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243271084"/>
        <w:docPartObj>
          <w:docPartGallery w:val="Cover Pages"/>
          <w:docPartUnique/>
        </w:docPartObj>
      </w:sdtPr>
      <w:sdtContent>
        <w:p w14:paraId="57DEBA12" w14:textId="77777777" w:rsidR="00D42636" w:rsidRDefault="00D42636" w:rsidP="00D42636">
          <w:pPr>
            <w:jc w:val="center"/>
            <w:rPr>
              <w:rFonts w:ascii="Times New Roman" w:hAnsi="Times New Roman" w:cs="Times New Roman"/>
            </w:rPr>
          </w:pPr>
        </w:p>
        <w:p w14:paraId="7153C590" w14:textId="77777777" w:rsidR="00D42636" w:rsidRDefault="00D42636" w:rsidP="00D42636">
          <w:pPr>
            <w:jc w:val="center"/>
            <w:rPr>
              <w:rFonts w:ascii="Times New Roman" w:hAnsi="Times New Roman" w:cs="Times New Roman"/>
            </w:rPr>
          </w:pPr>
        </w:p>
        <w:p w14:paraId="660A5445" w14:textId="77777777" w:rsidR="00D42636" w:rsidRDefault="00D42636" w:rsidP="00D42636">
          <w:pPr>
            <w:jc w:val="center"/>
            <w:rPr>
              <w:rFonts w:ascii="Times New Roman" w:hAnsi="Times New Roman" w:cs="Times New Roman"/>
            </w:rPr>
          </w:pPr>
        </w:p>
        <w:p w14:paraId="4E8B5210" w14:textId="77777777" w:rsidR="00D42636" w:rsidRDefault="00D42636" w:rsidP="00D42636">
          <w:pPr>
            <w:jc w:val="center"/>
            <w:rPr>
              <w:rFonts w:ascii="Times New Roman" w:hAnsi="Times New Roman" w:cs="Times New Roman"/>
            </w:rPr>
          </w:pPr>
        </w:p>
        <w:p w14:paraId="6A78207F" w14:textId="77777777" w:rsidR="00D42636" w:rsidRDefault="00D42636" w:rsidP="00D42636">
          <w:pPr>
            <w:jc w:val="center"/>
            <w:rPr>
              <w:rFonts w:ascii="Times New Roman" w:hAnsi="Times New Roman" w:cs="Times New Roman"/>
            </w:rPr>
          </w:pPr>
        </w:p>
        <w:p w14:paraId="209B4C5E" w14:textId="51D81A5C" w:rsidR="00D42636" w:rsidRDefault="00166BAD" w:rsidP="00D42636">
          <w:pPr>
            <w:jc w:val="center"/>
            <w:rPr>
              <w:rFonts w:ascii="Times New Roman" w:hAnsi="Times New Roman" w:cs="Times New Roman"/>
            </w:rPr>
          </w:pPr>
          <w:r w:rsidRPr="00166BAD">
            <w:rPr>
              <w:rFonts w:ascii="Times New Roman" w:hAnsi="Times New Roman" w:cs="Times New Roman"/>
              <w:b/>
              <w:bCs/>
              <w:sz w:val="56"/>
              <w:szCs w:val="56"/>
            </w:rPr>
            <w:t>Discuss the challenges faced by an expanding business in the current</w:t>
          </w:r>
          <w:r w:rsidRPr="00166BAD">
            <w:rPr>
              <w:rFonts w:ascii="Times New Roman" w:hAnsi="Times New Roman" w:cs="Times New Roman"/>
              <w:b/>
              <w:bCs/>
              <w:sz w:val="56"/>
              <w:szCs w:val="56"/>
            </w:rPr>
            <w:t xml:space="preserve"> </w:t>
          </w:r>
          <w:r w:rsidRPr="00166BAD">
            <w:rPr>
              <w:rFonts w:ascii="Times New Roman" w:hAnsi="Times New Roman" w:cs="Times New Roman"/>
              <w:b/>
              <w:bCs/>
              <w:sz w:val="56"/>
              <w:szCs w:val="56"/>
            </w:rPr>
            <w:t>economic environment</w:t>
          </w:r>
        </w:p>
        <w:p w14:paraId="6704CBA7" w14:textId="77777777" w:rsidR="00D42636" w:rsidRDefault="00D42636" w:rsidP="00166BAD">
          <w:pPr>
            <w:rPr>
              <w:rFonts w:ascii="Times New Roman" w:hAnsi="Times New Roman" w:cs="Times New Roman"/>
            </w:rPr>
          </w:pPr>
        </w:p>
        <w:p w14:paraId="79BC503D" w14:textId="6AC0C5A5" w:rsidR="00D42636" w:rsidRDefault="00D42636" w:rsidP="00166BAD">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66FE04C9" wp14:editId="6215ED30">
                <wp:simplePos x="0" y="0"/>
                <wp:positionH relativeFrom="page">
                  <wp:posOffset>1089242</wp:posOffset>
                </wp:positionH>
                <wp:positionV relativeFrom="paragraph">
                  <wp:posOffset>180308</wp:posOffset>
                </wp:positionV>
                <wp:extent cx="5745772" cy="3231997"/>
                <wp:effectExtent l="0" t="0" r="7620" b="6985"/>
                <wp:wrapTight wrapText="bothSides">
                  <wp:wrapPolygon edited="0">
                    <wp:start x="0" y="0"/>
                    <wp:lineTo x="0" y="21519"/>
                    <wp:lineTo x="21557" y="21519"/>
                    <wp:lineTo x="21557" y="0"/>
                    <wp:lineTo x="0" y="0"/>
                  </wp:wrapPolygon>
                </wp:wrapTight>
                <wp:docPr id="1624658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772" cy="3231997"/>
                        </a:xfrm>
                        <a:prstGeom prst="rect">
                          <a:avLst/>
                        </a:prstGeom>
                        <a:noFill/>
                      </pic:spPr>
                    </pic:pic>
                  </a:graphicData>
                </a:graphic>
                <wp14:sizeRelH relativeFrom="margin">
                  <wp14:pctWidth>0</wp14:pctWidth>
                </wp14:sizeRelH>
                <wp14:sizeRelV relativeFrom="margin">
                  <wp14:pctHeight>0</wp14:pctHeight>
                </wp14:sizeRelV>
              </wp:anchor>
            </w:drawing>
          </w:r>
        </w:p>
        <w:p w14:paraId="04C523DA" w14:textId="0F1D3636" w:rsidR="00D42636" w:rsidRDefault="00D42636" w:rsidP="00166BAD">
          <w:pPr>
            <w:rPr>
              <w:rFonts w:ascii="Times New Roman" w:hAnsi="Times New Roman" w:cs="Times New Roman"/>
            </w:rPr>
          </w:pPr>
        </w:p>
        <w:p w14:paraId="1DF5DDED" w14:textId="4EECBAA2" w:rsidR="007E08EC" w:rsidRDefault="007E08EC" w:rsidP="00166BAD">
          <w:pPr>
            <w:rPr>
              <w:rFonts w:ascii="Times New Roman" w:hAnsi="Times New Roman" w:cs="Times New Roman"/>
            </w:rPr>
          </w:pPr>
          <w:r>
            <w:rPr>
              <w:rFonts w:ascii="Times New Roman" w:hAnsi="Times New Roman" w:cs="Times New Roman"/>
            </w:rPr>
            <w:br w:type="page"/>
          </w:r>
        </w:p>
      </w:sdtContent>
    </w:sdt>
    <w:p w14:paraId="20A2BF40" w14:textId="65FC5FD8" w:rsidR="00B75656"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lastRenderedPageBreak/>
        <w:t xml:space="preserve">Zara serves as an excellent example of the </w:t>
      </w:r>
      <w:r w:rsidR="00125549">
        <w:rPr>
          <w:rFonts w:ascii="Times New Roman" w:hAnsi="Times New Roman" w:cs="Times New Roman"/>
        </w:rPr>
        <w:t xml:space="preserve">challenges </w:t>
      </w:r>
      <w:r w:rsidRPr="00511B07">
        <w:rPr>
          <w:rFonts w:ascii="Times New Roman" w:hAnsi="Times New Roman" w:cs="Times New Roman"/>
        </w:rPr>
        <w:t xml:space="preserve">a growing business will face as it continues to flourish in today’s economy. Being the primary brand under the Inditex group, Zara has </w:t>
      </w:r>
      <w:r w:rsidR="00125549">
        <w:rPr>
          <w:rFonts w:ascii="Times New Roman" w:hAnsi="Times New Roman" w:cs="Times New Roman"/>
        </w:rPr>
        <w:t>gained strong global influence by being responsive to market trends, producing items quickly, and integrating both a physical and online model to distribute items to consumers in virtually</w:t>
      </w:r>
      <w:r w:rsidRPr="00511B07">
        <w:rPr>
          <w:rFonts w:ascii="Times New Roman" w:hAnsi="Times New Roman" w:cs="Times New Roman"/>
        </w:rPr>
        <w:t xml:space="preserve"> every country. Zara’s success is also attributed to its speed at recognising what consumers want and turning these preferences into product development </w:t>
      </w:r>
      <w:r w:rsidR="00B75656" w:rsidRPr="00511B07">
        <w:rPr>
          <w:rFonts w:ascii="Times New Roman" w:hAnsi="Times New Roman" w:cs="Times New Roman"/>
        </w:rPr>
        <w:t>rapidly</w:t>
      </w:r>
      <w:r w:rsidR="00B75656">
        <w:rPr>
          <w:rFonts w:ascii="Times New Roman" w:hAnsi="Times New Roman" w:cs="Times New Roman"/>
        </w:rPr>
        <w:t xml:space="preserve"> and</w:t>
      </w:r>
      <w:r w:rsidRPr="00511B07">
        <w:rPr>
          <w:rFonts w:ascii="Times New Roman" w:hAnsi="Times New Roman" w:cs="Times New Roman"/>
        </w:rPr>
        <w:t xml:space="preserve"> then getting these products into customers </w:t>
      </w:r>
      <w:r w:rsidR="00B75656">
        <w:rPr>
          <w:rFonts w:ascii="Times New Roman" w:hAnsi="Times New Roman" w:cs="Times New Roman"/>
        </w:rPr>
        <w:t xml:space="preserve">' hands </w:t>
      </w:r>
      <w:r w:rsidRPr="00511B07">
        <w:rPr>
          <w:rFonts w:ascii="Times New Roman" w:hAnsi="Times New Roman" w:cs="Times New Roman"/>
        </w:rPr>
        <w:t xml:space="preserve">around the world </w:t>
      </w:r>
      <w:r w:rsidR="00B75656">
        <w:rPr>
          <w:rFonts w:ascii="Times New Roman" w:hAnsi="Times New Roman" w:cs="Times New Roman"/>
        </w:rPr>
        <w:t>promptly</w:t>
      </w:r>
      <w:r w:rsidRPr="00511B07">
        <w:rPr>
          <w:rFonts w:ascii="Times New Roman" w:hAnsi="Times New Roman" w:cs="Times New Roman"/>
        </w:rPr>
        <w:t xml:space="preserve">. Previously, the environment that allowed for relatively simple international expansion has changed especially since expansion is now occurring in an environment where the growth rate is slower globally, consumers are becoming more sensitive to inflation and prices, more rules and regulations related to sustainability and social responsibility, digital disruption has changed the manner in which consumers make purchases, disruptions in geopolitical relationships and an increase in the demand by consumers for businesses to be engaged in sustainable practices. </w:t>
      </w:r>
    </w:p>
    <w:p w14:paraId="203C59FB" w14:textId="3841979E" w:rsidR="00B75656"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Zara is an established global company that has created a competitive advantage by leveraging their time, taste and scale to create a strong brand image in the minds of consumers. Zara is also a fantastic resource for how a large corporation is trying to continue to grow while managing the economic, social and regulatory challenges created by the </w:t>
      </w:r>
      <w:r w:rsidR="00B75656" w:rsidRPr="00511B07">
        <w:rPr>
          <w:rFonts w:ascii="Times New Roman" w:hAnsi="Times New Roman" w:cs="Times New Roman"/>
        </w:rPr>
        <w:t>external</w:t>
      </w:r>
      <w:r w:rsidRPr="00511B07">
        <w:rPr>
          <w:rFonts w:ascii="Times New Roman" w:hAnsi="Times New Roman" w:cs="Times New Roman"/>
        </w:rPr>
        <w:t xml:space="preserve"> environments. Zara continues to expand based on the 2024 reporting from Inditex, where</w:t>
      </w:r>
      <w:r w:rsidR="00B75656">
        <w:rPr>
          <w:rFonts w:ascii="Times New Roman" w:hAnsi="Times New Roman" w:cs="Times New Roman"/>
        </w:rPr>
        <w:t>,</w:t>
      </w:r>
      <w:r w:rsidRPr="00511B07">
        <w:rPr>
          <w:rFonts w:ascii="Times New Roman" w:hAnsi="Times New Roman" w:cs="Times New Roman"/>
        </w:rPr>
        <w:t xml:space="preserve"> </w:t>
      </w:r>
      <w:r w:rsidR="00B75656" w:rsidRPr="00511B07">
        <w:rPr>
          <w:rFonts w:ascii="Times New Roman" w:hAnsi="Times New Roman" w:cs="Times New Roman"/>
        </w:rPr>
        <w:t>like</w:t>
      </w:r>
      <w:r w:rsidRPr="00511B07">
        <w:rPr>
          <w:rFonts w:ascii="Times New Roman" w:hAnsi="Times New Roman" w:cs="Times New Roman"/>
        </w:rPr>
        <w:t xml:space="preserve"> the previous year, there continues to be revenue growth, continued investment in the logistics system, continued investment in the operations of Zara in over 200 countries and ultimately confirmation that Zara will continue to expand despite increasing regulatory pressures to change.</w:t>
      </w:r>
    </w:p>
    <w:p w14:paraId="48CDB3D5" w14:textId="487F3C5A" w:rsidR="00511B07" w:rsidRPr="00511B07"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The business environment is defined as a network consisting of external influences that potentially will affect how well an organisation performs</w:t>
      </w:r>
      <w:r w:rsidR="00B75656">
        <w:rPr>
          <w:rFonts w:ascii="Times New Roman" w:hAnsi="Times New Roman" w:cs="Times New Roman"/>
        </w:rPr>
        <w:t>,</w:t>
      </w:r>
      <w:r w:rsidRPr="00511B07">
        <w:rPr>
          <w:rFonts w:ascii="Times New Roman" w:hAnsi="Times New Roman" w:cs="Times New Roman"/>
        </w:rPr>
        <w:t xml:space="preserve"> while continuing to impact how an organisation strategically chooses to implement new business strategies. Political, economic, social, technological, legal and environmental influences create both obstacles and opportunities for </w:t>
      </w:r>
      <w:r w:rsidR="00B75656" w:rsidRPr="00511B07">
        <w:rPr>
          <w:rFonts w:ascii="Times New Roman" w:hAnsi="Times New Roman" w:cs="Times New Roman"/>
        </w:rPr>
        <w:t>corporations.</w:t>
      </w:r>
    </w:p>
    <w:p w14:paraId="56659ED4" w14:textId="77777777"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To be successful, therefore, when creating expansion strategies, </w:t>
      </w:r>
      <w:r w:rsidR="00B75656">
        <w:rPr>
          <w:rFonts w:ascii="Times New Roman" w:hAnsi="Times New Roman" w:cs="Times New Roman"/>
        </w:rPr>
        <w:t>businesses must have</w:t>
      </w:r>
      <w:r w:rsidRPr="00511B07">
        <w:rPr>
          <w:rFonts w:ascii="Times New Roman" w:hAnsi="Times New Roman" w:cs="Times New Roman"/>
        </w:rPr>
        <w:t xml:space="preserve"> a clear understanding of the environment in which they operate. As businesses expand, their risk may grow due to the number of factors involved in managing their business environment. For example, an international retailer like Zara will have complex legal requirements, diverse </w:t>
      </w:r>
      <w:r w:rsidRPr="00511B07">
        <w:rPr>
          <w:rFonts w:ascii="Times New Roman" w:hAnsi="Times New Roman" w:cs="Times New Roman"/>
        </w:rPr>
        <w:lastRenderedPageBreak/>
        <w:t xml:space="preserve">consumer expectations, longer supply chains and reputational scrutiny as they continue to grow. Expansion for a retailer also involves coordinating supply chains, maintaining brand position, adapting to local business conditions, and ensuring ethical and sustainable practices meet the expectations of stakeholders. Therefore, the complexity of expanding operations today is also a strategic and institutional challenge, as it relates to issues related to </w:t>
      </w:r>
      <w:r w:rsidR="00B75656" w:rsidRPr="00511B07">
        <w:rPr>
          <w:rFonts w:ascii="Times New Roman" w:hAnsi="Times New Roman" w:cs="Times New Roman"/>
        </w:rPr>
        <w:t>business. Using</w:t>
      </w:r>
      <w:r w:rsidRPr="00511B07">
        <w:rPr>
          <w:rFonts w:ascii="Times New Roman" w:hAnsi="Times New Roman" w:cs="Times New Roman"/>
        </w:rPr>
        <w:t xml:space="preserve"> a PESTLE analysis to investigate Zara's external environment can be an effective method for understanding macro-level forces that shape the </w:t>
      </w:r>
      <w:r w:rsidR="00B75656">
        <w:rPr>
          <w:rFonts w:ascii="Times New Roman" w:hAnsi="Times New Roman" w:cs="Times New Roman"/>
        </w:rPr>
        <w:t>company's strategic</w:t>
      </w:r>
      <w:r w:rsidRPr="00511B07">
        <w:rPr>
          <w:rFonts w:ascii="Times New Roman" w:hAnsi="Times New Roman" w:cs="Times New Roman"/>
        </w:rPr>
        <w:t xml:space="preserve"> direction. The PESTLE framework is designed to identify the political, economic, social, technological, legal and environmental influences which create structural change within the external environment of an organisation. It allows for a structured review of the pressures and opportunities facing a business. One of its primary benefits is that it highlights the broader structural changes that can impact business decision-making and</w:t>
      </w:r>
      <w:r w:rsidR="00B75656" w:rsidRPr="00511B07">
        <w:rPr>
          <w:rFonts w:ascii="Times New Roman" w:hAnsi="Times New Roman" w:cs="Times New Roman"/>
        </w:rPr>
        <w:t xml:space="preserve"> how</w:t>
      </w:r>
      <w:r w:rsidRPr="00511B07">
        <w:rPr>
          <w:rFonts w:ascii="Times New Roman" w:hAnsi="Times New Roman" w:cs="Times New Roman"/>
        </w:rPr>
        <w:t xml:space="preserve"> these changes can occur independently of direct competitive rivalry. For Zara, PESTLE analysis suggests that today's expansion strategy is no longer exclusively based on geographies of growth; rather, it is dependent on supply chain agility, digital integration, regulatory compliance and credible sustainability. In addition, growth today is not only about selling more clothes in more locations but also about demonstrating to stakeholders that this level of growth can be achieved responsibly in the face of increased volatility and scrutiny.</w:t>
      </w:r>
    </w:p>
    <w:p w14:paraId="1FF5E769" w14:textId="2AFD6703"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At the political level, factors that are shaping Zara's strategy for expansion include trade-related regulations, industrial policy, labour relations and geopolitical fragmentation. Given that fashion on a global scale necessitates multi-country sourcing, production, distribution and access to markets, any changes to trade rules or levels of political stability will be able to rapidly impact a company's performance. According to Aiyar et al. (2023), geo-economic fragmentation is changing how multilateralism operates; moreover, according to Morgan, </w:t>
      </w:r>
      <w:proofErr w:type="spellStart"/>
      <w:r w:rsidRPr="00511B07">
        <w:rPr>
          <w:rFonts w:ascii="Times New Roman" w:hAnsi="Times New Roman" w:cs="Times New Roman"/>
        </w:rPr>
        <w:t>Syropoulos</w:t>
      </w:r>
      <w:proofErr w:type="spellEnd"/>
      <w:r w:rsidRPr="00511B07">
        <w:rPr>
          <w:rFonts w:ascii="Times New Roman" w:hAnsi="Times New Roman" w:cs="Times New Roman"/>
        </w:rPr>
        <w:t xml:space="preserve"> and Yotov (2023), the effects of sanctions, geopolitical disturbances and the fragmentation of the global economy will continue to shape </w:t>
      </w:r>
      <w:r w:rsidR="00B75656">
        <w:rPr>
          <w:rFonts w:ascii="Times New Roman" w:hAnsi="Times New Roman" w:cs="Times New Roman"/>
        </w:rPr>
        <w:t>cross-border</w:t>
      </w:r>
      <w:r w:rsidRPr="00511B07">
        <w:rPr>
          <w:rFonts w:ascii="Times New Roman" w:hAnsi="Times New Roman" w:cs="Times New Roman"/>
        </w:rPr>
        <w:t xml:space="preserve"> businesses. Therefore, any type of political disruption will have a significant impact on Zara's relationships with suppliers, costs of imports, shipping times, consumers' level of confidence and actual operations internationally. As a result, while there are opportunities for Zara to find new markets, the key challenge </w:t>
      </w:r>
      <w:r w:rsidR="00B75656">
        <w:rPr>
          <w:rFonts w:ascii="Times New Roman" w:hAnsi="Times New Roman" w:cs="Times New Roman"/>
        </w:rPr>
        <w:t>for</w:t>
      </w:r>
      <w:r w:rsidRPr="00511B07">
        <w:rPr>
          <w:rFonts w:ascii="Times New Roman" w:hAnsi="Times New Roman" w:cs="Times New Roman"/>
        </w:rPr>
        <w:t xml:space="preserve"> Zara will be to maintain continuity across its globally dispersed supply chain.</w:t>
      </w:r>
      <w:r w:rsidR="00B75656">
        <w:rPr>
          <w:rFonts w:ascii="Times New Roman" w:hAnsi="Times New Roman" w:cs="Times New Roman"/>
        </w:rPr>
        <w:t xml:space="preserve"> </w:t>
      </w:r>
      <w:r w:rsidRPr="00511B07">
        <w:rPr>
          <w:rFonts w:ascii="Times New Roman" w:hAnsi="Times New Roman" w:cs="Times New Roman"/>
        </w:rPr>
        <w:t xml:space="preserve">The fashion industry must address the implications of this issue, as time to respond is critical to Zara's competitive advantage; therefore, any delays caused by sourcing, customs processing or transportation reduce Zara's ability to respond quickly to </w:t>
      </w:r>
      <w:r w:rsidRPr="00511B07">
        <w:rPr>
          <w:rFonts w:ascii="Times New Roman" w:hAnsi="Times New Roman" w:cs="Times New Roman"/>
        </w:rPr>
        <w:lastRenderedPageBreak/>
        <w:t xml:space="preserve">trends in the marketplace. Political instability, therefore, threatens one of Zara's greatest strengths, its ability to move rapidly from the design stage to retail. The 2024 report released by Inditex has focused on their continued commitment to increasing logistic capacity, including creating a second distribution centre for Zara in Zaragoza, thereby mitigating some of the political and trade uncertainties with a stronger infrastructure and more resilient networks. It is a sensible strategic decision to respond to the need for continued expansion by considering both </w:t>
      </w:r>
      <w:r w:rsidR="00B75656">
        <w:rPr>
          <w:rFonts w:ascii="Times New Roman" w:hAnsi="Times New Roman" w:cs="Times New Roman"/>
        </w:rPr>
        <w:t xml:space="preserve">the </w:t>
      </w:r>
      <w:r w:rsidRPr="00511B07">
        <w:rPr>
          <w:rFonts w:ascii="Times New Roman" w:hAnsi="Times New Roman" w:cs="Times New Roman"/>
        </w:rPr>
        <w:t>demand for product and protecting the continuity of supply in an environment where political risk is increasingly causing uncertainty.</w:t>
      </w:r>
    </w:p>
    <w:p w14:paraId="435E90AC" w14:textId="3DDB4514" w:rsidR="00B75656"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Zara is also impacted by economic factors and faces significant challenges due to global economic slowdown, risks related to inflation, and pressure on household budgets in many of the developed economies. According to the IMF's economic outlook for 2025, growth will continue to slow down, and there will be increasing regional differences; these conditions have a direct impact on discretionary retail categories, such as fashion, as opposed to grocery purchases or essential items. Consumer confidence and disposable income are likely to be more volatile when it comes to clothing purchases than for either groceries or essential items, making fashion more cyclical and putting Zara at greater risk of economic downturns and consumers who are sensitive to inflation than retailers who sell more essential goods.</w:t>
      </w:r>
    </w:p>
    <w:p w14:paraId="6E28CF52" w14:textId="77777777"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Additionally, other contributing factors such as volatility in currency exchange rates, wage increases, freight costs, and materials costs affect sourcing and profit margins.</w:t>
      </w:r>
      <w:r w:rsidR="00B75656">
        <w:rPr>
          <w:rFonts w:ascii="Times New Roman" w:hAnsi="Times New Roman" w:cs="Times New Roman"/>
        </w:rPr>
        <w:t xml:space="preserve"> </w:t>
      </w:r>
      <w:proofErr w:type="spellStart"/>
      <w:r w:rsidRPr="00511B07">
        <w:rPr>
          <w:rFonts w:ascii="Times New Roman" w:hAnsi="Times New Roman" w:cs="Times New Roman"/>
        </w:rPr>
        <w:t>Challoumis</w:t>
      </w:r>
      <w:proofErr w:type="spellEnd"/>
      <w:r w:rsidRPr="00511B07">
        <w:rPr>
          <w:rFonts w:ascii="Times New Roman" w:hAnsi="Times New Roman" w:cs="Times New Roman"/>
        </w:rPr>
        <w:t xml:space="preserve"> (2024) describes the worldwide impact of changes in exchange rates</w:t>
      </w:r>
      <w:r w:rsidR="00B75656">
        <w:rPr>
          <w:rFonts w:ascii="Times New Roman" w:hAnsi="Times New Roman" w:cs="Times New Roman"/>
        </w:rPr>
        <w:t>,</w:t>
      </w:r>
      <w:r w:rsidRPr="00511B07">
        <w:rPr>
          <w:rFonts w:ascii="Times New Roman" w:hAnsi="Times New Roman" w:cs="Times New Roman"/>
        </w:rPr>
        <w:t xml:space="preserve"> while </w:t>
      </w:r>
      <w:proofErr w:type="spellStart"/>
      <w:r w:rsidRPr="00511B07">
        <w:rPr>
          <w:rFonts w:ascii="Times New Roman" w:hAnsi="Times New Roman" w:cs="Times New Roman"/>
        </w:rPr>
        <w:t>Xiuzhen</w:t>
      </w:r>
      <w:proofErr w:type="spellEnd"/>
      <w:r w:rsidRPr="00511B07">
        <w:rPr>
          <w:rFonts w:ascii="Times New Roman" w:hAnsi="Times New Roman" w:cs="Times New Roman"/>
        </w:rPr>
        <w:t>, Zheng and Umair (2022) identify energy price fluctuations as causing great instability. These external pressures will create significant challenges for Zara, as its operational model relies heavily on being able to operate with speed and flexibility, both of which will be more costly to maintain in a highly volatile macroeconomic environment.</w:t>
      </w:r>
    </w:p>
    <w:p w14:paraId="70607CBD" w14:textId="77777777"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The economic challenge for Zara is to find a way to sustain its current levels of agility while at the same time preserving its profitability. Zara's fast-response production model allows it to quickly adjust product mix, allowing Zara to maintain its competitive advantage during uncertain times. However, as energy prices, wages and logistics increase, so too will the cost of sustaining such fast-response capabilities. Inditex has also indicated in </w:t>
      </w:r>
      <w:proofErr w:type="gramStart"/>
      <w:r w:rsidR="00125549">
        <w:rPr>
          <w:rFonts w:ascii="Times New Roman" w:hAnsi="Times New Roman" w:cs="Times New Roman"/>
        </w:rPr>
        <w:t>its</w:t>
      </w:r>
      <w:proofErr w:type="gramEnd"/>
      <w:r w:rsidRPr="00511B07">
        <w:rPr>
          <w:rFonts w:ascii="Times New Roman" w:hAnsi="Times New Roman" w:cs="Times New Roman"/>
        </w:rPr>
        <w:t xml:space="preserve"> most recent financial reporting that it expects a currency impact from these current economic conditions, suggestive that even strong operational models are not immune to macroeconomic </w:t>
      </w:r>
      <w:r w:rsidRPr="00511B07">
        <w:rPr>
          <w:rFonts w:ascii="Times New Roman" w:hAnsi="Times New Roman" w:cs="Times New Roman"/>
        </w:rPr>
        <w:lastRenderedPageBreak/>
        <w:t>fluctuations. Therefore, the current economic conditions are redefining what successful growth looks like. The previous model of simply scaling existing systems for growth will require new approaches for controlling costs, inventory levels or market responsiveness. Zara will face a substantial challenge in maintaining its premium brand image relative to lower-cost fast-fashion competitors, while still appealing to consumers who are facing year-over-year inflationary pressure</w:t>
      </w:r>
      <w:r w:rsidR="00125549">
        <w:rPr>
          <w:rFonts w:ascii="Times New Roman" w:hAnsi="Times New Roman" w:cs="Times New Roman"/>
        </w:rPr>
        <w:t>.</w:t>
      </w:r>
    </w:p>
    <w:p w14:paraId="4FB22D41" w14:textId="77777777"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Social factors are important to Zara's strategic positioning, as fashion demand is affected by numerous social pressures, including, but not limited to, income, identity, aspiration, social media and ethical considerations. Consumers are increasingly looking for products that are trend-driven</w:t>
      </w:r>
      <w:r w:rsidR="00B75656">
        <w:rPr>
          <w:rFonts w:ascii="Times New Roman" w:hAnsi="Times New Roman" w:cs="Times New Roman"/>
        </w:rPr>
        <w:t>;</w:t>
      </w:r>
      <w:r w:rsidRPr="00511B07">
        <w:rPr>
          <w:rFonts w:ascii="Times New Roman" w:hAnsi="Times New Roman" w:cs="Times New Roman"/>
        </w:rPr>
        <w:t xml:space="preserve"> at the same time, they are questioning the ethical implications of buying from fast-fashion companies like Zara. In addition, as </w:t>
      </w:r>
      <w:r w:rsidR="00B75656" w:rsidRPr="00511B07">
        <w:rPr>
          <w:rFonts w:ascii="Times New Roman" w:hAnsi="Times New Roman" w:cs="Times New Roman"/>
        </w:rPr>
        <w:t>fast fashion</w:t>
      </w:r>
      <w:r w:rsidRPr="00511B07">
        <w:rPr>
          <w:rFonts w:ascii="Times New Roman" w:hAnsi="Times New Roman" w:cs="Times New Roman"/>
        </w:rPr>
        <w:t xml:space="preserve"> grows in popularity, consumers, especially younger generations, are aware of the environmental and labour implications of their purchases. This creates a significant contradiction for Zara. In the past, Zara's success was based on rapid manufacturing and frequent product turnover, but the current trend among consumers is to shift away from consumption-based behaviours, primarily due to a growing interest in sustainable and ethical </w:t>
      </w:r>
      <w:r w:rsidR="00B75656" w:rsidRPr="00511B07">
        <w:rPr>
          <w:rFonts w:ascii="Times New Roman" w:hAnsi="Times New Roman" w:cs="Times New Roman"/>
        </w:rPr>
        <w:t>products. According</w:t>
      </w:r>
      <w:r w:rsidRPr="00511B07">
        <w:rPr>
          <w:rFonts w:ascii="Times New Roman" w:hAnsi="Times New Roman" w:cs="Times New Roman"/>
        </w:rPr>
        <w:t xml:space="preserve"> to </w:t>
      </w:r>
      <w:proofErr w:type="spellStart"/>
      <w:r w:rsidRPr="00511B07">
        <w:rPr>
          <w:rFonts w:ascii="Times New Roman" w:hAnsi="Times New Roman" w:cs="Times New Roman"/>
        </w:rPr>
        <w:t>Ausat</w:t>
      </w:r>
      <w:proofErr w:type="spellEnd"/>
      <w:r w:rsidRPr="00511B07">
        <w:rPr>
          <w:rFonts w:ascii="Times New Roman" w:hAnsi="Times New Roman" w:cs="Times New Roman"/>
        </w:rPr>
        <w:t xml:space="preserve"> (2023), social media impacts how the public views issues and makes economic decisions, and marketing strategy is critical to competing on a global scale, according to </w:t>
      </w:r>
      <w:proofErr w:type="spellStart"/>
      <w:r w:rsidRPr="00511B07">
        <w:rPr>
          <w:rFonts w:ascii="Times New Roman" w:hAnsi="Times New Roman" w:cs="Times New Roman"/>
        </w:rPr>
        <w:t>Sudirjo</w:t>
      </w:r>
      <w:proofErr w:type="spellEnd"/>
      <w:r w:rsidRPr="00511B07">
        <w:rPr>
          <w:rFonts w:ascii="Times New Roman" w:hAnsi="Times New Roman" w:cs="Times New Roman"/>
        </w:rPr>
        <w:t xml:space="preserve"> (2023) and </w:t>
      </w:r>
      <w:proofErr w:type="spellStart"/>
      <w:r w:rsidRPr="00511B07">
        <w:rPr>
          <w:rFonts w:ascii="Times New Roman" w:hAnsi="Times New Roman" w:cs="Times New Roman"/>
        </w:rPr>
        <w:t>Nozdreva</w:t>
      </w:r>
      <w:proofErr w:type="spellEnd"/>
      <w:r w:rsidRPr="00511B07">
        <w:rPr>
          <w:rFonts w:ascii="Times New Roman" w:hAnsi="Times New Roman" w:cs="Times New Roman"/>
        </w:rPr>
        <w:t xml:space="preserve">, </w:t>
      </w:r>
      <w:proofErr w:type="spellStart"/>
      <w:r w:rsidRPr="00511B07">
        <w:rPr>
          <w:rFonts w:ascii="Times New Roman" w:hAnsi="Times New Roman" w:cs="Times New Roman"/>
        </w:rPr>
        <w:t>Konina</w:t>
      </w:r>
      <w:proofErr w:type="spellEnd"/>
      <w:r w:rsidRPr="00511B07">
        <w:rPr>
          <w:rFonts w:ascii="Times New Roman" w:hAnsi="Times New Roman" w:cs="Times New Roman"/>
        </w:rPr>
        <w:t>, and Ponomareva (2023). Many characteristics of Zara’s power are the result of being culturally responsive while being visible within society.</w:t>
      </w:r>
    </w:p>
    <w:p w14:paraId="7F570736" w14:textId="13CA3724" w:rsidR="00511B07" w:rsidRPr="00511B07"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Because of Zara's visibility within society, they are subject to additional scrutiny. </w:t>
      </w:r>
      <w:r w:rsidR="00B75656">
        <w:rPr>
          <w:rFonts w:ascii="Times New Roman" w:hAnsi="Times New Roman" w:cs="Times New Roman"/>
        </w:rPr>
        <w:t>Many consumers admire</w:t>
      </w:r>
      <w:r w:rsidRPr="00511B07">
        <w:rPr>
          <w:rFonts w:ascii="Times New Roman" w:hAnsi="Times New Roman" w:cs="Times New Roman"/>
        </w:rPr>
        <w:t xml:space="preserve"> Zara for offering </w:t>
      </w:r>
      <w:r w:rsidR="00B75656">
        <w:rPr>
          <w:rFonts w:ascii="Times New Roman" w:hAnsi="Times New Roman" w:cs="Times New Roman"/>
        </w:rPr>
        <w:t>fast-fashion</w:t>
      </w:r>
      <w:r w:rsidRPr="00511B07">
        <w:rPr>
          <w:rFonts w:ascii="Times New Roman" w:hAnsi="Times New Roman" w:cs="Times New Roman"/>
        </w:rPr>
        <w:t xml:space="preserve"> clothing, but there are consumers that criticize the fashion industry for how it contributes towards overconsumption. As Zara continues to expand globally, </w:t>
      </w:r>
      <w:r w:rsidR="00B75656">
        <w:rPr>
          <w:rFonts w:ascii="Times New Roman" w:hAnsi="Times New Roman" w:cs="Times New Roman"/>
        </w:rPr>
        <w:t>it</w:t>
      </w:r>
      <w:r w:rsidRPr="00511B07">
        <w:rPr>
          <w:rFonts w:ascii="Times New Roman" w:hAnsi="Times New Roman" w:cs="Times New Roman"/>
        </w:rPr>
        <w:t xml:space="preserve"> faces the challenge of providing consumers with fast fashion while being considered an unsustainable company. Additionally, consumers are demanding that new fashions are accessible, reflective of their personality, and produced in an ethically responsible manner. Zara’s </w:t>
      </w:r>
      <w:r w:rsidR="00B75656" w:rsidRPr="00511B07">
        <w:rPr>
          <w:rFonts w:ascii="Times New Roman" w:hAnsi="Times New Roman" w:cs="Times New Roman"/>
        </w:rPr>
        <w:t>pre-owned</w:t>
      </w:r>
      <w:r w:rsidRPr="00511B07">
        <w:rPr>
          <w:rFonts w:ascii="Times New Roman" w:hAnsi="Times New Roman" w:cs="Times New Roman"/>
        </w:rPr>
        <w:t xml:space="preserve"> platform (repair, resale and donation) is a start at addressing changing social values. According to Inditex, Zara Pre-Owned is available in the United States and 16 different European countries. This is evidence of how Zara is beginning to incorporate circularity into their brand’s image and suggests that social legitimacy is determined not just by how a product is designed, but also by how an </w:t>
      </w:r>
      <w:r w:rsidR="00B75656">
        <w:rPr>
          <w:rFonts w:ascii="Times New Roman" w:hAnsi="Times New Roman" w:cs="Times New Roman"/>
        </w:rPr>
        <w:t>organisation</w:t>
      </w:r>
      <w:r w:rsidRPr="00511B07">
        <w:rPr>
          <w:rFonts w:ascii="Times New Roman" w:hAnsi="Times New Roman" w:cs="Times New Roman"/>
        </w:rPr>
        <w:t xml:space="preserve"> presents itself in an environmentally and ethically responsible manner.</w:t>
      </w:r>
    </w:p>
    <w:p w14:paraId="48BCA60B" w14:textId="77777777" w:rsidR="00511B07" w:rsidRPr="00511B07" w:rsidRDefault="00511B07" w:rsidP="00D42636">
      <w:pPr>
        <w:spacing w:line="360" w:lineRule="auto"/>
        <w:ind w:firstLine="720"/>
        <w:rPr>
          <w:rFonts w:ascii="Times New Roman" w:hAnsi="Times New Roman" w:cs="Times New Roman"/>
        </w:rPr>
      </w:pPr>
    </w:p>
    <w:p w14:paraId="39439BD7" w14:textId="77777777" w:rsidR="00B75656"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Zara is affected by technological factors in today’s environment. Historically, Zara had a competitive advantage through an information-based merchandising system, together with short lead times and vertically coordinated operations. Unlike other slower fashion retailers, Zara has developed a model that directly connects store data, design teams and distribution systems </w:t>
      </w:r>
      <w:r w:rsidR="00B75656" w:rsidRPr="00511B07">
        <w:rPr>
          <w:rFonts w:ascii="Times New Roman" w:hAnsi="Times New Roman" w:cs="Times New Roman"/>
        </w:rPr>
        <w:t>together. In</w:t>
      </w:r>
      <w:r w:rsidRPr="00511B07">
        <w:rPr>
          <w:rFonts w:ascii="Times New Roman" w:hAnsi="Times New Roman" w:cs="Times New Roman"/>
        </w:rPr>
        <w:t xml:space="preserve"> the present day, the existing model must continue to evolve; it will need to include AI (artificial intelligence), Advanced Analytics (analytics that look at the past and make projections for the future)</w:t>
      </w:r>
      <w:r w:rsidR="00B75656">
        <w:rPr>
          <w:rFonts w:ascii="Times New Roman" w:hAnsi="Times New Roman" w:cs="Times New Roman"/>
        </w:rPr>
        <w:t>,</w:t>
      </w:r>
      <w:r w:rsidRPr="00511B07">
        <w:rPr>
          <w:rFonts w:ascii="Times New Roman" w:hAnsi="Times New Roman" w:cs="Times New Roman"/>
        </w:rPr>
        <w:t xml:space="preserve"> along with RFID (radio frequency identification), digital inventory visibility, and omnichannel integration that is supported by these technologies. L</w:t>
      </w:r>
      <w:r w:rsidR="00B75656">
        <w:rPr>
          <w:rFonts w:ascii="Times New Roman" w:hAnsi="Times New Roman" w:cs="Times New Roman"/>
        </w:rPr>
        <w:t>eo</w:t>
      </w:r>
      <w:r w:rsidRPr="00511B07">
        <w:rPr>
          <w:rFonts w:ascii="Times New Roman" w:hAnsi="Times New Roman" w:cs="Times New Roman"/>
        </w:rPr>
        <w:t xml:space="preserve">n García and Parra Acero (2024) proved the effect that big data can have on a company's competitiveness; Luo et al. (2023), Mitrache, </w:t>
      </w:r>
      <w:proofErr w:type="spellStart"/>
      <w:r w:rsidRPr="00511B07">
        <w:rPr>
          <w:rFonts w:ascii="Times New Roman" w:hAnsi="Times New Roman" w:cs="Times New Roman"/>
        </w:rPr>
        <w:t>Spulbar</w:t>
      </w:r>
      <w:proofErr w:type="spellEnd"/>
      <w:r w:rsidRPr="00511B07">
        <w:rPr>
          <w:rFonts w:ascii="Times New Roman" w:hAnsi="Times New Roman" w:cs="Times New Roman"/>
        </w:rPr>
        <w:t xml:space="preserve"> and Mitrache (2024)</w:t>
      </w:r>
      <w:r w:rsidR="00B75656">
        <w:rPr>
          <w:rFonts w:ascii="Times New Roman" w:hAnsi="Times New Roman" w:cs="Times New Roman"/>
        </w:rPr>
        <w:t>,</w:t>
      </w:r>
      <w:r w:rsidRPr="00511B07">
        <w:rPr>
          <w:rFonts w:ascii="Times New Roman" w:hAnsi="Times New Roman" w:cs="Times New Roman"/>
        </w:rPr>
        <w:t xml:space="preserve"> and Talebi et al. (2025) provided evidence of how important the digital world has become as adoption becomes more relevant due to the state of uncertainty and competition. At Zara, having access to technology is essential because it provides the information needed to continue operating as a company with the speed and accuracy that has built the company's reputation.</w:t>
      </w:r>
    </w:p>
    <w:p w14:paraId="353802ED" w14:textId="77777777" w:rsidR="00125549"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Inditex, the parent company of Zara, stated in their 2024 reporting that they are investing in technology and logistics to help support the growth required by the company and that investment is critical now that all areas of expanding a business, such as retailing in physical stores and online, as well as in distributing product, must be in sync across all retail and distribution platforms. Technology is no longer something that simply supports a company; it is also the way that Zara keeps its ability to react </w:t>
      </w:r>
      <w:r w:rsidR="00B75656">
        <w:rPr>
          <w:rFonts w:ascii="Times New Roman" w:hAnsi="Times New Roman" w:cs="Times New Roman"/>
        </w:rPr>
        <w:t>promptly,</w:t>
      </w:r>
      <w:r w:rsidRPr="00511B07">
        <w:rPr>
          <w:rFonts w:ascii="Times New Roman" w:hAnsi="Times New Roman" w:cs="Times New Roman"/>
        </w:rPr>
        <w:t xml:space="preserve"> </w:t>
      </w:r>
      <w:r w:rsidR="00B75656" w:rsidRPr="00511B07">
        <w:rPr>
          <w:rFonts w:ascii="Times New Roman" w:hAnsi="Times New Roman" w:cs="Times New Roman"/>
        </w:rPr>
        <w:t>because of</w:t>
      </w:r>
      <w:r w:rsidRPr="00511B07">
        <w:rPr>
          <w:rFonts w:ascii="Times New Roman" w:hAnsi="Times New Roman" w:cs="Times New Roman"/>
        </w:rPr>
        <w:t xml:space="preserve"> the size of the company. Additionally, digital systems enable Zara to improve the forecasting of product availability, be able to more effectively reallocate inventory among its stores, and to better integrate its online and physical stores. However, while technology has made it easier for many retailers to do business, it </w:t>
      </w:r>
      <w:r w:rsidR="00B75656">
        <w:rPr>
          <w:rFonts w:ascii="Times New Roman" w:hAnsi="Times New Roman" w:cs="Times New Roman"/>
        </w:rPr>
        <w:t>has also</w:t>
      </w:r>
      <w:r w:rsidRPr="00511B07">
        <w:rPr>
          <w:rFonts w:ascii="Times New Roman" w:hAnsi="Times New Roman" w:cs="Times New Roman"/>
        </w:rPr>
        <w:t xml:space="preserve"> introduced several new challenges. The introduction of technology will require a significant amount of continuous capital investment, changes to the organisation as well as its processes, and changes to the organisation's workforce. Finally, technology presents another source of risk for Zara because the technology may create cybersecurity issues, create a dependency on technical support, or create significant challenges in implementation. Therefore, Zara must ensure that the company has made the necessary capital investment in technology to improve speed and accuracy, while avoiding excessive complexity or costs. In the current retail environment, having digital abilities is an </w:t>
      </w:r>
      <w:r w:rsidRPr="00511B07">
        <w:rPr>
          <w:rFonts w:ascii="Times New Roman" w:hAnsi="Times New Roman" w:cs="Times New Roman"/>
        </w:rPr>
        <w:lastRenderedPageBreak/>
        <w:t>area of strategic strength, but effective management of those abilities is critical to leveraging their value.</w:t>
      </w:r>
    </w:p>
    <w:p w14:paraId="2E67BE4E" w14:textId="7E5F9DDC"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Zara has seen a huge increase in legal pressures due to increased oversight on the issues of labour rights, product quality, environmental claims, corporate governance and diligence regarding supply chains within the fashion </w:t>
      </w:r>
      <w:r w:rsidR="00B75656" w:rsidRPr="00511B07">
        <w:rPr>
          <w:rFonts w:ascii="Times New Roman" w:hAnsi="Times New Roman" w:cs="Times New Roman"/>
        </w:rPr>
        <w:t>industry. According</w:t>
      </w:r>
      <w:r w:rsidRPr="00511B07">
        <w:rPr>
          <w:rFonts w:ascii="Times New Roman" w:hAnsi="Times New Roman" w:cs="Times New Roman"/>
        </w:rPr>
        <w:t xml:space="preserve"> to Akinsola (2025), governance is vital for legal accountability, while B</w:t>
      </w:r>
      <w:r w:rsidR="00B75656">
        <w:rPr>
          <w:rFonts w:ascii="Times New Roman" w:hAnsi="Times New Roman" w:cs="Times New Roman"/>
        </w:rPr>
        <w:t>o</w:t>
      </w:r>
      <w:r w:rsidRPr="00511B07">
        <w:rPr>
          <w:rFonts w:ascii="Times New Roman" w:hAnsi="Times New Roman" w:cs="Times New Roman"/>
        </w:rPr>
        <w:t xml:space="preserve">hm and colleagues (2022) assert that ethics is critical to the future of business. Zara has exposure to legal risks at multiple levels of their global sourcing networks, meaning that they will also increase their compliance risk </w:t>
      </w:r>
      <w:r w:rsidR="00B75656" w:rsidRPr="00511B07">
        <w:rPr>
          <w:rFonts w:ascii="Times New Roman" w:hAnsi="Times New Roman" w:cs="Times New Roman"/>
        </w:rPr>
        <w:t>about</w:t>
      </w:r>
      <w:r w:rsidRPr="00511B07">
        <w:rPr>
          <w:rFonts w:ascii="Times New Roman" w:hAnsi="Times New Roman" w:cs="Times New Roman"/>
        </w:rPr>
        <w:t xml:space="preserve"> expansion into more markets. Moreover, there are now very high expectations regarding conducting environmental and human rights due diligence, which have transformed from being a marginal concern to a priority. Leadership quality has been shown to influence the ethical behaviour of managers within international business</w:t>
      </w:r>
      <w:r w:rsidR="00B75656">
        <w:rPr>
          <w:rFonts w:ascii="Times New Roman" w:hAnsi="Times New Roman" w:cs="Times New Roman"/>
        </w:rPr>
        <w:t>,</w:t>
      </w:r>
      <w:r w:rsidRPr="00511B07">
        <w:rPr>
          <w:rFonts w:ascii="Times New Roman" w:hAnsi="Times New Roman" w:cs="Times New Roman"/>
        </w:rPr>
        <w:t xml:space="preserve"> according to Antunez, Ramalho and Marques (2024). Thus, Zara will operate within a legal environment where cost efficiency and speed must be balanced with an increasingly heavy emphasis on traceability, transparency, and accountability.</w:t>
      </w:r>
    </w:p>
    <w:p w14:paraId="7C1C194D"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Indirectly, legal risk is the most significant factor that contributes to the fashion industry's increasing levels of legal exposure. Companies are not always responsible for every stage of </w:t>
      </w:r>
      <w:r w:rsidR="00357485" w:rsidRPr="00511B07">
        <w:rPr>
          <w:rFonts w:ascii="Times New Roman" w:hAnsi="Times New Roman" w:cs="Times New Roman"/>
        </w:rPr>
        <w:t>production</w:t>
      </w:r>
      <w:r w:rsidR="00357485">
        <w:rPr>
          <w:rFonts w:ascii="Times New Roman" w:hAnsi="Times New Roman" w:cs="Times New Roman"/>
        </w:rPr>
        <w:t>, but</w:t>
      </w:r>
      <w:r w:rsidRPr="00511B07">
        <w:rPr>
          <w:rFonts w:ascii="Times New Roman" w:hAnsi="Times New Roman" w:cs="Times New Roman"/>
        </w:rPr>
        <w:t xml:space="preserve"> can still be held liable for how their suppliers conduct their business. This means that Zara's expansion into new markets and new supplier relationships exposes them to potential legal risks associated with accusations of labour abuse, sustainability deception, and product compliance violations. Therefore, legal accountability encompasses a business's entire supply chain and thus relies upon governance to ensure that it is an integral component of a company's strategy rather than simply a post-hoc administrative function. </w:t>
      </w:r>
      <w:r w:rsidR="00357485" w:rsidRPr="00511B07">
        <w:rPr>
          <w:rFonts w:ascii="Times New Roman" w:hAnsi="Times New Roman" w:cs="Times New Roman"/>
        </w:rPr>
        <w:t>To</w:t>
      </w:r>
      <w:r w:rsidRPr="00511B07">
        <w:rPr>
          <w:rFonts w:ascii="Times New Roman" w:hAnsi="Times New Roman" w:cs="Times New Roman"/>
        </w:rPr>
        <w:t xml:space="preserve"> continue its growth trajectory, Zara will require improved supplier and market monitoring, clearer reporting, and enhanced supplier and market assurances.</w:t>
      </w:r>
    </w:p>
    <w:p w14:paraId="2C4EB56E"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Environmental obligations are likely the most significant long-term challenge that Zara will face. The fashion industry has been the target of many criticisms associated with the management of waste, greenhouse gas emissions, water use, overproduction, and short product life cycles. Additionally, research indicates that environmental demands for businesses have reached unprecedented levels </w:t>
      </w:r>
      <w:r w:rsidR="00357485" w:rsidRPr="00511B07">
        <w:rPr>
          <w:rFonts w:ascii="Times New Roman" w:hAnsi="Times New Roman" w:cs="Times New Roman"/>
        </w:rPr>
        <w:t>because of</w:t>
      </w:r>
      <w:r w:rsidRPr="00511B07">
        <w:rPr>
          <w:rFonts w:ascii="Times New Roman" w:hAnsi="Times New Roman" w:cs="Times New Roman"/>
        </w:rPr>
        <w:t xml:space="preserve"> global production processes (Copeland, Shapiro, and Taylor 2022; Zhang et al. 2022).</w:t>
      </w:r>
      <w:r w:rsidR="00357485">
        <w:rPr>
          <w:rFonts w:ascii="Times New Roman" w:hAnsi="Times New Roman" w:cs="Times New Roman"/>
        </w:rPr>
        <w:t xml:space="preserve"> </w:t>
      </w:r>
      <w:r w:rsidRPr="00511B07">
        <w:rPr>
          <w:rFonts w:ascii="Times New Roman" w:hAnsi="Times New Roman" w:cs="Times New Roman"/>
        </w:rPr>
        <w:t xml:space="preserve">In their research, Nath, </w:t>
      </w:r>
      <w:proofErr w:type="spellStart"/>
      <w:r w:rsidRPr="00511B07">
        <w:rPr>
          <w:rFonts w:ascii="Times New Roman" w:hAnsi="Times New Roman" w:cs="Times New Roman"/>
        </w:rPr>
        <w:t>Mustayin</w:t>
      </w:r>
      <w:proofErr w:type="spellEnd"/>
      <w:r w:rsidRPr="00511B07">
        <w:rPr>
          <w:rFonts w:ascii="Times New Roman" w:hAnsi="Times New Roman" w:cs="Times New Roman"/>
        </w:rPr>
        <w:t xml:space="preserve">, and </w:t>
      </w:r>
      <w:proofErr w:type="spellStart"/>
      <w:r w:rsidRPr="00511B07">
        <w:rPr>
          <w:rFonts w:ascii="Times New Roman" w:hAnsi="Times New Roman" w:cs="Times New Roman"/>
        </w:rPr>
        <w:t>Eweje</w:t>
      </w:r>
      <w:proofErr w:type="spellEnd"/>
      <w:r w:rsidRPr="00511B07">
        <w:rPr>
          <w:rFonts w:ascii="Times New Roman" w:hAnsi="Times New Roman" w:cs="Times New Roman"/>
        </w:rPr>
        <w:t xml:space="preserve"> (2025) point to the management challenges that arise when trying to integrate </w:t>
      </w:r>
      <w:r w:rsidRPr="00511B07">
        <w:rPr>
          <w:rFonts w:ascii="Times New Roman" w:hAnsi="Times New Roman" w:cs="Times New Roman"/>
        </w:rPr>
        <w:lastRenderedPageBreak/>
        <w:t xml:space="preserve">circular economic practices into the textile and apparel industry. Zara’s established fast fashion business model introduces a major strategic dilemma because it is focused on speed and production, while it must also now comply with </w:t>
      </w:r>
      <w:r w:rsidR="00357485" w:rsidRPr="00511B07">
        <w:rPr>
          <w:rFonts w:ascii="Times New Roman" w:hAnsi="Times New Roman" w:cs="Times New Roman"/>
        </w:rPr>
        <w:t>environmentally focused</w:t>
      </w:r>
      <w:r w:rsidRPr="00511B07">
        <w:rPr>
          <w:rFonts w:ascii="Times New Roman" w:hAnsi="Times New Roman" w:cs="Times New Roman"/>
        </w:rPr>
        <w:t xml:space="preserve"> standards that are concerned with durability, circularity, and lower resource consumption. Thus, there are now investor and brand perception issues that stem directly from the very thing that generated such a strong financial performance for Zara.</w:t>
      </w:r>
    </w:p>
    <w:p w14:paraId="736DDD38"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In terms of Zara’s sustainability efforts, Inditex’s sustainability reporting reflects this tension by setting climate transition goals and increasing circular service offerings (i.e., Zara Pre-Owned) while also indicating an intention to expand that offering into other important markets (this is an indication that Zara is attempting to "retype" itself into the lower impact business model). While this is an important step for Zara, the process of creating sustainable products within fashion is extremely complex because there are many elements that must change throughout: design, material selection, transport, recycling systems, and consumer habits. According to </w:t>
      </w:r>
      <w:proofErr w:type="spellStart"/>
      <w:r w:rsidRPr="00511B07">
        <w:rPr>
          <w:rFonts w:ascii="Times New Roman" w:hAnsi="Times New Roman" w:cs="Times New Roman"/>
        </w:rPr>
        <w:t>Uwuigbe</w:t>
      </w:r>
      <w:proofErr w:type="spellEnd"/>
      <w:r w:rsidRPr="00511B07">
        <w:rPr>
          <w:rFonts w:ascii="Times New Roman" w:hAnsi="Times New Roman" w:cs="Times New Roman"/>
        </w:rPr>
        <w:t xml:space="preserve"> et al. (2025) and Georgescu et al. (2025), the progress made by circular economies will largely depend on economic, technological, and institutional drivers and not only on brand/image. Consequently, Zara should consider its environmental challenge as a concern beyond merely managing its image; it should strive to demonstrate measurable changes in the way that it designs, sources, uses, and recovers products.</w:t>
      </w:r>
    </w:p>
    <w:p w14:paraId="7423D484"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Zara has a comparatively strong degree of organisational adaptability. Historically, the brand has built itself on the advantages of operating with speed, the ability to synchronise production with consumer demand, and the ability to operate quickly through multiple channels and geographic </w:t>
      </w:r>
      <w:r w:rsidR="00357485" w:rsidRPr="00511B07">
        <w:rPr>
          <w:rFonts w:ascii="Times New Roman" w:hAnsi="Times New Roman" w:cs="Times New Roman"/>
        </w:rPr>
        <w:t>locations. Agility</w:t>
      </w:r>
      <w:r w:rsidRPr="00511B07">
        <w:rPr>
          <w:rFonts w:ascii="Times New Roman" w:hAnsi="Times New Roman" w:cs="Times New Roman"/>
        </w:rPr>
        <w:t xml:space="preserve"> still has a place in the volatile business landscape. Shi (2024) posits that adaptive changes are needed when international firms </w:t>
      </w:r>
      <w:r w:rsidR="00357485" w:rsidRPr="00511B07">
        <w:rPr>
          <w:rFonts w:ascii="Times New Roman" w:hAnsi="Times New Roman" w:cs="Times New Roman"/>
        </w:rPr>
        <w:t>must</w:t>
      </w:r>
      <w:r w:rsidRPr="00511B07">
        <w:rPr>
          <w:rFonts w:ascii="Times New Roman" w:hAnsi="Times New Roman" w:cs="Times New Roman"/>
        </w:rPr>
        <w:t xml:space="preserve"> deal with challenges. In contrast, Pennetta et al. (2025) see entrepreneurial resiliency as a link to global success in disrupted conditions. Picking a recent strategy used by Zara suggests they are moving from a model of pure fast fashion to one that is </w:t>
      </w:r>
      <w:r w:rsidR="00357485">
        <w:rPr>
          <w:rFonts w:ascii="Times New Roman" w:hAnsi="Times New Roman" w:cs="Times New Roman"/>
        </w:rPr>
        <w:t>digitally</w:t>
      </w:r>
      <w:r w:rsidRPr="00511B07">
        <w:rPr>
          <w:rFonts w:ascii="Times New Roman" w:hAnsi="Times New Roman" w:cs="Times New Roman"/>
        </w:rPr>
        <w:t xml:space="preserve"> enabled and sustainability aware</w:t>
      </w:r>
      <w:r w:rsidR="00357485">
        <w:rPr>
          <w:rFonts w:ascii="Times New Roman" w:hAnsi="Times New Roman" w:cs="Times New Roman"/>
        </w:rPr>
        <w:t>,</w:t>
      </w:r>
      <w:r w:rsidRPr="00511B07">
        <w:rPr>
          <w:rFonts w:ascii="Times New Roman" w:hAnsi="Times New Roman" w:cs="Times New Roman"/>
        </w:rPr>
        <w:t xml:space="preserve"> </w:t>
      </w:r>
      <w:r w:rsidR="00357485" w:rsidRPr="00511B07">
        <w:rPr>
          <w:rFonts w:ascii="Times New Roman" w:hAnsi="Times New Roman" w:cs="Times New Roman"/>
        </w:rPr>
        <w:t>using</w:t>
      </w:r>
      <w:r w:rsidRPr="00511B07">
        <w:rPr>
          <w:rFonts w:ascii="Times New Roman" w:hAnsi="Times New Roman" w:cs="Times New Roman"/>
        </w:rPr>
        <w:t xml:space="preserve"> technology, logistics and circular services</w:t>
      </w:r>
      <w:r w:rsidR="00357485">
        <w:rPr>
          <w:rFonts w:ascii="Times New Roman" w:hAnsi="Times New Roman" w:cs="Times New Roman"/>
        </w:rPr>
        <w:t>,</w:t>
      </w:r>
      <w:r w:rsidRPr="00511B07">
        <w:rPr>
          <w:rFonts w:ascii="Times New Roman" w:hAnsi="Times New Roman" w:cs="Times New Roman"/>
        </w:rPr>
        <w:t xml:space="preserve"> versus merely building stores. The actions taken by Inditex, as evidenced by their sustainability reports for 2024, reflect an investment in these areas, because mature expansion will require higher levels of quality growth from existing retail formats versus opening additional stores.</w:t>
      </w:r>
    </w:p>
    <w:p w14:paraId="563D375D"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However, Zara's current response to these challenges is limited. First, circular initiatives, although promising, have only been partially implemented. They offer no </w:t>
      </w:r>
      <w:r w:rsidRPr="00511B07">
        <w:rPr>
          <w:rFonts w:ascii="Times New Roman" w:hAnsi="Times New Roman" w:cs="Times New Roman"/>
        </w:rPr>
        <w:lastRenderedPageBreak/>
        <w:t>resolution to the tension of rapid product turnover versus environmentally responsible consumption. Secondly, the continued growth of Zara is dependent on continued use of a global sourcing model that is susceptible to political uncertainty, environmental random events and disruption to transportation networks. Third, investment in digital systems and logistics increases responsiveness</w:t>
      </w:r>
      <w:r w:rsidR="00357485">
        <w:rPr>
          <w:rFonts w:ascii="Times New Roman" w:hAnsi="Times New Roman" w:cs="Times New Roman"/>
        </w:rPr>
        <w:t>;</w:t>
      </w:r>
      <w:r w:rsidRPr="00511B07">
        <w:rPr>
          <w:rFonts w:ascii="Times New Roman" w:hAnsi="Times New Roman" w:cs="Times New Roman"/>
        </w:rPr>
        <w:t xml:space="preserve"> it requires continuous capital intensity and exerts pressure on return on investment. In summary, Zara has made adaptive </w:t>
      </w:r>
      <w:r w:rsidR="00357485" w:rsidRPr="00511B07">
        <w:rPr>
          <w:rFonts w:ascii="Times New Roman" w:hAnsi="Times New Roman" w:cs="Times New Roman"/>
        </w:rPr>
        <w:t>changes,</w:t>
      </w:r>
      <w:r w:rsidRPr="00511B07">
        <w:rPr>
          <w:rFonts w:ascii="Times New Roman" w:hAnsi="Times New Roman" w:cs="Times New Roman"/>
        </w:rPr>
        <w:t xml:space="preserve"> but those changes are insufficient to eliminate the structural tensions with the organisation's business model.</w:t>
      </w:r>
    </w:p>
    <w:p w14:paraId="1B78432F" w14:textId="77777777" w:rsidR="00357485"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More alternative responses may create additional opportunities for Zara. More investment into material innovation, providing more curated</w:t>
      </w:r>
      <w:r w:rsidR="00357485">
        <w:rPr>
          <w:rFonts w:ascii="Times New Roman" w:hAnsi="Times New Roman" w:cs="Times New Roman"/>
        </w:rPr>
        <w:t>,</w:t>
      </w:r>
      <w:r w:rsidRPr="00511B07">
        <w:rPr>
          <w:rFonts w:ascii="Times New Roman" w:hAnsi="Times New Roman" w:cs="Times New Roman"/>
        </w:rPr>
        <w:t xml:space="preserve"> slower product cycles in select categories, increasing transparency in the supply chain and building broader repair-based business models. According to Du et al. (2022), the creation of sustainable innovation can provide a competitive advantage and </w:t>
      </w:r>
      <w:proofErr w:type="spellStart"/>
      <w:r w:rsidRPr="00511B07">
        <w:rPr>
          <w:rFonts w:ascii="Times New Roman" w:hAnsi="Times New Roman" w:cs="Times New Roman"/>
        </w:rPr>
        <w:t>Geissdoerfer</w:t>
      </w:r>
      <w:proofErr w:type="spellEnd"/>
      <w:r w:rsidRPr="00511B07">
        <w:rPr>
          <w:rFonts w:ascii="Times New Roman" w:hAnsi="Times New Roman" w:cs="Times New Roman"/>
        </w:rPr>
        <w:t xml:space="preserve"> et al. (2022) state that experimentation is an important component of transforming a business model. In this context, Zara can not only reactively respond to criticism on their business </w:t>
      </w:r>
      <w:r w:rsidR="00357485" w:rsidRPr="00511B07">
        <w:rPr>
          <w:rFonts w:ascii="Times New Roman" w:hAnsi="Times New Roman" w:cs="Times New Roman"/>
        </w:rPr>
        <w:t>model but</w:t>
      </w:r>
      <w:r w:rsidRPr="00511B07">
        <w:rPr>
          <w:rFonts w:ascii="Times New Roman" w:hAnsi="Times New Roman" w:cs="Times New Roman"/>
        </w:rPr>
        <w:t xml:space="preserve"> also take a leadership role in creating a more credible hybrid model that merges fashion responsiveness with circular design features, better material selections and verified traceability. Ultimately, while speed can still be an element of the business model, it must be effectively redefined relative to what speed represents. Speed can be leveraged for the acceleration of consumption or for </w:t>
      </w:r>
      <w:r w:rsidR="00357485">
        <w:rPr>
          <w:rFonts w:ascii="Times New Roman" w:hAnsi="Times New Roman" w:cs="Times New Roman"/>
        </w:rPr>
        <w:t xml:space="preserve">the </w:t>
      </w:r>
      <w:r w:rsidRPr="00511B07">
        <w:rPr>
          <w:rFonts w:ascii="Times New Roman" w:hAnsi="Times New Roman" w:cs="Times New Roman"/>
        </w:rPr>
        <w:t>acceleration of learning, demand forecasting, reduction of waste through better matching of supply with consumer demand and needs.</w:t>
      </w:r>
    </w:p>
    <w:p w14:paraId="0F2D6A76" w14:textId="77777777" w:rsidR="00D42636" w:rsidRDefault="00511B07" w:rsidP="00D42636">
      <w:pPr>
        <w:spacing w:line="360" w:lineRule="auto"/>
        <w:ind w:firstLine="720"/>
        <w:rPr>
          <w:rFonts w:ascii="Times New Roman" w:hAnsi="Times New Roman" w:cs="Times New Roman"/>
        </w:rPr>
      </w:pPr>
      <w:r w:rsidRPr="00511B07">
        <w:rPr>
          <w:rFonts w:ascii="Times New Roman" w:hAnsi="Times New Roman" w:cs="Times New Roman"/>
        </w:rPr>
        <w:t xml:space="preserve">As a final remark, Zara exhibits that the process of growing in the current economy is increasingly complex, expensive and ethically compromised. Changes occurring due to political fragmentation, </w:t>
      </w:r>
      <w:r w:rsidR="00357485">
        <w:rPr>
          <w:rFonts w:ascii="Times New Roman" w:hAnsi="Times New Roman" w:cs="Times New Roman"/>
        </w:rPr>
        <w:t>slow growth</w:t>
      </w:r>
      <w:r w:rsidRPr="00511B07">
        <w:rPr>
          <w:rFonts w:ascii="Times New Roman" w:hAnsi="Times New Roman" w:cs="Times New Roman"/>
        </w:rPr>
        <w:t xml:space="preserve">, increased public scrutiny, technological acceleration, increased legal accountability and increasing environmental pressure all influence the definitions of what will be a successful form of growing. Zara has addressed these issues through investment into logistics, digital integration and </w:t>
      </w:r>
      <w:r w:rsidR="00357485">
        <w:rPr>
          <w:rFonts w:ascii="Times New Roman" w:hAnsi="Times New Roman" w:cs="Times New Roman"/>
        </w:rPr>
        <w:t>early-stage</w:t>
      </w:r>
      <w:r w:rsidRPr="00511B07">
        <w:rPr>
          <w:rFonts w:ascii="Times New Roman" w:hAnsi="Times New Roman" w:cs="Times New Roman"/>
        </w:rPr>
        <w:t xml:space="preserve"> implementation of circular economy initiatives, all of which will support Zara's adaptive ability. One measure of the company's future is whether it can effectively reconcile speed with sustainability in an operationally credible and socially accepted manner. The single strongest recommendation for Zara is to move well beyond the existing state of incremental circularity to an expansion model that has traceable, repairable, lower-impact materials and </w:t>
      </w:r>
      <w:r w:rsidR="00357485">
        <w:rPr>
          <w:rFonts w:ascii="Times New Roman" w:hAnsi="Times New Roman" w:cs="Times New Roman"/>
        </w:rPr>
        <w:t>data-driven</w:t>
      </w:r>
      <w:r w:rsidRPr="00511B07">
        <w:rPr>
          <w:rFonts w:ascii="Times New Roman" w:hAnsi="Times New Roman" w:cs="Times New Roman"/>
        </w:rPr>
        <w:t xml:space="preserve"> demand forecasting as core components. </w:t>
      </w:r>
    </w:p>
    <w:p w14:paraId="537305A9" w14:textId="202D9157" w:rsidR="00511B07" w:rsidRPr="00D42636" w:rsidRDefault="00511B07" w:rsidP="00D42636">
      <w:pPr>
        <w:spacing w:line="360" w:lineRule="auto"/>
        <w:ind w:firstLine="720"/>
        <w:rPr>
          <w:rFonts w:ascii="Times New Roman" w:hAnsi="Times New Roman" w:cs="Times New Roman"/>
        </w:rPr>
      </w:pPr>
      <w:r w:rsidRPr="00125549">
        <w:rPr>
          <w:rFonts w:ascii="Times New Roman" w:hAnsi="Times New Roman" w:cs="Times New Roman"/>
          <w:b/>
          <w:bCs/>
        </w:rPr>
        <w:lastRenderedPageBreak/>
        <w:t xml:space="preserve">References </w:t>
      </w:r>
    </w:p>
    <w:p w14:paraId="5C60FEFF" w14:textId="224FE325"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Aiyar, M.S., Chen, M.J., Ebeke, C., Ebeke, M.C.H., Garcia-Saltos, M.R., Gudmundsson, T., Ilyina, M.A., Kangur, M.A., Kunaratskul, T., Rodriguez, M.S.L. and Rodriguez, S. (2023)</w:t>
      </w:r>
      <w:r w:rsidR="00125549">
        <w:rPr>
          <w:rFonts w:ascii="Times New Roman" w:hAnsi="Times New Roman" w:cs="Times New Roman"/>
        </w:rPr>
        <w:t>.</w:t>
      </w:r>
      <w:r w:rsidRPr="00511B07">
        <w:rPr>
          <w:rFonts w:ascii="Times New Roman" w:hAnsi="Times New Roman" w:cs="Times New Roman"/>
        </w:rPr>
        <w:t xml:space="preserve"> </w:t>
      </w:r>
      <w:r w:rsidRPr="00125549">
        <w:rPr>
          <w:rFonts w:ascii="Times New Roman" w:hAnsi="Times New Roman" w:cs="Times New Roman"/>
          <w:i/>
          <w:iCs/>
        </w:rPr>
        <w:t>Geo-economic fragmentation and the future of multilateralism.</w:t>
      </w:r>
      <w:r w:rsidRPr="00511B07">
        <w:rPr>
          <w:rFonts w:ascii="Times New Roman" w:hAnsi="Times New Roman" w:cs="Times New Roman"/>
        </w:rPr>
        <w:t xml:space="preserve"> Washington, DC: International Monetary Fund.</w:t>
      </w:r>
    </w:p>
    <w:p w14:paraId="3A59CE38" w14:textId="7612A138"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Antunez, M., Ramalho, N. and Marques, T.M. (2024)</w:t>
      </w:r>
      <w:r>
        <w:rPr>
          <w:rFonts w:ascii="Times New Roman" w:hAnsi="Times New Roman" w:cs="Times New Roman"/>
        </w:rPr>
        <w:t>.</w:t>
      </w:r>
      <w:r w:rsidRPr="00511B07">
        <w:rPr>
          <w:rFonts w:ascii="Times New Roman" w:hAnsi="Times New Roman" w:cs="Times New Roman"/>
        </w:rPr>
        <w:t xml:space="preserve"> Context matters less than leadership in preventing unethical behaviour in international business. </w:t>
      </w:r>
      <w:r w:rsidRPr="00125549">
        <w:rPr>
          <w:rFonts w:ascii="Times New Roman" w:hAnsi="Times New Roman" w:cs="Times New Roman"/>
          <w:i/>
          <w:iCs/>
        </w:rPr>
        <w:t>Journal of Business Ethics, 192</w:t>
      </w:r>
      <w:r w:rsidRPr="00511B07">
        <w:rPr>
          <w:rFonts w:ascii="Times New Roman" w:hAnsi="Times New Roman" w:cs="Times New Roman"/>
        </w:rPr>
        <w:t>(2), pp. 307–322.</w:t>
      </w:r>
    </w:p>
    <w:p w14:paraId="6A446D79" w14:textId="20547C26" w:rsidR="00511B07" w:rsidRPr="00511B07" w:rsidRDefault="00511B07" w:rsidP="00511B07">
      <w:pPr>
        <w:spacing w:line="360" w:lineRule="auto"/>
        <w:rPr>
          <w:rFonts w:ascii="Times New Roman" w:hAnsi="Times New Roman" w:cs="Times New Roman"/>
        </w:rPr>
      </w:pPr>
      <w:proofErr w:type="spellStart"/>
      <w:r w:rsidRPr="00511B07">
        <w:rPr>
          <w:rFonts w:ascii="Times New Roman" w:hAnsi="Times New Roman" w:cs="Times New Roman"/>
        </w:rPr>
        <w:t>Ausat</w:t>
      </w:r>
      <w:proofErr w:type="spellEnd"/>
      <w:r w:rsidRPr="00511B07">
        <w:rPr>
          <w:rFonts w:ascii="Times New Roman" w:hAnsi="Times New Roman" w:cs="Times New Roman"/>
        </w:rPr>
        <w:t>, A.M.A. (2023)</w:t>
      </w:r>
      <w:r>
        <w:rPr>
          <w:rFonts w:ascii="Times New Roman" w:hAnsi="Times New Roman" w:cs="Times New Roman"/>
        </w:rPr>
        <w:t>.</w:t>
      </w:r>
      <w:r w:rsidRPr="00511B07">
        <w:rPr>
          <w:rFonts w:ascii="Times New Roman" w:hAnsi="Times New Roman" w:cs="Times New Roman"/>
        </w:rPr>
        <w:t xml:space="preserve"> The role of social media in shaping public opinion and its influence on economic decisions. </w:t>
      </w:r>
      <w:r w:rsidRPr="00125549">
        <w:rPr>
          <w:rFonts w:ascii="Times New Roman" w:hAnsi="Times New Roman" w:cs="Times New Roman"/>
          <w:i/>
          <w:iCs/>
        </w:rPr>
        <w:t>Technology and Society Perspectives (TACIT), 1</w:t>
      </w:r>
      <w:r w:rsidRPr="00511B07">
        <w:rPr>
          <w:rFonts w:ascii="Times New Roman" w:hAnsi="Times New Roman" w:cs="Times New Roman"/>
        </w:rPr>
        <w:t>(1), pp. 35–44.</w:t>
      </w:r>
    </w:p>
    <w:p w14:paraId="5B8706BB" w14:textId="517F6E5E"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B</w:t>
      </w:r>
      <w:r w:rsidR="00125549">
        <w:rPr>
          <w:rFonts w:ascii="Times New Roman" w:hAnsi="Times New Roman" w:cs="Times New Roman"/>
        </w:rPr>
        <w:t>o</w:t>
      </w:r>
      <w:r w:rsidRPr="00511B07">
        <w:rPr>
          <w:rFonts w:ascii="Times New Roman" w:hAnsi="Times New Roman" w:cs="Times New Roman"/>
        </w:rPr>
        <w:t xml:space="preserve">hm, S., Carrington, M., Cornelius, N., de Bruin, B., Greenwood, M., Hassan, L., Jain, T., Karam, C., </w:t>
      </w:r>
      <w:proofErr w:type="spellStart"/>
      <w:r w:rsidRPr="00511B07">
        <w:rPr>
          <w:rFonts w:ascii="Times New Roman" w:hAnsi="Times New Roman" w:cs="Times New Roman"/>
        </w:rPr>
        <w:t>Kourula</w:t>
      </w:r>
      <w:proofErr w:type="spellEnd"/>
      <w:r w:rsidRPr="00511B07">
        <w:rPr>
          <w:rFonts w:ascii="Times New Roman" w:hAnsi="Times New Roman" w:cs="Times New Roman"/>
        </w:rPr>
        <w:t>, A., Romani, L. and Riaz, S. (2022)</w:t>
      </w:r>
      <w:r w:rsidR="00125549">
        <w:rPr>
          <w:rFonts w:ascii="Times New Roman" w:hAnsi="Times New Roman" w:cs="Times New Roman"/>
        </w:rPr>
        <w:t>.</w:t>
      </w:r>
      <w:r w:rsidRPr="00511B07">
        <w:rPr>
          <w:rFonts w:ascii="Times New Roman" w:hAnsi="Times New Roman" w:cs="Times New Roman"/>
        </w:rPr>
        <w:t xml:space="preserve"> Ethics at the centre of global and local challenges: Thoughts on the future of business ethics. </w:t>
      </w:r>
      <w:r w:rsidRPr="00125549">
        <w:rPr>
          <w:rFonts w:ascii="Times New Roman" w:hAnsi="Times New Roman" w:cs="Times New Roman"/>
          <w:i/>
          <w:iCs/>
        </w:rPr>
        <w:t>Journal of Business Ethics, 180</w:t>
      </w:r>
      <w:r w:rsidRPr="00511B07">
        <w:rPr>
          <w:rFonts w:ascii="Times New Roman" w:hAnsi="Times New Roman" w:cs="Times New Roman"/>
        </w:rPr>
        <w:t>(3), pp. 835–861.</w:t>
      </w:r>
    </w:p>
    <w:p w14:paraId="104D1994" w14:textId="59AD6C91" w:rsidR="00511B07" w:rsidRPr="00511B07" w:rsidRDefault="00511B07" w:rsidP="00511B07">
      <w:pPr>
        <w:spacing w:line="360" w:lineRule="auto"/>
        <w:rPr>
          <w:rFonts w:ascii="Times New Roman" w:hAnsi="Times New Roman" w:cs="Times New Roman"/>
        </w:rPr>
      </w:pPr>
      <w:proofErr w:type="spellStart"/>
      <w:r w:rsidRPr="00511B07">
        <w:rPr>
          <w:rFonts w:ascii="Times New Roman" w:hAnsi="Times New Roman" w:cs="Times New Roman"/>
        </w:rPr>
        <w:t>Challoumis</w:t>
      </w:r>
      <w:proofErr w:type="spellEnd"/>
      <w:r w:rsidRPr="00511B07">
        <w:rPr>
          <w:rFonts w:ascii="Times New Roman" w:hAnsi="Times New Roman" w:cs="Times New Roman"/>
        </w:rPr>
        <w:t>, C. (2024)</w:t>
      </w:r>
      <w:r w:rsidR="00125549">
        <w:rPr>
          <w:rFonts w:ascii="Times New Roman" w:hAnsi="Times New Roman" w:cs="Times New Roman"/>
        </w:rPr>
        <w:t>.</w:t>
      </w:r>
      <w:r w:rsidRPr="00511B07">
        <w:rPr>
          <w:rFonts w:ascii="Times New Roman" w:hAnsi="Times New Roman" w:cs="Times New Roman"/>
        </w:rPr>
        <w:t xml:space="preserve"> The transition from fixed to flexible exchange rates and its global impact. </w:t>
      </w:r>
      <w:r w:rsidRPr="00125549">
        <w:rPr>
          <w:rFonts w:ascii="Times New Roman" w:hAnsi="Times New Roman" w:cs="Times New Roman"/>
          <w:i/>
          <w:iCs/>
        </w:rPr>
        <w:t>Procedia on Economic Scientific Research,</w:t>
      </w:r>
      <w:r w:rsidRPr="00511B07">
        <w:rPr>
          <w:rFonts w:ascii="Times New Roman" w:hAnsi="Times New Roman" w:cs="Times New Roman"/>
        </w:rPr>
        <w:t xml:space="preserve"> 11, pp. 164–179.</w:t>
      </w:r>
    </w:p>
    <w:p w14:paraId="05C8FBCF" w14:textId="0ADF7088"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Copeland, B.R., Shapiro, J.S. and Taylor, M.S. (2022)</w:t>
      </w:r>
      <w:r w:rsidR="00125549">
        <w:rPr>
          <w:rFonts w:ascii="Times New Roman" w:hAnsi="Times New Roman" w:cs="Times New Roman"/>
        </w:rPr>
        <w:t>. Globalisation</w:t>
      </w:r>
      <w:r w:rsidRPr="00511B07">
        <w:rPr>
          <w:rFonts w:ascii="Times New Roman" w:hAnsi="Times New Roman" w:cs="Times New Roman"/>
        </w:rPr>
        <w:t xml:space="preserve"> and the environment. In: </w:t>
      </w:r>
      <w:r w:rsidRPr="00125549">
        <w:rPr>
          <w:rFonts w:ascii="Times New Roman" w:hAnsi="Times New Roman" w:cs="Times New Roman"/>
          <w:i/>
          <w:iCs/>
        </w:rPr>
        <w:t>Handbook of International Economics</w:t>
      </w:r>
      <w:r w:rsidRPr="00511B07">
        <w:rPr>
          <w:rFonts w:ascii="Times New Roman" w:hAnsi="Times New Roman" w:cs="Times New Roman"/>
        </w:rPr>
        <w:t>. Vol. 5. Elsevier, pp. 61–146.</w:t>
      </w:r>
    </w:p>
    <w:p w14:paraId="26FEFA55" w14:textId="7C590A6C"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Du, S., </w:t>
      </w:r>
      <w:proofErr w:type="spellStart"/>
      <w:r w:rsidRPr="00511B07">
        <w:rPr>
          <w:rFonts w:ascii="Times New Roman" w:hAnsi="Times New Roman" w:cs="Times New Roman"/>
        </w:rPr>
        <w:t>Bstieler</w:t>
      </w:r>
      <w:proofErr w:type="spellEnd"/>
      <w:r w:rsidRPr="00511B07">
        <w:rPr>
          <w:rFonts w:ascii="Times New Roman" w:hAnsi="Times New Roman" w:cs="Times New Roman"/>
        </w:rPr>
        <w:t xml:space="preserve">, L. and </w:t>
      </w:r>
      <w:proofErr w:type="spellStart"/>
      <w:r w:rsidRPr="00511B07">
        <w:rPr>
          <w:rFonts w:ascii="Times New Roman" w:hAnsi="Times New Roman" w:cs="Times New Roman"/>
        </w:rPr>
        <w:t>Yalcinkaya</w:t>
      </w:r>
      <w:proofErr w:type="spellEnd"/>
      <w:r w:rsidRPr="00511B07">
        <w:rPr>
          <w:rFonts w:ascii="Times New Roman" w:hAnsi="Times New Roman" w:cs="Times New Roman"/>
        </w:rPr>
        <w:t>, G. (2022)</w:t>
      </w:r>
      <w:r w:rsidR="00125549">
        <w:rPr>
          <w:rFonts w:ascii="Times New Roman" w:hAnsi="Times New Roman" w:cs="Times New Roman"/>
        </w:rPr>
        <w:t>.</w:t>
      </w:r>
      <w:r w:rsidRPr="00511B07">
        <w:rPr>
          <w:rFonts w:ascii="Times New Roman" w:hAnsi="Times New Roman" w:cs="Times New Roman"/>
        </w:rPr>
        <w:t xml:space="preserve"> Sustainability-focused innovation in the business-to-business context: Antecedents and managerial implications. </w:t>
      </w:r>
      <w:r w:rsidRPr="00125549">
        <w:rPr>
          <w:rFonts w:ascii="Times New Roman" w:hAnsi="Times New Roman" w:cs="Times New Roman"/>
          <w:i/>
          <w:iCs/>
        </w:rPr>
        <w:t>Journal of Business Research, 138</w:t>
      </w:r>
      <w:r w:rsidRPr="00511B07">
        <w:rPr>
          <w:rFonts w:ascii="Times New Roman" w:hAnsi="Times New Roman" w:cs="Times New Roman"/>
        </w:rPr>
        <w:t>, pp. 117–129.</w:t>
      </w:r>
    </w:p>
    <w:p w14:paraId="22372F9F" w14:textId="6F47F096"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Geissdoerfer, M., </w:t>
      </w:r>
      <w:proofErr w:type="spellStart"/>
      <w:r w:rsidRPr="00511B07">
        <w:rPr>
          <w:rFonts w:ascii="Times New Roman" w:hAnsi="Times New Roman" w:cs="Times New Roman"/>
        </w:rPr>
        <w:t>Savaget</w:t>
      </w:r>
      <w:proofErr w:type="spellEnd"/>
      <w:r w:rsidRPr="00511B07">
        <w:rPr>
          <w:rFonts w:ascii="Times New Roman" w:hAnsi="Times New Roman" w:cs="Times New Roman"/>
        </w:rPr>
        <w:t xml:space="preserve">, P., Bocken, N. and </w:t>
      </w:r>
      <w:proofErr w:type="spellStart"/>
      <w:r w:rsidRPr="00511B07">
        <w:rPr>
          <w:rFonts w:ascii="Times New Roman" w:hAnsi="Times New Roman" w:cs="Times New Roman"/>
        </w:rPr>
        <w:t>Hultink</w:t>
      </w:r>
      <w:proofErr w:type="spellEnd"/>
      <w:r w:rsidRPr="00511B07">
        <w:rPr>
          <w:rFonts w:ascii="Times New Roman" w:hAnsi="Times New Roman" w:cs="Times New Roman"/>
        </w:rPr>
        <w:t>, E.J. (2022)</w:t>
      </w:r>
      <w:r w:rsidR="00125549">
        <w:rPr>
          <w:rFonts w:ascii="Times New Roman" w:hAnsi="Times New Roman" w:cs="Times New Roman"/>
        </w:rPr>
        <w:t>.</w:t>
      </w:r>
      <w:r w:rsidRPr="00511B07">
        <w:rPr>
          <w:rFonts w:ascii="Times New Roman" w:hAnsi="Times New Roman" w:cs="Times New Roman"/>
        </w:rPr>
        <w:t xml:space="preserve"> Prototyping, experimentation, and piloting in the business model context. </w:t>
      </w:r>
      <w:r w:rsidRPr="00125549">
        <w:rPr>
          <w:rFonts w:ascii="Times New Roman" w:hAnsi="Times New Roman" w:cs="Times New Roman"/>
          <w:i/>
          <w:iCs/>
        </w:rPr>
        <w:t>Industrial Marketing Management, 102</w:t>
      </w:r>
      <w:r w:rsidRPr="00511B07">
        <w:rPr>
          <w:rFonts w:ascii="Times New Roman" w:hAnsi="Times New Roman" w:cs="Times New Roman"/>
        </w:rPr>
        <w:t>, pp. 564–575.</w:t>
      </w:r>
    </w:p>
    <w:p w14:paraId="12AD8255" w14:textId="26ECEAEF"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Georgescu, L.P., </w:t>
      </w:r>
      <w:proofErr w:type="spellStart"/>
      <w:r w:rsidRPr="00511B07">
        <w:rPr>
          <w:rFonts w:ascii="Times New Roman" w:hAnsi="Times New Roman" w:cs="Times New Roman"/>
        </w:rPr>
        <w:t>Fortea</w:t>
      </w:r>
      <w:proofErr w:type="spellEnd"/>
      <w:r w:rsidRPr="00511B07">
        <w:rPr>
          <w:rFonts w:ascii="Times New Roman" w:hAnsi="Times New Roman" w:cs="Times New Roman"/>
        </w:rPr>
        <w:t xml:space="preserve">, C., Antohi, V.M., </w:t>
      </w:r>
      <w:proofErr w:type="spellStart"/>
      <w:r w:rsidRPr="00511B07">
        <w:rPr>
          <w:rFonts w:ascii="Times New Roman" w:hAnsi="Times New Roman" w:cs="Times New Roman"/>
        </w:rPr>
        <w:t>Balsalobre</w:t>
      </w:r>
      <w:proofErr w:type="spellEnd"/>
      <w:r w:rsidRPr="00511B07">
        <w:rPr>
          <w:rFonts w:ascii="Times New Roman" w:hAnsi="Times New Roman" w:cs="Times New Roman"/>
        </w:rPr>
        <w:t xml:space="preserve">-Lorente, D., </w:t>
      </w:r>
      <w:proofErr w:type="spellStart"/>
      <w:r w:rsidRPr="00511B07">
        <w:rPr>
          <w:rFonts w:ascii="Times New Roman" w:hAnsi="Times New Roman" w:cs="Times New Roman"/>
        </w:rPr>
        <w:t>Zlati</w:t>
      </w:r>
      <w:proofErr w:type="spellEnd"/>
      <w:r w:rsidRPr="00511B07">
        <w:rPr>
          <w:rFonts w:ascii="Times New Roman" w:hAnsi="Times New Roman" w:cs="Times New Roman"/>
        </w:rPr>
        <w:t xml:space="preserve">, M.L. and </w:t>
      </w:r>
      <w:proofErr w:type="spellStart"/>
      <w:r w:rsidRPr="00511B07">
        <w:rPr>
          <w:rFonts w:ascii="Times New Roman" w:hAnsi="Times New Roman" w:cs="Times New Roman"/>
        </w:rPr>
        <w:t>Barbuta</w:t>
      </w:r>
      <w:proofErr w:type="spellEnd"/>
      <w:r w:rsidRPr="00511B07">
        <w:rPr>
          <w:rFonts w:ascii="Times New Roman" w:hAnsi="Times New Roman" w:cs="Times New Roman"/>
        </w:rPr>
        <w:t>–Misu, N. (2025)</w:t>
      </w:r>
      <w:r w:rsidR="00125549">
        <w:rPr>
          <w:rFonts w:ascii="Times New Roman" w:hAnsi="Times New Roman" w:cs="Times New Roman"/>
        </w:rPr>
        <w:t>.</w:t>
      </w:r>
      <w:r w:rsidRPr="00511B07">
        <w:rPr>
          <w:rFonts w:ascii="Times New Roman" w:hAnsi="Times New Roman" w:cs="Times New Roman"/>
        </w:rPr>
        <w:t xml:space="preserve"> Economic, technological and environmental drivers of the circular economy in the European Union: a panel data analysis. </w:t>
      </w:r>
      <w:r w:rsidRPr="00125549">
        <w:rPr>
          <w:rFonts w:ascii="Times New Roman" w:hAnsi="Times New Roman" w:cs="Times New Roman"/>
          <w:i/>
          <w:iCs/>
        </w:rPr>
        <w:t>Environmental Sciences Europe, 37</w:t>
      </w:r>
      <w:r w:rsidRPr="00511B07">
        <w:rPr>
          <w:rFonts w:ascii="Times New Roman" w:hAnsi="Times New Roman" w:cs="Times New Roman"/>
        </w:rPr>
        <w:t>(1), p. 76.</w:t>
      </w:r>
    </w:p>
    <w:p w14:paraId="39711FEA" w14:textId="77777777" w:rsidR="00125549"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Inditex (2024) Interim Half Year 2024 Results. </w:t>
      </w:r>
      <w:proofErr w:type="spellStart"/>
      <w:r w:rsidRPr="00511B07">
        <w:rPr>
          <w:rFonts w:ascii="Times New Roman" w:hAnsi="Times New Roman" w:cs="Times New Roman"/>
        </w:rPr>
        <w:t>Arteixo</w:t>
      </w:r>
      <w:proofErr w:type="spellEnd"/>
      <w:r w:rsidRPr="00511B07">
        <w:rPr>
          <w:rFonts w:ascii="Times New Roman" w:hAnsi="Times New Roman" w:cs="Times New Roman"/>
        </w:rPr>
        <w:t xml:space="preserve">: Industria de </w:t>
      </w:r>
      <w:proofErr w:type="spellStart"/>
      <w:r w:rsidRPr="00511B07">
        <w:rPr>
          <w:rFonts w:ascii="Times New Roman" w:hAnsi="Times New Roman" w:cs="Times New Roman"/>
        </w:rPr>
        <w:t>Dise</w:t>
      </w:r>
      <w:r w:rsidR="00125549">
        <w:rPr>
          <w:rFonts w:ascii="Times New Roman" w:hAnsi="Times New Roman" w:cs="Times New Roman"/>
        </w:rPr>
        <w:t>n</w:t>
      </w:r>
      <w:r w:rsidRPr="00511B07">
        <w:rPr>
          <w:rFonts w:ascii="Times New Roman" w:hAnsi="Times New Roman" w:cs="Times New Roman"/>
        </w:rPr>
        <w:t>o</w:t>
      </w:r>
      <w:proofErr w:type="spellEnd"/>
      <w:r w:rsidRPr="00511B07">
        <w:rPr>
          <w:rFonts w:ascii="Times New Roman" w:hAnsi="Times New Roman" w:cs="Times New Roman"/>
        </w:rPr>
        <w:t xml:space="preserve"> Textil, S.A.</w:t>
      </w:r>
      <w:r w:rsidR="00125549">
        <w:rPr>
          <w:rFonts w:ascii="Times New Roman" w:hAnsi="Times New Roman" w:cs="Times New Roman"/>
        </w:rPr>
        <w:t xml:space="preserve"> Available at: </w:t>
      </w:r>
      <w:hyperlink r:id="rId7" w:history="1">
        <w:r w:rsidR="00125549" w:rsidRPr="0079386E">
          <w:rPr>
            <w:rStyle w:val="Hyperlink"/>
            <w:rFonts w:ascii="Times New Roman" w:hAnsi="Times New Roman" w:cs="Times New Roman"/>
          </w:rPr>
          <w:t>https://financialreports.eu/filings/inditex-industria-de-diseno-textil/earnings-release/2024/3274812/</w:t>
        </w:r>
      </w:hyperlink>
      <w:r w:rsidR="00125549">
        <w:rPr>
          <w:rFonts w:ascii="Times New Roman" w:hAnsi="Times New Roman" w:cs="Times New Roman"/>
        </w:rPr>
        <w:t xml:space="preserve">   </w:t>
      </w:r>
    </w:p>
    <w:p w14:paraId="565F566B" w14:textId="00CDFC4B"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lastRenderedPageBreak/>
        <w:t>Inditex (2025) Inditex Group Annual Report 202</w:t>
      </w:r>
      <w:r w:rsidR="00125549">
        <w:rPr>
          <w:rFonts w:ascii="Times New Roman" w:hAnsi="Times New Roman" w:cs="Times New Roman"/>
        </w:rPr>
        <w:t>5</w:t>
      </w:r>
      <w:r w:rsidRPr="00511B07">
        <w:rPr>
          <w:rFonts w:ascii="Times New Roman" w:hAnsi="Times New Roman" w:cs="Times New Roman"/>
        </w:rPr>
        <w:t xml:space="preserve">. </w:t>
      </w:r>
      <w:proofErr w:type="spellStart"/>
      <w:r w:rsidRPr="00511B07">
        <w:rPr>
          <w:rFonts w:ascii="Times New Roman" w:hAnsi="Times New Roman" w:cs="Times New Roman"/>
        </w:rPr>
        <w:t>Arteixo</w:t>
      </w:r>
      <w:proofErr w:type="spellEnd"/>
      <w:r w:rsidRPr="00511B07">
        <w:rPr>
          <w:rFonts w:ascii="Times New Roman" w:hAnsi="Times New Roman" w:cs="Times New Roman"/>
        </w:rPr>
        <w:t xml:space="preserve">: Industria de </w:t>
      </w:r>
      <w:proofErr w:type="spellStart"/>
      <w:r w:rsidRPr="00511B07">
        <w:rPr>
          <w:rFonts w:ascii="Times New Roman" w:hAnsi="Times New Roman" w:cs="Times New Roman"/>
        </w:rPr>
        <w:t>Diseño</w:t>
      </w:r>
      <w:proofErr w:type="spellEnd"/>
      <w:r w:rsidRPr="00511B07">
        <w:rPr>
          <w:rFonts w:ascii="Times New Roman" w:hAnsi="Times New Roman" w:cs="Times New Roman"/>
        </w:rPr>
        <w:t xml:space="preserve"> Textil, S.A.</w:t>
      </w:r>
      <w:r w:rsidR="00125549">
        <w:rPr>
          <w:rFonts w:ascii="Times New Roman" w:hAnsi="Times New Roman" w:cs="Times New Roman"/>
        </w:rPr>
        <w:t xml:space="preserve"> Available at:</w:t>
      </w:r>
      <w:r w:rsidR="00125549" w:rsidRPr="00125549">
        <w:t xml:space="preserve"> </w:t>
      </w:r>
      <w:hyperlink r:id="rId8" w:history="1">
        <w:r w:rsidR="00125549" w:rsidRPr="0079386E">
          <w:rPr>
            <w:rStyle w:val="Hyperlink"/>
            <w:rFonts w:ascii="Times New Roman" w:hAnsi="Times New Roman" w:cs="Times New Roman"/>
          </w:rPr>
          <w:t>https://www.inditex.com/itxcomweb/api/media/50ba1fc0-3862-4408-8da2-4f973f1be18e/AnnualAccountsDirectorsReportandAuditReportconsolidated.pdf?t=1773404718646</w:t>
        </w:r>
      </w:hyperlink>
      <w:r w:rsidR="00125549">
        <w:rPr>
          <w:rFonts w:ascii="Times New Roman" w:hAnsi="Times New Roman" w:cs="Times New Roman"/>
        </w:rPr>
        <w:t xml:space="preserve">  </w:t>
      </w:r>
    </w:p>
    <w:p w14:paraId="1E8FF501" w14:textId="1BCCA2C2"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Inditex (2025) Sustainability Report 2024. </w:t>
      </w:r>
      <w:proofErr w:type="spellStart"/>
      <w:r w:rsidRPr="00511B07">
        <w:rPr>
          <w:rFonts w:ascii="Times New Roman" w:hAnsi="Times New Roman" w:cs="Times New Roman"/>
        </w:rPr>
        <w:t>Arteixo</w:t>
      </w:r>
      <w:proofErr w:type="spellEnd"/>
      <w:r w:rsidRPr="00511B07">
        <w:rPr>
          <w:rFonts w:ascii="Times New Roman" w:hAnsi="Times New Roman" w:cs="Times New Roman"/>
        </w:rPr>
        <w:t xml:space="preserve">: Industria de </w:t>
      </w:r>
      <w:proofErr w:type="spellStart"/>
      <w:r w:rsidRPr="00511B07">
        <w:rPr>
          <w:rFonts w:ascii="Times New Roman" w:hAnsi="Times New Roman" w:cs="Times New Roman"/>
        </w:rPr>
        <w:t>Diseño</w:t>
      </w:r>
      <w:proofErr w:type="spellEnd"/>
      <w:r w:rsidRPr="00511B07">
        <w:rPr>
          <w:rFonts w:ascii="Times New Roman" w:hAnsi="Times New Roman" w:cs="Times New Roman"/>
        </w:rPr>
        <w:t xml:space="preserve"> Textil, S.A.</w:t>
      </w:r>
      <w:r w:rsidR="007E08EC">
        <w:rPr>
          <w:rFonts w:ascii="Times New Roman" w:hAnsi="Times New Roman" w:cs="Times New Roman"/>
        </w:rPr>
        <w:t xml:space="preserve"> Available at: </w:t>
      </w:r>
      <w:hyperlink r:id="rId9" w:history="1">
        <w:r w:rsidR="007E08EC" w:rsidRPr="0079386E">
          <w:rPr>
            <w:rStyle w:val="Hyperlink"/>
            <w:rFonts w:ascii="Times New Roman" w:hAnsi="Times New Roman" w:cs="Times New Roman"/>
          </w:rPr>
          <w:t>https://www.inditex.com/itxcomweb/es/en/sustainability</w:t>
        </w:r>
      </w:hyperlink>
      <w:r w:rsidR="007E08EC">
        <w:rPr>
          <w:rFonts w:ascii="Times New Roman" w:hAnsi="Times New Roman" w:cs="Times New Roman"/>
        </w:rPr>
        <w:t xml:space="preserve"> </w:t>
      </w:r>
    </w:p>
    <w:p w14:paraId="697D55B2" w14:textId="20B051A2"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International Monetary Fund (2025) World Economic Outlook: Global Economy in Flux, Prospects Remain Dim. Washington, DC: International Monetary Fund.</w:t>
      </w:r>
      <w:r w:rsidR="007E08EC">
        <w:rPr>
          <w:rFonts w:ascii="Times New Roman" w:hAnsi="Times New Roman" w:cs="Times New Roman"/>
        </w:rPr>
        <w:t xml:space="preserve"> Available at: </w:t>
      </w:r>
      <w:hyperlink r:id="rId10" w:history="1">
        <w:r w:rsidR="007E08EC" w:rsidRPr="0079386E">
          <w:rPr>
            <w:rStyle w:val="Hyperlink"/>
            <w:rFonts w:ascii="Times New Roman" w:hAnsi="Times New Roman" w:cs="Times New Roman"/>
          </w:rPr>
          <w:t>https://sofiaglobe.com/2025/10/14/imf-october-2025-world-economic-outlook-global-growth-remains-subdued/</w:t>
        </w:r>
      </w:hyperlink>
      <w:r w:rsidR="007E08EC">
        <w:rPr>
          <w:rFonts w:ascii="Times New Roman" w:hAnsi="Times New Roman" w:cs="Times New Roman"/>
        </w:rPr>
        <w:t xml:space="preserve"> </w:t>
      </w:r>
    </w:p>
    <w:p w14:paraId="21EF3355" w14:textId="501A0C8C"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Le</w:t>
      </w:r>
      <w:r w:rsidR="007E08EC">
        <w:rPr>
          <w:rFonts w:ascii="Times New Roman" w:hAnsi="Times New Roman" w:cs="Times New Roman"/>
        </w:rPr>
        <w:t>o</w:t>
      </w:r>
      <w:r w:rsidRPr="00511B07">
        <w:rPr>
          <w:rFonts w:ascii="Times New Roman" w:hAnsi="Times New Roman" w:cs="Times New Roman"/>
        </w:rPr>
        <w:t>n García, O.A. and Parra Acero, L.F. (2024)</w:t>
      </w:r>
      <w:r w:rsidR="007E08EC">
        <w:rPr>
          <w:rFonts w:ascii="Times New Roman" w:hAnsi="Times New Roman" w:cs="Times New Roman"/>
        </w:rPr>
        <w:t>.</w:t>
      </w:r>
      <w:r w:rsidRPr="00511B07">
        <w:rPr>
          <w:rFonts w:ascii="Times New Roman" w:hAnsi="Times New Roman" w:cs="Times New Roman"/>
        </w:rPr>
        <w:t xml:space="preserve"> Big data in the business environment: An analysis of its contributions to competitiveness. A literature review. </w:t>
      </w:r>
      <w:r w:rsidRPr="007E08EC">
        <w:rPr>
          <w:rFonts w:ascii="Times New Roman" w:hAnsi="Times New Roman" w:cs="Times New Roman"/>
          <w:i/>
          <w:iCs/>
        </w:rPr>
        <w:t xml:space="preserve">Ingeniería y </w:t>
      </w:r>
      <w:proofErr w:type="spellStart"/>
      <w:r w:rsidRPr="007E08EC">
        <w:rPr>
          <w:rFonts w:ascii="Times New Roman" w:hAnsi="Times New Roman" w:cs="Times New Roman"/>
          <w:i/>
          <w:iCs/>
        </w:rPr>
        <w:t>Competitividad</w:t>
      </w:r>
      <w:proofErr w:type="spellEnd"/>
      <w:r w:rsidRPr="007E08EC">
        <w:rPr>
          <w:rFonts w:ascii="Times New Roman" w:hAnsi="Times New Roman" w:cs="Times New Roman"/>
          <w:i/>
          <w:iCs/>
        </w:rPr>
        <w:t>, 26</w:t>
      </w:r>
      <w:r w:rsidRPr="00511B07">
        <w:rPr>
          <w:rFonts w:ascii="Times New Roman" w:hAnsi="Times New Roman" w:cs="Times New Roman"/>
        </w:rPr>
        <w:t>(1).</w:t>
      </w:r>
    </w:p>
    <w:p w14:paraId="0642BAA7" w14:textId="21650921"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Luo, Y., Cui, H., Zhong, H. and Wei, C. (2023)</w:t>
      </w:r>
      <w:r w:rsidR="007E08EC">
        <w:rPr>
          <w:rFonts w:ascii="Times New Roman" w:hAnsi="Times New Roman" w:cs="Times New Roman"/>
        </w:rPr>
        <w:t>.</w:t>
      </w:r>
      <w:r w:rsidRPr="00511B07">
        <w:rPr>
          <w:rFonts w:ascii="Times New Roman" w:hAnsi="Times New Roman" w:cs="Times New Roman"/>
        </w:rPr>
        <w:t xml:space="preserve"> Business environment and enterprise digital transformation. </w:t>
      </w:r>
      <w:r w:rsidRPr="007E08EC">
        <w:rPr>
          <w:rFonts w:ascii="Times New Roman" w:hAnsi="Times New Roman" w:cs="Times New Roman"/>
          <w:i/>
          <w:iCs/>
        </w:rPr>
        <w:t>Finance Research Letters, 57</w:t>
      </w:r>
      <w:r w:rsidRPr="00511B07">
        <w:rPr>
          <w:rFonts w:ascii="Times New Roman" w:hAnsi="Times New Roman" w:cs="Times New Roman"/>
        </w:rPr>
        <w:t>, p. 104250.</w:t>
      </w:r>
    </w:p>
    <w:p w14:paraId="07DC194E" w14:textId="3F9BF553"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Mitrache, M.D., Spulbar, L.F. and Mitrache, L.A. (2024)</w:t>
      </w:r>
      <w:r w:rsidR="007E08EC">
        <w:rPr>
          <w:rFonts w:ascii="Times New Roman" w:hAnsi="Times New Roman" w:cs="Times New Roman"/>
        </w:rPr>
        <w:t>.</w:t>
      </w:r>
      <w:r w:rsidRPr="00511B07">
        <w:rPr>
          <w:rFonts w:ascii="Times New Roman" w:hAnsi="Times New Roman" w:cs="Times New Roman"/>
        </w:rPr>
        <w:t xml:space="preserve"> The influence of AI technology in stimulating growth and innovation in business. </w:t>
      </w:r>
      <w:r w:rsidRPr="007E08EC">
        <w:rPr>
          <w:rFonts w:ascii="Times New Roman" w:hAnsi="Times New Roman" w:cs="Times New Roman"/>
          <w:i/>
          <w:iCs/>
        </w:rPr>
        <w:t xml:space="preserve">Revista de </w:t>
      </w:r>
      <w:proofErr w:type="spellStart"/>
      <w:r w:rsidRPr="007E08EC">
        <w:rPr>
          <w:rFonts w:ascii="Times New Roman" w:hAnsi="Times New Roman" w:cs="Times New Roman"/>
          <w:i/>
          <w:iCs/>
        </w:rPr>
        <w:t>Stiinte</w:t>
      </w:r>
      <w:proofErr w:type="spellEnd"/>
      <w:r w:rsidRPr="007E08EC">
        <w:rPr>
          <w:rFonts w:ascii="Times New Roman" w:hAnsi="Times New Roman" w:cs="Times New Roman"/>
          <w:i/>
          <w:iCs/>
        </w:rPr>
        <w:t xml:space="preserve"> </w:t>
      </w:r>
      <w:proofErr w:type="spellStart"/>
      <w:r w:rsidRPr="007E08EC">
        <w:rPr>
          <w:rFonts w:ascii="Times New Roman" w:hAnsi="Times New Roman" w:cs="Times New Roman"/>
          <w:i/>
          <w:iCs/>
        </w:rPr>
        <w:t>Politice</w:t>
      </w:r>
      <w:proofErr w:type="spellEnd"/>
      <w:r w:rsidRPr="007E08EC">
        <w:rPr>
          <w:rFonts w:ascii="Times New Roman" w:hAnsi="Times New Roman" w:cs="Times New Roman"/>
          <w:i/>
          <w:iCs/>
        </w:rPr>
        <w:t>, 81</w:t>
      </w:r>
      <w:r w:rsidRPr="00511B07">
        <w:rPr>
          <w:rFonts w:ascii="Times New Roman" w:hAnsi="Times New Roman" w:cs="Times New Roman"/>
        </w:rPr>
        <w:t>, pp. 51–61.</w:t>
      </w:r>
    </w:p>
    <w:p w14:paraId="607AB234" w14:textId="0B701F86"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Morgan, T.C., </w:t>
      </w:r>
      <w:proofErr w:type="spellStart"/>
      <w:r w:rsidRPr="00511B07">
        <w:rPr>
          <w:rFonts w:ascii="Times New Roman" w:hAnsi="Times New Roman" w:cs="Times New Roman"/>
        </w:rPr>
        <w:t>Syropoulos</w:t>
      </w:r>
      <w:proofErr w:type="spellEnd"/>
      <w:r w:rsidRPr="00511B07">
        <w:rPr>
          <w:rFonts w:ascii="Times New Roman" w:hAnsi="Times New Roman" w:cs="Times New Roman"/>
        </w:rPr>
        <w:t>, C. and Yotov, Y.V. (2023)</w:t>
      </w:r>
      <w:r w:rsidR="007E08EC">
        <w:rPr>
          <w:rFonts w:ascii="Times New Roman" w:hAnsi="Times New Roman" w:cs="Times New Roman"/>
        </w:rPr>
        <w:t>.</w:t>
      </w:r>
      <w:r w:rsidRPr="00511B07">
        <w:rPr>
          <w:rFonts w:ascii="Times New Roman" w:hAnsi="Times New Roman" w:cs="Times New Roman"/>
        </w:rPr>
        <w:t xml:space="preserve"> Economic sanctions: Evolution, consequences, and challenges. </w:t>
      </w:r>
      <w:r w:rsidRPr="007E08EC">
        <w:rPr>
          <w:rFonts w:ascii="Times New Roman" w:hAnsi="Times New Roman" w:cs="Times New Roman"/>
          <w:i/>
          <w:iCs/>
        </w:rPr>
        <w:t>Journal of Economic Perspectives, 37</w:t>
      </w:r>
      <w:r w:rsidRPr="00511B07">
        <w:rPr>
          <w:rFonts w:ascii="Times New Roman" w:hAnsi="Times New Roman" w:cs="Times New Roman"/>
        </w:rPr>
        <w:t>(1), pp. 3–29.</w:t>
      </w:r>
    </w:p>
    <w:p w14:paraId="260AEA3F" w14:textId="7D259A88"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Nath, S.D., </w:t>
      </w:r>
      <w:proofErr w:type="spellStart"/>
      <w:r w:rsidRPr="00511B07">
        <w:rPr>
          <w:rFonts w:ascii="Times New Roman" w:hAnsi="Times New Roman" w:cs="Times New Roman"/>
        </w:rPr>
        <w:t>Mustayin</w:t>
      </w:r>
      <w:proofErr w:type="spellEnd"/>
      <w:r w:rsidRPr="00511B07">
        <w:rPr>
          <w:rFonts w:ascii="Times New Roman" w:hAnsi="Times New Roman" w:cs="Times New Roman"/>
        </w:rPr>
        <w:t xml:space="preserve">, S.S. and </w:t>
      </w:r>
      <w:proofErr w:type="spellStart"/>
      <w:r w:rsidRPr="00511B07">
        <w:rPr>
          <w:rFonts w:ascii="Times New Roman" w:hAnsi="Times New Roman" w:cs="Times New Roman"/>
        </w:rPr>
        <w:t>Eweje</w:t>
      </w:r>
      <w:proofErr w:type="spellEnd"/>
      <w:r w:rsidRPr="00511B07">
        <w:rPr>
          <w:rFonts w:ascii="Times New Roman" w:hAnsi="Times New Roman" w:cs="Times New Roman"/>
        </w:rPr>
        <w:t>, G. (2025)</w:t>
      </w:r>
      <w:r w:rsidR="007E08EC">
        <w:rPr>
          <w:rFonts w:ascii="Times New Roman" w:hAnsi="Times New Roman" w:cs="Times New Roman"/>
        </w:rPr>
        <w:t>.</w:t>
      </w:r>
      <w:r w:rsidRPr="00511B07">
        <w:rPr>
          <w:rFonts w:ascii="Times New Roman" w:hAnsi="Times New Roman" w:cs="Times New Roman"/>
        </w:rPr>
        <w:t xml:space="preserve"> Circular economy in a developing country’s textile and apparel industry: managerial perspectives on challenges and motivators. </w:t>
      </w:r>
      <w:r w:rsidRPr="007E08EC">
        <w:rPr>
          <w:rFonts w:ascii="Times New Roman" w:hAnsi="Times New Roman" w:cs="Times New Roman"/>
          <w:i/>
          <w:iCs/>
        </w:rPr>
        <w:t>Business Strategy and the Environment, 34</w:t>
      </w:r>
      <w:r w:rsidRPr="00511B07">
        <w:rPr>
          <w:rFonts w:ascii="Times New Roman" w:hAnsi="Times New Roman" w:cs="Times New Roman"/>
        </w:rPr>
        <w:t>(3), pp. 3600–3617.</w:t>
      </w:r>
    </w:p>
    <w:p w14:paraId="3FF10286" w14:textId="689C1B29"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Nozdreva, R., </w:t>
      </w:r>
      <w:proofErr w:type="spellStart"/>
      <w:r w:rsidRPr="00511B07">
        <w:rPr>
          <w:rFonts w:ascii="Times New Roman" w:hAnsi="Times New Roman" w:cs="Times New Roman"/>
        </w:rPr>
        <w:t>Konina</w:t>
      </w:r>
      <w:proofErr w:type="spellEnd"/>
      <w:r w:rsidRPr="00511B07">
        <w:rPr>
          <w:rFonts w:ascii="Times New Roman" w:hAnsi="Times New Roman" w:cs="Times New Roman"/>
        </w:rPr>
        <w:t>, N. and Ponomareva, E. (2023)</w:t>
      </w:r>
      <w:r w:rsidR="007E08EC">
        <w:rPr>
          <w:rFonts w:ascii="Times New Roman" w:hAnsi="Times New Roman" w:cs="Times New Roman"/>
        </w:rPr>
        <w:t>.</w:t>
      </w:r>
      <w:r w:rsidRPr="00511B07">
        <w:rPr>
          <w:rFonts w:ascii="Times New Roman" w:hAnsi="Times New Roman" w:cs="Times New Roman"/>
        </w:rPr>
        <w:t xml:space="preserve"> </w:t>
      </w:r>
      <w:r w:rsidRPr="007E08EC">
        <w:rPr>
          <w:rFonts w:ascii="Times New Roman" w:hAnsi="Times New Roman" w:cs="Times New Roman"/>
          <w:i/>
          <w:iCs/>
        </w:rPr>
        <w:t>Marketing in global business. In: World Economy and International Business: Theories, Trends, and Challenges.</w:t>
      </w:r>
      <w:r w:rsidRPr="00511B07">
        <w:rPr>
          <w:rFonts w:ascii="Times New Roman" w:hAnsi="Times New Roman" w:cs="Times New Roman"/>
        </w:rPr>
        <w:t xml:space="preserve"> Cham: Springer, pp. 707–720.</w:t>
      </w:r>
    </w:p>
    <w:p w14:paraId="7B89F7B1" w14:textId="2DC77541"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Pennetta, S., </w:t>
      </w:r>
      <w:proofErr w:type="spellStart"/>
      <w:r w:rsidRPr="00511B07">
        <w:rPr>
          <w:rFonts w:ascii="Times New Roman" w:hAnsi="Times New Roman" w:cs="Times New Roman"/>
        </w:rPr>
        <w:t>Anglani</w:t>
      </w:r>
      <w:proofErr w:type="spellEnd"/>
      <w:r w:rsidRPr="00511B07">
        <w:rPr>
          <w:rFonts w:ascii="Times New Roman" w:hAnsi="Times New Roman" w:cs="Times New Roman"/>
        </w:rPr>
        <w:t xml:space="preserve">, F., </w:t>
      </w:r>
      <w:proofErr w:type="spellStart"/>
      <w:r w:rsidRPr="00511B07">
        <w:rPr>
          <w:rFonts w:ascii="Times New Roman" w:hAnsi="Times New Roman" w:cs="Times New Roman"/>
        </w:rPr>
        <w:t>Reaiche</w:t>
      </w:r>
      <w:proofErr w:type="spellEnd"/>
      <w:r w:rsidRPr="00511B07">
        <w:rPr>
          <w:rFonts w:ascii="Times New Roman" w:hAnsi="Times New Roman" w:cs="Times New Roman"/>
        </w:rPr>
        <w:t>, C. and Boyle, S. (2025)</w:t>
      </w:r>
      <w:r w:rsidR="007E08EC">
        <w:rPr>
          <w:rFonts w:ascii="Times New Roman" w:hAnsi="Times New Roman" w:cs="Times New Roman"/>
        </w:rPr>
        <w:t>.</w:t>
      </w:r>
      <w:r w:rsidRPr="00511B07">
        <w:rPr>
          <w:rFonts w:ascii="Times New Roman" w:hAnsi="Times New Roman" w:cs="Times New Roman"/>
        </w:rPr>
        <w:t xml:space="preserve"> Entrepreneurial agility in a disrupted world: Redefining entrepreneurial resilience for global business success. </w:t>
      </w:r>
      <w:r w:rsidRPr="007E08EC">
        <w:rPr>
          <w:rFonts w:ascii="Times New Roman" w:hAnsi="Times New Roman" w:cs="Times New Roman"/>
          <w:i/>
          <w:iCs/>
        </w:rPr>
        <w:t>The Journal of Entrepreneurship, 34</w:t>
      </w:r>
      <w:r w:rsidRPr="00511B07">
        <w:rPr>
          <w:rFonts w:ascii="Times New Roman" w:hAnsi="Times New Roman" w:cs="Times New Roman"/>
        </w:rPr>
        <w:t>(2), pp. 221–267.</w:t>
      </w:r>
    </w:p>
    <w:p w14:paraId="6FECB634" w14:textId="77777777" w:rsidR="007E08EC" w:rsidRDefault="00511B07" w:rsidP="00511B07">
      <w:pPr>
        <w:spacing w:line="360" w:lineRule="auto"/>
        <w:rPr>
          <w:rFonts w:ascii="Times New Roman" w:hAnsi="Times New Roman" w:cs="Times New Roman"/>
        </w:rPr>
      </w:pPr>
      <w:r w:rsidRPr="00511B07">
        <w:rPr>
          <w:rFonts w:ascii="Times New Roman" w:hAnsi="Times New Roman" w:cs="Times New Roman"/>
        </w:rPr>
        <w:t>Shi, J. (2024)</w:t>
      </w:r>
      <w:r w:rsidR="007E08EC">
        <w:rPr>
          <w:rFonts w:ascii="Times New Roman" w:hAnsi="Times New Roman" w:cs="Times New Roman"/>
        </w:rPr>
        <w:t>.</w:t>
      </w:r>
      <w:r w:rsidRPr="00511B07">
        <w:rPr>
          <w:rFonts w:ascii="Times New Roman" w:hAnsi="Times New Roman" w:cs="Times New Roman"/>
        </w:rPr>
        <w:t xml:space="preserve"> Adaptive change: Emerging economy enterprises respond to the international business environment challenge. </w:t>
      </w:r>
      <w:proofErr w:type="spellStart"/>
      <w:r w:rsidRPr="007E08EC">
        <w:rPr>
          <w:rFonts w:ascii="Times New Roman" w:hAnsi="Times New Roman" w:cs="Times New Roman"/>
          <w:i/>
          <w:iCs/>
        </w:rPr>
        <w:t>Technovation</w:t>
      </w:r>
      <w:proofErr w:type="spellEnd"/>
      <w:r w:rsidRPr="007E08EC">
        <w:rPr>
          <w:rFonts w:ascii="Times New Roman" w:hAnsi="Times New Roman" w:cs="Times New Roman"/>
          <w:i/>
          <w:iCs/>
        </w:rPr>
        <w:t>, 133</w:t>
      </w:r>
      <w:r w:rsidRPr="00511B07">
        <w:rPr>
          <w:rFonts w:ascii="Times New Roman" w:hAnsi="Times New Roman" w:cs="Times New Roman"/>
        </w:rPr>
        <w:t>, p. 102998.</w:t>
      </w:r>
    </w:p>
    <w:p w14:paraId="382FDC2F" w14:textId="4FFA9233" w:rsidR="00511B07" w:rsidRPr="00511B07" w:rsidRDefault="00511B07" w:rsidP="00511B07">
      <w:pPr>
        <w:spacing w:line="360" w:lineRule="auto"/>
        <w:rPr>
          <w:rFonts w:ascii="Times New Roman" w:hAnsi="Times New Roman" w:cs="Times New Roman"/>
        </w:rPr>
      </w:pPr>
      <w:proofErr w:type="spellStart"/>
      <w:r w:rsidRPr="00511B07">
        <w:rPr>
          <w:rFonts w:ascii="Times New Roman" w:hAnsi="Times New Roman" w:cs="Times New Roman"/>
        </w:rPr>
        <w:lastRenderedPageBreak/>
        <w:t>Sudirjo</w:t>
      </w:r>
      <w:proofErr w:type="spellEnd"/>
      <w:r w:rsidRPr="00511B07">
        <w:rPr>
          <w:rFonts w:ascii="Times New Roman" w:hAnsi="Times New Roman" w:cs="Times New Roman"/>
        </w:rPr>
        <w:t>, F. (2023)</w:t>
      </w:r>
      <w:r w:rsidR="007E08EC">
        <w:rPr>
          <w:rFonts w:ascii="Times New Roman" w:hAnsi="Times New Roman" w:cs="Times New Roman"/>
        </w:rPr>
        <w:t>.</w:t>
      </w:r>
      <w:r w:rsidRPr="00511B07">
        <w:rPr>
          <w:rFonts w:ascii="Times New Roman" w:hAnsi="Times New Roman" w:cs="Times New Roman"/>
        </w:rPr>
        <w:t xml:space="preserve"> Marketing strategy </w:t>
      </w:r>
      <w:r w:rsidR="007E08EC">
        <w:rPr>
          <w:rFonts w:ascii="Times New Roman" w:hAnsi="Times New Roman" w:cs="Times New Roman"/>
        </w:rPr>
        <w:t>for</w:t>
      </w:r>
      <w:r w:rsidRPr="00511B07">
        <w:rPr>
          <w:rFonts w:ascii="Times New Roman" w:hAnsi="Times New Roman" w:cs="Times New Roman"/>
        </w:rPr>
        <w:t xml:space="preserve"> improving product competitiveness in the global market. </w:t>
      </w:r>
      <w:r w:rsidRPr="007E08EC">
        <w:rPr>
          <w:rFonts w:ascii="Times New Roman" w:hAnsi="Times New Roman" w:cs="Times New Roman"/>
          <w:i/>
          <w:iCs/>
        </w:rPr>
        <w:t>Journal of Contemporary Administration and Management (ADMAN), 1</w:t>
      </w:r>
      <w:r w:rsidRPr="00511B07">
        <w:rPr>
          <w:rFonts w:ascii="Times New Roman" w:hAnsi="Times New Roman" w:cs="Times New Roman"/>
        </w:rPr>
        <w:t>(2), pp. 63–69.</w:t>
      </w:r>
    </w:p>
    <w:p w14:paraId="78EBB916" w14:textId="29E1A293"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 xml:space="preserve">Talebi, K., Ghasemi, Z., </w:t>
      </w:r>
      <w:proofErr w:type="spellStart"/>
      <w:r w:rsidRPr="00511B07">
        <w:rPr>
          <w:rFonts w:ascii="Times New Roman" w:hAnsi="Times New Roman" w:cs="Times New Roman"/>
        </w:rPr>
        <w:t>Nobari</w:t>
      </w:r>
      <w:proofErr w:type="spellEnd"/>
      <w:r w:rsidRPr="00511B07">
        <w:rPr>
          <w:rFonts w:ascii="Times New Roman" w:hAnsi="Times New Roman" w:cs="Times New Roman"/>
        </w:rPr>
        <w:t>, N. and Seraj, M. (2025)</w:t>
      </w:r>
      <w:r w:rsidR="007E08EC">
        <w:rPr>
          <w:rFonts w:ascii="Times New Roman" w:hAnsi="Times New Roman" w:cs="Times New Roman"/>
        </w:rPr>
        <w:t>.</w:t>
      </w:r>
      <w:r w:rsidRPr="00511B07">
        <w:rPr>
          <w:rFonts w:ascii="Times New Roman" w:hAnsi="Times New Roman" w:cs="Times New Roman"/>
        </w:rPr>
        <w:t xml:space="preserve"> Artificial intelligence adoption by digital startups in decision-making within uncertain business environments</w:t>
      </w:r>
      <w:r w:rsidRPr="007E08EC">
        <w:rPr>
          <w:rFonts w:ascii="Times New Roman" w:hAnsi="Times New Roman" w:cs="Times New Roman"/>
          <w:i/>
          <w:iCs/>
        </w:rPr>
        <w:t>. In: Entrepreneurship-Digital Transformation, Education, Opportunities and Challenges</w:t>
      </w:r>
      <w:r w:rsidRPr="00511B07">
        <w:rPr>
          <w:rFonts w:ascii="Times New Roman" w:hAnsi="Times New Roman" w:cs="Times New Roman"/>
        </w:rPr>
        <w:t xml:space="preserve">. London: </w:t>
      </w:r>
      <w:r w:rsidR="007E08EC" w:rsidRPr="00511B07">
        <w:rPr>
          <w:rFonts w:ascii="Times New Roman" w:hAnsi="Times New Roman" w:cs="Times New Roman"/>
        </w:rPr>
        <w:t>Intech Open</w:t>
      </w:r>
      <w:r w:rsidRPr="00511B07">
        <w:rPr>
          <w:rFonts w:ascii="Times New Roman" w:hAnsi="Times New Roman" w:cs="Times New Roman"/>
        </w:rPr>
        <w:t>.</w:t>
      </w:r>
    </w:p>
    <w:p w14:paraId="5A5313F3" w14:textId="5026A044" w:rsidR="00511B07" w:rsidRPr="00511B07" w:rsidRDefault="00511B07" w:rsidP="00511B07">
      <w:pPr>
        <w:spacing w:line="360" w:lineRule="auto"/>
        <w:rPr>
          <w:rFonts w:ascii="Times New Roman" w:hAnsi="Times New Roman" w:cs="Times New Roman"/>
        </w:rPr>
      </w:pPr>
      <w:r w:rsidRPr="00511B07">
        <w:rPr>
          <w:rFonts w:ascii="Times New Roman" w:hAnsi="Times New Roman" w:cs="Times New Roman"/>
        </w:rPr>
        <w:t>Turner, C. (2024)</w:t>
      </w:r>
      <w:r w:rsidR="007E08EC">
        <w:rPr>
          <w:rFonts w:ascii="Times New Roman" w:hAnsi="Times New Roman" w:cs="Times New Roman"/>
        </w:rPr>
        <w:t>.</w:t>
      </w:r>
      <w:r w:rsidRPr="00511B07">
        <w:rPr>
          <w:rFonts w:ascii="Times New Roman" w:hAnsi="Times New Roman" w:cs="Times New Roman"/>
        </w:rPr>
        <w:t xml:space="preserve"> </w:t>
      </w:r>
      <w:r w:rsidRPr="007E08EC">
        <w:rPr>
          <w:rFonts w:ascii="Times New Roman" w:hAnsi="Times New Roman" w:cs="Times New Roman"/>
          <w:i/>
          <w:iCs/>
        </w:rPr>
        <w:t xml:space="preserve">International Business: Themes and Issues in the Modern Global Economy. London: </w:t>
      </w:r>
      <w:r w:rsidRPr="00511B07">
        <w:rPr>
          <w:rFonts w:ascii="Times New Roman" w:hAnsi="Times New Roman" w:cs="Times New Roman"/>
        </w:rPr>
        <w:t>Routledge.</w:t>
      </w:r>
    </w:p>
    <w:p w14:paraId="6E006020" w14:textId="235528FA" w:rsidR="00511B07" w:rsidRDefault="00511B07" w:rsidP="00511B07">
      <w:pPr>
        <w:spacing w:line="360" w:lineRule="auto"/>
        <w:rPr>
          <w:rFonts w:ascii="Times New Roman" w:hAnsi="Times New Roman" w:cs="Times New Roman"/>
        </w:rPr>
      </w:pPr>
      <w:proofErr w:type="spellStart"/>
      <w:r w:rsidRPr="00511B07">
        <w:rPr>
          <w:rFonts w:ascii="Times New Roman" w:hAnsi="Times New Roman" w:cs="Times New Roman"/>
        </w:rPr>
        <w:t>Uwuigbe</w:t>
      </w:r>
      <w:proofErr w:type="spellEnd"/>
      <w:r w:rsidRPr="00511B07">
        <w:rPr>
          <w:rFonts w:ascii="Times New Roman" w:hAnsi="Times New Roman" w:cs="Times New Roman"/>
        </w:rPr>
        <w:t xml:space="preserve">, U., Issah, O., Ranti, U.O., </w:t>
      </w:r>
      <w:proofErr w:type="spellStart"/>
      <w:r w:rsidRPr="00511B07">
        <w:rPr>
          <w:rFonts w:ascii="Times New Roman" w:hAnsi="Times New Roman" w:cs="Times New Roman"/>
        </w:rPr>
        <w:t>Zubeiru</w:t>
      </w:r>
      <w:proofErr w:type="spellEnd"/>
      <w:r w:rsidRPr="00511B07">
        <w:rPr>
          <w:rFonts w:ascii="Times New Roman" w:hAnsi="Times New Roman" w:cs="Times New Roman"/>
        </w:rPr>
        <w:t>, M., Anaba, S. and Seidu, A.A.J. (2025)</w:t>
      </w:r>
      <w:r w:rsidR="007E08EC">
        <w:rPr>
          <w:rFonts w:ascii="Times New Roman" w:hAnsi="Times New Roman" w:cs="Times New Roman"/>
        </w:rPr>
        <w:t>.</w:t>
      </w:r>
      <w:r w:rsidRPr="00511B07">
        <w:rPr>
          <w:rFonts w:ascii="Times New Roman" w:hAnsi="Times New Roman" w:cs="Times New Roman"/>
        </w:rPr>
        <w:t xml:space="preserve"> Circular economy: a bibliometric review of research in emerging economies (2010–2024). </w:t>
      </w:r>
      <w:r w:rsidRPr="007E08EC">
        <w:rPr>
          <w:rFonts w:ascii="Times New Roman" w:hAnsi="Times New Roman" w:cs="Times New Roman"/>
          <w:i/>
          <w:iCs/>
        </w:rPr>
        <w:t>International Journal of Energy Economics and Policy, 15</w:t>
      </w:r>
      <w:r w:rsidRPr="00511B07">
        <w:rPr>
          <w:rFonts w:ascii="Times New Roman" w:hAnsi="Times New Roman" w:cs="Times New Roman"/>
        </w:rPr>
        <w:t>(1), pp. 77–89.</w:t>
      </w:r>
    </w:p>
    <w:p w14:paraId="6F2A28E4" w14:textId="21BCADA7" w:rsidR="007E08EC" w:rsidRDefault="007E08EC" w:rsidP="00511B07">
      <w:pPr>
        <w:spacing w:line="360" w:lineRule="auto"/>
        <w:rPr>
          <w:rFonts w:ascii="Times New Roman" w:hAnsi="Times New Roman" w:cs="Times New Roman"/>
        </w:rPr>
      </w:pPr>
      <w:hyperlink r:id="rId11" w:history="1">
        <w:r w:rsidRPr="0079386E">
          <w:rPr>
            <w:rStyle w:val="Hyperlink"/>
            <w:rFonts w:ascii="Times New Roman" w:hAnsi="Times New Roman" w:cs="Times New Roman"/>
          </w:rPr>
          <w:t>https://www.researchgate.net/publication/362568585_ZARA'S_CASE_STUDY_-the_Strategy_of_the_Fast_Fashion_Pioneer_The_Strategy_of_the_Fast_Fashion_Pioneer</w:t>
        </w:r>
      </w:hyperlink>
      <w:r>
        <w:rPr>
          <w:rFonts w:ascii="Times New Roman" w:hAnsi="Times New Roman" w:cs="Times New Roman"/>
        </w:rPr>
        <w:t xml:space="preserve"> </w:t>
      </w:r>
    </w:p>
    <w:p w14:paraId="36B9E2DD" w14:textId="5715CC2F" w:rsidR="007E08EC" w:rsidRDefault="007E08EC" w:rsidP="00511B07">
      <w:pPr>
        <w:spacing w:line="360" w:lineRule="auto"/>
        <w:rPr>
          <w:rFonts w:ascii="Times New Roman" w:hAnsi="Times New Roman" w:cs="Times New Roman"/>
        </w:rPr>
      </w:pPr>
      <w:hyperlink r:id="rId12" w:history="1">
        <w:r w:rsidRPr="0079386E">
          <w:rPr>
            <w:rStyle w:val="Hyperlink"/>
            <w:rFonts w:ascii="Times New Roman" w:hAnsi="Times New Roman" w:cs="Times New Roman"/>
          </w:rPr>
          <w:t>https://prezi.com/p/qssxjgf4yfag/case-study-analysis-of-zaras-micro-and-macro-environment/</w:t>
        </w:r>
      </w:hyperlink>
      <w:r>
        <w:rPr>
          <w:rFonts w:ascii="Times New Roman" w:hAnsi="Times New Roman" w:cs="Times New Roman"/>
        </w:rPr>
        <w:t xml:space="preserve"> </w:t>
      </w:r>
    </w:p>
    <w:p w14:paraId="748CEC98" w14:textId="1454C02A" w:rsidR="007E08EC" w:rsidRDefault="007E08EC" w:rsidP="00511B07">
      <w:pPr>
        <w:spacing w:line="360" w:lineRule="auto"/>
        <w:rPr>
          <w:rFonts w:ascii="Times New Roman" w:hAnsi="Times New Roman" w:cs="Times New Roman"/>
        </w:rPr>
      </w:pPr>
      <w:hyperlink r:id="rId13" w:history="1">
        <w:r w:rsidRPr="0079386E">
          <w:rPr>
            <w:rStyle w:val="Hyperlink"/>
            <w:rFonts w:ascii="Times New Roman" w:hAnsi="Times New Roman" w:cs="Times New Roman"/>
          </w:rPr>
          <w:t>https://www.academia.edu/38117365/A_Case_Study_on_Zaras_Digital_Transformation</w:t>
        </w:r>
      </w:hyperlink>
      <w:r>
        <w:rPr>
          <w:rFonts w:ascii="Times New Roman" w:hAnsi="Times New Roman" w:cs="Times New Roman"/>
        </w:rPr>
        <w:t xml:space="preserve"> </w:t>
      </w:r>
    </w:p>
    <w:p w14:paraId="3AB514C8" w14:textId="0EC19D80" w:rsidR="007E08EC" w:rsidRPr="00511B07" w:rsidRDefault="007E08EC" w:rsidP="00511B07">
      <w:pPr>
        <w:spacing w:line="360" w:lineRule="auto"/>
        <w:rPr>
          <w:rFonts w:ascii="Times New Roman" w:hAnsi="Times New Roman" w:cs="Times New Roman"/>
        </w:rPr>
      </w:pPr>
      <w:hyperlink r:id="rId14" w:history="1">
        <w:r w:rsidRPr="0079386E">
          <w:rPr>
            <w:rStyle w:val="Hyperlink"/>
            <w:rFonts w:ascii="Times New Roman" w:hAnsi="Times New Roman" w:cs="Times New Roman"/>
          </w:rPr>
          <w:t>https://www.youngurbanproject.com/zara-case-study/</w:t>
        </w:r>
      </w:hyperlink>
      <w:r>
        <w:rPr>
          <w:rFonts w:ascii="Times New Roman" w:hAnsi="Times New Roman" w:cs="Times New Roman"/>
        </w:rPr>
        <w:t xml:space="preserve"> </w:t>
      </w:r>
    </w:p>
    <w:sectPr w:rsidR="007E08EC" w:rsidRPr="00511B07" w:rsidSect="007E08EC">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CE21E" w14:textId="77777777" w:rsidR="004306CA" w:rsidRDefault="004306CA" w:rsidP="00D42636">
      <w:pPr>
        <w:spacing w:after="0" w:line="240" w:lineRule="auto"/>
      </w:pPr>
      <w:r>
        <w:separator/>
      </w:r>
    </w:p>
  </w:endnote>
  <w:endnote w:type="continuationSeparator" w:id="0">
    <w:p w14:paraId="40B8E24E" w14:textId="77777777" w:rsidR="004306CA" w:rsidRDefault="004306CA" w:rsidP="00D42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6DF91" w14:textId="77777777" w:rsidR="004306CA" w:rsidRDefault="004306CA" w:rsidP="00D42636">
      <w:pPr>
        <w:spacing w:after="0" w:line="240" w:lineRule="auto"/>
      </w:pPr>
      <w:r>
        <w:separator/>
      </w:r>
    </w:p>
  </w:footnote>
  <w:footnote w:type="continuationSeparator" w:id="0">
    <w:p w14:paraId="58227CD8" w14:textId="77777777" w:rsidR="004306CA" w:rsidRDefault="004306CA" w:rsidP="00D426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9879567"/>
      <w:docPartObj>
        <w:docPartGallery w:val="Page Numbers (Top of Page)"/>
        <w:docPartUnique/>
      </w:docPartObj>
    </w:sdtPr>
    <w:sdtEndPr>
      <w:rPr>
        <w:noProof/>
      </w:rPr>
    </w:sdtEndPr>
    <w:sdtContent>
      <w:p w14:paraId="2C8AD30C" w14:textId="7DC086FE" w:rsidR="00D42636" w:rsidRDefault="00D426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0D299D" w14:textId="77777777" w:rsidR="00D42636" w:rsidRDefault="00D426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07"/>
    <w:rsid w:val="000740A1"/>
    <w:rsid w:val="00125549"/>
    <w:rsid w:val="00166BAD"/>
    <w:rsid w:val="00357485"/>
    <w:rsid w:val="004306CA"/>
    <w:rsid w:val="00495902"/>
    <w:rsid w:val="00511B07"/>
    <w:rsid w:val="007E08EC"/>
    <w:rsid w:val="00B75656"/>
    <w:rsid w:val="00D42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BC4BC"/>
  <w15:chartTrackingRefBased/>
  <w15:docId w15:val="{1118ED2D-84F4-4EB3-B12A-4C55FC5F0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B07"/>
    <w:rPr>
      <w:rFonts w:eastAsiaTheme="majorEastAsia" w:cstheme="majorBidi"/>
      <w:color w:val="272727" w:themeColor="text1" w:themeTint="D8"/>
    </w:rPr>
  </w:style>
  <w:style w:type="paragraph" w:styleId="Title">
    <w:name w:val="Title"/>
    <w:basedOn w:val="Normal"/>
    <w:next w:val="Normal"/>
    <w:link w:val="TitleChar"/>
    <w:uiPriority w:val="10"/>
    <w:qFormat/>
    <w:rsid w:val="00511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B07"/>
    <w:pPr>
      <w:spacing w:before="160"/>
      <w:jc w:val="center"/>
    </w:pPr>
    <w:rPr>
      <w:i/>
      <w:iCs/>
      <w:color w:val="404040" w:themeColor="text1" w:themeTint="BF"/>
    </w:rPr>
  </w:style>
  <w:style w:type="character" w:customStyle="1" w:styleId="QuoteChar">
    <w:name w:val="Quote Char"/>
    <w:basedOn w:val="DefaultParagraphFont"/>
    <w:link w:val="Quote"/>
    <w:uiPriority w:val="29"/>
    <w:rsid w:val="00511B07"/>
    <w:rPr>
      <w:i/>
      <w:iCs/>
      <w:color w:val="404040" w:themeColor="text1" w:themeTint="BF"/>
    </w:rPr>
  </w:style>
  <w:style w:type="paragraph" w:styleId="ListParagraph">
    <w:name w:val="List Paragraph"/>
    <w:basedOn w:val="Normal"/>
    <w:uiPriority w:val="34"/>
    <w:qFormat/>
    <w:rsid w:val="00511B07"/>
    <w:pPr>
      <w:ind w:left="720"/>
      <w:contextualSpacing/>
    </w:pPr>
  </w:style>
  <w:style w:type="character" w:styleId="IntenseEmphasis">
    <w:name w:val="Intense Emphasis"/>
    <w:basedOn w:val="DefaultParagraphFont"/>
    <w:uiPriority w:val="21"/>
    <w:qFormat/>
    <w:rsid w:val="00511B07"/>
    <w:rPr>
      <w:i/>
      <w:iCs/>
      <w:color w:val="0F4761" w:themeColor="accent1" w:themeShade="BF"/>
    </w:rPr>
  </w:style>
  <w:style w:type="paragraph" w:styleId="IntenseQuote">
    <w:name w:val="Intense Quote"/>
    <w:basedOn w:val="Normal"/>
    <w:next w:val="Normal"/>
    <w:link w:val="IntenseQuoteChar"/>
    <w:uiPriority w:val="30"/>
    <w:qFormat/>
    <w:rsid w:val="00511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B07"/>
    <w:rPr>
      <w:i/>
      <w:iCs/>
      <w:color w:val="0F4761" w:themeColor="accent1" w:themeShade="BF"/>
    </w:rPr>
  </w:style>
  <w:style w:type="character" w:styleId="IntenseReference">
    <w:name w:val="Intense Reference"/>
    <w:basedOn w:val="DefaultParagraphFont"/>
    <w:uiPriority w:val="32"/>
    <w:qFormat/>
    <w:rsid w:val="00511B07"/>
    <w:rPr>
      <w:b/>
      <w:bCs/>
      <w:smallCaps/>
      <w:color w:val="0F4761" w:themeColor="accent1" w:themeShade="BF"/>
      <w:spacing w:val="5"/>
    </w:rPr>
  </w:style>
  <w:style w:type="character" w:styleId="Hyperlink">
    <w:name w:val="Hyperlink"/>
    <w:basedOn w:val="DefaultParagraphFont"/>
    <w:uiPriority w:val="99"/>
    <w:unhideWhenUsed/>
    <w:rsid w:val="00125549"/>
    <w:rPr>
      <w:color w:val="467886" w:themeColor="hyperlink"/>
      <w:u w:val="single"/>
    </w:rPr>
  </w:style>
  <w:style w:type="character" w:styleId="UnresolvedMention">
    <w:name w:val="Unresolved Mention"/>
    <w:basedOn w:val="DefaultParagraphFont"/>
    <w:uiPriority w:val="99"/>
    <w:semiHidden/>
    <w:unhideWhenUsed/>
    <w:rsid w:val="00125549"/>
    <w:rPr>
      <w:color w:val="605E5C"/>
      <w:shd w:val="clear" w:color="auto" w:fill="E1DFDD"/>
    </w:rPr>
  </w:style>
  <w:style w:type="paragraph" w:styleId="NoSpacing">
    <w:name w:val="No Spacing"/>
    <w:link w:val="NoSpacingChar"/>
    <w:uiPriority w:val="1"/>
    <w:qFormat/>
    <w:rsid w:val="007E08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E08EC"/>
    <w:rPr>
      <w:rFonts w:eastAsiaTheme="minorEastAsia"/>
      <w:kern w:val="0"/>
      <w:sz w:val="22"/>
      <w:szCs w:val="22"/>
      <w:lang w:val="en-US"/>
      <w14:ligatures w14:val="none"/>
    </w:rPr>
  </w:style>
  <w:style w:type="paragraph" w:styleId="Header">
    <w:name w:val="header"/>
    <w:basedOn w:val="Normal"/>
    <w:link w:val="HeaderChar"/>
    <w:uiPriority w:val="99"/>
    <w:unhideWhenUsed/>
    <w:rsid w:val="00D42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636"/>
  </w:style>
  <w:style w:type="paragraph" w:styleId="Footer">
    <w:name w:val="footer"/>
    <w:basedOn w:val="Normal"/>
    <w:link w:val="FooterChar"/>
    <w:uiPriority w:val="99"/>
    <w:unhideWhenUsed/>
    <w:rsid w:val="00D42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6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itex.com/itxcomweb/api/media/50ba1fc0-3862-4408-8da2-4f973f1be18e/AnnualAccountsDirectorsReportandAuditReportconsolidated.pdf?t=1773404718646" TargetMode="External"/><Relationship Id="rId13" Type="http://schemas.openxmlformats.org/officeDocument/2006/relationships/hyperlink" Target="https://www.academia.edu/38117365/A_Case_Study_on_Zaras_Digital_Transformation" TargetMode="External"/><Relationship Id="rId3" Type="http://schemas.openxmlformats.org/officeDocument/2006/relationships/webSettings" Target="webSettings.xml"/><Relationship Id="rId7" Type="http://schemas.openxmlformats.org/officeDocument/2006/relationships/hyperlink" Target="https://financialreports.eu/filings/inditex-industria-de-diseno-textil/earnings-release/2024/3274812/" TargetMode="External"/><Relationship Id="rId12" Type="http://schemas.openxmlformats.org/officeDocument/2006/relationships/hyperlink" Target="https://prezi.com/p/qssxjgf4yfag/case-study-analysis-of-zaras-micro-and-macro-environme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362568585_ZARA'S_CASE_STUDY_-the_Strategy_of_the_Fast_Fashion_Pioneer_The_Strategy_of_the_Fast_Fashion_Pioneer"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sofiaglobe.com/2025/10/14/imf-october-2025-world-economic-outlook-global-growth-remains-subdued/" TargetMode="External"/><Relationship Id="rId4" Type="http://schemas.openxmlformats.org/officeDocument/2006/relationships/footnotes" Target="footnotes.xml"/><Relationship Id="rId9" Type="http://schemas.openxmlformats.org/officeDocument/2006/relationships/hyperlink" Target="https://www.inditex.com/itxcomweb/es/en/sustainability" TargetMode="External"/><Relationship Id="rId14" Type="http://schemas.openxmlformats.org/officeDocument/2006/relationships/hyperlink" Target="https://www.youngurbanproject.com/zara-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4324</Words>
  <Characters>24653</Characters>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2026-03-28T12:11:00Z</dcterms:created>
  <dcterms:modified xsi:type="dcterms:W3CDTF">2026-03-28T12:11:00Z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6b123476-f94b-4531-84c0-e4d0d7621bd5</vt:lpwstr>
  </property>
</Properties>
</file>