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715C268" w14:textId="77777777" w:rsidR="00A8692F" w:rsidRDefault="00DE1E8C">
      <w:r>
        <w:rPr>
          <w:noProof/>
        </w:rPr>
        <w:drawing>
          <wp:inline distT="114300" distB="114300" distL="114300" distR="114300" wp14:anchorId="22F73D8C" wp14:editId="0200FC0E">
            <wp:extent cx="2447925" cy="1028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47925" cy="1028700"/>
                    </a:xfrm>
                    <a:prstGeom prst="rect">
                      <a:avLst/>
                    </a:prstGeom>
                    <a:ln/>
                  </pic:spPr>
                </pic:pic>
              </a:graphicData>
            </a:graphic>
          </wp:inline>
        </w:drawing>
      </w:r>
    </w:p>
    <w:p w14:paraId="38CFBB2A" w14:textId="77777777" w:rsidR="00A8692F" w:rsidRDefault="00A8692F"/>
    <w:p w14:paraId="144C1A9E" w14:textId="77777777" w:rsidR="00A8692F" w:rsidRDefault="00A8692F"/>
    <w:p w14:paraId="46A5E981" w14:textId="77777777" w:rsidR="00A8692F" w:rsidRDefault="00A8692F">
      <w:pPr>
        <w:jc w:val="center"/>
        <w:rPr>
          <w:b/>
          <w:bCs/>
          <w:sz w:val="32"/>
          <w:szCs w:val="32"/>
        </w:rPr>
      </w:pPr>
    </w:p>
    <w:p w14:paraId="65FBC5FD" w14:textId="77777777" w:rsidR="00A8692F" w:rsidRDefault="00A8692F">
      <w:pPr>
        <w:jc w:val="center"/>
        <w:rPr>
          <w:b/>
          <w:bCs/>
          <w:sz w:val="32"/>
          <w:szCs w:val="32"/>
        </w:rPr>
      </w:pPr>
    </w:p>
    <w:p w14:paraId="06E769BC" w14:textId="77777777" w:rsidR="00A8692F" w:rsidRDefault="00A8692F">
      <w:pPr>
        <w:jc w:val="center"/>
        <w:rPr>
          <w:b/>
          <w:bCs/>
          <w:sz w:val="32"/>
          <w:szCs w:val="32"/>
        </w:rPr>
      </w:pPr>
    </w:p>
    <w:p w14:paraId="0E382EA4" w14:textId="77777777" w:rsidR="00A8692F" w:rsidRDefault="00A8692F" w:rsidP="00CC7E3A">
      <w:pPr>
        <w:rPr>
          <w:b/>
          <w:bCs/>
          <w:sz w:val="32"/>
          <w:szCs w:val="32"/>
        </w:rPr>
      </w:pPr>
    </w:p>
    <w:p w14:paraId="1C620274" w14:textId="77777777" w:rsidR="00A8692F" w:rsidRDefault="00A8692F">
      <w:pPr>
        <w:jc w:val="center"/>
        <w:rPr>
          <w:b/>
          <w:bCs/>
          <w:sz w:val="32"/>
          <w:szCs w:val="32"/>
        </w:rPr>
      </w:pPr>
    </w:p>
    <w:p w14:paraId="7704CA71" w14:textId="77777777" w:rsidR="00A8692F" w:rsidRPr="0085627C" w:rsidRDefault="00A8692F">
      <w:pPr>
        <w:jc w:val="center"/>
        <w:rPr>
          <w:b/>
          <w:bCs/>
          <w:sz w:val="44"/>
          <w:szCs w:val="44"/>
        </w:rPr>
      </w:pPr>
    </w:p>
    <w:p w14:paraId="0DD75AFF" w14:textId="77777777" w:rsidR="00A8692F" w:rsidRPr="0085627C" w:rsidRDefault="00DE1E8C">
      <w:pPr>
        <w:jc w:val="center"/>
        <w:rPr>
          <w:rFonts w:ascii="Arial" w:hAnsi="Arial" w:cs="Arial"/>
          <w:i/>
          <w:iCs/>
          <w:sz w:val="44"/>
          <w:szCs w:val="44"/>
        </w:rPr>
      </w:pPr>
      <w:r w:rsidRPr="0085627C">
        <w:rPr>
          <w:rFonts w:ascii="Arial" w:hAnsi="Arial" w:cs="Arial"/>
          <w:b/>
          <w:bCs/>
          <w:sz w:val="44"/>
          <w:szCs w:val="44"/>
        </w:rPr>
        <w:t xml:space="preserve">Module: </w:t>
      </w:r>
      <w:r w:rsidRPr="00A10DDF">
        <w:rPr>
          <w:rFonts w:ascii="Arial" w:hAnsi="Arial" w:cs="Arial"/>
          <w:sz w:val="44"/>
          <w:szCs w:val="44"/>
        </w:rPr>
        <w:t>Stakeholder Engagement</w:t>
      </w:r>
    </w:p>
    <w:p w14:paraId="19CAAB8D" w14:textId="77777777" w:rsidR="00A8692F" w:rsidRPr="00A10DDF" w:rsidRDefault="00DE1E8C">
      <w:pPr>
        <w:jc w:val="center"/>
        <w:rPr>
          <w:rFonts w:ascii="Arial" w:hAnsi="Arial" w:cs="Arial"/>
          <w:sz w:val="44"/>
          <w:szCs w:val="44"/>
        </w:rPr>
      </w:pPr>
      <w:r w:rsidRPr="0085627C">
        <w:rPr>
          <w:rFonts w:ascii="Arial" w:hAnsi="Arial" w:cs="Arial"/>
          <w:b/>
          <w:bCs/>
          <w:sz w:val="44"/>
          <w:szCs w:val="44"/>
        </w:rPr>
        <w:t xml:space="preserve">Module Code: </w:t>
      </w:r>
      <w:r w:rsidRPr="00A10DDF">
        <w:rPr>
          <w:rFonts w:ascii="Arial" w:hAnsi="Arial" w:cs="Arial"/>
          <w:sz w:val="44"/>
          <w:szCs w:val="44"/>
        </w:rPr>
        <w:t>LCBB4013</w:t>
      </w:r>
    </w:p>
    <w:p w14:paraId="581736E6" w14:textId="25A24770" w:rsidR="00A10DDF" w:rsidRPr="00A10DDF" w:rsidRDefault="00DE1E8C">
      <w:pPr>
        <w:jc w:val="center"/>
        <w:rPr>
          <w:rFonts w:ascii="Arial" w:hAnsi="Arial" w:cs="Arial"/>
          <w:sz w:val="44"/>
          <w:szCs w:val="44"/>
        </w:rPr>
      </w:pPr>
      <w:r w:rsidRPr="0085627C">
        <w:rPr>
          <w:rFonts w:ascii="Arial" w:hAnsi="Arial" w:cs="Arial"/>
          <w:b/>
          <w:bCs/>
          <w:sz w:val="44"/>
          <w:szCs w:val="44"/>
        </w:rPr>
        <w:t xml:space="preserve">Assignment Title: </w:t>
      </w:r>
      <w:r w:rsidR="00C91CD6" w:rsidRPr="00C91CD6">
        <w:rPr>
          <w:rFonts w:ascii="Arial" w:hAnsi="Arial" w:cs="Arial"/>
          <w:sz w:val="44"/>
          <w:szCs w:val="44"/>
        </w:rPr>
        <w:t>Harlow Community Park</w:t>
      </w:r>
    </w:p>
    <w:p w14:paraId="2AAC35DB" w14:textId="5158F022" w:rsidR="0085627C" w:rsidRPr="0085627C" w:rsidRDefault="0085627C">
      <w:pPr>
        <w:jc w:val="center"/>
        <w:rPr>
          <w:rFonts w:ascii="Arial" w:hAnsi="Arial" w:cs="Arial"/>
          <w:i/>
          <w:iCs/>
          <w:sz w:val="44"/>
          <w:szCs w:val="44"/>
        </w:rPr>
      </w:pPr>
      <w:r w:rsidRPr="0085627C">
        <w:rPr>
          <w:rFonts w:ascii="Arial" w:hAnsi="Arial" w:cs="Arial"/>
          <w:b/>
          <w:bCs/>
          <w:sz w:val="44"/>
          <w:szCs w:val="44"/>
        </w:rPr>
        <w:t>NAME</w:t>
      </w:r>
      <w:r w:rsidRPr="0085627C">
        <w:rPr>
          <w:rFonts w:ascii="Arial" w:hAnsi="Arial" w:cs="Arial"/>
          <w:i/>
          <w:iCs/>
          <w:sz w:val="44"/>
          <w:szCs w:val="44"/>
        </w:rPr>
        <w:t xml:space="preserve">: </w:t>
      </w:r>
      <w:r w:rsidRPr="00A10DDF">
        <w:rPr>
          <w:rFonts w:ascii="Arial" w:hAnsi="Arial" w:cs="Arial"/>
          <w:sz w:val="44"/>
          <w:szCs w:val="44"/>
        </w:rPr>
        <w:t>Wiktoria Zakowska</w:t>
      </w:r>
    </w:p>
    <w:p w14:paraId="3460EE44" w14:textId="3F7A0285" w:rsidR="0085627C" w:rsidRPr="00A10DDF" w:rsidRDefault="0085627C">
      <w:pPr>
        <w:jc w:val="center"/>
        <w:rPr>
          <w:rFonts w:ascii="Arial" w:hAnsi="Arial" w:cs="Arial"/>
          <w:sz w:val="44"/>
          <w:szCs w:val="44"/>
        </w:rPr>
      </w:pPr>
      <w:r w:rsidRPr="0085627C">
        <w:rPr>
          <w:rFonts w:ascii="Arial" w:hAnsi="Arial" w:cs="Arial"/>
          <w:b/>
          <w:bCs/>
          <w:sz w:val="44"/>
          <w:szCs w:val="44"/>
        </w:rPr>
        <w:t>Student numbe</w:t>
      </w:r>
      <w:r w:rsidRPr="00A10DDF">
        <w:rPr>
          <w:rFonts w:ascii="Arial" w:hAnsi="Arial" w:cs="Arial"/>
          <w:sz w:val="44"/>
          <w:szCs w:val="44"/>
        </w:rPr>
        <w:t>r</w:t>
      </w:r>
      <w:r w:rsidRPr="0085627C">
        <w:rPr>
          <w:rFonts w:ascii="Arial" w:hAnsi="Arial" w:cs="Arial"/>
          <w:i/>
          <w:iCs/>
          <w:sz w:val="44"/>
          <w:szCs w:val="44"/>
        </w:rPr>
        <w:t xml:space="preserve">: </w:t>
      </w:r>
      <w:r w:rsidRPr="00A10DDF">
        <w:rPr>
          <w:rFonts w:ascii="Arial" w:hAnsi="Arial" w:cs="Arial"/>
          <w:sz w:val="44"/>
          <w:szCs w:val="44"/>
        </w:rPr>
        <w:t>2413139</w:t>
      </w:r>
    </w:p>
    <w:p w14:paraId="7A00FEC4" w14:textId="77777777" w:rsidR="00A10DDF" w:rsidRDefault="00A10DDF">
      <w:pPr>
        <w:jc w:val="center"/>
        <w:rPr>
          <w:rFonts w:ascii="Arial" w:hAnsi="Arial" w:cs="Arial"/>
          <w:i/>
          <w:iCs/>
          <w:sz w:val="44"/>
          <w:szCs w:val="44"/>
        </w:rPr>
      </w:pPr>
    </w:p>
    <w:p w14:paraId="48B7FD42" w14:textId="77777777" w:rsidR="00A10DDF" w:rsidRDefault="00A10DDF">
      <w:pPr>
        <w:jc w:val="center"/>
        <w:rPr>
          <w:rFonts w:ascii="Arial" w:hAnsi="Arial" w:cs="Arial"/>
          <w:i/>
          <w:iCs/>
          <w:sz w:val="44"/>
          <w:szCs w:val="44"/>
        </w:rPr>
      </w:pPr>
    </w:p>
    <w:p w14:paraId="7276BE1E" w14:textId="77777777" w:rsidR="00A8692F" w:rsidRPr="00547F10" w:rsidRDefault="00A8692F">
      <w:pPr>
        <w:rPr>
          <w:rFonts w:ascii="Arial" w:hAnsi="Arial" w:cs="Arial"/>
        </w:rPr>
      </w:pPr>
    </w:p>
    <w:p w14:paraId="506879F0" w14:textId="77777777" w:rsidR="00A8692F" w:rsidRDefault="00A8692F"/>
    <w:p w14:paraId="1A813032" w14:textId="77777777" w:rsidR="000D0C9D" w:rsidRDefault="00DE1E8C" w:rsidP="000D0C9D">
      <w:pPr>
        <w:rPr>
          <w:rFonts w:ascii="Arial" w:hAnsi="Arial" w:cs="Arial"/>
          <w:color w:val="000000"/>
          <w:sz w:val="28"/>
          <w:szCs w:val="28"/>
        </w:rPr>
      </w:pPr>
      <w:r>
        <w:br w:type="page"/>
      </w:r>
      <w:r w:rsidR="00DA7A9F" w:rsidRPr="001C15DB">
        <w:rPr>
          <w:rFonts w:ascii="Arial" w:hAnsi="Arial" w:cs="Arial"/>
          <w:color w:val="000000"/>
          <w:sz w:val="28"/>
          <w:szCs w:val="28"/>
        </w:rPr>
        <w:lastRenderedPageBreak/>
        <w:t>Table of Contents</w:t>
      </w:r>
    </w:p>
    <w:p w14:paraId="637E0E14" w14:textId="77777777" w:rsidR="000616E3" w:rsidRPr="001C15DB" w:rsidRDefault="000616E3" w:rsidP="000D0C9D">
      <w:pPr>
        <w:rPr>
          <w:rFonts w:ascii="Arial" w:hAnsi="Arial" w:cs="Arial"/>
          <w:color w:val="000000"/>
          <w:sz w:val="28"/>
          <w:szCs w:val="28"/>
        </w:rPr>
      </w:pPr>
    </w:p>
    <w:p w14:paraId="4774F309" w14:textId="1FBFF100"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Introduction</w:t>
      </w:r>
      <w:r w:rsidR="00A10DDF">
        <w:rPr>
          <w:rFonts w:ascii="Arial" w:hAnsi="Arial" w:cs="Arial"/>
          <w:color w:val="000000"/>
          <w:sz w:val="28"/>
          <w:szCs w:val="28"/>
        </w:rPr>
        <w:t>……………</w:t>
      </w:r>
      <w:r w:rsidRPr="001C15DB">
        <w:rPr>
          <w:rFonts w:ascii="Arial" w:hAnsi="Arial" w:cs="Arial"/>
          <w:color w:val="000000"/>
          <w:sz w:val="28"/>
          <w:szCs w:val="28"/>
        </w:rPr>
        <w:t>........................................................... 2</w:t>
      </w:r>
    </w:p>
    <w:p w14:paraId="6C9C8353" w14:textId="77777777"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Stakeholder Engagement Strategies ..................................... 3</w:t>
      </w:r>
    </w:p>
    <w:p w14:paraId="4B66E5F0" w14:textId="11093B1D"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Power, Influence and Interest Analysis</w:t>
      </w:r>
      <w:r w:rsidR="00A10DDF">
        <w:rPr>
          <w:rFonts w:ascii="Arial" w:hAnsi="Arial" w:cs="Arial"/>
          <w:color w:val="000000"/>
          <w:sz w:val="28"/>
          <w:szCs w:val="28"/>
        </w:rPr>
        <w:t>..</w:t>
      </w:r>
      <w:r w:rsidRPr="001C15DB">
        <w:rPr>
          <w:rFonts w:ascii="Arial" w:hAnsi="Arial" w:cs="Arial"/>
          <w:color w:val="000000"/>
          <w:sz w:val="28"/>
          <w:szCs w:val="28"/>
        </w:rPr>
        <w:t>................................. 3</w:t>
      </w:r>
    </w:p>
    <w:p w14:paraId="458FF97C" w14:textId="699ECB80"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Stakeholder Map </w:t>
      </w:r>
      <w:r w:rsidR="00A10DDF">
        <w:rPr>
          <w:rFonts w:ascii="Arial" w:hAnsi="Arial" w:cs="Arial"/>
          <w:color w:val="000000"/>
          <w:sz w:val="28"/>
          <w:szCs w:val="28"/>
        </w:rPr>
        <w:t>….</w:t>
      </w:r>
      <w:r w:rsidRPr="001C15DB">
        <w:rPr>
          <w:rFonts w:ascii="Arial" w:hAnsi="Arial" w:cs="Arial"/>
          <w:color w:val="000000"/>
          <w:sz w:val="28"/>
          <w:szCs w:val="28"/>
        </w:rPr>
        <w:t>................................................................ 5</w:t>
      </w:r>
    </w:p>
    <w:p w14:paraId="3F62E6F5" w14:textId="082B3969"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Communication Plan </w:t>
      </w:r>
      <w:r w:rsidR="00A10DDF">
        <w:rPr>
          <w:rFonts w:ascii="Arial" w:hAnsi="Arial" w:cs="Arial"/>
          <w:color w:val="000000"/>
          <w:sz w:val="28"/>
          <w:szCs w:val="28"/>
        </w:rPr>
        <w:t>…...</w:t>
      </w:r>
      <w:r w:rsidRPr="001C15DB">
        <w:rPr>
          <w:rFonts w:ascii="Arial" w:hAnsi="Arial" w:cs="Arial"/>
          <w:color w:val="000000"/>
          <w:sz w:val="28"/>
          <w:szCs w:val="28"/>
        </w:rPr>
        <w:t>........................................................ 6</w:t>
      </w:r>
    </w:p>
    <w:p w14:paraId="504327D5" w14:textId="5D50B5F6"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Consultation Strategy </w:t>
      </w:r>
      <w:r w:rsidR="00A10DDF">
        <w:rPr>
          <w:rFonts w:ascii="Arial" w:hAnsi="Arial" w:cs="Arial"/>
          <w:color w:val="000000"/>
          <w:sz w:val="28"/>
          <w:szCs w:val="28"/>
        </w:rPr>
        <w:t>……</w:t>
      </w:r>
      <w:r w:rsidRPr="001C15DB">
        <w:rPr>
          <w:rFonts w:ascii="Arial" w:hAnsi="Arial" w:cs="Arial"/>
          <w:color w:val="000000"/>
          <w:sz w:val="28"/>
          <w:szCs w:val="28"/>
        </w:rPr>
        <w:t>....................................................... 8</w:t>
      </w:r>
    </w:p>
    <w:p w14:paraId="3B5C069F" w14:textId="13A9B146"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Consultation, Participation and Feedback </w:t>
      </w:r>
      <w:r w:rsidR="00A10DDF">
        <w:rPr>
          <w:rFonts w:ascii="Arial" w:hAnsi="Arial" w:cs="Arial"/>
          <w:color w:val="000000"/>
          <w:sz w:val="28"/>
          <w:szCs w:val="28"/>
        </w:rPr>
        <w:t>…</w:t>
      </w:r>
      <w:r w:rsidRPr="001C15DB">
        <w:rPr>
          <w:rFonts w:ascii="Arial" w:hAnsi="Arial" w:cs="Arial"/>
          <w:color w:val="000000"/>
          <w:sz w:val="28"/>
          <w:szCs w:val="28"/>
        </w:rPr>
        <w:t>............................ 9</w:t>
      </w:r>
    </w:p>
    <w:p w14:paraId="5476DF59" w14:textId="0AD9AD88"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Ethical Considerations </w:t>
      </w:r>
      <w:r w:rsidR="00A10DDF">
        <w:rPr>
          <w:rFonts w:ascii="Arial" w:hAnsi="Arial" w:cs="Arial"/>
          <w:color w:val="000000"/>
          <w:sz w:val="28"/>
          <w:szCs w:val="28"/>
        </w:rPr>
        <w:t>……</w:t>
      </w:r>
      <w:r w:rsidRPr="001C15DB">
        <w:rPr>
          <w:rFonts w:ascii="Arial" w:hAnsi="Arial" w:cs="Arial"/>
          <w:color w:val="000000"/>
          <w:sz w:val="28"/>
          <w:szCs w:val="28"/>
        </w:rPr>
        <w:t>....................................................... 9</w:t>
      </w:r>
    </w:p>
    <w:p w14:paraId="6F632E26" w14:textId="57C1C8B7"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Informed Participation and Data Protection </w:t>
      </w:r>
      <w:r w:rsidR="00A10DDF">
        <w:rPr>
          <w:rFonts w:ascii="Arial" w:hAnsi="Arial" w:cs="Arial"/>
          <w:color w:val="000000"/>
          <w:sz w:val="28"/>
          <w:szCs w:val="28"/>
        </w:rPr>
        <w:t>…..</w:t>
      </w:r>
      <w:r w:rsidRPr="001C15DB">
        <w:rPr>
          <w:rFonts w:ascii="Arial" w:hAnsi="Arial" w:cs="Arial"/>
          <w:color w:val="000000"/>
          <w:sz w:val="28"/>
          <w:szCs w:val="28"/>
        </w:rPr>
        <w:t>......................... 9</w:t>
      </w:r>
    </w:p>
    <w:p w14:paraId="4AEE5952" w14:textId="3621E87B"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Bias, Diversity, Equity and Inclusion </w:t>
      </w:r>
      <w:r w:rsidR="00A10DDF">
        <w:rPr>
          <w:rFonts w:ascii="Arial" w:hAnsi="Arial" w:cs="Arial"/>
          <w:color w:val="000000"/>
          <w:sz w:val="28"/>
          <w:szCs w:val="28"/>
        </w:rPr>
        <w:t>…….</w:t>
      </w:r>
      <w:r w:rsidRPr="001C15DB">
        <w:rPr>
          <w:rFonts w:ascii="Arial" w:hAnsi="Arial" w:cs="Arial"/>
          <w:color w:val="000000"/>
          <w:sz w:val="28"/>
          <w:szCs w:val="28"/>
        </w:rPr>
        <w:t>................................ 10</w:t>
      </w:r>
    </w:p>
    <w:p w14:paraId="34E57FD2" w14:textId="6EC899B1"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Feedback Collection and Review </w:t>
      </w:r>
      <w:r w:rsidR="00A10DDF">
        <w:rPr>
          <w:rFonts w:ascii="Arial" w:hAnsi="Arial" w:cs="Arial"/>
          <w:color w:val="000000"/>
          <w:sz w:val="28"/>
          <w:szCs w:val="28"/>
        </w:rPr>
        <w:t>…..</w:t>
      </w:r>
      <w:r w:rsidRPr="001C15DB">
        <w:rPr>
          <w:rFonts w:ascii="Arial" w:hAnsi="Arial" w:cs="Arial"/>
          <w:color w:val="000000"/>
          <w:sz w:val="28"/>
          <w:szCs w:val="28"/>
        </w:rPr>
        <w:t>....................................... 11</w:t>
      </w:r>
    </w:p>
    <w:p w14:paraId="63657DBE" w14:textId="07734ECA"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Conclusion </w:t>
      </w:r>
      <w:r w:rsidR="00A10DDF">
        <w:rPr>
          <w:rFonts w:ascii="Arial" w:hAnsi="Arial" w:cs="Arial"/>
          <w:color w:val="000000"/>
          <w:sz w:val="28"/>
          <w:szCs w:val="28"/>
        </w:rPr>
        <w:t>….</w:t>
      </w:r>
      <w:r w:rsidRPr="001C15DB">
        <w:rPr>
          <w:rFonts w:ascii="Arial" w:hAnsi="Arial" w:cs="Arial"/>
          <w:color w:val="000000"/>
          <w:sz w:val="28"/>
          <w:szCs w:val="28"/>
        </w:rPr>
        <w:t>........................................................................... 12</w:t>
      </w:r>
    </w:p>
    <w:p w14:paraId="4795D5CA" w14:textId="79647706" w:rsidR="000D0C9D"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Reflection </w:t>
      </w:r>
      <w:r w:rsidR="00A10DDF">
        <w:rPr>
          <w:rFonts w:ascii="Arial" w:hAnsi="Arial" w:cs="Arial"/>
          <w:color w:val="000000"/>
          <w:sz w:val="28"/>
          <w:szCs w:val="28"/>
        </w:rPr>
        <w:t>….</w:t>
      </w:r>
      <w:r w:rsidRPr="001C15DB">
        <w:rPr>
          <w:rFonts w:ascii="Arial" w:hAnsi="Arial" w:cs="Arial"/>
          <w:color w:val="000000"/>
          <w:sz w:val="28"/>
          <w:szCs w:val="28"/>
        </w:rPr>
        <w:t>............................................................................. 13</w:t>
      </w:r>
    </w:p>
    <w:p w14:paraId="36EE7ECF" w14:textId="2B518DBC" w:rsidR="00DA7A9F" w:rsidRPr="001C15DB" w:rsidRDefault="000D0C9D" w:rsidP="001C15DB">
      <w:pPr>
        <w:spacing w:after="120"/>
        <w:rPr>
          <w:rFonts w:ascii="Arial" w:hAnsi="Arial" w:cs="Arial"/>
          <w:color w:val="000000"/>
          <w:sz w:val="28"/>
          <w:szCs w:val="28"/>
        </w:rPr>
      </w:pPr>
      <w:r w:rsidRPr="001C15DB">
        <w:rPr>
          <w:rFonts w:ascii="Arial" w:hAnsi="Arial" w:cs="Arial"/>
          <w:color w:val="000000"/>
          <w:sz w:val="28"/>
          <w:szCs w:val="28"/>
        </w:rPr>
        <w:t xml:space="preserve">References </w:t>
      </w:r>
      <w:r w:rsidR="00A10DDF">
        <w:rPr>
          <w:rFonts w:ascii="Arial" w:hAnsi="Arial" w:cs="Arial"/>
          <w:color w:val="000000"/>
          <w:sz w:val="28"/>
          <w:szCs w:val="28"/>
        </w:rPr>
        <w:t>…</w:t>
      </w:r>
      <w:r w:rsidRPr="001C15DB">
        <w:rPr>
          <w:rFonts w:ascii="Arial" w:hAnsi="Arial" w:cs="Arial"/>
          <w:color w:val="000000"/>
          <w:sz w:val="28"/>
          <w:szCs w:val="28"/>
        </w:rPr>
        <w:t>............................................................................ 15</w:t>
      </w:r>
    </w:p>
    <w:p w14:paraId="61B2B17B" w14:textId="77777777" w:rsidR="00CD3AB2" w:rsidRPr="001C15DB" w:rsidRDefault="00CD3AB2" w:rsidP="001C15DB">
      <w:pPr>
        <w:spacing w:after="120"/>
        <w:rPr>
          <w:rFonts w:ascii="Arial" w:hAnsi="Arial" w:cs="Arial"/>
          <w:color w:val="000000"/>
          <w:sz w:val="28"/>
          <w:szCs w:val="28"/>
        </w:rPr>
      </w:pPr>
    </w:p>
    <w:p w14:paraId="75672D12" w14:textId="77777777" w:rsidR="000D0C9D" w:rsidRPr="001C15DB" w:rsidRDefault="000D0C9D" w:rsidP="001C15DB">
      <w:pPr>
        <w:spacing w:after="120"/>
        <w:rPr>
          <w:rFonts w:ascii="Arial" w:hAnsi="Arial" w:cs="Arial"/>
          <w:sz w:val="28"/>
          <w:szCs w:val="28"/>
        </w:rPr>
      </w:pPr>
    </w:p>
    <w:p w14:paraId="5ECEBEDE" w14:textId="5EBBAA80" w:rsidR="00751B97" w:rsidRPr="006D4A09" w:rsidRDefault="00751B97" w:rsidP="00751B97">
      <w:pPr>
        <w:pStyle w:val="Heading1"/>
        <w:rPr>
          <w:rFonts w:ascii="Arial" w:hAnsi="Arial" w:cs="Arial"/>
          <w:sz w:val="28"/>
          <w:szCs w:val="28"/>
        </w:rPr>
      </w:pPr>
      <w:bookmarkStart w:id="0" w:name="_Toc236156444"/>
      <w:r w:rsidRPr="006D4A09">
        <w:rPr>
          <w:rFonts w:ascii="Arial" w:hAnsi="Arial" w:cs="Arial"/>
          <w:sz w:val="28"/>
          <w:szCs w:val="28"/>
        </w:rPr>
        <w:lastRenderedPageBreak/>
        <w:t>Introduction</w:t>
      </w:r>
    </w:p>
    <w:p w14:paraId="1E71B119" w14:textId="77777777" w:rsidR="0087213E" w:rsidRPr="006D4A09" w:rsidRDefault="0087213E" w:rsidP="0087213E">
      <w:pPr>
        <w:pStyle w:val="Heading1"/>
        <w:rPr>
          <w:rFonts w:ascii="Arial" w:hAnsi="Arial" w:cs="Arial"/>
        </w:rPr>
      </w:pPr>
    </w:p>
    <w:p w14:paraId="0AA3C0D6" w14:textId="58FD67A7" w:rsidR="0087213E" w:rsidRPr="006D4A09" w:rsidRDefault="0087213E" w:rsidP="0085627C">
      <w:pPr>
        <w:pStyle w:val="Heading1"/>
        <w:jc w:val="left"/>
        <w:rPr>
          <w:rFonts w:ascii="Arial" w:hAnsi="Arial" w:cs="Arial"/>
          <w:b w:val="0"/>
          <w:bCs w:val="0"/>
        </w:rPr>
      </w:pPr>
      <w:r w:rsidRPr="006D4A09">
        <w:rPr>
          <w:rFonts w:ascii="Arial" w:hAnsi="Arial" w:cs="Arial"/>
          <w:b w:val="0"/>
          <w:bCs w:val="0"/>
        </w:rPr>
        <w:t xml:space="preserve">The proposed project is the development of a new community park in Staple Tye, Harlow. </w:t>
      </w:r>
      <w:r w:rsidR="00650E3C" w:rsidRPr="00650E3C">
        <w:rPr>
          <w:rFonts w:ascii="Arial" w:hAnsi="Arial" w:cs="Arial"/>
          <w:b w:val="0"/>
          <w:bCs w:val="0"/>
        </w:rPr>
        <w:t>The area is undergoing regeneration, and the Staple Tye planning framework identifies public realm, walking and cycling improvements as priorities (Harlow Council, 2022a).</w:t>
      </w:r>
      <w:r w:rsidRPr="006D4A09">
        <w:rPr>
          <w:rFonts w:ascii="Arial" w:hAnsi="Arial" w:cs="Arial"/>
          <w:b w:val="0"/>
          <w:bCs w:val="0"/>
        </w:rPr>
        <w:t>The park would support this direction by turning an underused local space into an accessible place for recreation, social contact and contact with nature. However, this is a proposed student project rather than an already approved development.</w:t>
      </w:r>
    </w:p>
    <w:p w14:paraId="4729806C" w14:textId="77777777" w:rsidR="0087213E" w:rsidRPr="006D4A09" w:rsidRDefault="0087213E" w:rsidP="0085627C">
      <w:pPr>
        <w:pStyle w:val="Heading1"/>
        <w:jc w:val="left"/>
        <w:rPr>
          <w:rFonts w:ascii="Arial" w:hAnsi="Arial" w:cs="Arial"/>
          <w:b w:val="0"/>
          <w:bCs w:val="0"/>
        </w:rPr>
      </w:pPr>
    </w:p>
    <w:p w14:paraId="1E308F4B" w14:textId="14580890" w:rsidR="0087213E" w:rsidRPr="006D4A09" w:rsidRDefault="0087213E" w:rsidP="0085627C">
      <w:pPr>
        <w:pStyle w:val="Heading1"/>
        <w:jc w:val="left"/>
        <w:rPr>
          <w:rFonts w:ascii="Arial" w:hAnsi="Arial" w:cs="Arial"/>
          <w:b w:val="0"/>
          <w:bCs w:val="0"/>
        </w:rPr>
      </w:pPr>
      <w:r w:rsidRPr="006D4A09">
        <w:rPr>
          <w:rFonts w:ascii="Arial" w:hAnsi="Arial" w:cs="Arial"/>
          <w:b w:val="0"/>
          <w:bCs w:val="0"/>
        </w:rPr>
        <w:t>The design would include an inclusive playground, a small sports area, walking and cycling paths, seating, a community garden and a quiet area for older residents. Ideas from the original proposal, including a rain garden, permeable paths, native planting and reused construction materials, would also be retained</w:t>
      </w:r>
      <w:r w:rsidR="00183543">
        <w:rPr>
          <w:rFonts w:ascii="Arial" w:hAnsi="Arial" w:cs="Arial"/>
          <w:b w:val="0"/>
          <w:bCs w:val="0"/>
        </w:rPr>
        <w:t xml:space="preserve">. </w:t>
      </w:r>
      <w:r w:rsidR="00183543" w:rsidRPr="00183543">
        <w:rPr>
          <w:rFonts w:ascii="Arial" w:hAnsi="Arial" w:cs="Arial"/>
          <w:b w:val="0"/>
          <w:bCs w:val="0"/>
        </w:rPr>
        <w:t>These features could reduce surface-water runoff and support local biodiversity. They also reflect the Staple Tye planning framework, which prioritises safer walking and cycling routes, landscaping and improvements to the natural environment (Harlow Council, 2022a).</w:t>
      </w:r>
    </w:p>
    <w:p w14:paraId="47F604D7" w14:textId="77777777" w:rsidR="0087213E" w:rsidRPr="006D4A09" w:rsidRDefault="0087213E" w:rsidP="0085627C">
      <w:pPr>
        <w:pStyle w:val="Heading1"/>
        <w:jc w:val="left"/>
        <w:rPr>
          <w:rFonts w:ascii="Arial" w:hAnsi="Arial" w:cs="Arial"/>
          <w:b w:val="0"/>
          <w:bCs w:val="0"/>
        </w:rPr>
      </w:pPr>
    </w:p>
    <w:p w14:paraId="57E50EE5" w14:textId="116E3F43" w:rsidR="004C3573" w:rsidRPr="006D4A09" w:rsidRDefault="0087213E" w:rsidP="0085627C">
      <w:pPr>
        <w:pStyle w:val="Heading1"/>
        <w:jc w:val="left"/>
        <w:rPr>
          <w:rFonts w:ascii="Arial" w:hAnsi="Arial" w:cs="Arial"/>
          <w:b w:val="0"/>
          <w:bCs w:val="0"/>
        </w:rPr>
      </w:pPr>
      <w:r w:rsidRPr="006D4A09">
        <w:rPr>
          <w:rFonts w:ascii="Arial" w:hAnsi="Arial" w:cs="Arial"/>
          <w:b w:val="0"/>
          <w:bCs w:val="0"/>
        </w:rPr>
        <w:t>Seven key stakeholder groups would be involved in the project. Harlow Council would benefit from a public space that supports its regeneration and environmental objectives. Essex County Council could benefit from better walking and cycling connections and a local facility that supports public health. Staple Tye residents, including older and disabled people, would gain a safer place for exercise, relaxation and community activities. Local children, young people and schools would benefit from play, sport and outdoor learning facilities. Local businesses could gain from increased footfall, although construction might temporarily restrict access and create noise. Essex Wildlife Trust could contribute ecological knowledge and benefit from opportunities to improve local habitats. The landscape architect and contractor would benefit from clear requirements that reduce design changes, delays and additional costs during delivery.</w:t>
      </w:r>
    </w:p>
    <w:p w14:paraId="0E7E0207" w14:textId="77777777" w:rsidR="004C3573" w:rsidRPr="006D4A09" w:rsidRDefault="004C3573" w:rsidP="0087213E">
      <w:pPr>
        <w:pStyle w:val="Heading1"/>
        <w:rPr>
          <w:rFonts w:ascii="Arial" w:hAnsi="Arial" w:cs="Arial"/>
          <w:b w:val="0"/>
          <w:bCs w:val="0"/>
        </w:rPr>
      </w:pPr>
    </w:p>
    <w:p w14:paraId="3C7D3D97" w14:textId="17DF122D" w:rsidR="00751B97" w:rsidRPr="006D4A09" w:rsidRDefault="0087213E" w:rsidP="0087213E">
      <w:pPr>
        <w:pStyle w:val="Heading1"/>
        <w:rPr>
          <w:rFonts w:ascii="Arial" w:hAnsi="Arial" w:cs="Arial"/>
          <w:b w:val="0"/>
          <w:bCs w:val="0"/>
        </w:rPr>
      </w:pPr>
      <w:r w:rsidRPr="006D4A09">
        <w:rPr>
          <w:rFonts w:ascii="Arial" w:hAnsi="Arial" w:cs="Arial"/>
          <w:b w:val="0"/>
          <w:bCs w:val="0"/>
        </w:rPr>
        <w:lastRenderedPageBreak/>
        <w:t>Stakeholder management is not simply about asking every group what it wants. Freeman (</w:t>
      </w:r>
      <w:r w:rsidR="00055FAA">
        <w:rPr>
          <w:rFonts w:ascii="Arial" w:hAnsi="Arial" w:cs="Arial"/>
          <w:b w:val="0"/>
          <w:bCs w:val="0"/>
        </w:rPr>
        <w:t>1984</w:t>
      </w:r>
      <w:r w:rsidRPr="006D4A09">
        <w:rPr>
          <w:rFonts w:ascii="Arial" w:hAnsi="Arial" w:cs="Arial"/>
          <w:b w:val="0"/>
          <w:bCs w:val="0"/>
        </w:rPr>
        <w:t xml:space="preserve">) argues that projects should consider the interests of those who affect or are affected by decisions. In this project, these interests may conflict. Young people may prefer a larger sports area, nearby residents may be concerned about noise, and environmental organisations may want more land protected for wildlife. The project manager would need to compare these priorities, explain the limits of the available budget and show how consultation influenced the final design. </w:t>
      </w:r>
      <w:r w:rsidR="00205236" w:rsidRPr="00205236">
        <w:rPr>
          <w:rFonts w:ascii="Arial" w:hAnsi="Arial" w:cs="Arial"/>
          <w:b w:val="0"/>
          <w:bCs w:val="0"/>
        </w:rPr>
        <w:t>Effective engagement would not remove every disagreement, but it could produce decisions that are better supported, more transparent and more practical to deliver (Prebanić and Vukomanović, 2023).</w:t>
      </w:r>
    </w:p>
    <w:p w14:paraId="6B0B4843" w14:textId="77777777" w:rsidR="00C80E39" w:rsidRPr="006D4A09" w:rsidRDefault="00C80E39">
      <w:pPr>
        <w:pStyle w:val="Heading1"/>
        <w:rPr>
          <w:rFonts w:ascii="Arial" w:hAnsi="Arial" w:cs="Arial"/>
          <w:b w:val="0"/>
          <w:bCs w:val="0"/>
        </w:rPr>
      </w:pPr>
    </w:p>
    <w:p w14:paraId="509D3D31" w14:textId="77777777" w:rsidR="000610EA" w:rsidRPr="006D4A09" w:rsidRDefault="000610EA" w:rsidP="000610EA">
      <w:pPr>
        <w:pStyle w:val="Heading1"/>
        <w:rPr>
          <w:rFonts w:ascii="Arial" w:hAnsi="Arial" w:cs="Arial"/>
          <w:sz w:val="28"/>
          <w:szCs w:val="28"/>
        </w:rPr>
      </w:pPr>
      <w:r w:rsidRPr="006D4A09">
        <w:rPr>
          <w:rFonts w:ascii="Arial" w:hAnsi="Arial" w:cs="Arial"/>
          <w:sz w:val="28"/>
          <w:szCs w:val="28"/>
        </w:rPr>
        <w:t>Stakeholder Engagement Strategies</w:t>
      </w:r>
    </w:p>
    <w:p w14:paraId="6E583143" w14:textId="77777777" w:rsidR="000610EA" w:rsidRPr="006D4A09" w:rsidRDefault="000610EA" w:rsidP="000610EA">
      <w:pPr>
        <w:rPr>
          <w:rFonts w:ascii="Arial" w:hAnsi="Arial" w:cs="Arial"/>
        </w:rPr>
      </w:pPr>
    </w:p>
    <w:p w14:paraId="3B41692D" w14:textId="77777777" w:rsidR="000610EA" w:rsidRPr="006D4A09" w:rsidRDefault="000610EA" w:rsidP="000610EA">
      <w:pPr>
        <w:pStyle w:val="Heading1"/>
        <w:rPr>
          <w:rFonts w:ascii="Arial" w:hAnsi="Arial" w:cs="Arial"/>
        </w:rPr>
      </w:pPr>
      <w:r w:rsidRPr="006D4A09">
        <w:rPr>
          <w:rFonts w:ascii="Arial" w:hAnsi="Arial" w:cs="Arial"/>
        </w:rPr>
        <w:t>Power, Influence and Interest Analysis</w:t>
      </w:r>
    </w:p>
    <w:p w14:paraId="576CBE29" w14:textId="77777777" w:rsidR="000610EA" w:rsidRPr="006D4A09" w:rsidRDefault="000610EA" w:rsidP="000610EA">
      <w:pPr>
        <w:pStyle w:val="Heading1"/>
        <w:rPr>
          <w:rFonts w:ascii="Arial" w:hAnsi="Arial" w:cs="Arial"/>
          <w:b w:val="0"/>
          <w:bCs w:val="0"/>
        </w:rPr>
      </w:pPr>
    </w:p>
    <w:p w14:paraId="75BAD358" w14:textId="01C80A6F" w:rsidR="00C80E39" w:rsidRDefault="000610EA" w:rsidP="000610EA">
      <w:pPr>
        <w:pStyle w:val="Heading1"/>
        <w:rPr>
          <w:rFonts w:ascii="Arial" w:hAnsi="Arial" w:cs="Arial"/>
          <w:b w:val="0"/>
          <w:bCs w:val="0"/>
        </w:rPr>
      </w:pPr>
      <w:r w:rsidRPr="006D4A09">
        <w:rPr>
          <w:rFonts w:ascii="Arial" w:hAnsi="Arial" w:cs="Arial"/>
          <w:b w:val="0"/>
          <w:bCs w:val="0"/>
        </w:rPr>
        <w:t>Stakeholders should not all be managed in the same way because their authority, influence and interest in the park are different. Power means formal control over approval, funding or delivery. Influence means the ability to change decisions or affect public support, even without formal authority. Interest shows how strongly the project may affect each group. These positions may change during the project and should therefore be reviewed rather than treated as permanent (Zhu et al., 2024).</w:t>
      </w:r>
    </w:p>
    <w:p w14:paraId="1A9DE41B" w14:textId="77777777" w:rsidR="005556E7" w:rsidRDefault="005556E7" w:rsidP="005556E7"/>
    <w:tbl>
      <w:tblPr>
        <w:tblW w:w="10774" w:type="dxa"/>
        <w:tblCellSpacing w:w="15" w:type="dxa"/>
        <w:tblInd w:w="-851" w:type="dxa"/>
        <w:tblCellMar>
          <w:top w:w="15" w:type="dxa"/>
          <w:left w:w="15" w:type="dxa"/>
          <w:bottom w:w="15" w:type="dxa"/>
          <w:right w:w="15" w:type="dxa"/>
        </w:tblCellMar>
        <w:tblLook w:val="04A0" w:firstRow="1" w:lastRow="0" w:firstColumn="1" w:lastColumn="0" w:noHBand="0" w:noVBand="1"/>
      </w:tblPr>
      <w:tblGrid>
        <w:gridCol w:w="2680"/>
        <w:gridCol w:w="713"/>
        <w:gridCol w:w="1020"/>
        <w:gridCol w:w="860"/>
        <w:gridCol w:w="5501"/>
      </w:tblGrid>
      <w:tr w:rsidR="005556E7" w:rsidRPr="005556E7" w14:paraId="42314B00" w14:textId="77777777" w:rsidTr="0085627C">
        <w:trPr>
          <w:tblHeader/>
          <w:tblCellSpacing w:w="15" w:type="dxa"/>
        </w:trPr>
        <w:tc>
          <w:tcPr>
            <w:tcW w:w="2635" w:type="dxa"/>
            <w:shd w:val="clear" w:color="auto" w:fill="EE0000"/>
            <w:vAlign w:val="center"/>
            <w:hideMark/>
          </w:tcPr>
          <w:p w14:paraId="736E26EE" w14:textId="77777777" w:rsidR="005556E7" w:rsidRPr="0085627C" w:rsidRDefault="005556E7" w:rsidP="005556E7">
            <w:pPr>
              <w:rPr>
                <w:b/>
                <w:bCs/>
                <w:lang w:val="en-US"/>
              </w:rPr>
            </w:pPr>
            <w:r w:rsidRPr="0085627C">
              <w:rPr>
                <w:b/>
                <w:bCs/>
                <w:lang w:val="en-US"/>
              </w:rPr>
              <w:t>Stakeholder</w:t>
            </w:r>
          </w:p>
        </w:tc>
        <w:tc>
          <w:tcPr>
            <w:tcW w:w="0" w:type="auto"/>
            <w:shd w:val="clear" w:color="auto" w:fill="EE0000"/>
            <w:vAlign w:val="center"/>
            <w:hideMark/>
          </w:tcPr>
          <w:p w14:paraId="63D85AC4" w14:textId="77777777" w:rsidR="005556E7" w:rsidRPr="0085627C" w:rsidRDefault="005556E7" w:rsidP="005556E7">
            <w:pPr>
              <w:rPr>
                <w:b/>
                <w:bCs/>
                <w:lang w:val="en-US"/>
              </w:rPr>
            </w:pPr>
            <w:r w:rsidRPr="0085627C">
              <w:rPr>
                <w:b/>
                <w:bCs/>
                <w:lang w:val="en-US"/>
              </w:rPr>
              <w:t>Power</w:t>
            </w:r>
          </w:p>
        </w:tc>
        <w:tc>
          <w:tcPr>
            <w:tcW w:w="0" w:type="auto"/>
            <w:shd w:val="clear" w:color="auto" w:fill="EE0000"/>
            <w:vAlign w:val="center"/>
            <w:hideMark/>
          </w:tcPr>
          <w:p w14:paraId="7E1EF707" w14:textId="77777777" w:rsidR="005556E7" w:rsidRPr="0085627C" w:rsidRDefault="005556E7" w:rsidP="005556E7">
            <w:pPr>
              <w:rPr>
                <w:b/>
                <w:bCs/>
                <w:lang w:val="en-US"/>
              </w:rPr>
            </w:pPr>
            <w:r w:rsidRPr="0085627C">
              <w:rPr>
                <w:b/>
                <w:bCs/>
                <w:lang w:val="en-US"/>
              </w:rPr>
              <w:t>Influence</w:t>
            </w:r>
          </w:p>
        </w:tc>
        <w:tc>
          <w:tcPr>
            <w:tcW w:w="0" w:type="auto"/>
            <w:shd w:val="clear" w:color="auto" w:fill="EE0000"/>
            <w:vAlign w:val="center"/>
            <w:hideMark/>
          </w:tcPr>
          <w:p w14:paraId="04F7C1FB" w14:textId="77777777" w:rsidR="005556E7" w:rsidRPr="0085627C" w:rsidRDefault="005556E7" w:rsidP="005556E7">
            <w:pPr>
              <w:rPr>
                <w:b/>
                <w:bCs/>
                <w:lang w:val="en-US"/>
              </w:rPr>
            </w:pPr>
            <w:r w:rsidRPr="0085627C">
              <w:rPr>
                <w:b/>
                <w:bCs/>
                <w:lang w:val="en-US"/>
              </w:rPr>
              <w:t>Interest</w:t>
            </w:r>
          </w:p>
        </w:tc>
        <w:tc>
          <w:tcPr>
            <w:tcW w:w="5456" w:type="dxa"/>
            <w:shd w:val="clear" w:color="auto" w:fill="EE0000"/>
            <w:vAlign w:val="center"/>
            <w:hideMark/>
          </w:tcPr>
          <w:p w14:paraId="2FD9662B" w14:textId="77777777" w:rsidR="005556E7" w:rsidRPr="0085627C" w:rsidRDefault="005556E7" w:rsidP="005556E7">
            <w:pPr>
              <w:rPr>
                <w:b/>
                <w:bCs/>
                <w:lang w:val="en-US"/>
              </w:rPr>
            </w:pPr>
            <w:r w:rsidRPr="0085627C">
              <w:rPr>
                <w:b/>
                <w:bCs/>
                <w:lang w:val="en-US"/>
              </w:rPr>
              <w:t>Justification</w:t>
            </w:r>
          </w:p>
        </w:tc>
      </w:tr>
      <w:tr w:rsidR="005556E7" w:rsidRPr="005556E7" w14:paraId="730386B3" w14:textId="77777777" w:rsidTr="0085627C">
        <w:trPr>
          <w:tblCellSpacing w:w="15" w:type="dxa"/>
        </w:trPr>
        <w:tc>
          <w:tcPr>
            <w:tcW w:w="2635" w:type="dxa"/>
            <w:shd w:val="clear" w:color="auto" w:fill="B8CCE4" w:themeFill="accent1" w:themeFillTint="66"/>
            <w:vAlign w:val="center"/>
            <w:hideMark/>
          </w:tcPr>
          <w:p w14:paraId="78170E7F" w14:textId="77777777" w:rsidR="005556E7" w:rsidRPr="005556E7" w:rsidRDefault="005556E7" w:rsidP="005556E7">
            <w:pPr>
              <w:rPr>
                <w:lang w:val="en-US"/>
              </w:rPr>
            </w:pPr>
            <w:r w:rsidRPr="005556E7">
              <w:rPr>
                <w:lang w:val="en-US"/>
              </w:rPr>
              <w:t>Harlow Council</w:t>
            </w:r>
          </w:p>
        </w:tc>
        <w:tc>
          <w:tcPr>
            <w:tcW w:w="0" w:type="auto"/>
            <w:shd w:val="clear" w:color="auto" w:fill="B8CCE4" w:themeFill="accent1" w:themeFillTint="66"/>
            <w:vAlign w:val="center"/>
            <w:hideMark/>
          </w:tcPr>
          <w:p w14:paraId="279413A0" w14:textId="77777777" w:rsidR="005556E7" w:rsidRPr="005556E7" w:rsidRDefault="005556E7" w:rsidP="005556E7">
            <w:pPr>
              <w:rPr>
                <w:lang w:val="en-US"/>
              </w:rPr>
            </w:pPr>
            <w:r w:rsidRPr="005556E7">
              <w:rPr>
                <w:lang w:val="en-US"/>
              </w:rPr>
              <w:t>High</w:t>
            </w:r>
          </w:p>
        </w:tc>
        <w:tc>
          <w:tcPr>
            <w:tcW w:w="0" w:type="auto"/>
            <w:shd w:val="clear" w:color="auto" w:fill="B8CCE4" w:themeFill="accent1" w:themeFillTint="66"/>
            <w:vAlign w:val="center"/>
            <w:hideMark/>
          </w:tcPr>
          <w:p w14:paraId="76C1B3C5" w14:textId="77777777" w:rsidR="005556E7" w:rsidRPr="005556E7" w:rsidRDefault="005556E7" w:rsidP="005556E7">
            <w:pPr>
              <w:rPr>
                <w:lang w:val="en-US"/>
              </w:rPr>
            </w:pPr>
            <w:r w:rsidRPr="005556E7">
              <w:rPr>
                <w:lang w:val="en-US"/>
              </w:rPr>
              <w:t>High</w:t>
            </w:r>
          </w:p>
        </w:tc>
        <w:tc>
          <w:tcPr>
            <w:tcW w:w="0" w:type="auto"/>
            <w:shd w:val="clear" w:color="auto" w:fill="B8CCE4" w:themeFill="accent1" w:themeFillTint="66"/>
            <w:vAlign w:val="center"/>
            <w:hideMark/>
          </w:tcPr>
          <w:p w14:paraId="001A73D2" w14:textId="77777777" w:rsidR="005556E7" w:rsidRPr="005556E7" w:rsidRDefault="005556E7" w:rsidP="005556E7">
            <w:pPr>
              <w:rPr>
                <w:lang w:val="en-US"/>
              </w:rPr>
            </w:pPr>
            <w:r w:rsidRPr="005556E7">
              <w:rPr>
                <w:lang w:val="en-US"/>
              </w:rPr>
              <w:t>High</w:t>
            </w:r>
          </w:p>
        </w:tc>
        <w:tc>
          <w:tcPr>
            <w:tcW w:w="5456" w:type="dxa"/>
            <w:shd w:val="clear" w:color="auto" w:fill="B8CCE4" w:themeFill="accent1" w:themeFillTint="66"/>
            <w:vAlign w:val="center"/>
            <w:hideMark/>
          </w:tcPr>
          <w:p w14:paraId="11D9FE75" w14:textId="77777777" w:rsidR="005556E7" w:rsidRPr="005556E7" w:rsidRDefault="005556E7" w:rsidP="005556E7">
            <w:pPr>
              <w:rPr>
                <w:lang w:val="en-US"/>
              </w:rPr>
            </w:pPr>
            <w:r w:rsidRPr="005556E7">
              <w:rPr>
                <w:lang w:val="en-US"/>
              </w:rPr>
              <w:t>The Council would control planning decisions, the use of council land and parts of the budget. It would also need to ensure that the park supports local regeneration and planning policies. A delay in approval or funding could stop the project.</w:t>
            </w:r>
          </w:p>
        </w:tc>
      </w:tr>
      <w:tr w:rsidR="005556E7" w:rsidRPr="005556E7" w14:paraId="5289C6A4" w14:textId="77777777" w:rsidTr="0085627C">
        <w:trPr>
          <w:tblCellSpacing w:w="15" w:type="dxa"/>
        </w:trPr>
        <w:tc>
          <w:tcPr>
            <w:tcW w:w="2635" w:type="dxa"/>
            <w:tcBorders>
              <w:bottom w:val="single" w:sz="4" w:space="0" w:color="auto"/>
            </w:tcBorders>
            <w:shd w:val="clear" w:color="auto" w:fill="B8CCE4" w:themeFill="accent1" w:themeFillTint="66"/>
            <w:vAlign w:val="center"/>
            <w:hideMark/>
          </w:tcPr>
          <w:p w14:paraId="69537213" w14:textId="77777777" w:rsidR="005556E7" w:rsidRPr="005556E7" w:rsidRDefault="005556E7" w:rsidP="005556E7">
            <w:pPr>
              <w:rPr>
                <w:lang w:val="en-US"/>
              </w:rPr>
            </w:pPr>
            <w:r w:rsidRPr="005556E7">
              <w:rPr>
                <w:lang w:val="en-US"/>
              </w:rPr>
              <w:t>Essex County Council</w:t>
            </w:r>
          </w:p>
        </w:tc>
        <w:tc>
          <w:tcPr>
            <w:tcW w:w="0" w:type="auto"/>
            <w:tcBorders>
              <w:bottom w:val="single" w:sz="4" w:space="0" w:color="auto"/>
            </w:tcBorders>
            <w:shd w:val="clear" w:color="auto" w:fill="B8CCE4" w:themeFill="accent1" w:themeFillTint="66"/>
            <w:vAlign w:val="center"/>
            <w:hideMark/>
          </w:tcPr>
          <w:p w14:paraId="414C2848" w14:textId="77777777" w:rsidR="005556E7" w:rsidRPr="005556E7" w:rsidRDefault="005556E7" w:rsidP="005556E7">
            <w:pPr>
              <w:rPr>
                <w:lang w:val="en-US"/>
              </w:rPr>
            </w:pPr>
            <w:r w:rsidRPr="005556E7">
              <w:rPr>
                <w:lang w:val="en-US"/>
              </w:rPr>
              <w:t>High</w:t>
            </w:r>
          </w:p>
        </w:tc>
        <w:tc>
          <w:tcPr>
            <w:tcW w:w="0" w:type="auto"/>
            <w:tcBorders>
              <w:bottom w:val="single" w:sz="4" w:space="0" w:color="auto"/>
            </w:tcBorders>
            <w:shd w:val="clear" w:color="auto" w:fill="B8CCE4" w:themeFill="accent1" w:themeFillTint="66"/>
            <w:vAlign w:val="center"/>
            <w:hideMark/>
          </w:tcPr>
          <w:p w14:paraId="21B222C8" w14:textId="77777777" w:rsidR="005556E7" w:rsidRPr="005556E7" w:rsidRDefault="005556E7" w:rsidP="005556E7">
            <w:pPr>
              <w:rPr>
                <w:lang w:val="en-US"/>
              </w:rPr>
            </w:pPr>
            <w:r w:rsidRPr="005556E7">
              <w:rPr>
                <w:lang w:val="en-US"/>
              </w:rPr>
              <w:t>High</w:t>
            </w:r>
          </w:p>
        </w:tc>
        <w:tc>
          <w:tcPr>
            <w:tcW w:w="0" w:type="auto"/>
            <w:tcBorders>
              <w:bottom w:val="single" w:sz="4" w:space="0" w:color="auto"/>
            </w:tcBorders>
            <w:shd w:val="clear" w:color="auto" w:fill="B8CCE4" w:themeFill="accent1" w:themeFillTint="66"/>
            <w:vAlign w:val="center"/>
            <w:hideMark/>
          </w:tcPr>
          <w:p w14:paraId="49ED1737" w14:textId="77777777" w:rsidR="005556E7" w:rsidRPr="005556E7" w:rsidRDefault="005556E7" w:rsidP="005556E7">
            <w:pPr>
              <w:rPr>
                <w:lang w:val="en-US"/>
              </w:rPr>
            </w:pPr>
            <w:r w:rsidRPr="005556E7">
              <w:rPr>
                <w:lang w:val="en-US"/>
              </w:rPr>
              <w:t>Low</w:t>
            </w:r>
          </w:p>
        </w:tc>
        <w:tc>
          <w:tcPr>
            <w:tcW w:w="5456" w:type="dxa"/>
            <w:tcBorders>
              <w:bottom w:val="single" w:sz="4" w:space="0" w:color="auto"/>
            </w:tcBorders>
            <w:shd w:val="clear" w:color="auto" w:fill="B8CCE4" w:themeFill="accent1" w:themeFillTint="66"/>
            <w:vAlign w:val="center"/>
            <w:hideMark/>
          </w:tcPr>
          <w:p w14:paraId="27A07A8A" w14:textId="69DC7D6A" w:rsidR="005556E7" w:rsidRPr="005556E7" w:rsidRDefault="00884CCF" w:rsidP="005556E7">
            <w:pPr>
              <w:rPr>
                <w:lang w:val="en-US"/>
              </w:rPr>
            </w:pPr>
            <w:r w:rsidRPr="00884CCF">
              <w:rPr>
                <w:lang w:val="en-US"/>
              </w:rPr>
              <w:t>Essex County Council has authority over highways, and the Staple Tye consultation identifies its involvement in improving local crossings and junctions (Harlow Council, 2022b). Its interest in the park itself would be lower because Harlow Council controls the local project.</w:t>
            </w:r>
          </w:p>
        </w:tc>
      </w:tr>
      <w:tr w:rsidR="005556E7" w:rsidRPr="005556E7" w14:paraId="5BD6F9B6" w14:textId="77777777" w:rsidTr="0085627C">
        <w:trPr>
          <w:tblCellSpacing w:w="15" w:type="dxa"/>
        </w:trPr>
        <w:tc>
          <w:tcPr>
            <w:tcW w:w="2635" w:type="dxa"/>
            <w:shd w:val="clear" w:color="auto" w:fill="B8CCE4" w:themeFill="accent1" w:themeFillTint="66"/>
            <w:vAlign w:val="center"/>
            <w:hideMark/>
          </w:tcPr>
          <w:p w14:paraId="0A965880" w14:textId="77777777" w:rsidR="005556E7" w:rsidRPr="005556E7" w:rsidRDefault="005556E7" w:rsidP="003C37BB">
            <w:pPr>
              <w:jc w:val="left"/>
              <w:rPr>
                <w:lang w:val="en-US"/>
              </w:rPr>
            </w:pPr>
            <w:r w:rsidRPr="005556E7">
              <w:rPr>
                <w:lang w:val="en-US"/>
              </w:rPr>
              <w:lastRenderedPageBreak/>
              <w:t>Staple Tye residents, including older and disabled people</w:t>
            </w:r>
          </w:p>
        </w:tc>
        <w:tc>
          <w:tcPr>
            <w:tcW w:w="0" w:type="auto"/>
            <w:shd w:val="clear" w:color="auto" w:fill="B8CCE4" w:themeFill="accent1" w:themeFillTint="66"/>
            <w:vAlign w:val="center"/>
            <w:hideMark/>
          </w:tcPr>
          <w:p w14:paraId="44CDCE96" w14:textId="77777777" w:rsidR="005556E7" w:rsidRPr="005556E7" w:rsidRDefault="005556E7" w:rsidP="003C37BB">
            <w:pPr>
              <w:jc w:val="left"/>
              <w:rPr>
                <w:lang w:val="en-US"/>
              </w:rPr>
            </w:pPr>
            <w:r w:rsidRPr="005556E7">
              <w:rPr>
                <w:lang w:val="en-US"/>
              </w:rPr>
              <w:t>Low</w:t>
            </w:r>
          </w:p>
        </w:tc>
        <w:tc>
          <w:tcPr>
            <w:tcW w:w="0" w:type="auto"/>
            <w:shd w:val="clear" w:color="auto" w:fill="B8CCE4" w:themeFill="accent1" w:themeFillTint="66"/>
            <w:vAlign w:val="center"/>
            <w:hideMark/>
          </w:tcPr>
          <w:p w14:paraId="267B3127" w14:textId="77777777" w:rsidR="005556E7" w:rsidRPr="005556E7" w:rsidRDefault="005556E7" w:rsidP="003C37BB">
            <w:pPr>
              <w:jc w:val="left"/>
              <w:rPr>
                <w:lang w:val="en-US"/>
              </w:rPr>
            </w:pPr>
            <w:r w:rsidRPr="005556E7">
              <w:rPr>
                <w:lang w:val="en-US"/>
              </w:rPr>
              <w:t>High</w:t>
            </w:r>
          </w:p>
        </w:tc>
        <w:tc>
          <w:tcPr>
            <w:tcW w:w="0" w:type="auto"/>
            <w:shd w:val="clear" w:color="auto" w:fill="B8CCE4" w:themeFill="accent1" w:themeFillTint="66"/>
            <w:vAlign w:val="center"/>
            <w:hideMark/>
          </w:tcPr>
          <w:p w14:paraId="5F1964C8" w14:textId="77777777" w:rsidR="005556E7" w:rsidRPr="005556E7" w:rsidRDefault="005556E7" w:rsidP="003C37BB">
            <w:pPr>
              <w:jc w:val="left"/>
              <w:rPr>
                <w:lang w:val="en-US"/>
              </w:rPr>
            </w:pPr>
            <w:r w:rsidRPr="005556E7">
              <w:rPr>
                <w:lang w:val="en-US"/>
              </w:rPr>
              <w:t>High</w:t>
            </w:r>
          </w:p>
        </w:tc>
        <w:tc>
          <w:tcPr>
            <w:tcW w:w="5456" w:type="dxa"/>
            <w:shd w:val="clear" w:color="auto" w:fill="B8CCE4" w:themeFill="accent1" w:themeFillTint="66"/>
            <w:vAlign w:val="center"/>
            <w:hideMark/>
          </w:tcPr>
          <w:p w14:paraId="6C3C2EA9" w14:textId="77777777" w:rsidR="005556E7" w:rsidRPr="005556E7" w:rsidRDefault="005556E7" w:rsidP="003C37BB">
            <w:pPr>
              <w:jc w:val="left"/>
              <w:rPr>
                <w:lang w:val="en-US"/>
              </w:rPr>
            </w:pPr>
            <w:r w:rsidRPr="005556E7">
              <w:rPr>
                <w:lang w:val="en-US"/>
              </w:rPr>
              <w:t>Residents would use the park and experience construction noise, traffic and changes to the local area. They have no final approval power, but strong objections could delay the project. Their knowledge could also identify accessibility and safety problems that are missing from technical plans.</w:t>
            </w:r>
          </w:p>
        </w:tc>
      </w:tr>
      <w:tr w:rsidR="005556E7" w:rsidRPr="005556E7" w14:paraId="1F536A6D" w14:textId="77777777" w:rsidTr="0085627C">
        <w:trPr>
          <w:tblCellSpacing w:w="15" w:type="dxa"/>
        </w:trPr>
        <w:tc>
          <w:tcPr>
            <w:tcW w:w="2635" w:type="dxa"/>
            <w:shd w:val="clear" w:color="auto" w:fill="B8CCE4" w:themeFill="accent1" w:themeFillTint="66"/>
            <w:vAlign w:val="center"/>
            <w:hideMark/>
          </w:tcPr>
          <w:p w14:paraId="61369FBF" w14:textId="77777777" w:rsidR="005556E7" w:rsidRPr="005556E7" w:rsidRDefault="005556E7" w:rsidP="003C37BB">
            <w:pPr>
              <w:jc w:val="left"/>
              <w:rPr>
                <w:lang w:val="en-US"/>
              </w:rPr>
            </w:pPr>
            <w:r w:rsidRPr="005556E7">
              <w:rPr>
                <w:lang w:val="en-US"/>
              </w:rPr>
              <w:t>Local children, young people and schools</w:t>
            </w:r>
          </w:p>
        </w:tc>
        <w:tc>
          <w:tcPr>
            <w:tcW w:w="0" w:type="auto"/>
            <w:shd w:val="clear" w:color="auto" w:fill="B8CCE4" w:themeFill="accent1" w:themeFillTint="66"/>
            <w:vAlign w:val="center"/>
            <w:hideMark/>
          </w:tcPr>
          <w:p w14:paraId="079B3A0E" w14:textId="77777777" w:rsidR="005556E7" w:rsidRPr="005556E7" w:rsidRDefault="005556E7" w:rsidP="003C37BB">
            <w:pPr>
              <w:jc w:val="left"/>
              <w:rPr>
                <w:lang w:val="en-US"/>
              </w:rPr>
            </w:pPr>
            <w:r w:rsidRPr="005556E7">
              <w:rPr>
                <w:lang w:val="en-US"/>
              </w:rPr>
              <w:t>Low</w:t>
            </w:r>
          </w:p>
        </w:tc>
        <w:tc>
          <w:tcPr>
            <w:tcW w:w="0" w:type="auto"/>
            <w:shd w:val="clear" w:color="auto" w:fill="B8CCE4" w:themeFill="accent1" w:themeFillTint="66"/>
            <w:vAlign w:val="center"/>
            <w:hideMark/>
          </w:tcPr>
          <w:p w14:paraId="690EF27E" w14:textId="77777777" w:rsidR="005556E7" w:rsidRPr="005556E7" w:rsidRDefault="005556E7" w:rsidP="003C37BB">
            <w:pPr>
              <w:jc w:val="left"/>
              <w:rPr>
                <w:lang w:val="en-US"/>
              </w:rPr>
            </w:pPr>
            <w:r w:rsidRPr="005556E7">
              <w:rPr>
                <w:lang w:val="en-US"/>
              </w:rPr>
              <w:t>Medium</w:t>
            </w:r>
          </w:p>
        </w:tc>
        <w:tc>
          <w:tcPr>
            <w:tcW w:w="0" w:type="auto"/>
            <w:shd w:val="clear" w:color="auto" w:fill="B8CCE4" w:themeFill="accent1" w:themeFillTint="66"/>
            <w:vAlign w:val="center"/>
            <w:hideMark/>
          </w:tcPr>
          <w:p w14:paraId="7D79A995" w14:textId="77777777" w:rsidR="005556E7" w:rsidRPr="005556E7" w:rsidRDefault="005556E7" w:rsidP="003C37BB">
            <w:pPr>
              <w:jc w:val="left"/>
              <w:rPr>
                <w:lang w:val="en-US"/>
              </w:rPr>
            </w:pPr>
            <w:r w:rsidRPr="005556E7">
              <w:rPr>
                <w:lang w:val="en-US"/>
              </w:rPr>
              <w:t>High</w:t>
            </w:r>
          </w:p>
        </w:tc>
        <w:tc>
          <w:tcPr>
            <w:tcW w:w="5456" w:type="dxa"/>
            <w:shd w:val="clear" w:color="auto" w:fill="B8CCE4" w:themeFill="accent1" w:themeFillTint="66"/>
            <w:vAlign w:val="center"/>
            <w:hideMark/>
          </w:tcPr>
          <w:p w14:paraId="3F6BA2DA" w14:textId="77777777" w:rsidR="005556E7" w:rsidRPr="005556E7" w:rsidRDefault="005556E7" w:rsidP="003C37BB">
            <w:pPr>
              <w:jc w:val="left"/>
              <w:rPr>
                <w:lang w:val="en-US"/>
              </w:rPr>
            </w:pPr>
            <w:r w:rsidRPr="005556E7">
              <w:rPr>
                <w:lang w:val="en-US"/>
              </w:rPr>
              <w:t>These groups would use the playground, sports area and outdoor learning facilities. They have little formal power, but workshops with schools and young people could identify design and safety needs that adults may overlook.</w:t>
            </w:r>
          </w:p>
        </w:tc>
      </w:tr>
      <w:tr w:rsidR="005556E7" w:rsidRPr="005556E7" w14:paraId="182DB7C1" w14:textId="77777777" w:rsidTr="0085627C">
        <w:trPr>
          <w:tblCellSpacing w:w="15" w:type="dxa"/>
        </w:trPr>
        <w:tc>
          <w:tcPr>
            <w:tcW w:w="2635" w:type="dxa"/>
            <w:shd w:val="clear" w:color="auto" w:fill="B8CCE4" w:themeFill="accent1" w:themeFillTint="66"/>
            <w:vAlign w:val="center"/>
            <w:hideMark/>
          </w:tcPr>
          <w:p w14:paraId="5E269A48" w14:textId="77777777" w:rsidR="005556E7" w:rsidRPr="005556E7" w:rsidRDefault="005556E7" w:rsidP="003C37BB">
            <w:pPr>
              <w:jc w:val="left"/>
              <w:rPr>
                <w:lang w:val="en-US"/>
              </w:rPr>
            </w:pPr>
            <w:r w:rsidRPr="005556E7">
              <w:rPr>
                <w:lang w:val="en-US"/>
              </w:rPr>
              <w:t>Local businesses</w:t>
            </w:r>
          </w:p>
        </w:tc>
        <w:tc>
          <w:tcPr>
            <w:tcW w:w="0" w:type="auto"/>
            <w:shd w:val="clear" w:color="auto" w:fill="B8CCE4" w:themeFill="accent1" w:themeFillTint="66"/>
            <w:vAlign w:val="center"/>
            <w:hideMark/>
          </w:tcPr>
          <w:p w14:paraId="09F9AF53" w14:textId="77777777" w:rsidR="005556E7" w:rsidRPr="005556E7" w:rsidRDefault="005556E7" w:rsidP="003C37BB">
            <w:pPr>
              <w:jc w:val="left"/>
              <w:rPr>
                <w:lang w:val="en-US"/>
              </w:rPr>
            </w:pPr>
            <w:r w:rsidRPr="005556E7">
              <w:rPr>
                <w:lang w:val="en-US"/>
              </w:rPr>
              <w:t>Low</w:t>
            </w:r>
          </w:p>
        </w:tc>
        <w:tc>
          <w:tcPr>
            <w:tcW w:w="0" w:type="auto"/>
            <w:shd w:val="clear" w:color="auto" w:fill="B8CCE4" w:themeFill="accent1" w:themeFillTint="66"/>
            <w:vAlign w:val="center"/>
            <w:hideMark/>
          </w:tcPr>
          <w:p w14:paraId="4AC7BD99" w14:textId="77777777" w:rsidR="005556E7" w:rsidRPr="005556E7" w:rsidRDefault="005556E7" w:rsidP="003C37BB">
            <w:pPr>
              <w:jc w:val="left"/>
              <w:rPr>
                <w:lang w:val="en-US"/>
              </w:rPr>
            </w:pPr>
            <w:r w:rsidRPr="005556E7">
              <w:rPr>
                <w:lang w:val="en-US"/>
              </w:rPr>
              <w:t>Medium</w:t>
            </w:r>
          </w:p>
        </w:tc>
        <w:tc>
          <w:tcPr>
            <w:tcW w:w="0" w:type="auto"/>
            <w:shd w:val="clear" w:color="auto" w:fill="B8CCE4" w:themeFill="accent1" w:themeFillTint="66"/>
            <w:vAlign w:val="center"/>
            <w:hideMark/>
          </w:tcPr>
          <w:p w14:paraId="6BC16421" w14:textId="77777777" w:rsidR="005556E7" w:rsidRPr="005556E7" w:rsidRDefault="005556E7" w:rsidP="003C37BB">
            <w:pPr>
              <w:jc w:val="left"/>
              <w:rPr>
                <w:lang w:val="en-US"/>
              </w:rPr>
            </w:pPr>
            <w:r w:rsidRPr="005556E7">
              <w:rPr>
                <w:lang w:val="en-US"/>
              </w:rPr>
              <w:t>High</w:t>
            </w:r>
          </w:p>
        </w:tc>
        <w:tc>
          <w:tcPr>
            <w:tcW w:w="5456" w:type="dxa"/>
            <w:shd w:val="clear" w:color="auto" w:fill="B8CCE4" w:themeFill="accent1" w:themeFillTint="66"/>
            <w:vAlign w:val="center"/>
            <w:hideMark/>
          </w:tcPr>
          <w:p w14:paraId="752B461D" w14:textId="025190F8" w:rsidR="005556E7" w:rsidRPr="005556E7" w:rsidRDefault="00FE7BDF" w:rsidP="003C37BB">
            <w:pPr>
              <w:jc w:val="left"/>
              <w:rPr>
                <w:lang w:val="en-US"/>
              </w:rPr>
            </w:pPr>
            <w:r w:rsidRPr="00FE7BDF">
              <w:rPr>
                <w:lang w:val="en-US"/>
              </w:rPr>
              <w:t>The Staple Tye planning framework identifies the employment area and shopping centre as important to the local economy (Harlow Council, 2022a). Park construction could affect business access, parking or deliveries, supporting a high level of interest.</w:t>
            </w:r>
          </w:p>
        </w:tc>
      </w:tr>
      <w:tr w:rsidR="005556E7" w:rsidRPr="005556E7" w14:paraId="246C8E9C" w14:textId="77777777" w:rsidTr="0085627C">
        <w:trPr>
          <w:tblCellSpacing w:w="15" w:type="dxa"/>
        </w:trPr>
        <w:tc>
          <w:tcPr>
            <w:tcW w:w="2635" w:type="dxa"/>
            <w:shd w:val="clear" w:color="auto" w:fill="B8CCE4" w:themeFill="accent1" w:themeFillTint="66"/>
            <w:vAlign w:val="center"/>
            <w:hideMark/>
          </w:tcPr>
          <w:p w14:paraId="2CEF2C46" w14:textId="77777777" w:rsidR="005556E7" w:rsidRPr="005556E7" w:rsidRDefault="005556E7" w:rsidP="00EE0C4B">
            <w:pPr>
              <w:jc w:val="left"/>
              <w:rPr>
                <w:lang w:val="en-US"/>
              </w:rPr>
            </w:pPr>
            <w:r w:rsidRPr="005556E7">
              <w:rPr>
                <w:lang w:val="en-US"/>
              </w:rPr>
              <w:t>Essex Wildlife Trust</w:t>
            </w:r>
          </w:p>
        </w:tc>
        <w:tc>
          <w:tcPr>
            <w:tcW w:w="0" w:type="auto"/>
            <w:shd w:val="clear" w:color="auto" w:fill="B8CCE4" w:themeFill="accent1" w:themeFillTint="66"/>
            <w:vAlign w:val="center"/>
            <w:hideMark/>
          </w:tcPr>
          <w:p w14:paraId="6E824601" w14:textId="77777777" w:rsidR="005556E7" w:rsidRPr="005556E7" w:rsidRDefault="005556E7" w:rsidP="00EE0C4B">
            <w:pPr>
              <w:jc w:val="left"/>
              <w:rPr>
                <w:lang w:val="en-US"/>
              </w:rPr>
            </w:pPr>
            <w:r w:rsidRPr="005556E7">
              <w:rPr>
                <w:lang w:val="en-US"/>
              </w:rPr>
              <w:t>Low</w:t>
            </w:r>
          </w:p>
        </w:tc>
        <w:tc>
          <w:tcPr>
            <w:tcW w:w="0" w:type="auto"/>
            <w:shd w:val="clear" w:color="auto" w:fill="B8CCE4" w:themeFill="accent1" w:themeFillTint="66"/>
            <w:vAlign w:val="center"/>
            <w:hideMark/>
          </w:tcPr>
          <w:p w14:paraId="16C486A2" w14:textId="77777777" w:rsidR="005556E7" w:rsidRPr="005556E7" w:rsidRDefault="005556E7" w:rsidP="00EE0C4B">
            <w:pPr>
              <w:jc w:val="left"/>
              <w:rPr>
                <w:lang w:val="en-US"/>
              </w:rPr>
            </w:pPr>
            <w:r w:rsidRPr="005556E7">
              <w:rPr>
                <w:lang w:val="en-US"/>
              </w:rPr>
              <w:t>High</w:t>
            </w:r>
          </w:p>
        </w:tc>
        <w:tc>
          <w:tcPr>
            <w:tcW w:w="0" w:type="auto"/>
            <w:shd w:val="clear" w:color="auto" w:fill="B8CCE4" w:themeFill="accent1" w:themeFillTint="66"/>
            <w:vAlign w:val="center"/>
            <w:hideMark/>
          </w:tcPr>
          <w:p w14:paraId="0C6DA87B" w14:textId="77777777" w:rsidR="005556E7" w:rsidRPr="005556E7" w:rsidRDefault="005556E7" w:rsidP="00EE0C4B">
            <w:pPr>
              <w:jc w:val="left"/>
              <w:rPr>
                <w:lang w:val="en-US"/>
              </w:rPr>
            </w:pPr>
            <w:r w:rsidRPr="005556E7">
              <w:rPr>
                <w:lang w:val="en-US"/>
              </w:rPr>
              <w:t>High</w:t>
            </w:r>
          </w:p>
        </w:tc>
        <w:tc>
          <w:tcPr>
            <w:tcW w:w="5456" w:type="dxa"/>
            <w:shd w:val="clear" w:color="auto" w:fill="B8CCE4" w:themeFill="accent1" w:themeFillTint="66"/>
            <w:vAlign w:val="center"/>
            <w:hideMark/>
          </w:tcPr>
          <w:p w14:paraId="65E52FED" w14:textId="77777777" w:rsidR="005556E7" w:rsidRPr="005556E7" w:rsidRDefault="005556E7" w:rsidP="00EE0C4B">
            <w:pPr>
              <w:jc w:val="left"/>
              <w:rPr>
                <w:lang w:val="en-US"/>
              </w:rPr>
            </w:pPr>
            <w:r w:rsidRPr="005556E7">
              <w:rPr>
                <w:lang w:val="en-US"/>
              </w:rPr>
              <w:t>The Trust would not approve the project, but its ecological knowledge could influence planting, drainage, lighting and habitat protection. Its advice could prevent recreational facilities from causing avoidable damage to wildlife.</w:t>
            </w:r>
          </w:p>
        </w:tc>
      </w:tr>
      <w:tr w:rsidR="005556E7" w:rsidRPr="005556E7" w14:paraId="2A429D0D" w14:textId="77777777" w:rsidTr="0085627C">
        <w:trPr>
          <w:tblCellSpacing w:w="15" w:type="dxa"/>
        </w:trPr>
        <w:tc>
          <w:tcPr>
            <w:tcW w:w="2635" w:type="dxa"/>
            <w:shd w:val="clear" w:color="auto" w:fill="B8CCE4" w:themeFill="accent1" w:themeFillTint="66"/>
            <w:vAlign w:val="center"/>
            <w:hideMark/>
          </w:tcPr>
          <w:p w14:paraId="73A7C5A5" w14:textId="77777777" w:rsidR="005556E7" w:rsidRPr="005556E7" w:rsidRDefault="005556E7" w:rsidP="00EE0C4B">
            <w:pPr>
              <w:jc w:val="left"/>
              <w:rPr>
                <w:lang w:val="en-US"/>
              </w:rPr>
            </w:pPr>
            <w:r w:rsidRPr="005556E7">
              <w:rPr>
                <w:lang w:val="en-US"/>
              </w:rPr>
              <w:t>Project delivery team: landscape architect and contractor</w:t>
            </w:r>
          </w:p>
        </w:tc>
        <w:tc>
          <w:tcPr>
            <w:tcW w:w="0" w:type="auto"/>
            <w:shd w:val="clear" w:color="auto" w:fill="B8CCE4" w:themeFill="accent1" w:themeFillTint="66"/>
            <w:vAlign w:val="center"/>
            <w:hideMark/>
          </w:tcPr>
          <w:p w14:paraId="06563605" w14:textId="77777777" w:rsidR="005556E7" w:rsidRPr="005556E7" w:rsidRDefault="005556E7" w:rsidP="00EE0C4B">
            <w:pPr>
              <w:jc w:val="left"/>
              <w:rPr>
                <w:lang w:val="en-US"/>
              </w:rPr>
            </w:pPr>
            <w:r w:rsidRPr="005556E7">
              <w:rPr>
                <w:lang w:val="en-US"/>
              </w:rPr>
              <w:t>High</w:t>
            </w:r>
          </w:p>
        </w:tc>
        <w:tc>
          <w:tcPr>
            <w:tcW w:w="0" w:type="auto"/>
            <w:shd w:val="clear" w:color="auto" w:fill="B8CCE4" w:themeFill="accent1" w:themeFillTint="66"/>
            <w:vAlign w:val="center"/>
            <w:hideMark/>
          </w:tcPr>
          <w:p w14:paraId="346300A9" w14:textId="77777777" w:rsidR="005556E7" w:rsidRPr="005556E7" w:rsidRDefault="005556E7" w:rsidP="00EE0C4B">
            <w:pPr>
              <w:jc w:val="left"/>
              <w:rPr>
                <w:lang w:val="en-US"/>
              </w:rPr>
            </w:pPr>
            <w:r w:rsidRPr="005556E7">
              <w:rPr>
                <w:lang w:val="en-US"/>
              </w:rPr>
              <w:t>High</w:t>
            </w:r>
          </w:p>
        </w:tc>
        <w:tc>
          <w:tcPr>
            <w:tcW w:w="0" w:type="auto"/>
            <w:shd w:val="clear" w:color="auto" w:fill="B8CCE4" w:themeFill="accent1" w:themeFillTint="66"/>
            <w:vAlign w:val="center"/>
            <w:hideMark/>
          </w:tcPr>
          <w:p w14:paraId="551D18A1" w14:textId="77777777" w:rsidR="005556E7" w:rsidRPr="005556E7" w:rsidRDefault="005556E7" w:rsidP="00EE0C4B">
            <w:pPr>
              <w:jc w:val="left"/>
              <w:rPr>
                <w:lang w:val="en-US"/>
              </w:rPr>
            </w:pPr>
            <w:r w:rsidRPr="005556E7">
              <w:rPr>
                <w:lang w:val="en-US"/>
              </w:rPr>
              <w:t>High</w:t>
            </w:r>
          </w:p>
        </w:tc>
        <w:tc>
          <w:tcPr>
            <w:tcW w:w="5456" w:type="dxa"/>
            <w:shd w:val="clear" w:color="auto" w:fill="B8CCE4" w:themeFill="accent1" w:themeFillTint="66"/>
            <w:vAlign w:val="center"/>
            <w:hideMark/>
          </w:tcPr>
          <w:p w14:paraId="5846AC08" w14:textId="77777777" w:rsidR="005556E7" w:rsidRPr="005556E7" w:rsidRDefault="005556E7" w:rsidP="00EE0C4B">
            <w:pPr>
              <w:jc w:val="left"/>
              <w:rPr>
                <w:lang w:val="en-US"/>
              </w:rPr>
            </w:pPr>
            <w:r w:rsidRPr="005556E7">
              <w:rPr>
                <w:lang w:val="en-US"/>
              </w:rPr>
              <w:t>The team would control technical design and construction decisions within the approved project scope. It could identify safety, cost and technical limits. However, practical convenience should not automatically be given priority over accessibility or community needs.</w:t>
            </w:r>
          </w:p>
        </w:tc>
      </w:tr>
    </w:tbl>
    <w:p w14:paraId="0179B62F" w14:textId="77777777" w:rsidR="005556E7" w:rsidRPr="005556E7" w:rsidRDefault="005556E7" w:rsidP="005556E7">
      <w:pPr>
        <w:rPr>
          <w:lang w:val="en-US"/>
        </w:rPr>
      </w:pPr>
    </w:p>
    <w:p w14:paraId="5283DAD8" w14:textId="73A29F62" w:rsidR="0097218A" w:rsidRPr="006D4A09" w:rsidRDefault="0097218A" w:rsidP="0097218A">
      <w:pPr>
        <w:rPr>
          <w:rFonts w:ascii="Arial" w:hAnsi="Arial" w:cs="Arial"/>
          <w:b/>
          <w:bCs/>
          <w:lang w:val="en-US"/>
        </w:rPr>
      </w:pPr>
      <w:r w:rsidRPr="006D4A09">
        <w:rPr>
          <w:rFonts w:ascii="Arial" w:hAnsi="Arial" w:cs="Arial"/>
          <w:b/>
          <w:bCs/>
          <w:lang w:val="en-US"/>
        </w:rPr>
        <w:t>Table 1: Power, Influence and Interest Analysis</w:t>
      </w:r>
    </w:p>
    <w:p w14:paraId="20F9C893" w14:textId="276F71F4" w:rsidR="00D94E3A" w:rsidRPr="006D4A09" w:rsidRDefault="0097218A" w:rsidP="0097218A">
      <w:pPr>
        <w:rPr>
          <w:rFonts w:ascii="Arial" w:hAnsi="Arial" w:cs="Arial"/>
          <w:i/>
          <w:iCs/>
          <w:lang w:val="en-US"/>
        </w:rPr>
      </w:pPr>
      <w:r w:rsidRPr="006D4A09">
        <w:rPr>
          <w:rFonts w:ascii="Arial" w:hAnsi="Arial" w:cs="Arial"/>
          <w:i/>
          <w:iCs/>
          <w:lang w:val="en-US"/>
        </w:rPr>
        <w:t>Source: Author’s own work, based on Zhu et al. (2024).</w:t>
      </w:r>
    </w:p>
    <w:p w14:paraId="1708933C" w14:textId="5B791258" w:rsidR="00D94E3A" w:rsidRPr="006D4A09" w:rsidRDefault="00EE0C4B" w:rsidP="00EE0C4B">
      <w:pPr>
        <w:tabs>
          <w:tab w:val="left" w:pos="6540"/>
        </w:tabs>
        <w:rPr>
          <w:rFonts w:ascii="Arial" w:hAnsi="Arial" w:cs="Arial"/>
          <w:lang w:val="en-US"/>
        </w:rPr>
      </w:pPr>
      <w:r>
        <w:rPr>
          <w:rFonts w:ascii="Arial" w:hAnsi="Arial" w:cs="Arial"/>
          <w:lang w:val="en-US"/>
        </w:rPr>
        <w:tab/>
      </w:r>
    </w:p>
    <w:p w14:paraId="71E54259" w14:textId="6C61F4CB" w:rsidR="000610EA" w:rsidRPr="006D4A09" w:rsidRDefault="00316995" w:rsidP="0085627C">
      <w:pPr>
        <w:jc w:val="left"/>
        <w:rPr>
          <w:rFonts w:ascii="Arial" w:hAnsi="Arial" w:cs="Arial"/>
        </w:rPr>
      </w:pPr>
      <w:r w:rsidRPr="006D4A09">
        <w:rPr>
          <w:rFonts w:ascii="Arial" w:hAnsi="Arial" w:cs="Arial"/>
        </w:rPr>
        <w:lastRenderedPageBreak/>
        <w:t>This analysis shows that formal power is not the only factor that matters. Harlow Council would require close engagement because it could approve, fund or stop the project. Residents and user groups have less formal power, but their experience could reveal problems that are not visible in professional plans. The project manager should therefore avoid consulting only organisations with the greatest authority. A park could meet planning requirements and still fail if it was difficult to access, created unnecessary conflict or did not meet the needs of local users.</w:t>
      </w:r>
    </w:p>
    <w:p w14:paraId="16CA6C4A" w14:textId="77777777" w:rsidR="00685FF0" w:rsidRPr="006D4A09" w:rsidRDefault="00685FF0" w:rsidP="000610EA">
      <w:pPr>
        <w:rPr>
          <w:rFonts w:ascii="Arial" w:hAnsi="Arial" w:cs="Arial"/>
        </w:rPr>
      </w:pPr>
    </w:p>
    <w:p w14:paraId="00F19F35" w14:textId="77777777" w:rsidR="00655B04" w:rsidRDefault="004F1CE0" w:rsidP="004F1CE0">
      <w:pPr>
        <w:rPr>
          <w:rFonts w:ascii="Arial" w:hAnsi="Arial" w:cs="Arial"/>
          <w:b/>
          <w:bCs/>
          <w:lang w:val="en-US"/>
        </w:rPr>
      </w:pPr>
      <w:r w:rsidRPr="006D4A09">
        <w:rPr>
          <w:rFonts w:ascii="Arial" w:hAnsi="Arial" w:cs="Arial"/>
          <w:b/>
          <w:bCs/>
          <w:lang w:val="en-US"/>
        </w:rPr>
        <w:t>Stakeholder Map</w:t>
      </w:r>
    </w:p>
    <w:p w14:paraId="0D46CF66" w14:textId="77777777" w:rsidR="00D932F0" w:rsidRDefault="00D932F0" w:rsidP="004F1CE0">
      <w:pPr>
        <w:rPr>
          <w:rFonts w:ascii="Arial" w:hAnsi="Arial" w:cs="Arial"/>
          <w:b/>
          <w:bCs/>
          <w:lang w:val="en-US"/>
        </w:rPr>
      </w:pPr>
    </w:p>
    <w:p w14:paraId="419367B6" w14:textId="5F36827D" w:rsidR="007A0D37" w:rsidRPr="00D932F0" w:rsidRDefault="00D932F0" w:rsidP="004F1CE0">
      <w:pPr>
        <w:rPr>
          <w:rFonts w:ascii="Arial" w:hAnsi="Arial" w:cs="Arial"/>
          <w:lang w:val="en-US"/>
        </w:rPr>
      </w:pPr>
      <w:r w:rsidRPr="00D932F0">
        <w:rPr>
          <w:rFonts w:ascii="Arial" w:hAnsi="Arial" w:cs="Arial"/>
          <w:lang w:val="en-US"/>
        </w:rPr>
        <w:t>The stakeholder map uses power and interest to decide how closely each group should be managed. Influence is also considered when selecting an engagement approach because a group with low formal power may still affect public support or the quality of the design (Ackermann and Eden, 2011; Zhu et al., 2024).</w:t>
      </w:r>
    </w:p>
    <w:p w14:paraId="448992B3" w14:textId="77777777" w:rsidR="00180ADB" w:rsidRDefault="00180ADB" w:rsidP="004F1CE0">
      <w:pPr>
        <w:rPr>
          <w:rFonts w:ascii="Arial" w:hAnsi="Arial" w:cs="Arial"/>
          <w:b/>
          <w:bCs/>
          <w:lang w:val="en-US"/>
        </w:rPr>
      </w:pPr>
    </w:p>
    <w:p w14:paraId="1DCD19D5" w14:textId="25CB82DB" w:rsidR="00A979DE" w:rsidRDefault="00A979DE" w:rsidP="004F1CE0">
      <w:pPr>
        <w:rPr>
          <w:rFonts w:ascii="Arial" w:hAnsi="Arial" w:cs="Arial"/>
          <w:lang w:val="en-US"/>
        </w:rPr>
      </w:pPr>
      <w:r>
        <w:rPr>
          <w:noProof/>
        </w:rPr>
        <w:drawing>
          <wp:inline distT="0" distB="0" distL="0" distR="0" wp14:anchorId="0B67C987" wp14:editId="53D2A386">
            <wp:extent cx="5731510" cy="3566160"/>
            <wp:effectExtent l="0" t="0" r="2540" b="0"/>
            <wp:docPr id="145649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493362" name=""/>
                    <pic:cNvPicPr/>
                  </pic:nvPicPr>
                  <pic:blipFill>
                    <a:blip r:embed="rId9"/>
                    <a:stretch>
                      <a:fillRect/>
                    </a:stretch>
                  </pic:blipFill>
                  <pic:spPr>
                    <a:xfrm>
                      <a:off x="0" y="0"/>
                      <a:ext cx="5731510" cy="3566160"/>
                    </a:xfrm>
                    <a:prstGeom prst="rect">
                      <a:avLst/>
                    </a:prstGeom>
                  </pic:spPr>
                </pic:pic>
              </a:graphicData>
            </a:graphic>
          </wp:inline>
        </w:drawing>
      </w:r>
    </w:p>
    <w:p w14:paraId="58398518" w14:textId="72E32DD9" w:rsidR="00F13488" w:rsidRPr="006D4A09" w:rsidRDefault="00C82D0E" w:rsidP="00F13488">
      <w:pPr>
        <w:rPr>
          <w:rFonts w:ascii="Arial" w:hAnsi="Arial" w:cs="Arial"/>
          <w:b/>
          <w:bCs/>
          <w:lang w:val="en-US"/>
        </w:rPr>
      </w:pPr>
      <w:r>
        <w:rPr>
          <w:rFonts w:ascii="Arial" w:hAnsi="Arial" w:cs="Arial"/>
          <w:b/>
          <w:bCs/>
          <w:lang w:val="en-US"/>
        </w:rPr>
        <w:t xml:space="preserve">Figure 1 </w:t>
      </w:r>
      <w:r w:rsidR="00F13488" w:rsidRPr="006D4A09">
        <w:rPr>
          <w:rFonts w:ascii="Arial" w:hAnsi="Arial" w:cs="Arial"/>
          <w:b/>
          <w:bCs/>
          <w:lang w:val="en-US"/>
        </w:rPr>
        <w:t xml:space="preserve"> Power</w:t>
      </w:r>
      <w:r w:rsidR="00A10DDF">
        <w:rPr>
          <w:rFonts w:ascii="Arial" w:hAnsi="Arial" w:cs="Arial"/>
          <w:b/>
          <w:bCs/>
          <w:lang w:val="en-US"/>
        </w:rPr>
        <w:t>-</w:t>
      </w:r>
      <w:r w:rsidR="00F13488" w:rsidRPr="006D4A09">
        <w:rPr>
          <w:rFonts w:ascii="Arial" w:hAnsi="Arial" w:cs="Arial"/>
          <w:b/>
          <w:bCs/>
          <w:lang w:val="en-US"/>
        </w:rPr>
        <w:t>Interest Matrix</w:t>
      </w:r>
    </w:p>
    <w:p w14:paraId="00E27CCE" w14:textId="31B3DB89" w:rsidR="004F1CE0" w:rsidRDefault="00F13488" w:rsidP="00F13488">
      <w:pPr>
        <w:rPr>
          <w:rFonts w:ascii="Arial" w:hAnsi="Arial" w:cs="Arial"/>
          <w:i/>
          <w:iCs/>
          <w:lang w:val="en-US"/>
        </w:rPr>
      </w:pPr>
      <w:r w:rsidRPr="006D4A09">
        <w:rPr>
          <w:rFonts w:ascii="Arial" w:hAnsi="Arial" w:cs="Arial"/>
          <w:i/>
          <w:iCs/>
          <w:lang w:val="en-US"/>
        </w:rPr>
        <w:t>Source: Author’s own work, based on Zhu et al. (2024).</w:t>
      </w:r>
    </w:p>
    <w:p w14:paraId="29775685" w14:textId="77777777" w:rsidR="005023B1" w:rsidRPr="006D4A09" w:rsidRDefault="005023B1" w:rsidP="00F13488">
      <w:pPr>
        <w:rPr>
          <w:rFonts w:ascii="Arial" w:hAnsi="Arial" w:cs="Arial"/>
          <w:i/>
          <w:iCs/>
          <w:lang w:val="en-US"/>
        </w:rPr>
      </w:pPr>
    </w:p>
    <w:p w14:paraId="64345971" w14:textId="77777777" w:rsidR="00AE6CEB" w:rsidRPr="00AE6CEB" w:rsidRDefault="00AE6CEB" w:rsidP="0085627C">
      <w:pPr>
        <w:jc w:val="left"/>
        <w:rPr>
          <w:rFonts w:ascii="Arial" w:hAnsi="Arial" w:cs="Arial"/>
          <w:lang w:val="en-US"/>
        </w:rPr>
      </w:pPr>
      <w:r w:rsidRPr="00AE6CEB">
        <w:rPr>
          <w:rFonts w:ascii="Arial" w:hAnsi="Arial" w:cs="Arial"/>
          <w:lang w:val="en-US"/>
        </w:rPr>
        <w:t xml:space="preserve">Harlow Council should be managed closely because it can approve, fund or stop the project. The project delivery team also needs close involvement because design, </w:t>
      </w:r>
      <w:r w:rsidRPr="00AE6CEB">
        <w:rPr>
          <w:rFonts w:ascii="Arial" w:hAnsi="Arial" w:cs="Arial"/>
          <w:lang w:val="en-US"/>
        </w:rPr>
        <w:lastRenderedPageBreak/>
        <w:t>cost and safety decisions depend on its technical work. Essex County Council should be kept satisfied and consulted before decisions affecting roads, access or cycling routes are finalised.</w:t>
      </w:r>
    </w:p>
    <w:p w14:paraId="47583D82" w14:textId="77777777" w:rsidR="00AE6CEB" w:rsidRPr="00AE6CEB" w:rsidRDefault="00AE6CEB" w:rsidP="0085627C">
      <w:pPr>
        <w:jc w:val="left"/>
        <w:rPr>
          <w:rFonts w:ascii="Arial" w:hAnsi="Arial" w:cs="Arial"/>
          <w:lang w:val="en-US"/>
        </w:rPr>
      </w:pPr>
    </w:p>
    <w:p w14:paraId="1F3C8EED" w14:textId="77777777" w:rsidR="00AE6CEB" w:rsidRPr="00AE6CEB" w:rsidRDefault="00AE6CEB" w:rsidP="0085627C">
      <w:pPr>
        <w:jc w:val="left"/>
        <w:rPr>
          <w:rFonts w:ascii="Arial" w:hAnsi="Arial" w:cs="Arial"/>
          <w:lang w:val="en-US"/>
        </w:rPr>
      </w:pPr>
      <w:r w:rsidRPr="00AE6CEB">
        <w:rPr>
          <w:rFonts w:ascii="Arial" w:hAnsi="Arial" w:cs="Arial"/>
          <w:lang w:val="en-US"/>
        </w:rPr>
        <w:t>Residents, young people, schools, businesses and Essex Wildlife Trust should be kept informed. Although they have less formal power, they could identify noise, accessibility, delivery or environmental problems that are missing from professional plans. No key stakeholder has been placed in the Monitor quadrant because each group either has significant influence or is directly affected by the project.</w:t>
      </w:r>
    </w:p>
    <w:p w14:paraId="7143E6BF" w14:textId="77777777" w:rsidR="00AE6CEB" w:rsidRPr="00AE6CEB" w:rsidRDefault="00AE6CEB" w:rsidP="0085627C">
      <w:pPr>
        <w:jc w:val="left"/>
        <w:rPr>
          <w:rFonts w:ascii="Arial" w:hAnsi="Arial" w:cs="Arial"/>
          <w:lang w:val="en-US"/>
        </w:rPr>
      </w:pPr>
    </w:p>
    <w:p w14:paraId="4AA0E628" w14:textId="54F8269F" w:rsidR="00F13488" w:rsidRPr="006D4A09" w:rsidRDefault="00AE6CEB" w:rsidP="0085627C">
      <w:pPr>
        <w:jc w:val="left"/>
        <w:rPr>
          <w:rFonts w:ascii="Arial" w:hAnsi="Arial" w:cs="Arial"/>
          <w:lang w:val="en-US"/>
        </w:rPr>
      </w:pPr>
      <w:r w:rsidRPr="00AE6CEB">
        <w:rPr>
          <w:rFonts w:ascii="Arial" w:hAnsi="Arial" w:cs="Arial"/>
          <w:lang w:val="en-US"/>
        </w:rPr>
        <w:t>The map should be reviewed during the project. Residents could gain influence if objections increased, while Essex County Council’s involvement could increase if changes to a nearby road were required. This means engagement should respond to changing circumstances rather than follow the original map without review.</w:t>
      </w:r>
    </w:p>
    <w:p w14:paraId="484A5B5B" w14:textId="77777777" w:rsidR="00202DE8" w:rsidRPr="006D4A09" w:rsidRDefault="00202DE8" w:rsidP="0085627C">
      <w:pPr>
        <w:jc w:val="left"/>
        <w:rPr>
          <w:rFonts w:ascii="Arial" w:hAnsi="Arial" w:cs="Arial"/>
          <w:sz w:val="27"/>
          <w:szCs w:val="27"/>
          <w:lang w:val="en-US" w:eastAsia="en-US"/>
        </w:rPr>
      </w:pPr>
    </w:p>
    <w:p w14:paraId="5CF55D5A" w14:textId="113E4353" w:rsidR="003227BE" w:rsidRPr="006D4A09" w:rsidRDefault="003227BE" w:rsidP="0085627C">
      <w:pPr>
        <w:jc w:val="left"/>
        <w:rPr>
          <w:rFonts w:ascii="Arial" w:hAnsi="Arial" w:cs="Arial"/>
          <w:b/>
          <w:bCs/>
          <w:lang w:val="en-US"/>
        </w:rPr>
      </w:pPr>
      <w:r w:rsidRPr="006D4A09">
        <w:rPr>
          <w:rFonts w:ascii="Arial" w:hAnsi="Arial" w:cs="Arial"/>
          <w:b/>
          <w:bCs/>
          <w:lang w:val="en-US"/>
        </w:rPr>
        <w:t>Communication Plan</w:t>
      </w:r>
    </w:p>
    <w:p w14:paraId="21485FA6" w14:textId="77777777" w:rsidR="003227BE" w:rsidRPr="006D4A09" w:rsidRDefault="003227BE" w:rsidP="0085627C">
      <w:pPr>
        <w:jc w:val="left"/>
        <w:rPr>
          <w:rFonts w:ascii="Arial" w:hAnsi="Arial" w:cs="Arial"/>
          <w:b/>
          <w:bCs/>
          <w:lang w:val="en-US"/>
        </w:rPr>
      </w:pPr>
    </w:p>
    <w:p w14:paraId="4C0B3BA2" w14:textId="77777777" w:rsidR="003227BE" w:rsidRPr="006D4A09" w:rsidRDefault="003227BE" w:rsidP="0085627C">
      <w:pPr>
        <w:jc w:val="left"/>
        <w:rPr>
          <w:rFonts w:ascii="Arial" w:hAnsi="Arial" w:cs="Arial"/>
          <w:lang w:val="en-US"/>
        </w:rPr>
      </w:pPr>
      <w:r w:rsidRPr="006D4A09">
        <w:rPr>
          <w:rFonts w:ascii="Arial" w:hAnsi="Arial" w:cs="Arial"/>
          <w:lang w:val="en-US"/>
        </w:rPr>
        <w:t>The communication method and frequency should reflect each stakeholder’s role. Too little contact could mean that problems are discovered late, while unnecessary meetings could waste time and reduce participation.</w:t>
      </w:r>
    </w:p>
    <w:p w14:paraId="43A05A79" w14:textId="77777777" w:rsidR="003227BE" w:rsidRPr="006D4A09" w:rsidRDefault="003227BE" w:rsidP="003227BE">
      <w:pPr>
        <w:rPr>
          <w:rFonts w:ascii="Arial" w:hAnsi="Arial" w:cs="Arial"/>
          <w:lang w:val="en-US"/>
        </w:rPr>
      </w:pPr>
    </w:p>
    <w:tbl>
      <w:tblPr>
        <w:tblW w:w="9498" w:type="dxa"/>
        <w:tblCellSpacing w:w="15" w:type="dxa"/>
        <w:tblCellMar>
          <w:top w:w="15" w:type="dxa"/>
          <w:left w:w="15" w:type="dxa"/>
          <w:bottom w:w="15" w:type="dxa"/>
          <w:right w:w="15" w:type="dxa"/>
        </w:tblCellMar>
        <w:tblLook w:val="04A0" w:firstRow="1" w:lastRow="0" w:firstColumn="1" w:lastColumn="0" w:noHBand="0" w:noVBand="1"/>
      </w:tblPr>
      <w:tblGrid>
        <w:gridCol w:w="1570"/>
        <w:gridCol w:w="1784"/>
        <w:gridCol w:w="1645"/>
        <w:gridCol w:w="2441"/>
        <w:gridCol w:w="2058"/>
      </w:tblGrid>
      <w:tr w:rsidR="003227BE" w:rsidRPr="006D4A09" w14:paraId="6A615096" w14:textId="77777777" w:rsidTr="0085627C">
        <w:trPr>
          <w:tblHeader/>
          <w:tblCellSpacing w:w="15" w:type="dxa"/>
        </w:trPr>
        <w:tc>
          <w:tcPr>
            <w:tcW w:w="0" w:type="auto"/>
            <w:shd w:val="clear" w:color="auto" w:fill="B8CCE4" w:themeFill="accent1" w:themeFillTint="66"/>
            <w:vAlign w:val="center"/>
            <w:hideMark/>
          </w:tcPr>
          <w:p w14:paraId="65FB8BF1" w14:textId="77777777" w:rsidR="003227BE" w:rsidRPr="006D4A09" w:rsidRDefault="003227BE" w:rsidP="003227BE">
            <w:pPr>
              <w:rPr>
                <w:rFonts w:ascii="Arial" w:hAnsi="Arial" w:cs="Arial"/>
                <w:b/>
                <w:bCs/>
                <w:lang w:val="en-US"/>
              </w:rPr>
            </w:pPr>
            <w:r w:rsidRPr="006D4A09">
              <w:rPr>
                <w:rFonts w:ascii="Arial" w:hAnsi="Arial" w:cs="Arial"/>
                <w:b/>
                <w:bCs/>
                <w:lang w:val="en-US"/>
              </w:rPr>
              <w:t>Stakeholder</w:t>
            </w:r>
          </w:p>
        </w:tc>
        <w:tc>
          <w:tcPr>
            <w:tcW w:w="0" w:type="auto"/>
            <w:shd w:val="clear" w:color="auto" w:fill="B8CCE4" w:themeFill="accent1" w:themeFillTint="66"/>
            <w:vAlign w:val="center"/>
            <w:hideMark/>
          </w:tcPr>
          <w:p w14:paraId="7E34916F" w14:textId="77777777" w:rsidR="003227BE" w:rsidRPr="006D4A09" w:rsidRDefault="003227BE" w:rsidP="003227BE">
            <w:pPr>
              <w:rPr>
                <w:rFonts w:ascii="Arial" w:hAnsi="Arial" w:cs="Arial"/>
                <w:b/>
                <w:bCs/>
                <w:lang w:val="en-US"/>
              </w:rPr>
            </w:pPr>
            <w:r w:rsidRPr="006D4A09">
              <w:rPr>
                <w:rFonts w:ascii="Arial" w:hAnsi="Arial" w:cs="Arial"/>
                <w:b/>
                <w:bCs/>
                <w:lang w:val="en-US"/>
              </w:rPr>
              <w:t>Information to be shared</w:t>
            </w:r>
          </w:p>
        </w:tc>
        <w:tc>
          <w:tcPr>
            <w:tcW w:w="0" w:type="auto"/>
            <w:shd w:val="clear" w:color="auto" w:fill="B8CCE4" w:themeFill="accent1" w:themeFillTint="66"/>
            <w:vAlign w:val="center"/>
            <w:hideMark/>
          </w:tcPr>
          <w:p w14:paraId="41BC5D50" w14:textId="77777777" w:rsidR="003227BE" w:rsidRPr="006D4A09" w:rsidRDefault="003227BE" w:rsidP="003227BE">
            <w:pPr>
              <w:rPr>
                <w:rFonts w:ascii="Arial" w:hAnsi="Arial" w:cs="Arial"/>
                <w:b/>
                <w:bCs/>
                <w:lang w:val="en-US"/>
              </w:rPr>
            </w:pPr>
            <w:r w:rsidRPr="006D4A09">
              <w:rPr>
                <w:rFonts w:ascii="Arial" w:hAnsi="Arial" w:cs="Arial"/>
                <w:b/>
                <w:bCs/>
                <w:lang w:val="en-US"/>
              </w:rPr>
              <w:t>Timing</w:t>
            </w:r>
          </w:p>
        </w:tc>
        <w:tc>
          <w:tcPr>
            <w:tcW w:w="0" w:type="auto"/>
            <w:shd w:val="clear" w:color="auto" w:fill="B8CCE4" w:themeFill="accent1" w:themeFillTint="66"/>
            <w:vAlign w:val="center"/>
            <w:hideMark/>
          </w:tcPr>
          <w:p w14:paraId="7254A7FE" w14:textId="77777777" w:rsidR="003227BE" w:rsidRPr="006D4A09" w:rsidRDefault="003227BE" w:rsidP="003227BE">
            <w:pPr>
              <w:rPr>
                <w:rFonts w:ascii="Arial" w:hAnsi="Arial" w:cs="Arial"/>
                <w:b/>
                <w:bCs/>
                <w:lang w:val="en-US"/>
              </w:rPr>
            </w:pPr>
            <w:r w:rsidRPr="006D4A09">
              <w:rPr>
                <w:rFonts w:ascii="Arial" w:hAnsi="Arial" w:cs="Arial"/>
                <w:b/>
                <w:bCs/>
                <w:lang w:val="en-US"/>
              </w:rPr>
              <w:t>Method and justification</w:t>
            </w:r>
          </w:p>
        </w:tc>
        <w:tc>
          <w:tcPr>
            <w:tcW w:w="2013" w:type="dxa"/>
            <w:shd w:val="clear" w:color="auto" w:fill="B8CCE4" w:themeFill="accent1" w:themeFillTint="66"/>
            <w:vAlign w:val="center"/>
            <w:hideMark/>
          </w:tcPr>
          <w:p w14:paraId="34BDA4A0" w14:textId="77777777" w:rsidR="003227BE" w:rsidRPr="006D4A09" w:rsidRDefault="003227BE" w:rsidP="003227BE">
            <w:pPr>
              <w:rPr>
                <w:rFonts w:ascii="Arial" w:hAnsi="Arial" w:cs="Arial"/>
                <w:b/>
                <w:bCs/>
                <w:lang w:val="en-US"/>
              </w:rPr>
            </w:pPr>
            <w:r w:rsidRPr="006D4A09">
              <w:rPr>
                <w:rFonts w:ascii="Arial" w:hAnsi="Arial" w:cs="Arial"/>
                <w:b/>
                <w:bCs/>
                <w:lang w:val="en-US"/>
              </w:rPr>
              <w:t>Responsible person</w:t>
            </w:r>
          </w:p>
        </w:tc>
      </w:tr>
      <w:tr w:rsidR="003227BE" w:rsidRPr="006D4A09" w14:paraId="09D7AF2E" w14:textId="77777777" w:rsidTr="0085627C">
        <w:trPr>
          <w:tblCellSpacing w:w="15" w:type="dxa"/>
        </w:trPr>
        <w:tc>
          <w:tcPr>
            <w:tcW w:w="0" w:type="auto"/>
            <w:shd w:val="clear" w:color="auto" w:fill="B8CCE4" w:themeFill="accent1" w:themeFillTint="66"/>
            <w:vAlign w:val="center"/>
            <w:hideMark/>
          </w:tcPr>
          <w:p w14:paraId="325D68C1" w14:textId="77777777" w:rsidR="003227BE" w:rsidRPr="006D4A09" w:rsidRDefault="003227BE" w:rsidP="003227BE">
            <w:pPr>
              <w:rPr>
                <w:rFonts w:ascii="Arial" w:hAnsi="Arial" w:cs="Arial"/>
                <w:lang w:val="en-US"/>
              </w:rPr>
            </w:pPr>
            <w:r w:rsidRPr="006D4A09">
              <w:rPr>
                <w:rFonts w:ascii="Arial" w:hAnsi="Arial" w:cs="Arial"/>
                <w:lang w:val="en-US"/>
              </w:rPr>
              <w:t>Harlow Council</w:t>
            </w:r>
          </w:p>
        </w:tc>
        <w:tc>
          <w:tcPr>
            <w:tcW w:w="0" w:type="auto"/>
            <w:shd w:val="clear" w:color="auto" w:fill="B8CCE4" w:themeFill="accent1" w:themeFillTint="66"/>
            <w:vAlign w:val="center"/>
            <w:hideMark/>
          </w:tcPr>
          <w:p w14:paraId="44887AEC" w14:textId="77777777" w:rsidR="003227BE" w:rsidRPr="006D4A09" w:rsidRDefault="003227BE" w:rsidP="002A11A5">
            <w:pPr>
              <w:jc w:val="left"/>
              <w:rPr>
                <w:rFonts w:ascii="Arial" w:hAnsi="Arial" w:cs="Arial"/>
                <w:lang w:val="en-US"/>
              </w:rPr>
            </w:pPr>
            <w:r w:rsidRPr="006D4A09">
              <w:rPr>
                <w:rFonts w:ascii="Arial" w:hAnsi="Arial" w:cs="Arial"/>
                <w:lang w:val="en-US"/>
              </w:rPr>
              <w:t>Budget, design changes, planning requirements, risks and progress</w:t>
            </w:r>
          </w:p>
        </w:tc>
        <w:tc>
          <w:tcPr>
            <w:tcW w:w="0" w:type="auto"/>
            <w:shd w:val="clear" w:color="auto" w:fill="B8CCE4" w:themeFill="accent1" w:themeFillTint="66"/>
            <w:vAlign w:val="center"/>
            <w:hideMark/>
          </w:tcPr>
          <w:p w14:paraId="42E07C29" w14:textId="77777777" w:rsidR="003227BE" w:rsidRPr="006D4A09" w:rsidRDefault="003227BE" w:rsidP="003227BE">
            <w:pPr>
              <w:rPr>
                <w:rFonts w:ascii="Arial" w:hAnsi="Arial" w:cs="Arial"/>
                <w:lang w:val="en-US"/>
              </w:rPr>
            </w:pPr>
            <w:r w:rsidRPr="006D4A09">
              <w:rPr>
                <w:rFonts w:ascii="Arial" w:hAnsi="Arial" w:cs="Arial"/>
                <w:lang w:val="en-US"/>
              </w:rPr>
              <w:t>Monthly during planning and fortnightly during construction</w:t>
            </w:r>
          </w:p>
        </w:tc>
        <w:tc>
          <w:tcPr>
            <w:tcW w:w="0" w:type="auto"/>
            <w:shd w:val="clear" w:color="auto" w:fill="B8CCE4" w:themeFill="accent1" w:themeFillTint="66"/>
            <w:vAlign w:val="center"/>
            <w:hideMark/>
          </w:tcPr>
          <w:p w14:paraId="39081539" w14:textId="77777777" w:rsidR="003227BE" w:rsidRPr="006D4A09" w:rsidRDefault="003227BE" w:rsidP="004B4751">
            <w:pPr>
              <w:jc w:val="left"/>
              <w:rPr>
                <w:rFonts w:ascii="Arial" w:hAnsi="Arial" w:cs="Arial"/>
                <w:lang w:val="en-US"/>
              </w:rPr>
            </w:pPr>
            <w:r w:rsidRPr="006D4A09">
              <w:rPr>
                <w:rFonts w:ascii="Arial" w:hAnsi="Arial" w:cs="Arial"/>
                <w:lang w:val="en-US"/>
              </w:rPr>
              <w:t>Steering meetings supported by emailed progress reports would allow decisions to be discussed while keeping a formal record.</w:t>
            </w:r>
          </w:p>
        </w:tc>
        <w:tc>
          <w:tcPr>
            <w:tcW w:w="2013" w:type="dxa"/>
            <w:shd w:val="clear" w:color="auto" w:fill="B8CCE4" w:themeFill="accent1" w:themeFillTint="66"/>
            <w:vAlign w:val="center"/>
            <w:hideMark/>
          </w:tcPr>
          <w:p w14:paraId="06230DDE" w14:textId="77777777" w:rsidR="003227BE" w:rsidRPr="006D4A09" w:rsidRDefault="003227BE" w:rsidP="003227BE">
            <w:pPr>
              <w:rPr>
                <w:rFonts w:ascii="Arial" w:hAnsi="Arial" w:cs="Arial"/>
                <w:lang w:val="en-US"/>
              </w:rPr>
            </w:pPr>
            <w:r w:rsidRPr="006D4A09">
              <w:rPr>
                <w:rFonts w:ascii="Arial" w:hAnsi="Arial" w:cs="Arial"/>
                <w:lang w:val="en-US"/>
              </w:rPr>
              <w:t>Project manager</w:t>
            </w:r>
          </w:p>
        </w:tc>
      </w:tr>
      <w:tr w:rsidR="003227BE" w:rsidRPr="006D4A09" w14:paraId="6751D05A" w14:textId="77777777" w:rsidTr="0085627C">
        <w:trPr>
          <w:tblCellSpacing w:w="15" w:type="dxa"/>
        </w:trPr>
        <w:tc>
          <w:tcPr>
            <w:tcW w:w="0" w:type="auto"/>
            <w:shd w:val="clear" w:color="auto" w:fill="B8CCE4" w:themeFill="accent1" w:themeFillTint="66"/>
            <w:vAlign w:val="center"/>
            <w:hideMark/>
          </w:tcPr>
          <w:p w14:paraId="32682DA9" w14:textId="77777777" w:rsidR="003227BE" w:rsidRPr="006D4A09" w:rsidRDefault="003227BE" w:rsidP="003227BE">
            <w:pPr>
              <w:rPr>
                <w:rFonts w:ascii="Arial" w:hAnsi="Arial" w:cs="Arial"/>
                <w:lang w:val="en-US"/>
              </w:rPr>
            </w:pPr>
            <w:r w:rsidRPr="006D4A09">
              <w:rPr>
                <w:rFonts w:ascii="Arial" w:hAnsi="Arial" w:cs="Arial"/>
                <w:lang w:val="en-US"/>
              </w:rPr>
              <w:t>Essex County Council</w:t>
            </w:r>
          </w:p>
        </w:tc>
        <w:tc>
          <w:tcPr>
            <w:tcW w:w="0" w:type="auto"/>
            <w:shd w:val="clear" w:color="auto" w:fill="B8CCE4" w:themeFill="accent1" w:themeFillTint="66"/>
            <w:vAlign w:val="center"/>
            <w:hideMark/>
          </w:tcPr>
          <w:p w14:paraId="61AC7DD7" w14:textId="77777777" w:rsidR="003227BE" w:rsidRPr="006D4A09" w:rsidRDefault="003227BE" w:rsidP="002A11A5">
            <w:pPr>
              <w:jc w:val="left"/>
              <w:rPr>
                <w:rFonts w:ascii="Arial" w:hAnsi="Arial" w:cs="Arial"/>
                <w:lang w:val="en-US"/>
              </w:rPr>
            </w:pPr>
            <w:r w:rsidRPr="006D4A09">
              <w:rPr>
                <w:rFonts w:ascii="Arial" w:hAnsi="Arial" w:cs="Arial"/>
                <w:lang w:val="en-US"/>
              </w:rPr>
              <w:t xml:space="preserve">Entrances, nearby roads, walking and </w:t>
            </w:r>
            <w:r w:rsidRPr="006D4A09">
              <w:rPr>
                <w:rFonts w:ascii="Arial" w:hAnsi="Arial" w:cs="Arial"/>
                <w:lang w:val="en-US"/>
              </w:rPr>
              <w:lastRenderedPageBreak/>
              <w:t>cycling routes, and public-health benefits</w:t>
            </w:r>
          </w:p>
        </w:tc>
        <w:tc>
          <w:tcPr>
            <w:tcW w:w="0" w:type="auto"/>
            <w:shd w:val="clear" w:color="auto" w:fill="B8CCE4" w:themeFill="accent1" w:themeFillTint="66"/>
            <w:vAlign w:val="center"/>
            <w:hideMark/>
          </w:tcPr>
          <w:p w14:paraId="31648BF4" w14:textId="77777777" w:rsidR="003227BE" w:rsidRPr="006D4A09" w:rsidRDefault="003227BE" w:rsidP="00456303">
            <w:pPr>
              <w:jc w:val="left"/>
              <w:rPr>
                <w:rFonts w:ascii="Arial" w:hAnsi="Arial" w:cs="Arial"/>
                <w:lang w:val="en-US"/>
              </w:rPr>
            </w:pPr>
            <w:r w:rsidRPr="006D4A09">
              <w:rPr>
                <w:rFonts w:ascii="Arial" w:hAnsi="Arial" w:cs="Arial"/>
                <w:lang w:val="en-US"/>
              </w:rPr>
              <w:lastRenderedPageBreak/>
              <w:t xml:space="preserve">At the concept stage, before the final </w:t>
            </w:r>
            <w:r w:rsidRPr="006D4A09">
              <w:rPr>
                <w:rFonts w:ascii="Arial" w:hAnsi="Arial" w:cs="Arial"/>
                <w:lang w:val="en-US"/>
              </w:rPr>
              <w:lastRenderedPageBreak/>
              <w:t>design and before construction</w:t>
            </w:r>
          </w:p>
        </w:tc>
        <w:tc>
          <w:tcPr>
            <w:tcW w:w="0" w:type="auto"/>
            <w:shd w:val="clear" w:color="auto" w:fill="B8CCE4" w:themeFill="accent1" w:themeFillTint="66"/>
            <w:vAlign w:val="center"/>
            <w:hideMark/>
          </w:tcPr>
          <w:p w14:paraId="7959EA3A" w14:textId="10E994B4" w:rsidR="003227BE" w:rsidRPr="006D4A09" w:rsidRDefault="005E1E43" w:rsidP="00456303">
            <w:pPr>
              <w:jc w:val="left"/>
              <w:rPr>
                <w:rFonts w:ascii="Arial" w:hAnsi="Arial" w:cs="Arial"/>
                <w:lang w:val="en-US"/>
              </w:rPr>
            </w:pPr>
            <w:r w:rsidRPr="005E1E43">
              <w:rPr>
                <w:rFonts w:ascii="Arial" w:hAnsi="Arial" w:cs="Arial"/>
                <w:lang w:val="en-US"/>
              </w:rPr>
              <w:lastRenderedPageBreak/>
              <w:t xml:space="preserve">Technical meetings and email would be suitable because the </w:t>
            </w:r>
            <w:r w:rsidRPr="005E1E43">
              <w:rPr>
                <w:rFonts w:ascii="Arial" w:hAnsi="Arial" w:cs="Arial"/>
                <w:lang w:val="en-US"/>
              </w:rPr>
              <w:lastRenderedPageBreak/>
              <w:t>Council may need to approve highway-related access changes but does not require every project update.</w:t>
            </w:r>
          </w:p>
        </w:tc>
        <w:tc>
          <w:tcPr>
            <w:tcW w:w="2013" w:type="dxa"/>
            <w:shd w:val="clear" w:color="auto" w:fill="B8CCE4" w:themeFill="accent1" w:themeFillTint="66"/>
            <w:vAlign w:val="center"/>
            <w:hideMark/>
          </w:tcPr>
          <w:p w14:paraId="097BA411" w14:textId="77777777" w:rsidR="003227BE" w:rsidRPr="006D4A09" w:rsidRDefault="003227BE" w:rsidP="00456303">
            <w:pPr>
              <w:jc w:val="left"/>
              <w:rPr>
                <w:rFonts w:ascii="Arial" w:hAnsi="Arial" w:cs="Arial"/>
                <w:lang w:val="en-US"/>
              </w:rPr>
            </w:pPr>
            <w:r w:rsidRPr="006D4A09">
              <w:rPr>
                <w:rFonts w:ascii="Arial" w:hAnsi="Arial" w:cs="Arial"/>
                <w:lang w:val="en-US"/>
              </w:rPr>
              <w:lastRenderedPageBreak/>
              <w:t>Project manager and transport adviser</w:t>
            </w:r>
          </w:p>
        </w:tc>
      </w:tr>
      <w:tr w:rsidR="003227BE" w:rsidRPr="006D4A09" w14:paraId="20FD3CA2" w14:textId="77777777" w:rsidTr="0085627C">
        <w:trPr>
          <w:tblCellSpacing w:w="15" w:type="dxa"/>
        </w:trPr>
        <w:tc>
          <w:tcPr>
            <w:tcW w:w="0" w:type="auto"/>
            <w:shd w:val="clear" w:color="auto" w:fill="B8CCE4" w:themeFill="accent1" w:themeFillTint="66"/>
            <w:vAlign w:val="center"/>
            <w:hideMark/>
          </w:tcPr>
          <w:p w14:paraId="48B30508" w14:textId="77777777" w:rsidR="003227BE" w:rsidRPr="006D4A09" w:rsidRDefault="003227BE" w:rsidP="00E86091">
            <w:pPr>
              <w:jc w:val="left"/>
              <w:rPr>
                <w:rFonts w:ascii="Arial" w:hAnsi="Arial" w:cs="Arial"/>
                <w:lang w:val="en-US"/>
              </w:rPr>
            </w:pPr>
            <w:r w:rsidRPr="006D4A09">
              <w:rPr>
                <w:rFonts w:ascii="Arial" w:hAnsi="Arial" w:cs="Arial"/>
                <w:lang w:val="en-US"/>
              </w:rPr>
              <w:t>Staple Tye residents, including older and disabled people</w:t>
            </w:r>
          </w:p>
        </w:tc>
        <w:tc>
          <w:tcPr>
            <w:tcW w:w="0" w:type="auto"/>
            <w:shd w:val="clear" w:color="auto" w:fill="B8CCE4" w:themeFill="accent1" w:themeFillTint="66"/>
            <w:vAlign w:val="center"/>
            <w:hideMark/>
          </w:tcPr>
          <w:p w14:paraId="16D4D2CF" w14:textId="77777777" w:rsidR="003227BE" w:rsidRPr="006D4A09" w:rsidRDefault="003227BE" w:rsidP="00E86091">
            <w:pPr>
              <w:jc w:val="left"/>
              <w:rPr>
                <w:rFonts w:ascii="Arial" w:hAnsi="Arial" w:cs="Arial"/>
                <w:lang w:val="en-US"/>
              </w:rPr>
            </w:pPr>
            <w:r w:rsidRPr="006D4A09">
              <w:rPr>
                <w:rFonts w:ascii="Arial" w:hAnsi="Arial" w:cs="Arial"/>
                <w:lang w:val="en-US"/>
              </w:rPr>
              <w:t>Design options, accessibility, noise, working hours and changes made after consultation</w:t>
            </w:r>
          </w:p>
        </w:tc>
        <w:tc>
          <w:tcPr>
            <w:tcW w:w="0" w:type="auto"/>
            <w:shd w:val="clear" w:color="auto" w:fill="B8CCE4" w:themeFill="accent1" w:themeFillTint="66"/>
            <w:vAlign w:val="center"/>
            <w:hideMark/>
          </w:tcPr>
          <w:p w14:paraId="7DA80CF0" w14:textId="77777777" w:rsidR="003227BE" w:rsidRPr="006D4A09" w:rsidRDefault="003227BE" w:rsidP="00E86091">
            <w:pPr>
              <w:jc w:val="left"/>
              <w:rPr>
                <w:rFonts w:ascii="Arial" w:hAnsi="Arial" w:cs="Arial"/>
                <w:lang w:val="en-US"/>
              </w:rPr>
            </w:pPr>
            <w:r w:rsidRPr="006D4A09">
              <w:rPr>
                <w:rFonts w:ascii="Arial" w:hAnsi="Arial" w:cs="Arial"/>
                <w:lang w:val="en-US"/>
              </w:rPr>
              <w:t>At the start, during the draft design and monthly during construction</w:t>
            </w:r>
          </w:p>
        </w:tc>
        <w:tc>
          <w:tcPr>
            <w:tcW w:w="0" w:type="auto"/>
            <w:shd w:val="clear" w:color="auto" w:fill="B8CCE4" w:themeFill="accent1" w:themeFillTint="66"/>
            <w:vAlign w:val="center"/>
            <w:hideMark/>
          </w:tcPr>
          <w:p w14:paraId="330546CE" w14:textId="77777777" w:rsidR="003227BE" w:rsidRPr="006D4A09" w:rsidRDefault="003227BE" w:rsidP="00E86091">
            <w:pPr>
              <w:jc w:val="left"/>
              <w:rPr>
                <w:rFonts w:ascii="Arial" w:hAnsi="Arial" w:cs="Arial"/>
                <w:lang w:val="en-US"/>
              </w:rPr>
            </w:pPr>
            <w:r w:rsidRPr="006D4A09">
              <w:rPr>
                <w:rFonts w:ascii="Arial" w:hAnsi="Arial" w:cs="Arial"/>
                <w:lang w:val="en-US"/>
              </w:rPr>
              <w:t>Community meetings, paper and online surveys, letters and local notices would reach people with different needs. Using only an online survey could exclude residents with limited digital skills.</w:t>
            </w:r>
          </w:p>
        </w:tc>
        <w:tc>
          <w:tcPr>
            <w:tcW w:w="2013" w:type="dxa"/>
            <w:shd w:val="clear" w:color="auto" w:fill="B8CCE4" w:themeFill="accent1" w:themeFillTint="66"/>
            <w:vAlign w:val="center"/>
            <w:hideMark/>
          </w:tcPr>
          <w:p w14:paraId="6C7A0ACD" w14:textId="77777777" w:rsidR="003227BE" w:rsidRPr="006D4A09" w:rsidRDefault="003227BE" w:rsidP="003227BE">
            <w:pPr>
              <w:rPr>
                <w:rFonts w:ascii="Arial" w:hAnsi="Arial" w:cs="Arial"/>
                <w:lang w:val="en-US"/>
              </w:rPr>
            </w:pPr>
            <w:r w:rsidRPr="006D4A09">
              <w:rPr>
                <w:rFonts w:ascii="Arial" w:hAnsi="Arial" w:cs="Arial"/>
                <w:lang w:val="en-US"/>
              </w:rPr>
              <w:t>Community engagement officer</w:t>
            </w:r>
          </w:p>
        </w:tc>
      </w:tr>
      <w:tr w:rsidR="003227BE" w:rsidRPr="006D4A09" w14:paraId="7B69FB03" w14:textId="77777777" w:rsidTr="0085627C">
        <w:trPr>
          <w:tblCellSpacing w:w="15" w:type="dxa"/>
        </w:trPr>
        <w:tc>
          <w:tcPr>
            <w:tcW w:w="0" w:type="auto"/>
            <w:shd w:val="clear" w:color="auto" w:fill="B8CCE4" w:themeFill="accent1" w:themeFillTint="66"/>
            <w:vAlign w:val="center"/>
            <w:hideMark/>
          </w:tcPr>
          <w:p w14:paraId="2E0BC488" w14:textId="77777777" w:rsidR="003227BE" w:rsidRPr="006D4A09" w:rsidRDefault="003227BE" w:rsidP="003227BE">
            <w:pPr>
              <w:rPr>
                <w:rFonts w:ascii="Arial" w:hAnsi="Arial" w:cs="Arial"/>
                <w:lang w:val="en-US"/>
              </w:rPr>
            </w:pPr>
            <w:r w:rsidRPr="006D4A09">
              <w:rPr>
                <w:rFonts w:ascii="Arial" w:hAnsi="Arial" w:cs="Arial"/>
                <w:lang w:val="en-US"/>
              </w:rPr>
              <w:t>Local children, young people and schools</w:t>
            </w:r>
          </w:p>
        </w:tc>
        <w:tc>
          <w:tcPr>
            <w:tcW w:w="0" w:type="auto"/>
            <w:shd w:val="clear" w:color="auto" w:fill="B8CCE4" w:themeFill="accent1" w:themeFillTint="66"/>
            <w:vAlign w:val="center"/>
            <w:hideMark/>
          </w:tcPr>
          <w:p w14:paraId="147F594B" w14:textId="77777777" w:rsidR="003227BE" w:rsidRPr="006D4A09" w:rsidRDefault="003227BE" w:rsidP="00FE0BD7">
            <w:pPr>
              <w:jc w:val="left"/>
              <w:rPr>
                <w:rFonts w:ascii="Arial" w:hAnsi="Arial" w:cs="Arial"/>
                <w:lang w:val="en-US"/>
              </w:rPr>
            </w:pPr>
            <w:r w:rsidRPr="006D4A09">
              <w:rPr>
                <w:rFonts w:ascii="Arial" w:hAnsi="Arial" w:cs="Arial"/>
                <w:lang w:val="en-US"/>
              </w:rPr>
              <w:t>Playground, sports area, safety and outdoor-learning ideas</w:t>
            </w:r>
          </w:p>
        </w:tc>
        <w:tc>
          <w:tcPr>
            <w:tcW w:w="0" w:type="auto"/>
            <w:shd w:val="clear" w:color="auto" w:fill="B8CCE4" w:themeFill="accent1" w:themeFillTint="66"/>
            <w:vAlign w:val="center"/>
            <w:hideMark/>
          </w:tcPr>
          <w:p w14:paraId="74915B73" w14:textId="77777777" w:rsidR="003227BE" w:rsidRPr="006D4A09" w:rsidRDefault="003227BE" w:rsidP="00FE0BD7">
            <w:pPr>
              <w:jc w:val="left"/>
              <w:rPr>
                <w:rFonts w:ascii="Arial" w:hAnsi="Arial" w:cs="Arial"/>
                <w:lang w:val="en-US"/>
              </w:rPr>
            </w:pPr>
            <w:r w:rsidRPr="006D4A09">
              <w:rPr>
                <w:rFonts w:ascii="Arial" w:hAnsi="Arial" w:cs="Arial"/>
                <w:lang w:val="en-US"/>
              </w:rPr>
              <w:t>During early design and again before the design is approved</w:t>
            </w:r>
          </w:p>
        </w:tc>
        <w:tc>
          <w:tcPr>
            <w:tcW w:w="0" w:type="auto"/>
            <w:shd w:val="clear" w:color="auto" w:fill="B8CCE4" w:themeFill="accent1" w:themeFillTint="66"/>
            <w:vAlign w:val="center"/>
            <w:hideMark/>
          </w:tcPr>
          <w:p w14:paraId="076E3661" w14:textId="77777777" w:rsidR="003227BE" w:rsidRPr="006D4A09" w:rsidRDefault="003227BE" w:rsidP="00FE0BD7">
            <w:pPr>
              <w:jc w:val="left"/>
              <w:rPr>
                <w:rFonts w:ascii="Arial" w:hAnsi="Arial" w:cs="Arial"/>
                <w:lang w:val="en-US"/>
              </w:rPr>
            </w:pPr>
            <w:r w:rsidRPr="006D4A09">
              <w:rPr>
                <w:rFonts w:ascii="Arial" w:hAnsi="Arial" w:cs="Arial"/>
                <w:lang w:val="en-US"/>
              </w:rPr>
              <w:t>Small workshops in local schools would allow young people to comment in an age-appropriate setting. Visual plans would be easier to understand than technical reports.</w:t>
            </w:r>
          </w:p>
        </w:tc>
        <w:tc>
          <w:tcPr>
            <w:tcW w:w="2013" w:type="dxa"/>
            <w:shd w:val="clear" w:color="auto" w:fill="B8CCE4" w:themeFill="accent1" w:themeFillTint="66"/>
            <w:vAlign w:val="center"/>
            <w:hideMark/>
          </w:tcPr>
          <w:p w14:paraId="2A28D46C" w14:textId="77777777" w:rsidR="003227BE" w:rsidRPr="006D4A09" w:rsidRDefault="003227BE" w:rsidP="00FE0BD7">
            <w:pPr>
              <w:jc w:val="left"/>
              <w:rPr>
                <w:rFonts w:ascii="Arial" w:hAnsi="Arial" w:cs="Arial"/>
                <w:lang w:val="en-US"/>
              </w:rPr>
            </w:pPr>
            <w:r w:rsidRPr="006D4A09">
              <w:rPr>
                <w:rFonts w:ascii="Arial" w:hAnsi="Arial" w:cs="Arial"/>
                <w:lang w:val="en-US"/>
              </w:rPr>
              <w:t>Engagement officer and landscape architect</w:t>
            </w:r>
          </w:p>
        </w:tc>
      </w:tr>
      <w:tr w:rsidR="003227BE" w:rsidRPr="006D4A09" w14:paraId="7AC4B13E" w14:textId="77777777" w:rsidTr="0085627C">
        <w:trPr>
          <w:tblCellSpacing w:w="15" w:type="dxa"/>
        </w:trPr>
        <w:tc>
          <w:tcPr>
            <w:tcW w:w="0" w:type="auto"/>
            <w:shd w:val="clear" w:color="auto" w:fill="B8CCE4" w:themeFill="accent1" w:themeFillTint="66"/>
            <w:vAlign w:val="center"/>
            <w:hideMark/>
          </w:tcPr>
          <w:p w14:paraId="2BCFA2BE" w14:textId="77777777" w:rsidR="003227BE" w:rsidRPr="006D4A09" w:rsidRDefault="003227BE" w:rsidP="00FE0BD7">
            <w:pPr>
              <w:jc w:val="left"/>
              <w:rPr>
                <w:rFonts w:ascii="Arial" w:hAnsi="Arial" w:cs="Arial"/>
                <w:lang w:val="en-US"/>
              </w:rPr>
            </w:pPr>
            <w:r w:rsidRPr="006D4A09">
              <w:rPr>
                <w:rFonts w:ascii="Arial" w:hAnsi="Arial" w:cs="Arial"/>
                <w:lang w:val="en-US"/>
              </w:rPr>
              <w:t>Local businesses</w:t>
            </w:r>
          </w:p>
        </w:tc>
        <w:tc>
          <w:tcPr>
            <w:tcW w:w="0" w:type="auto"/>
            <w:shd w:val="clear" w:color="auto" w:fill="B8CCE4" w:themeFill="accent1" w:themeFillTint="66"/>
            <w:vAlign w:val="center"/>
            <w:hideMark/>
          </w:tcPr>
          <w:p w14:paraId="57A32837" w14:textId="77777777" w:rsidR="003227BE" w:rsidRPr="006D4A09" w:rsidRDefault="003227BE" w:rsidP="00FE0BD7">
            <w:pPr>
              <w:jc w:val="left"/>
              <w:rPr>
                <w:rFonts w:ascii="Arial" w:hAnsi="Arial" w:cs="Arial"/>
                <w:lang w:val="en-US"/>
              </w:rPr>
            </w:pPr>
            <w:r w:rsidRPr="006D4A09">
              <w:rPr>
                <w:rFonts w:ascii="Arial" w:hAnsi="Arial" w:cs="Arial"/>
                <w:lang w:val="en-US"/>
              </w:rPr>
              <w:t xml:space="preserve">Construction dates, deliveries, temporary access restrictions and </w:t>
            </w:r>
            <w:r w:rsidRPr="006D4A09">
              <w:rPr>
                <w:rFonts w:ascii="Arial" w:hAnsi="Arial" w:cs="Arial"/>
                <w:lang w:val="en-US"/>
              </w:rPr>
              <w:lastRenderedPageBreak/>
              <w:t>opportunities created by increased footfall</w:t>
            </w:r>
          </w:p>
        </w:tc>
        <w:tc>
          <w:tcPr>
            <w:tcW w:w="0" w:type="auto"/>
            <w:shd w:val="clear" w:color="auto" w:fill="B8CCE4" w:themeFill="accent1" w:themeFillTint="66"/>
            <w:vAlign w:val="center"/>
            <w:hideMark/>
          </w:tcPr>
          <w:p w14:paraId="294AB3FA" w14:textId="77777777" w:rsidR="003227BE" w:rsidRPr="006D4A09" w:rsidRDefault="003227BE" w:rsidP="00FE0BD7">
            <w:pPr>
              <w:jc w:val="left"/>
              <w:rPr>
                <w:rFonts w:ascii="Arial" w:hAnsi="Arial" w:cs="Arial"/>
                <w:lang w:val="en-US"/>
              </w:rPr>
            </w:pPr>
            <w:r w:rsidRPr="006D4A09">
              <w:rPr>
                <w:rFonts w:ascii="Arial" w:hAnsi="Arial" w:cs="Arial"/>
                <w:lang w:val="en-US"/>
              </w:rPr>
              <w:lastRenderedPageBreak/>
              <w:t xml:space="preserve">Before the design is finalised, four weeks before construction and monthly </w:t>
            </w:r>
            <w:r w:rsidRPr="006D4A09">
              <w:rPr>
                <w:rFonts w:ascii="Arial" w:hAnsi="Arial" w:cs="Arial"/>
                <w:lang w:val="en-US"/>
              </w:rPr>
              <w:lastRenderedPageBreak/>
              <w:t>during building work</w:t>
            </w:r>
          </w:p>
        </w:tc>
        <w:tc>
          <w:tcPr>
            <w:tcW w:w="0" w:type="auto"/>
            <w:shd w:val="clear" w:color="auto" w:fill="B8CCE4" w:themeFill="accent1" w:themeFillTint="66"/>
            <w:vAlign w:val="center"/>
            <w:hideMark/>
          </w:tcPr>
          <w:p w14:paraId="31E74A2C" w14:textId="77777777" w:rsidR="003227BE" w:rsidRPr="006D4A09" w:rsidRDefault="003227BE" w:rsidP="00FE0BD7">
            <w:pPr>
              <w:jc w:val="left"/>
              <w:rPr>
                <w:rFonts w:ascii="Arial" w:hAnsi="Arial" w:cs="Arial"/>
                <w:lang w:val="en-US"/>
              </w:rPr>
            </w:pPr>
            <w:r w:rsidRPr="006D4A09">
              <w:rPr>
                <w:rFonts w:ascii="Arial" w:hAnsi="Arial" w:cs="Arial"/>
                <w:lang w:val="en-US"/>
              </w:rPr>
              <w:lastRenderedPageBreak/>
              <w:t xml:space="preserve">Short meetings, email and letters would allow businesses to plan deliveries and provide a written </w:t>
            </w:r>
            <w:r w:rsidRPr="006D4A09">
              <w:rPr>
                <w:rFonts w:ascii="Arial" w:hAnsi="Arial" w:cs="Arial"/>
                <w:lang w:val="en-US"/>
              </w:rPr>
              <w:lastRenderedPageBreak/>
              <w:t>record of agreed access arrangements.</w:t>
            </w:r>
          </w:p>
        </w:tc>
        <w:tc>
          <w:tcPr>
            <w:tcW w:w="2013" w:type="dxa"/>
            <w:shd w:val="clear" w:color="auto" w:fill="B8CCE4" w:themeFill="accent1" w:themeFillTint="66"/>
            <w:vAlign w:val="center"/>
            <w:hideMark/>
          </w:tcPr>
          <w:p w14:paraId="11155759" w14:textId="77777777" w:rsidR="003227BE" w:rsidRPr="006D4A09" w:rsidRDefault="003227BE" w:rsidP="00FE0BD7">
            <w:pPr>
              <w:jc w:val="left"/>
              <w:rPr>
                <w:rFonts w:ascii="Arial" w:hAnsi="Arial" w:cs="Arial"/>
                <w:lang w:val="en-US"/>
              </w:rPr>
            </w:pPr>
            <w:r w:rsidRPr="006D4A09">
              <w:rPr>
                <w:rFonts w:ascii="Arial" w:hAnsi="Arial" w:cs="Arial"/>
                <w:lang w:val="en-US"/>
              </w:rPr>
              <w:lastRenderedPageBreak/>
              <w:t>Business liaison officer</w:t>
            </w:r>
          </w:p>
        </w:tc>
      </w:tr>
      <w:tr w:rsidR="003227BE" w:rsidRPr="006D4A09" w14:paraId="2E7BBDE2" w14:textId="77777777" w:rsidTr="0085627C">
        <w:trPr>
          <w:tblCellSpacing w:w="15" w:type="dxa"/>
        </w:trPr>
        <w:tc>
          <w:tcPr>
            <w:tcW w:w="0" w:type="auto"/>
            <w:shd w:val="clear" w:color="auto" w:fill="B8CCE4" w:themeFill="accent1" w:themeFillTint="66"/>
            <w:vAlign w:val="center"/>
            <w:hideMark/>
          </w:tcPr>
          <w:p w14:paraId="66D09567" w14:textId="77777777" w:rsidR="003227BE" w:rsidRPr="006D4A09" w:rsidRDefault="003227BE" w:rsidP="00FE0BD7">
            <w:pPr>
              <w:jc w:val="left"/>
              <w:rPr>
                <w:rFonts w:ascii="Arial" w:hAnsi="Arial" w:cs="Arial"/>
                <w:lang w:val="en-US"/>
              </w:rPr>
            </w:pPr>
            <w:r w:rsidRPr="006D4A09">
              <w:rPr>
                <w:rFonts w:ascii="Arial" w:hAnsi="Arial" w:cs="Arial"/>
                <w:lang w:val="en-US"/>
              </w:rPr>
              <w:t>Essex Wildlife Trust</w:t>
            </w:r>
          </w:p>
        </w:tc>
        <w:tc>
          <w:tcPr>
            <w:tcW w:w="0" w:type="auto"/>
            <w:shd w:val="clear" w:color="auto" w:fill="B8CCE4" w:themeFill="accent1" w:themeFillTint="66"/>
            <w:vAlign w:val="center"/>
            <w:hideMark/>
          </w:tcPr>
          <w:p w14:paraId="6B007040" w14:textId="77777777" w:rsidR="003227BE" w:rsidRPr="006D4A09" w:rsidRDefault="003227BE" w:rsidP="00FE0BD7">
            <w:pPr>
              <w:jc w:val="left"/>
              <w:rPr>
                <w:rFonts w:ascii="Arial" w:hAnsi="Arial" w:cs="Arial"/>
                <w:lang w:val="en-US"/>
              </w:rPr>
            </w:pPr>
            <w:r w:rsidRPr="006D4A09">
              <w:rPr>
                <w:rFonts w:ascii="Arial" w:hAnsi="Arial" w:cs="Arial"/>
                <w:lang w:val="en-US"/>
              </w:rPr>
              <w:t>Habitat survey, planting, drainage, lighting and protection of wildlife during construction</w:t>
            </w:r>
          </w:p>
        </w:tc>
        <w:tc>
          <w:tcPr>
            <w:tcW w:w="0" w:type="auto"/>
            <w:shd w:val="clear" w:color="auto" w:fill="B8CCE4" w:themeFill="accent1" w:themeFillTint="66"/>
            <w:vAlign w:val="center"/>
            <w:hideMark/>
          </w:tcPr>
          <w:p w14:paraId="0ADF2D4E" w14:textId="77777777" w:rsidR="003227BE" w:rsidRPr="006D4A09" w:rsidRDefault="003227BE" w:rsidP="00FE0BD7">
            <w:pPr>
              <w:jc w:val="left"/>
              <w:rPr>
                <w:rFonts w:ascii="Arial" w:hAnsi="Arial" w:cs="Arial"/>
                <w:lang w:val="en-US"/>
              </w:rPr>
            </w:pPr>
            <w:r w:rsidRPr="006D4A09">
              <w:rPr>
                <w:rFonts w:ascii="Arial" w:hAnsi="Arial" w:cs="Arial"/>
                <w:lang w:val="en-US"/>
              </w:rPr>
              <w:t>Before the draft design, before planning submission and at key construction stages</w:t>
            </w:r>
          </w:p>
        </w:tc>
        <w:tc>
          <w:tcPr>
            <w:tcW w:w="0" w:type="auto"/>
            <w:shd w:val="clear" w:color="auto" w:fill="B8CCE4" w:themeFill="accent1" w:themeFillTint="66"/>
            <w:vAlign w:val="center"/>
            <w:hideMark/>
          </w:tcPr>
          <w:p w14:paraId="2ED9CC19" w14:textId="77777777" w:rsidR="003227BE" w:rsidRPr="006D4A09" w:rsidRDefault="003227BE" w:rsidP="00FE0BD7">
            <w:pPr>
              <w:jc w:val="left"/>
              <w:rPr>
                <w:rFonts w:ascii="Arial" w:hAnsi="Arial" w:cs="Arial"/>
                <w:lang w:val="en-US"/>
              </w:rPr>
            </w:pPr>
            <w:r w:rsidRPr="006D4A09">
              <w:rPr>
                <w:rFonts w:ascii="Arial" w:hAnsi="Arial" w:cs="Arial"/>
                <w:lang w:val="en-US"/>
              </w:rPr>
              <w:t>Site visits and ecological workshops would allow advice to be applied before expensive design decisions are made. Written recommendations would support later review.</w:t>
            </w:r>
          </w:p>
        </w:tc>
        <w:tc>
          <w:tcPr>
            <w:tcW w:w="2013" w:type="dxa"/>
            <w:shd w:val="clear" w:color="auto" w:fill="B8CCE4" w:themeFill="accent1" w:themeFillTint="66"/>
            <w:vAlign w:val="center"/>
            <w:hideMark/>
          </w:tcPr>
          <w:p w14:paraId="7477AED9" w14:textId="77777777" w:rsidR="003227BE" w:rsidRPr="006D4A09" w:rsidRDefault="003227BE" w:rsidP="00FE0BD7">
            <w:pPr>
              <w:jc w:val="left"/>
              <w:rPr>
                <w:rFonts w:ascii="Arial" w:hAnsi="Arial" w:cs="Arial"/>
                <w:lang w:val="en-US"/>
              </w:rPr>
            </w:pPr>
            <w:r w:rsidRPr="006D4A09">
              <w:rPr>
                <w:rFonts w:ascii="Arial" w:hAnsi="Arial" w:cs="Arial"/>
                <w:lang w:val="en-US"/>
              </w:rPr>
              <w:t>Project ecologist</w:t>
            </w:r>
          </w:p>
        </w:tc>
      </w:tr>
      <w:tr w:rsidR="003227BE" w:rsidRPr="006D4A09" w14:paraId="230764E7" w14:textId="77777777" w:rsidTr="0085627C">
        <w:trPr>
          <w:tblCellSpacing w:w="15" w:type="dxa"/>
        </w:trPr>
        <w:tc>
          <w:tcPr>
            <w:tcW w:w="0" w:type="auto"/>
            <w:shd w:val="clear" w:color="auto" w:fill="B8CCE4" w:themeFill="accent1" w:themeFillTint="66"/>
            <w:vAlign w:val="center"/>
            <w:hideMark/>
          </w:tcPr>
          <w:p w14:paraId="5C30551A" w14:textId="77777777" w:rsidR="003227BE" w:rsidRPr="006D4A09" w:rsidRDefault="003227BE" w:rsidP="00FE0BD7">
            <w:pPr>
              <w:jc w:val="left"/>
              <w:rPr>
                <w:rFonts w:ascii="Arial" w:hAnsi="Arial" w:cs="Arial"/>
                <w:lang w:val="en-US"/>
              </w:rPr>
            </w:pPr>
            <w:r w:rsidRPr="006D4A09">
              <w:rPr>
                <w:rFonts w:ascii="Arial" w:hAnsi="Arial" w:cs="Arial"/>
                <w:lang w:val="en-US"/>
              </w:rPr>
              <w:t>Project delivery team: landscape architect and contractor</w:t>
            </w:r>
          </w:p>
        </w:tc>
        <w:tc>
          <w:tcPr>
            <w:tcW w:w="0" w:type="auto"/>
            <w:shd w:val="clear" w:color="auto" w:fill="B8CCE4" w:themeFill="accent1" w:themeFillTint="66"/>
            <w:vAlign w:val="center"/>
            <w:hideMark/>
          </w:tcPr>
          <w:p w14:paraId="453DA3A8" w14:textId="77777777" w:rsidR="003227BE" w:rsidRPr="006D4A09" w:rsidRDefault="003227BE" w:rsidP="00FE0BD7">
            <w:pPr>
              <w:jc w:val="left"/>
              <w:rPr>
                <w:rFonts w:ascii="Arial" w:hAnsi="Arial" w:cs="Arial"/>
                <w:lang w:val="en-US"/>
              </w:rPr>
            </w:pPr>
            <w:r w:rsidRPr="006D4A09">
              <w:rPr>
                <w:rFonts w:ascii="Arial" w:hAnsi="Arial" w:cs="Arial"/>
                <w:lang w:val="en-US"/>
              </w:rPr>
              <w:t>Approved design, budget, programme, safety, consultation changes and site risks</w:t>
            </w:r>
          </w:p>
        </w:tc>
        <w:tc>
          <w:tcPr>
            <w:tcW w:w="0" w:type="auto"/>
            <w:shd w:val="clear" w:color="auto" w:fill="B8CCE4" w:themeFill="accent1" w:themeFillTint="66"/>
            <w:vAlign w:val="center"/>
            <w:hideMark/>
          </w:tcPr>
          <w:p w14:paraId="68BC3C5F" w14:textId="77777777" w:rsidR="003227BE" w:rsidRPr="006D4A09" w:rsidRDefault="003227BE" w:rsidP="00FE0BD7">
            <w:pPr>
              <w:jc w:val="left"/>
              <w:rPr>
                <w:rFonts w:ascii="Arial" w:hAnsi="Arial" w:cs="Arial"/>
                <w:lang w:val="en-US"/>
              </w:rPr>
            </w:pPr>
            <w:r w:rsidRPr="006D4A09">
              <w:rPr>
                <w:rFonts w:ascii="Arial" w:hAnsi="Arial" w:cs="Arial"/>
                <w:lang w:val="en-US"/>
              </w:rPr>
              <w:t>Weekly during design and construction, with daily safety briefings on site</w:t>
            </w:r>
          </w:p>
        </w:tc>
        <w:tc>
          <w:tcPr>
            <w:tcW w:w="0" w:type="auto"/>
            <w:shd w:val="clear" w:color="auto" w:fill="B8CCE4" w:themeFill="accent1" w:themeFillTint="66"/>
            <w:vAlign w:val="center"/>
            <w:hideMark/>
          </w:tcPr>
          <w:p w14:paraId="1864E846" w14:textId="77777777" w:rsidR="003227BE" w:rsidRPr="006D4A09" w:rsidRDefault="003227BE" w:rsidP="00FE0BD7">
            <w:pPr>
              <w:jc w:val="left"/>
              <w:rPr>
                <w:rFonts w:ascii="Arial" w:hAnsi="Arial" w:cs="Arial"/>
                <w:lang w:val="en-US"/>
              </w:rPr>
            </w:pPr>
            <w:r w:rsidRPr="006D4A09">
              <w:rPr>
                <w:rFonts w:ascii="Arial" w:hAnsi="Arial" w:cs="Arial"/>
                <w:lang w:val="en-US"/>
              </w:rPr>
              <w:t>Project meetings would support coordination, while short site briefings would deal with immediate safety and work priorities. Not every design issue requires daily senior meetings.</w:t>
            </w:r>
          </w:p>
        </w:tc>
        <w:tc>
          <w:tcPr>
            <w:tcW w:w="2013" w:type="dxa"/>
            <w:shd w:val="clear" w:color="auto" w:fill="B8CCE4" w:themeFill="accent1" w:themeFillTint="66"/>
            <w:vAlign w:val="center"/>
            <w:hideMark/>
          </w:tcPr>
          <w:p w14:paraId="722F7E26" w14:textId="77777777" w:rsidR="003227BE" w:rsidRPr="006D4A09" w:rsidRDefault="003227BE" w:rsidP="00FE0BD7">
            <w:pPr>
              <w:jc w:val="left"/>
              <w:rPr>
                <w:rFonts w:ascii="Arial" w:hAnsi="Arial" w:cs="Arial"/>
                <w:lang w:val="en-US"/>
              </w:rPr>
            </w:pPr>
            <w:r w:rsidRPr="006D4A09">
              <w:rPr>
                <w:rFonts w:ascii="Arial" w:hAnsi="Arial" w:cs="Arial"/>
                <w:lang w:val="en-US"/>
              </w:rPr>
              <w:t>Project manager and site manager</w:t>
            </w:r>
          </w:p>
        </w:tc>
      </w:tr>
    </w:tbl>
    <w:p w14:paraId="1170EF67" w14:textId="6DB6B760" w:rsidR="004F1CE0" w:rsidRPr="006D4A09" w:rsidRDefault="004F1CE0" w:rsidP="00FE0BD7">
      <w:pPr>
        <w:jc w:val="left"/>
        <w:rPr>
          <w:rFonts w:ascii="Arial" w:hAnsi="Arial" w:cs="Arial"/>
          <w:lang w:val="en-US"/>
        </w:rPr>
      </w:pPr>
    </w:p>
    <w:p w14:paraId="20D8604A" w14:textId="29EFE5E6" w:rsidR="0027733B" w:rsidRPr="006D4A09" w:rsidRDefault="0027733B" w:rsidP="0027733B">
      <w:pPr>
        <w:rPr>
          <w:rFonts w:ascii="Arial" w:hAnsi="Arial" w:cs="Arial"/>
          <w:lang w:val="en-US"/>
        </w:rPr>
      </w:pPr>
      <w:r w:rsidRPr="006D4A09">
        <w:rPr>
          <w:rFonts w:ascii="Arial" w:hAnsi="Arial" w:cs="Arial"/>
          <w:lang w:val="en-US"/>
        </w:rPr>
        <w:t xml:space="preserve">Table </w:t>
      </w:r>
      <w:r w:rsidR="00151D29">
        <w:rPr>
          <w:rFonts w:ascii="Arial" w:hAnsi="Arial" w:cs="Arial"/>
          <w:lang w:val="en-US"/>
        </w:rPr>
        <w:t>2</w:t>
      </w:r>
      <w:r w:rsidRPr="006D4A09">
        <w:rPr>
          <w:rFonts w:ascii="Arial" w:hAnsi="Arial" w:cs="Arial"/>
          <w:lang w:val="en-US"/>
        </w:rPr>
        <w:t>: Stakeholder Communication Plan</w:t>
      </w:r>
    </w:p>
    <w:p w14:paraId="47AC1527" w14:textId="27F2C748" w:rsidR="00894743" w:rsidRPr="006D4A09" w:rsidRDefault="0027733B" w:rsidP="0027733B">
      <w:pPr>
        <w:rPr>
          <w:rFonts w:ascii="Arial" w:hAnsi="Arial" w:cs="Arial"/>
          <w:i/>
          <w:iCs/>
          <w:lang w:val="en-US"/>
        </w:rPr>
      </w:pPr>
      <w:r w:rsidRPr="006D4A09">
        <w:rPr>
          <w:rFonts w:ascii="Arial" w:hAnsi="Arial" w:cs="Arial"/>
          <w:i/>
          <w:iCs/>
          <w:lang w:val="en-US"/>
        </w:rPr>
        <w:t>Source: Author’s own work.</w:t>
      </w:r>
    </w:p>
    <w:p w14:paraId="117373F1" w14:textId="77777777" w:rsidR="00B850F5" w:rsidRPr="006D4A09" w:rsidRDefault="00B850F5" w:rsidP="005B64C7">
      <w:pPr>
        <w:rPr>
          <w:rFonts w:ascii="Arial" w:hAnsi="Arial" w:cs="Arial"/>
          <w:b/>
          <w:bCs/>
          <w:lang w:val="en-US"/>
        </w:rPr>
      </w:pPr>
    </w:p>
    <w:p w14:paraId="57118D15" w14:textId="49CC9577" w:rsidR="00B850F5" w:rsidRPr="006D4A09" w:rsidRDefault="00B850F5" w:rsidP="00B850F5">
      <w:pPr>
        <w:rPr>
          <w:rFonts w:ascii="Arial" w:hAnsi="Arial" w:cs="Arial"/>
          <w:b/>
          <w:bCs/>
          <w:lang w:val="en-US"/>
        </w:rPr>
      </w:pPr>
      <w:r w:rsidRPr="006D4A09">
        <w:rPr>
          <w:rFonts w:ascii="Arial" w:hAnsi="Arial" w:cs="Arial"/>
          <w:b/>
          <w:bCs/>
          <w:lang w:val="en-US"/>
        </w:rPr>
        <w:t xml:space="preserve"> Consultation Strategy</w:t>
      </w:r>
    </w:p>
    <w:p w14:paraId="575E3CF6" w14:textId="77777777" w:rsidR="00B850F5" w:rsidRPr="006D4A09" w:rsidRDefault="00B850F5" w:rsidP="00B850F5">
      <w:pPr>
        <w:rPr>
          <w:rFonts w:ascii="Arial" w:hAnsi="Arial" w:cs="Arial"/>
          <w:b/>
          <w:bCs/>
          <w:lang w:val="en-US"/>
        </w:rPr>
      </w:pPr>
    </w:p>
    <w:p w14:paraId="55559D81" w14:textId="77777777" w:rsidR="00B850F5" w:rsidRPr="006D4A09" w:rsidRDefault="00B850F5" w:rsidP="0085627C">
      <w:pPr>
        <w:jc w:val="left"/>
        <w:rPr>
          <w:rFonts w:ascii="Arial" w:hAnsi="Arial" w:cs="Arial"/>
          <w:lang w:val="en-US"/>
        </w:rPr>
      </w:pPr>
      <w:r w:rsidRPr="006D4A09">
        <w:rPr>
          <w:rFonts w:ascii="Arial" w:hAnsi="Arial" w:cs="Arial"/>
          <w:lang w:val="en-US"/>
        </w:rPr>
        <w:lastRenderedPageBreak/>
        <w:t>Consultation would take place in two stages. Before the draft design, residents could comment through drop-in sessions, online and paper surveys, while schools would hold workshops with young people. Small sessions would also allow older and disabled residents to discuss access, seating and safety.</w:t>
      </w:r>
    </w:p>
    <w:p w14:paraId="50884C88" w14:textId="77777777" w:rsidR="00B850F5" w:rsidRPr="006D4A09" w:rsidRDefault="00B850F5" w:rsidP="0085627C">
      <w:pPr>
        <w:jc w:val="left"/>
        <w:rPr>
          <w:rFonts w:ascii="Arial" w:hAnsi="Arial" w:cs="Arial"/>
          <w:lang w:val="en-US"/>
        </w:rPr>
      </w:pPr>
    </w:p>
    <w:p w14:paraId="17ECE21D" w14:textId="796E1418" w:rsidR="00B850F5" w:rsidRPr="006D4A09" w:rsidRDefault="00B850F5" w:rsidP="0085627C">
      <w:pPr>
        <w:jc w:val="left"/>
        <w:rPr>
          <w:rFonts w:ascii="Arial" w:hAnsi="Arial" w:cs="Arial"/>
          <w:lang w:val="en-US"/>
        </w:rPr>
      </w:pPr>
      <w:r w:rsidRPr="006D4A09">
        <w:rPr>
          <w:rFonts w:ascii="Arial" w:hAnsi="Arial" w:cs="Arial"/>
          <w:lang w:val="en-US"/>
        </w:rPr>
        <w:t xml:space="preserve">The second stage would present two design options. Participants could compare the playground, sports area, quiet space and wildlife zone and see that increasing one feature may reduce the land or budget available for another. </w:t>
      </w:r>
      <w:r w:rsidR="008E1776" w:rsidRPr="008E1776">
        <w:rPr>
          <w:rFonts w:ascii="Arial" w:hAnsi="Arial" w:cs="Arial"/>
          <w:lang w:val="en-US"/>
        </w:rPr>
        <w:t>Harlow Council used notifications, its website, social media, library copies, exhibition boards and local notices in its 2022 Staple Tye consultation. However, it received only 12 responses, showing that several channels do not guarantee broad participation (Harlow Council, 2022b).</w:t>
      </w:r>
    </w:p>
    <w:p w14:paraId="75AB2ACE" w14:textId="77777777" w:rsidR="00B850F5" w:rsidRPr="006D4A09" w:rsidRDefault="00B850F5" w:rsidP="0085627C">
      <w:pPr>
        <w:jc w:val="left"/>
        <w:rPr>
          <w:rFonts w:ascii="Arial" w:hAnsi="Arial" w:cs="Arial"/>
          <w:lang w:val="en-US"/>
        </w:rPr>
      </w:pPr>
    </w:p>
    <w:p w14:paraId="42960A7C" w14:textId="77777777" w:rsidR="00B850F5" w:rsidRPr="006D4A09" w:rsidRDefault="00B850F5" w:rsidP="0085627C">
      <w:pPr>
        <w:jc w:val="left"/>
        <w:rPr>
          <w:rFonts w:ascii="Arial" w:hAnsi="Arial" w:cs="Arial"/>
          <w:lang w:val="en-US"/>
        </w:rPr>
      </w:pPr>
      <w:r w:rsidRPr="006D4A09">
        <w:rPr>
          <w:rFonts w:ascii="Arial" w:hAnsi="Arial" w:cs="Arial"/>
          <w:lang w:val="en-US"/>
        </w:rPr>
        <w:t>Responses would be grouped into themes and assessed against safety, accessibility, cost, planning requirements and environmental impact. A popular request should not be accepted automatically if it created a serious risk. Equally, an access problem raised by only a few disabled residents should not be ignored because fewer people mentioned it.</w:t>
      </w:r>
    </w:p>
    <w:p w14:paraId="111D1563" w14:textId="77777777" w:rsidR="00B850F5" w:rsidRPr="006D4A09" w:rsidRDefault="00B850F5" w:rsidP="0085627C">
      <w:pPr>
        <w:jc w:val="left"/>
        <w:rPr>
          <w:rFonts w:ascii="Arial" w:hAnsi="Arial" w:cs="Arial"/>
          <w:lang w:val="en-US"/>
        </w:rPr>
      </w:pPr>
    </w:p>
    <w:p w14:paraId="776A7591" w14:textId="23CA1E61" w:rsidR="00B850F5" w:rsidRPr="006D4A09" w:rsidRDefault="00B850F5" w:rsidP="0085627C">
      <w:pPr>
        <w:jc w:val="left"/>
        <w:rPr>
          <w:rFonts w:ascii="Arial" w:hAnsi="Arial" w:cs="Arial"/>
          <w:lang w:val="en-US"/>
        </w:rPr>
      </w:pPr>
      <w:r w:rsidRPr="006D4A09">
        <w:rPr>
          <w:rFonts w:ascii="Arial" w:hAnsi="Arial" w:cs="Arial"/>
          <w:lang w:val="en-US"/>
        </w:rPr>
        <w:t>A “You Said, We Did, We Could Not” report would explain which suggestions were accepted, changed or rejected and why. Consultation allows stakeholders to influence the design, but it does not mean every request can be approved. The plan should also be reviewed if stakeholder influence or concerns change (Government Analysis Function, 2024).</w:t>
      </w:r>
    </w:p>
    <w:p w14:paraId="34685F52" w14:textId="10AB2AA0" w:rsidR="00894743" w:rsidRPr="006D4A09" w:rsidRDefault="005B64C7" w:rsidP="0085627C">
      <w:pPr>
        <w:jc w:val="left"/>
        <w:rPr>
          <w:rFonts w:ascii="Arial" w:hAnsi="Arial" w:cs="Arial"/>
          <w:lang w:val="en-US"/>
        </w:rPr>
      </w:pPr>
      <w:r w:rsidRPr="006D4A09">
        <w:rPr>
          <w:rFonts w:ascii="Arial" w:hAnsi="Arial" w:cs="Arial"/>
          <w:b/>
          <w:bCs/>
          <w:lang w:val="en-US"/>
        </w:rPr>
        <w:t xml:space="preserve"> </w:t>
      </w:r>
    </w:p>
    <w:p w14:paraId="0E9DCB39" w14:textId="74737A75" w:rsidR="00CF2E96" w:rsidRPr="006D4A09" w:rsidRDefault="00CF2E96" w:rsidP="00CF2E96">
      <w:pPr>
        <w:rPr>
          <w:rFonts w:ascii="Arial" w:hAnsi="Arial" w:cs="Arial"/>
          <w:b/>
          <w:bCs/>
          <w:sz w:val="32"/>
          <w:szCs w:val="32"/>
          <w:lang w:val="en-US"/>
        </w:rPr>
      </w:pPr>
      <w:r w:rsidRPr="006D4A09">
        <w:rPr>
          <w:rFonts w:ascii="Arial" w:hAnsi="Arial" w:cs="Arial"/>
          <w:b/>
          <w:bCs/>
          <w:sz w:val="32"/>
          <w:szCs w:val="32"/>
          <w:lang w:val="en-US"/>
        </w:rPr>
        <w:t>Consultation, Participation and Feedback</w:t>
      </w:r>
    </w:p>
    <w:p w14:paraId="7389F6D6" w14:textId="77777777" w:rsidR="00D3581D" w:rsidRPr="006D4A09" w:rsidRDefault="00D3581D" w:rsidP="00CF2E96">
      <w:pPr>
        <w:rPr>
          <w:rFonts w:ascii="Arial" w:hAnsi="Arial" w:cs="Arial"/>
          <w:b/>
          <w:bCs/>
          <w:lang w:val="en-US"/>
        </w:rPr>
      </w:pPr>
    </w:p>
    <w:p w14:paraId="060AE508" w14:textId="0ECF617D" w:rsidR="00CF2E96" w:rsidRPr="006D4A09" w:rsidRDefault="00CF2E96" w:rsidP="00CF2E96">
      <w:pPr>
        <w:rPr>
          <w:rFonts w:ascii="Arial" w:hAnsi="Arial" w:cs="Arial"/>
          <w:b/>
          <w:bCs/>
          <w:sz w:val="28"/>
          <w:szCs w:val="28"/>
          <w:lang w:val="en-US"/>
        </w:rPr>
      </w:pPr>
      <w:r w:rsidRPr="006D4A09">
        <w:rPr>
          <w:rFonts w:ascii="Arial" w:hAnsi="Arial" w:cs="Arial"/>
          <w:b/>
          <w:bCs/>
          <w:sz w:val="28"/>
          <w:szCs w:val="28"/>
          <w:lang w:val="en-US"/>
        </w:rPr>
        <w:t>Ethical Considerations</w:t>
      </w:r>
    </w:p>
    <w:p w14:paraId="6B010912" w14:textId="77777777" w:rsidR="00CF2E96" w:rsidRPr="006D4A09" w:rsidRDefault="00CF2E96" w:rsidP="00CF2E96">
      <w:pPr>
        <w:rPr>
          <w:rFonts w:ascii="Arial" w:hAnsi="Arial" w:cs="Arial"/>
          <w:b/>
          <w:bCs/>
          <w:lang w:val="en-US"/>
        </w:rPr>
      </w:pPr>
    </w:p>
    <w:p w14:paraId="21C5D4FA" w14:textId="6A418DD6" w:rsidR="00CF2E96" w:rsidRPr="006D4A09" w:rsidRDefault="00CF2E96" w:rsidP="00CF2E96">
      <w:pPr>
        <w:rPr>
          <w:rFonts w:ascii="Arial" w:hAnsi="Arial" w:cs="Arial"/>
          <w:b/>
          <w:bCs/>
          <w:lang w:val="en-US"/>
        </w:rPr>
      </w:pPr>
      <w:r w:rsidRPr="006D4A09">
        <w:rPr>
          <w:rFonts w:ascii="Arial" w:hAnsi="Arial" w:cs="Arial"/>
          <w:b/>
          <w:bCs/>
          <w:lang w:val="en-US"/>
        </w:rPr>
        <w:t>Informed Participation and Data Protection</w:t>
      </w:r>
    </w:p>
    <w:p w14:paraId="3D8841C7" w14:textId="77777777" w:rsidR="00CF2E96" w:rsidRPr="006D4A09" w:rsidRDefault="00CF2E96" w:rsidP="00CF2E96">
      <w:pPr>
        <w:rPr>
          <w:rFonts w:ascii="Arial" w:hAnsi="Arial" w:cs="Arial"/>
          <w:b/>
          <w:bCs/>
          <w:lang w:val="en-US"/>
        </w:rPr>
      </w:pPr>
    </w:p>
    <w:p w14:paraId="2F5049A8" w14:textId="77777777" w:rsidR="00CF2E96" w:rsidRPr="006D4A09" w:rsidRDefault="00CF2E96" w:rsidP="0085627C">
      <w:pPr>
        <w:jc w:val="left"/>
        <w:rPr>
          <w:rFonts w:ascii="Arial" w:hAnsi="Arial" w:cs="Arial"/>
          <w:lang w:val="en-US"/>
        </w:rPr>
      </w:pPr>
      <w:r w:rsidRPr="006D4A09">
        <w:rPr>
          <w:rFonts w:ascii="Arial" w:hAnsi="Arial" w:cs="Arial"/>
          <w:lang w:val="en-US"/>
        </w:rPr>
        <w:t xml:space="preserve">Before taking part, residents should receive a short information sheet explaining the purpose of the consultation, what information will be collected, how it will be used </w:t>
      </w:r>
      <w:r w:rsidRPr="006D4A09">
        <w:rPr>
          <w:rFonts w:ascii="Arial" w:hAnsi="Arial" w:cs="Arial"/>
          <w:lang w:val="en-US"/>
        </w:rPr>
        <w:lastRenderedPageBreak/>
        <w:t>and who will have access to it. Participation should be voluntary, and people should be able to leave a workshop or skip a survey question without losing the opportunity to comment on the park. Children taking part through schools should receive an age-appropriate explanation. Permission from a parent or guardian and agreement from the child should be obtained where required.</w:t>
      </w:r>
    </w:p>
    <w:p w14:paraId="36268E1E" w14:textId="77777777" w:rsidR="00CF2E96" w:rsidRPr="006D4A09" w:rsidRDefault="00CF2E96" w:rsidP="0085627C">
      <w:pPr>
        <w:jc w:val="left"/>
        <w:rPr>
          <w:rFonts w:ascii="Arial" w:hAnsi="Arial" w:cs="Arial"/>
          <w:lang w:val="en-US"/>
        </w:rPr>
      </w:pPr>
    </w:p>
    <w:p w14:paraId="0026F7CF" w14:textId="77777777" w:rsidR="00CF2E96" w:rsidRPr="006D4A09" w:rsidRDefault="00CF2E96" w:rsidP="0085627C">
      <w:pPr>
        <w:jc w:val="left"/>
        <w:rPr>
          <w:rFonts w:ascii="Arial" w:hAnsi="Arial" w:cs="Arial"/>
          <w:lang w:val="en-US"/>
        </w:rPr>
      </w:pPr>
      <w:r w:rsidRPr="006D4A09">
        <w:rPr>
          <w:rFonts w:ascii="Arial" w:hAnsi="Arial" w:cs="Arial"/>
          <w:lang w:val="en-US"/>
        </w:rPr>
        <w:t>The project team should not collect names, addresses or health information unless there is a clear reason. Most responses could be recorded anonymously by using a participant number instead of a name. Contact details collected for project updates should be stored separately from survey answers. This would reduce the risk of connecting an opinion with a particular resident.</w:t>
      </w:r>
    </w:p>
    <w:p w14:paraId="71FD6AAE" w14:textId="77777777" w:rsidR="00CF2E96" w:rsidRPr="006D4A09" w:rsidRDefault="00CF2E96" w:rsidP="0085627C">
      <w:pPr>
        <w:jc w:val="left"/>
        <w:rPr>
          <w:rFonts w:ascii="Arial" w:hAnsi="Arial" w:cs="Arial"/>
          <w:lang w:val="en-US"/>
        </w:rPr>
      </w:pPr>
    </w:p>
    <w:p w14:paraId="21F2950B" w14:textId="77777777" w:rsidR="00CF2E96" w:rsidRPr="006D4A09" w:rsidRDefault="00CF2E96" w:rsidP="0085627C">
      <w:pPr>
        <w:jc w:val="left"/>
        <w:rPr>
          <w:rFonts w:ascii="Arial" w:hAnsi="Arial" w:cs="Arial"/>
          <w:lang w:val="en-US"/>
        </w:rPr>
      </w:pPr>
      <w:r w:rsidRPr="006D4A09">
        <w:rPr>
          <w:rFonts w:ascii="Arial" w:hAnsi="Arial" w:cs="Arial"/>
          <w:lang w:val="en-US"/>
        </w:rPr>
        <w:t>Harlow Council would also need to identify and record an appropriate lawful basis for processing personal information. As a public authority carrying out an official function, it may be able to use the public-task basis where processing is necessary and supported by law (Information Commissioner’s Office, n.d.a). Ethical agreement to participate should not be confused with consent as a legal basis under UK GDPR. Even when participation is voluntary, the Council must still explain which lawful basis it is using.</w:t>
      </w:r>
    </w:p>
    <w:p w14:paraId="724C8436" w14:textId="77777777" w:rsidR="00CF2E96" w:rsidRPr="006D4A09" w:rsidRDefault="00CF2E96" w:rsidP="0085627C">
      <w:pPr>
        <w:jc w:val="left"/>
        <w:rPr>
          <w:rFonts w:ascii="Arial" w:hAnsi="Arial" w:cs="Arial"/>
          <w:lang w:val="en-US"/>
        </w:rPr>
      </w:pPr>
    </w:p>
    <w:p w14:paraId="6CA7356F" w14:textId="7C78F4D0" w:rsidR="00CF2E96" w:rsidRPr="006D4A09" w:rsidRDefault="00CF2E96" w:rsidP="0085627C">
      <w:pPr>
        <w:jc w:val="left"/>
        <w:rPr>
          <w:rFonts w:ascii="Arial" w:hAnsi="Arial" w:cs="Arial"/>
          <w:lang w:val="en-US"/>
        </w:rPr>
      </w:pPr>
      <w:r w:rsidRPr="006D4A09">
        <w:rPr>
          <w:rFonts w:ascii="Arial" w:hAnsi="Arial" w:cs="Arial"/>
          <w:lang w:val="en-US"/>
        </w:rPr>
        <w:t>Only staff involved in the consultation should have access to identifiable information. Files should be password protected, and paper forms should be stored in a locked cabinet before being transferred to a secure system. Personal data should not be retained simply because it might be useful later. The Information Commissioner’s Office (n.d.b) explains that organisations must justify how long identifiable data is kept and should anonymise it when identification is no longer needed. A retention period should therefore be agreed before consultation begins, followed by secure deletion. Published findings should report themes and numbers rather than names or comments that could reveal a participant’s identity.</w:t>
      </w:r>
    </w:p>
    <w:p w14:paraId="319BFB5C" w14:textId="77777777" w:rsidR="00972B75" w:rsidRPr="006D4A09" w:rsidRDefault="00972B75" w:rsidP="00CF2E96">
      <w:pPr>
        <w:rPr>
          <w:rFonts w:ascii="Arial" w:hAnsi="Arial" w:cs="Arial"/>
          <w:lang w:val="en-US"/>
        </w:rPr>
      </w:pPr>
    </w:p>
    <w:p w14:paraId="4BC70CC6" w14:textId="77777777" w:rsidR="00E16D02" w:rsidRDefault="00972B75" w:rsidP="00972B75">
      <w:pPr>
        <w:rPr>
          <w:rFonts w:ascii="Arial" w:hAnsi="Arial" w:cs="Arial"/>
          <w:b/>
          <w:bCs/>
          <w:lang w:val="en-US"/>
        </w:rPr>
      </w:pPr>
      <w:r w:rsidRPr="006D4A09">
        <w:rPr>
          <w:rFonts w:ascii="Arial" w:hAnsi="Arial" w:cs="Arial"/>
          <w:b/>
          <w:bCs/>
          <w:lang w:val="en-US"/>
        </w:rPr>
        <w:t>Bias, Diversity, Equity and Inclusion</w:t>
      </w:r>
    </w:p>
    <w:p w14:paraId="24131E47" w14:textId="77777777" w:rsidR="005023B1" w:rsidRDefault="005023B1" w:rsidP="00972B75">
      <w:pPr>
        <w:rPr>
          <w:rFonts w:ascii="Arial" w:hAnsi="Arial" w:cs="Arial"/>
          <w:b/>
          <w:bCs/>
          <w:lang w:val="en-US"/>
        </w:rPr>
      </w:pPr>
    </w:p>
    <w:p w14:paraId="0CE4E420" w14:textId="7139A6F6" w:rsidR="00972B75" w:rsidRPr="00E16D02" w:rsidRDefault="00972B75" w:rsidP="0085627C">
      <w:pPr>
        <w:jc w:val="left"/>
        <w:rPr>
          <w:rFonts w:ascii="Arial" w:hAnsi="Arial" w:cs="Arial"/>
          <w:b/>
          <w:bCs/>
          <w:lang w:val="en-US"/>
        </w:rPr>
      </w:pPr>
      <w:r w:rsidRPr="006D4A09">
        <w:rPr>
          <w:rFonts w:ascii="Arial" w:hAnsi="Arial" w:cs="Arial"/>
          <w:lang w:val="en-US"/>
        </w:rPr>
        <w:t xml:space="preserve">Bias could arise if consultation mainly reaches people who are confident speaking at public meetings or completing online surveys. Working parents, shift workers, people </w:t>
      </w:r>
      <w:r w:rsidRPr="006D4A09">
        <w:rPr>
          <w:rFonts w:ascii="Arial" w:hAnsi="Arial" w:cs="Arial"/>
          <w:lang w:val="en-US"/>
        </w:rPr>
        <w:lastRenderedPageBreak/>
        <w:t>with limited English, disabled residents and young people may be less visible even though they would use the park. A high number of responses from one group should therefore not be treated as proof that it represents the whole community.</w:t>
      </w:r>
    </w:p>
    <w:p w14:paraId="4410647C" w14:textId="77777777" w:rsidR="00972B75" w:rsidRPr="006D4A09" w:rsidRDefault="00972B75" w:rsidP="0085627C">
      <w:pPr>
        <w:jc w:val="left"/>
        <w:rPr>
          <w:rFonts w:ascii="Arial" w:hAnsi="Arial" w:cs="Arial"/>
          <w:lang w:val="en-US"/>
        </w:rPr>
      </w:pPr>
    </w:p>
    <w:p w14:paraId="43EBC01D" w14:textId="7F809D7D" w:rsidR="00972B75" w:rsidRPr="006D4A09" w:rsidRDefault="00972B75" w:rsidP="0085627C">
      <w:pPr>
        <w:jc w:val="left"/>
        <w:rPr>
          <w:rFonts w:ascii="Arial" w:hAnsi="Arial" w:cs="Arial"/>
          <w:lang w:val="en-US"/>
        </w:rPr>
      </w:pPr>
      <w:r w:rsidRPr="006D4A09">
        <w:rPr>
          <w:rFonts w:ascii="Arial" w:hAnsi="Arial" w:cs="Arial"/>
          <w:lang w:val="en-US"/>
        </w:rPr>
        <w:t xml:space="preserve">The consultation should use several methods and times. Evening and weekend sessions would help people who work during the day. Paper surveys, telephone responses and face-to-face support should be available alongside the online survey. Information should be written in plain English, with translated summaries offered where local need is identified. Large print, screen-reader-friendly documents, step-free venues, hearing support and accessible toilets would help disabled residents take part. </w:t>
      </w:r>
      <w:r w:rsidR="001B58EC" w:rsidRPr="001B58EC">
        <w:rPr>
          <w:rFonts w:ascii="Arial" w:hAnsi="Arial" w:cs="Arial"/>
          <w:lang w:val="en-US"/>
        </w:rPr>
        <w:t>The Equality Act 2010 requires service providers and public bodies to consider reasonable adjustments, so accessibility should be planned before consultation begins rather than added only after a complaint (</w:t>
      </w:r>
      <w:r w:rsidR="008A5C55">
        <w:rPr>
          <w:rFonts w:ascii="Arial" w:hAnsi="Arial" w:cs="Arial"/>
          <w:lang w:val="en-US"/>
        </w:rPr>
        <w:t>Equality Act 2010</w:t>
      </w:r>
      <w:r w:rsidR="001B58EC" w:rsidRPr="001B58EC">
        <w:rPr>
          <w:rFonts w:ascii="Arial" w:hAnsi="Arial" w:cs="Arial"/>
          <w:lang w:val="en-US"/>
        </w:rPr>
        <w:t>).</w:t>
      </w:r>
    </w:p>
    <w:p w14:paraId="4635F4EC" w14:textId="77777777" w:rsidR="00972B75" w:rsidRPr="006D4A09" w:rsidRDefault="00972B75" w:rsidP="0085627C">
      <w:pPr>
        <w:jc w:val="left"/>
        <w:rPr>
          <w:rFonts w:ascii="Arial" w:hAnsi="Arial" w:cs="Arial"/>
          <w:lang w:val="en-US"/>
        </w:rPr>
      </w:pPr>
    </w:p>
    <w:p w14:paraId="1F01DA27" w14:textId="77777777" w:rsidR="00972B75" w:rsidRPr="006D4A09" w:rsidRDefault="00972B75" w:rsidP="0085627C">
      <w:pPr>
        <w:jc w:val="left"/>
        <w:rPr>
          <w:rFonts w:ascii="Arial" w:hAnsi="Arial" w:cs="Arial"/>
          <w:lang w:val="en-US"/>
        </w:rPr>
      </w:pPr>
      <w:r w:rsidRPr="006D4A09">
        <w:rPr>
          <w:rFonts w:ascii="Arial" w:hAnsi="Arial" w:cs="Arial"/>
          <w:lang w:val="en-US"/>
        </w:rPr>
        <w:t>Equity does not mean giving every group exactly the same method. Children may respond better to pictures and model-building workshops, while some older residents may prefer a paper questionnaire or small meeting. The Government Analysis Function (n.d.) explains that inclusive and accessible surveys can improve representation, response rates and data quality. However, providing several formats would not automatically remove bias. The project team should compare participation with the groups expected to use the park and carry out targeted engagement where voices are missing.</w:t>
      </w:r>
    </w:p>
    <w:p w14:paraId="251ACA89" w14:textId="77777777" w:rsidR="00972B75" w:rsidRPr="006D4A09" w:rsidRDefault="00972B75" w:rsidP="0085627C">
      <w:pPr>
        <w:jc w:val="left"/>
        <w:rPr>
          <w:rFonts w:ascii="Arial" w:hAnsi="Arial" w:cs="Arial"/>
          <w:lang w:val="en-US"/>
        </w:rPr>
      </w:pPr>
    </w:p>
    <w:p w14:paraId="14DE50AC" w14:textId="0FD89E5F" w:rsidR="00BA1690" w:rsidRPr="006D4A09" w:rsidRDefault="00972B75" w:rsidP="0085627C">
      <w:pPr>
        <w:jc w:val="left"/>
        <w:rPr>
          <w:rFonts w:ascii="Arial" w:hAnsi="Arial" w:cs="Arial"/>
          <w:lang w:val="en-US"/>
        </w:rPr>
      </w:pPr>
      <w:r w:rsidRPr="006D4A09">
        <w:rPr>
          <w:rFonts w:ascii="Arial" w:hAnsi="Arial" w:cs="Arial"/>
          <w:lang w:val="en-US"/>
        </w:rPr>
        <w:t>Feedback should also be assessed by its effect, not only by popularity. For example, only a small number of wheelchair users may request a wider path, but without it they could be excluded from part of the park. In contrast, a popular request for extensive lighting might increase feelings of safety while harming wildlife and disturbing nearby residents. The project manager should record both sides, seek technical advice and explain the final decision rather than selecting the option with the most votes.</w:t>
      </w:r>
    </w:p>
    <w:p w14:paraId="45BAC8AC" w14:textId="77777777" w:rsidR="00972B75" w:rsidRPr="006D4A09" w:rsidRDefault="00972B75" w:rsidP="0085627C">
      <w:pPr>
        <w:jc w:val="left"/>
        <w:rPr>
          <w:rFonts w:ascii="Arial" w:hAnsi="Arial" w:cs="Arial"/>
          <w:lang w:val="en-US"/>
        </w:rPr>
      </w:pPr>
    </w:p>
    <w:p w14:paraId="302431B4" w14:textId="10A62ED6" w:rsidR="00007613" w:rsidRPr="006D4A09" w:rsidRDefault="00007613" w:rsidP="0085627C">
      <w:pPr>
        <w:jc w:val="left"/>
        <w:rPr>
          <w:rFonts w:ascii="Arial" w:hAnsi="Arial" w:cs="Arial"/>
          <w:b/>
          <w:bCs/>
          <w:lang w:val="en-US"/>
        </w:rPr>
      </w:pPr>
      <w:r w:rsidRPr="006D4A09">
        <w:rPr>
          <w:rFonts w:ascii="Arial" w:hAnsi="Arial" w:cs="Arial"/>
          <w:b/>
          <w:bCs/>
          <w:lang w:val="en-US"/>
        </w:rPr>
        <w:t xml:space="preserve"> Feedback Collection and Review</w:t>
      </w:r>
    </w:p>
    <w:p w14:paraId="77939789" w14:textId="77777777" w:rsidR="00007613" w:rsidRPr="006D4A09" w:rsidRDefault="00007613" w:rsidP="0085627C">
      <w:pPr>
        <w:jc w:val="left"/>
        <w:rPr>
          <w:rFonts w:ascii="Arial" w:hAnsi="Arial" w:cs="Arial"/>
          <w:lang w:val="en-US"/>
        </w:rPr>
      </w:pPr>
    </w:p>
    <w:p w14:paraId="7429581B" w14:textId="6F7E0A0E" w:rsidR="00007613" w:rsidRPr="006D4A09" w:rsidRDefault="00007613" w:rsidP="0085627C">
      <w:pPr>
        <w:jc w:val="left"/>
        <w:rPr>
          <w:rFonts w:ascii="Arial" w:hAnsi="Arial" w:cs="Arial"/>
          <w:lang w:val="en-US"/>
        </w:rPr>
      </w:pPr>
      <w:r w:rsidRPr="006D4A09">
        <w:rPr>
          <w:rFonts w:ascii="Arial" w:hAnsi="Arial" w:cs="Arial"/>
          <w:lang w:val="en-US"/>
        </w:rPr>
        <w:lastRenderedPageBreak/>
        <w:t>Feedback would be collected from online and paper surveys, meeting notes, school workshops and written comments from organisations. Each response would receive a reference number, but identifying details would be removed before analysis. Quantitative answers, such as preferred facilities, could be summarised using simple totals and percentages. Written comments would be reviewed through thematic analysis by grouping repeated issues into themes such as safety, accessibility, noise, wildlife, construction and cost (Braun and Clarke, 202</w:t>
      </w:r>
      <w:r w:rsidR="000D310E">
        <w:rPr>
          <w:rFonts w:ascii="Arial" w:hAnsi="Arial" w:cs="Arial"/>
          <w:lang w:val="en-US"/>
        </w:rPr>
        <w:t>1</w:t>
      </w:r>
      <w:r w:rsidRPr="006D4A09">
        <w:rPr>
          <w:rFonts w:ascii="Arial" w:hAnsi="Arial" w:cs="Arial"/>
          <w:lang w:val="en-US"/>
        </w:rPr>
        <w:t>).</w:t>
      </w:r>
    </w:p>
    <w:p w14:paraId="7125EF07" w14:textId="77777777" w:rsidR="00007613" w:rsidRPr="006D4A09" w:rsidRDefault="00007613" w:rsidP="0085627C">
      <w:pPr>
        <w:jc w:val="left"/>
        <w:rPr>
          <w:rFonts w:ascii="Arial" w:hAnsi="Arial" w:cs="Arial"/>
          <w:lang w:val="en-US"/>
        </w:rPr>
      </w:pPr>
    </w:p>
    <w:p w14:paraId="574FDD0C" w14:textId="77777777" w:rsidR="00007613" w:rsidRPr="006D4A09" w:rsidRDefault="00007613" w:rsidP="0085627C">
      <w:pPr>
        <w:jc w:val="left"/>
        <w:rPr>
          <w:rFonts w:ascii="Arial" w:hAnsi="Arial" w:cs="Arial"/>
          <w:lang w:val="en-US"/>
        </w:rPr>
      </w:pPr>
      <w:r w:rsidRPr="006D4A09">
        <w:rPr>
          <w:rFonts w:ascii="Arial" w:hAnsi="Arial" w:cs="Arial"/>
          <w:lang w:val="en-US"/>
        </w:rPr>
        <w:t>Counting responses alone would not provide enough information. The project team should record which stakeholder groups participated and check whether important voices are missing. It should also distinguish between preferences and evidence of serious impact. For example, a request for more benches is a design preference, while a warning that a path gradient prevents wheelchair access concerns exclusion and may require action even if it was mentioned only once.</w:t>
      </w:r>
    </w:p>
    <w:p w14:paraId="2DDFF8CA" w14:textId="77777777" w:rsidR="00007613" w:rsidRPr="006D4A09" w:rsidRDefault="00007613" w:rsidP="0085627C">
      <w:pPr>
        <w:jc w:val="left"/>
        <w:rPr>
          <w:rFonts w:ascii="Arial" w:hAnsi="Arial" w:cs="Arial"/>
          <w:lang w:val="en-US"/>
        </w:rPr>
      </w:pPr>
    </w:p>
    <w:p w14:paraId="045838A6" w14:textId="77777777" w:rsidR="00007613" w:rsidRPr="006D4A09" w:rsidRDefault="00007613" w:rsidP="0085627C">
      <w:pPr>
        <w:jc w:val="left"/>
        <w:rPr>
          <w:rFonts w:ascii="Arial" w:hAnsi="Arial" w:cs="Arial"/>
          <w:lang w:val="en-US"/>
        </w:rPr>
      </w:pPr>
      <w:r w:rsidRPr="006D4A09">
        <w:rPr>
          <w:rFonts w:ascii="Arial" w:hAnsi="Arial" w:cs="Arial"/>
          <w:lang w:val="en-US"/>
        </w:rPr>
        <w:t>A feedback review group should include the project manager, community engagement officer, landscape architect, Harlow Council representative and project ecologist. This would reduce the risk of one person selecting only comments that support an existing design. The group would assess each main issue against safety, accessibility, budget, planning requirements, environmental impact and the number of people affected. Any rejected proposal should have a recorded reason.</w:t>
      </w:r>
    </w:p>
    <w:p w14:paraId="4781F4EC" w14:textId="77777777" w:rsidR="00007613" w:rsidRPr="006D4A09" w:rsidRDefault="00007613" w:rsidP="0085627C">
      <w:pPr>
        <w:jc w:val="left"/>
        <w:rPr>
          <w:rFonts w:ascii="Arial" w:hAnsi="Arial" w:cs="Arial"/>
          <w:lang w:val="en-US"/>
        </w:rPr>
      </w:pPr>
    </w:p>
    <w:p w14:paraId="0FE8B892" w14:textId="269B2AEF" w:rsidR="00972B75" w:rsidRPr="006D4A09" w:rsidRDefault="00007613" w:rsidP="0085627C">
      <w:pPr>
        <w:jc w:val="left"/>
        <w:rPr>
          <w:rFonts w:ascii="Arial" w:hAnsi="Arial" w:cs="Arial"/>
          <w:lang w:val="en-US"/>
        </w:rPr>
      </w:pPr>
      <w:r w:rsidRPr="006D4A09">
        <w:rPr>
          <w:rFonts w:ascii="Arial" w:hAnsi="Arial" w:cs="Arial"/>
          <w:lang w:val="en-US"/>
        </w:rPr>
        <w:t>A summary should be published after each consultation stage. It should state how many responses were received, the main themes, changes made to the design and suggestions that could not be accepted. Cabinet Office consultation principles state that participants should receive an explanation of how their responses influenced decisions (Cabinet Office, 2018).</w:t>
      </w:r>
      <w:r w:rsidR="00C54AFF">
        <w:rPr>
          <w:rFonts w:ascii="Arial" w:hAnsi="Arial" w:cs="Arial"/>
          <w:lang w:val="en-US"/>
        </w:rPr>
        <w:t xml:space="preserve"> </w:t>
      </w:r>
      <w:r w:rsidRPr="006D4A09">
        <w:rPr>
          <w:rFonts w:ascii="Arial" w:hAnsi="Arial" w:cs="Arial"/>
          <w:lang w:val="en-US"/>
        </w:rPr>
        <w:t>Feedback should then continue during construction through a project email address, monthly drop</w:t>
      </w:r>
      <w:r w:rsidR="0085627C">
        <w:rPr>
          <w:rFonts w:ascii="Arial" w:hAnsi="Arial" w:cs="Arial"/>
          <w:lang w:val="en-US"/>
        </w:rPr>
        <w:t xml:space="preserve"> </w:t>
      </w:r>
      <w:r w:rsidRPr="006D4A09">
        <w:rPr>
          <w:rFonts w:ascii="Arial" w:hAnsi="Arial" w:cs="Arial"/>
          <w:lang w:val="en-US"/>
        </w:rPr>
        <w:t>in sessions and a complaints log. Repeated complaints about noise, access or safety would be reviewed at project meetings and could lead to changes in working hours, site routes or communication.</w:t>
      </w:r>
    </w:p>
    <w:p w14:paraId="60C1BEE7" w14:textId="77777777" w:rsidR="00E17553" w:rsidRPr="006D4A09" w:rsidRDefault="00E17553" w:rsidP="0085627C">
      <w:pPr>
        <w:jc w:val="left"/>
        <w:rPr>
          <w:rFonts w:ascii="Arial" w:hAnsi="Arial" w:cs="Arial"/>
          <w:lang w:val="en-US"/>
        </w:rPr>
      </w:pPr>
    </w:p>
    <w:p w14:paraId="25209016" w14:textId="00719E5A" w:rsidR="00EA194C" w:rsidRPr="006D4A09" w:rsidRDefault="00EA194C" w:rsidP="00EA194C">
      <w:pPr>
        <w:rPr>
          <w:rFonts w:ascii="Arial" w:hAnsi="Arial" w:cs="Arial"/>
          <w:b/>
          <w:bCs/>
          <w:sz w:val="28"/>
          <w:szCs w:val="28"/>
          <w:lang w:val="en-US"/>
        </w:rPr>
      </w:pPr>
      <w:r w:rsidRPr="006D4A09">
        <w:rPr>
          <w:rFonts w:ascii="Arial" w:hAnsi="Arial" w:cs="Arial"/>
          <w:lang w:val="en-US"/>
        </w:rPr>
        <w:t xml:space="preserve"> </w:t>
      </w:r>
      <w:r w:rsidRPr="006D4A09">
        <w:rPr>
          <w:rFonts w:ascii="Arial" w:hAnsi="Arial" w:cs="Arial"/>
          <w:b/>
          <w:bCs/>
          <w:sz w:val="28"/>
          <w:szCs w:val="28"/>
          <w:lang w:val="en-US"/>
        </w:rPr>
        <w:t>Conclusion</w:t>
      </w:r>
    </w:p>
    <w:p w14:paraId="6D44621F" w14:textId="77777777" w:rsidR="00EA194C" w:rsidRPr="006D4A09" w:rsidRDefault="00EA194C" w:rsidP="00EA194C">
      <w:pPr>
        <w:rPr>
          <w:rFonts w:ascii="Arial" w:hAnsi="Arial" w:cs="Arial"/>
          <w:lang w:val="en-US"/>
        </w:rPr>
      </w:pPr>
    </w:p>
    <w:p w14:paraId="73754010" w14:textId="77777777" w:rsidR="00EA194C" w:rsidRDefault="00EA194C" w:rsidP="0085627C">
      <w:pPr>
        <w:jc w:val="left"/>
        <w:rPr>
          <w:rFonts w:ascii="Arial" w:hAnsi="Arial" w:cs="Arial"/>
          <w:lang w:val="en-US"/>
        </w:rPr>
      </w:pPr>
      <w:r w:rsidRPr="006D4A09">
        <w:rPr>
          <w:rFonts w:ascii="Arial" w:hAnsi="Arial" w:cs="Arial"/>
          <w:lang w:val="en-US"/>
        </w:rPr>
        <w:lastRenderedPageBreak/>
        <w:t>The proposed community park could support regeneration, health and biodiversity in Staple Tye, but its success would depend on effective stakeholder engagement. Harlow Council and the delivery team would control important decisions, while residents, young people, businesses and environmental specialists could identify practical risks and needs.</w:t>
      </w:r>
    </w:p>
    <w:p w14:paraId="1A205426" w14:textId="77777777" w:rsidR="00916748" w:rsidRPr="006D4A09" w:rsidRDefault="00916748" w:rsidP="0085627C">
      <w:pPr>
        <w:jc w:val="left"/>
        <w:rPr>
          <w:rFonts w:ascii="Arial" w:hAnsi="Arial" w:cs="Arial"/>
          <w:lang w:val="en-US"/>
        </w:rPr>
      </w:pPr>
    </w:p>
    <w:p w14:paraId="742788F1" w14:textId="67E632F0" w:rsidR="00EA194C" w:rsidRPr="006D4A09" w:rsidRDefault="00916748" w:rsidP="0085627C">
      <w:pPr>
        <w:jc w:val="left"/>
        <w:rPr>
          <w:rFonts w:ascii="Arial" w:hAnsi="Arial" w:cs="Arial"/>
          <w:lang w:val="en-US"/>
        </w:rPr>
      </w:pPr>
      <w:r w:rsidRPr="00916748">
        <w:rPr>
          <w:rFonts w:ascii="Arial" w:hAnsi="Arial" w:cs="Arial"/>
          <w:lang w:val="en-US"/>
        </w:rPr>
        <w:t>Stakeholder priorities may also change during planning and construction. Regular review of the map and engagement plan would help the project respond to new risks while maintaining accessibility, environmental goals and long</w:t>
      </w:r>
      <w:r w:rsidR="0085627C">
        <w:rPr>
          <w:rFonts w:ascii="Arial" w:hAnsi="Arial" w:cs="Arial"/>
          <w:lang w:val="en-US"/>
        </w:rPr>
        <w:t xml:space="preserve"> </w:t>
      </w:r>
      <w:r w:rsidRPr="00916748">
        <w:rPr>
          <w:rFonts w:ascii="Arial" w:hAnsi="Arial" w:cs="Arial"/>
          <w:lang w:val="en-US"/>
        </w:rPr>
        <w:t>term community support.</w:t>
      </w:r>
    </w:p>
    <w:p w14:paraId="1CCD3C63" w14:textId="77777777" w:rsidR="00EA194C" w:rsidRPr="006D4A09" w:rsidRDefault="00EA194C" w:rsidP="0085627C">
      <w:pPr>
        <w:jc w:val="left"/>
        <w:rPr>
          <w:rFonts w:ascii="Arial" w:hAnsi="Arial" w:cs="Arial"/>
          <w:lang w:val="en-US"/>
        </w:rPr>
      </w:pPr>
    </w:p>
    <w:p w14:paraId="495999C6" w14:textId="089254C5" w:rsidR="00EA194C" w:rsidRPr="006D4A09" w:rsidRDefault="00EA194C" w:rsidP="0085627C">
      <w:pPr>
        <w:jc w:val="left"/>
        <w:rPr>
          <w:rFonts w:ascii="Arial" w:hAnsi="Arial" w:cs="Arial"/>
          <w:lang w:val="en-US"/>
        </w:rPr>
      </w:pPr>
      <w:r w:rsidRPr="006D4A09">
        <w:rPr>
          <w:rFonts w:ascii="Arial" w:hAnsi="Arial" w:cs="Arial"/>
          <w:lang w:val="en-US"/>
        </w:rPr>
        <w:t>Meetings, workshops, surveys and written updates would provide different ways to participate. However, consultation would only be credible if personal data was protected, barriers to participation were reduced and decisions were explained. Engagement cannot satisfy every request, but it can identify problems earlier and produce a park that is more accessible, practical and supported by its users.</w:t>
      </w:r>
    </w:p>
    <w:p w14:paraId="2D556CFD" w14:textId="77777777" w:rsidR="00EA194C" w:rsidRPr="006D4A09" w:rsidRDefault="00EA194C" w:rsidP="0085627C">
      <w:pPr>
        <w:jc w:val="left"/>
        <w:rPr>
          <w:rFonts w:ascii="Arial" w:hAnsi="Arial" w:cs="Arial"/>
          <w:lang w:val="en-US"/>
        </w:rPr>
      </w:pPr>
    </w:p>
    <w:p w14:paraId="7C6CE207" w14:textId="32623B0D" w:rsidR="00954F88" w:rsidRPr="006D4A09" w:rsidRDefault="00954F88" w:rsidP="0085627C">
      <w:pPr>
        <w:jc w:val="left"/>
        <w:rPr>
          <w:rFonts w:ascii="Arial" w:hAnsi="Arial" w:cs="Arial"/>
          <w:b/>
          <w:bCs/>
          <w:sz w:val="28"/>
          <w:szCs w:val="28"/>
          <w:lang w:val="en-US"/>
        </w:rPr>
      </w:pPr>
      <w:r w:rsidRPr="006D4A09">
        <w:rPr>
          <w:rFonts w:ascii="Arial" w:hAnsi="Arial" w:cs="Arial"/>
          <w:b/>
          <w:bCs/>
          <w:sz w:val="28"/>
          <w:szCs w:val="28"/>
          <w:lang w:val="en-US"/>
        </w:rPr>
        <w:t>Reflection</w:t>
      </w:r>
    </w:p>
    <w:p w14:paraId="4E59373D" w14:textId="77777777" w:rsidR="005023B1" w:rsidRDefault="005023B1" w:rsidP="0085627C">
      <w:pPr>
        <w:jc w:val="left"/>
        <w:rPr>
          <w:rFonts w:ascii="Arial" w:hAnsi="Arial" w:cs="Arial"/>
          <w:lang w:val="en-US"/>
        </w:rPr>
      </w:pPr>
    </w:p>
    <w:p w14:paraId="73AC8991" w14:textId="5E71C9D7" w:rsidR="00727ABD" w:rsidRPr="00727ABD" w:rsidRDefault="00727ABD" w:rsidP="0085627C">
      <w:pPr>
        <w:jc w:val="left"/>
        <w:rPr>
          <w:rFonts w:ascii="Arial" w:hAnsi="Arial" w:cs="Arial"/>
          <w:lang w:val="en-US"/>
        </w:rPr>
      </w:pPr>
      <w:r w:rsidRPr="00727ABD">
        <w:rPr>
          <w:rFonts w:ascii="Arial" w:hAnsi="Arial" w:cs="Arial"/>
          <w:lang w:val="en-US"/>
        </w:rPr>
        <w:t>At the beginning of this assignment, I thought stakeholder engagement mainly meant giving people information and asking whether they supported a project. After developing the park proposal, I understood that engagement also involves deciding whose knowledge is needed, when they should be involved and how conflicting views should be assessed.</w:t>
      </w:r>
    </w:p>
    <w:p w14:paraId="3D267131" w14:textId="77777777" w:rsidR="00727ABD" w:rsidRPr="00727ABD" w:rsidRDefault="00727ABD" w:rsidP="0085627C">
      <w:pPr>
        <w:jc w:val="left"/>
        <w:rPr>
          <w:rFonts w:ascii="Arial" w:hAnsi="Arial" w:cs="Arial"/>
          <w:lang w:val="en-US"/>
        </w:rPr>
      </w:pPr>
    </w:p>
    <w:p w14:paraId="06D145D6" w14:textId="47C70192" w:rsidR="00727ABD" w:rsidRPr="00727ABD" w:rsidRDefault="00727ABD" w:rsidP="0085627C">
      <w:pPr>
        <w:jc w:val="left"/>
        <w:rPr>
          <w:rFonts w:ascii="Arial" w:hAnsi="Arial" w:cs="Arial"/>
          <w:lang w:val="en-US"/>
        </w:rPr>
      </w:pPr>
      <w:r w:rsidRPr="00727ABD">
        <w:rPr>
          <w:rFonts w:ascii="Arial" w:hAnsi="Arial" w:cs="Arial"/>
          <w:lang w:val="en-US"/>
        </w:rPr>
        <w:t>The Power</w:t>
      </w:r>
      <w:r w:rsidR="0085627C">
        <w:rPr>
          <w:rFonts w:ascii="Arial" w:hAnsi="Arial" w:cs="Arial"/>
          <w:lang w:val="en-US"/>
        </w:rPr>
        <w:t xml:space="preserve"> </w:t>
      </w:r>
      <w:r w:rsidRPr="00727ABD">
        <w:rPr>
          <w:rFonts w:ascii="Arial" w:hAnsi="Arial" w:cs="Arial"/>
          <w:lang w:val="en-US"/>
        </w:rPr>
        <w:t>Interest Matrix helped me see that formal authority is only one part of stakeholder importance. Harlow Council could approve or stop the project, but residents and young people could identify practical problems that may not appear in professional plans. I also learned that stakeholder positions can change. For example, residents with low formal power could gain greater influence if many objections were raised.</w:t>
      </w:r>
    </w:p>
    <w:p w14:paraId="2570DED6" w14:textId="77777777" w:rsidR="00727ABD" w:rsidRPr="00727ABD" w:rsidRDefault="00727ABD" w:rsidP="0085627C">
      <w:pPr>
        <w:jc w:val="left"/>
        <w:rPr>
          <w:rFonts w:ascii="Arial" w:hAnsi="Arial" w:cs="Arial"/>
          <w:lang w:val="en-US"/>
        </w:rPr>
      </w:pPr>
    </w:p>
    <w:p w14:paraId="76218524" w14:textId="77777777" w:rsidR="00727ABD" w:rsidRPr="00727ABD" w:rsidRDefault="00727ABD" w:rsidP="0085627C">
      <w:pPr>
        <w:jc w:val="left"/>
        <w:rPr>
          <w:rFonts w:ascii="Arial" w:hAnsi="Arial" w:cs="Arial"/>
          <w:lang w:val="en-US"/>
        </w:rPr>
      </w:pPr>
      <w:r w:rsidRPr="00727ABD">
        <w:rPr>
          <w:rFonts w:ascii="Arial" w:hAnsi="Arial" w:cs="Arial"/>
          <w:lang w:val="en-US"/>
        </w:rPr>
        <w:lastRenderedPageBreak/>
        <w:t>The most difficult part was deciding how much weight to give different stakeholder views. I learned that a large number of responses does not automatically make one option fairer or more practical. A concern raised by a smaller group may involve accessibility, safety or environmental harm and therefore require greater attention. This showed me that stakeholder decisions need evidence and judgement, not only majority preference, and that rejected suggestions should receive a clear explanation.</w:t>
      </w:r>
    </w:p>
    <w:p w14:paraId="7EFDA844" w14:textId="77777777" w:rsidR="00727ABD" w:rsidRPr="00727ABD" w:rsidRDefault="00727ABD" w:rsidP="0085627C">
      <w:pPr>
        <w:jc w:val="left"/>
        <w:rPr>
          <w:rFonts w:ascii="Arial" w:hAnsi="Arial" w:cs="Arial"/>
          <w:lang w:val="en-US"/>
        </w:rPr>
      </w:pPr>
    </w:p>
    <w:p w14:paraId="642D3203" w14:textId="77777777" w:rsidR="00727ABD" w:rsidRPr="00727ABD" w:rsidRDefault="00727ABD" w:rsidP="0085627C">
      <w:pPr>
        <w:jc w:val="left"/>
        <w:rPr>
          <w:rFonts w:ascii="Arial" w:hAnsi="Arial" w:cs="Arial"/>
          <w:lang w:val="en-US"/>
        </w:rPr>
      </w:pPr>
      <w:r w:rsidRPr="00727ABD">
        <w:rPr>
          <w:rFonts w:ascii="Arial" w:hAnsi="Arial" w:cs="Arial"/>
          <w:lang w:val="en-US"/>
        </w:rPr>
        <w:t>I also became more aware of participation barriers. An online survey may appear convenient but could exclude people with limited digital skills. Using the same method for everyone is not always fair because children, disabled people and working residents may need different ways to participate. In future projects, I would plan accessibility before consultation starts and check which groups are missing rather than waiting for complaints.</w:t>
      </w:r>
    </w:p>
    <w:p w14:paraId="34E479ED" w14:textId="77777777" w:rsidR="00727ABD" w:rsidRPr="00727ABD" w:rsidRDefault="00727ABD" w:rsidP="0085627C">
      <w:pPr>
        <w:jc w:val="left"/>
        <w:rPr>
          <w:rFonts w:ascii="Arial" w:hAnsi="Arial" w:cs="Arial"/>
          <w:lang w:val="en-US"/>
        </w:rPr>
      </w:pPr>
    </w:p>
    <w:p w14:paraId="782830EF" w14:textId="11A76753" w:rsidR="00F55FFB" w:rsidRDefault="00727ABD" w:rsidP="0085627C">
      <w:pPr>
        <w:jc w:val="left"/>
        <w:rPr>
          <w:rFonts w:ascii="Arial" w:hAnsi="Arial" w:cs="Arial"/>
          <w:lang w:val="en-US"/>
        </w:rPr>
      </w:pPr>
      <w:r w:rsidRPr="00727ABD">
        <w:rPr>
          <w:rFonts w:ascii="Arial" w:hAnsi="Arial" w:cs="Arial"/>
          <w:lang w:val="en-US"/>
        </w:rPr>
        <w:t>This assignment showed me that good stakeholder engagement can identify risks early, reduce expensive changes and support a park that remains useful and sustainable over time. If I managed a similar project, I would keep a decision log, review the stakeholder map at important stages and publish clear feedback reports. I would also avoid promising that every suggestion would be delivered. Honest limits and evidence of how views were considered are more likely to build trust than unrealistic promises.</w:t>
      </w:r>
    </w:p>
    <w:p w14:paraId="7091E3BA" w14:textId="77777777" w:rsidR="00D54C14" w:rsidRDefault="00D54C14" w:rsidP="0085627C">
      <w:pPr>
        <w:jc w:val="left"/>
        <w:rPr>
          <w:rFonts w:ascii="Arial" w:hAnsi="Arial" w:cs="Arial"/>
          <w:lang w:val="en-US"/>
        </w:rPr>
      </w:pPr>
      <w:r>
        <w:rPr>
          <w:rFonts w:ascii="Arial" w:hAnsi="Arial" w:cs="Arial"/>
          <w:lang w:val="en-US"/>
        </w:rPr>
        <w:br w:type="page"/>
      </w:r>
    </w:p>
    <w:p w14:paraId="4C9569FA" w14:textId="4F28F027" w:rsidR="00FC6308" w:rsidRDefault="00FC6308" w:rsidP="00F55FFB">
      <w:pPr>
        <w:rPr>
          <w:rFonts w:ascii="Arial" w:hAnsi="Arial" w:cs="Arial"/>
          <w:b/>
          <w:bCs/>
          <w:lang w:val="en-US"/>
        </w:rPr>
      </w:pPr>
      <w:r w:rsidRPr="00D54C14">
        <w:rPr>
          <w:rFonts w:ascii="Arial" w:hAnsi="Arial" w:cs="Arial"/>
          <w:b/>
          <w:bCs/>
          <w:lang w:val="en-US"/>
        </w:rPr>
        <w:lastRenderedPageBreak/>
        <w:t>References</w:t>
      </w:r>
    </w:p>
    <w:p w14:paraId="7E0BFE00" w14:textId="77777777" w:rsidR="00D54C14" w:rsidRPr="00D54C14" w:rsidRDefault="00D54C14" w:rsidP="00F55FFB">
      <w:pPr>
        <w:rPr>
          <w:rFonts w:ascii="Arial" w:hAnsi="Arial" w:cs="Arial"/>
          <w:b/>
          <w:bCs/>
          <w:lang w:val="en-US"/>
        </w:rPr>
      </w:pPr>
    </w:p>
    <w:p w14:paraId="1B0F8AA4"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Ackermann, F. and Eden, C. (2011) ‘Strategic management of stakeholders: theory and practice’, </w:t>
      </w:r>
      <w:r w:rsidRPr="000F207E">
        <w:rPr>
          <w:rFonts w:ascii="Arial" w:hAnsi="Arial" w:cs="Arial"/>
          <w:i/>
          <w:iCs/>
          <w:lang w:val="en-US"/>
        </w:rPr>
        <w:t>Long Range Planning</w:t>
      </w:r>
      <w:r w:rsidRPr="000F207E">
        <w:rPr>
          <w:rFonts w:ascii="Arial" w:hAnsi="Arial" w:cs="Arial"/>
          <w:lang w:val="en-US"/>
        </w:rPr>
        <w:t>, 44(3), pp. 179–196.</w:t>
      </w:r>
    </w:p>
    <w:p w14:paraId="3E4681DB"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Braun, V. and Clarke, V. (2021) </w:t>
      </w:r>
      <w:r w:rsidRPr="000F207E">
        <w:rPr>
          <w:rFonts w:ascii="Arial" w:hAnsi="Arial" w:cs="Arial"/>
          <w:i/>
          <w:iCs/>
          <w:lang w:val="en-US"/>
        </w:rPr>
        <w:t>Thematic Analysis: A Practical Guide</w:t>
      </w:r>
      <w:r w:rsidRPr="000F207E">
        <w:rPr>
          <w:rFonts w:ascii="Arial" w:hAnsi="Arial" w:cs="Arial"/>
          <w:lang w:val="en-US"/>
        </w:rPr>
        <w:t>. London: SAGE Publications Ltd.</w:t>
      </w:r>
    </w:p>
    <w:p w14:paraId="31F084F4"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Cabinet Office (2018) </w:t>
      </w:r>
      <w:r w:rsidRPr="000F207E">
        <w:rPr>
          <w:rFonts w:ascii="Arial" w:hAnsi="Arial" w:cs="Arial"/>
          <w:i/>
          <w:iCs/>
          <w:lang w:val="en-US"/>
        </w:rPr>
        <w:t>Consultation principles: guidance</w:t>
      </w:r>
      <w:r w:rsidRPr="000F207E">
        <w:rPr>
          <w:rFonts w:ascii="Arial" w:hAnsi="Arial" w:cs="Arial"/>
          <w:lang w:val="en-US"/>
        </w:rPr>
        <w:t xml:space="preserve">. Available at: </w:t>
      </w:r>
      <w:hyperlink r:id="rId10" w:history="1">
        <w:r w:rsidRPr="000F207E">
          <w:rPr>
            <w:rStyle w:val="Hyperlink"/>
            <w:rFonts w:ascii="Arial" w:hAnsi="Arial" w:cs="Arial"/>
            <w:lang w:val="en-US"/>
          </w:rPr>
          <w:t>https://www.gov.uk/government/publications/consultation-principles-guidance/consultation-principles-2018</w:t>
        </w:r>
      </w:hyperlink>
      <w:r w:rsidRPr="000F207E">
        <w:rPr>
          <w:rFonts w:ascii="Arial" w:hAnsi="Arial" w:cs="Arial"/>
          <w:lang w:val="en-US"/>
        </w:rPr>
        <w:t xml:space="preserve"> (Accessed: 6 August 2026).</w:t>
      </w:r>
    </w:p>
    <w:p w14:paraId="732948AC" w14:textId="77777777" w:rsidR="00FC6308" w:rsidRPr="000F207E" w:rsidRDefault="00FC6308" w:rsidP="00F810BF">
      <w:pPr>
        <w:spacing w:after="120"/>
        <w:jc w:val="left"/>
        <w:rPr>
          <w:rFonts w:ascii="Arial" w:hAnsi="Arial" w:cs="Arial"/>
          <w:lang w:val="en-US"/>
        </w:rPr>
      </w:pPr>
      <w:r w:rsidRPr="000F207E">
        <w:rPr>
          <w:rFonts w:ascii="Arial" w:hAnsi="Arial" w:cs="Arial"/>
          <w:i/>
          <w:iCs/>
          <w:lang w:val="en-US"/>
        </w:rPr>
        <w:t>Equality Act 2010</w:t>
      </w:r>
      <w:r w:rsidRPr="000F207E">
        <w:rPr>
          <w:rFonts w:ascii="Arial" w:hAnsi="Arial" w:cs="Arial"/>
          <w:lang w:val="en-US"/>
        </w:rPr>
        <w:t xml:space="preserve">, c. 15. Available at: </w:t>
      </w:r>
      <w:hyperlink r:id="rId11" w:history="1">
        <w:r w:rsidRPr="000F207E">
          <w:rPr>
            <w:rStyle w:val="Hyperlink"/>
            <w:rFonts w:ascii="Arial" w:hAnsi="Arial" w:cs="Arial"/>
            <w:lang w:val="en-US"/>
          </w:rPr>
          <w:t>https://www.legislation.gov.uk/ukpga/2010/15/contents</w:t>
        </w:r>
      </w:hyperlink>
      <w:r w:rsidRPr="000F207E">
        <w:rPr>
          <w:rFonts w:ascii="Arial" w:hAnsi="Arial" w:cs="Arial"/>
          <w:lang w:val="en-US"/>
        </w:rPr>
        <w:t xml:space="preserve"> (Accessed: 6 August 2026).</w:t>
      </w:r>
    </w:p>
    <w:p w14:paraId="11D5EBFE"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Freeman, R.E. (1984) </w:t>
      </w:r>
      <w:r w:rsidRPr="000F207E">
        <w:rPr>
          <w:rFonts w:ascii="Arial" w:hAnsi="Arial" w:cs="Arial"/>
          <w:i/>
          <w:iCs/>
          <w:lang w:val="en-US"/>
        </w:rPr>
        <w:t>Strategic Management: A Stakeholder Approach</w:t>
      </w:r>
      <w:r w:rsidRPr="000F207E">
        <w:rPr>
          <w:rFonts w:ascii="Arial" w:hAnsi="Arial" w:cs="Arial"/>
          <w:lang w:val="en-US"/>
        </w:rPr>
        <w:t>. Boston: Pitman.</w:t>
      </w:r>
    </w:p>
    <w:p w14:paraId="56CB2C57"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Government Analysis Function (2024) </w:t>
      </w:r>
      <w:r w:rsidRPr="000F207E">
        <w:rPr>
          <w:rFonts w:ascii="Arial" w:hAnsi="Arial" w:cs="Arial"/>
          <w:i/>
          <w:iCs/>
          <w:lang w:val="en-US"/>
        </w:rPr>
        <w:t>Stakeholder mapping</w:t>
      </w:r>
      <w:r w:rsidRPr="000F207E">
        <w:rPr>
          <w:rFonts w:ascii="Arial" w:hAnsi="Arial" w:cs="Arial"/>
          <w:lang w:val="en-US"/>
        </w:rPr>
        <w:t xml:space="preserve">. Available at: </w:t>
      </w:r>
      <w:hyperlink r:id="rId12" w:history="1">
        <w:r w:rsidRPr="000F207E">
          <w:rPr>
            <w:rStyle w:val="Hyperlink"/>
            <w:rFonts w:ascii="Arial" w:hAnsi="Arial" w:cs="Arial"/>
            <w:lang w:val="en-US"/>
          </w:rPr>
          <w:t>https://analysisfunction.civilservice.gov.uk/policy-store/stakeholder-mapping/</w:t>
        </w:r>
      </w:hyperlink>
      <w:r w:rsidRPr="000F207E">
        <w:rPr>
          <w:rFonts w:ascii="Arial" w:hAnsi="Arial" w:cs="Arial"/>
          <w:lang w:val="en-US"/>
        </w:rPr>
        <w:t xml:space="preserve"> (Accessed: 6 August 2026).</w:t>
      </w:r>
    </w:p>
    <w:p w14:paraId="4B70E0DE"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Government Analysis Function (n.d.) </w:t>
      </w:r>
      <w:r w:rsidRPr="000F207E">
        <w:rPr>
          <w:rFonts w:ascii="Arial" w:hAnsi="Arial" w:cs="Arial"/>
          <w:i/>
          <w:iCs/>
          <w:lang w:val="en-US"/>
        </w:rPr>
        <w:t>Inclusivity and accessibility in survey development</w:t>
      </w:r>
      <w:r w:rsidRPr="000F207E">
        <w:rPr>
          <w:rFonts w:ascii="Arial" w:hAnsi="Arial" w:cs="Arial"/>
          <w:lang w:val="en-US"/>
        </w:rPr>
        <w:t xml:space="preserve">. Available at: </w:t>
      </w:r>
      <w:hyperlink r:id="rId13" w:history="1">
        <w:r w:rsidRPr="000F207E">
          <w:rPr>
            <w:rStyle w:val="Hyperlink"/>
            <w:rFonts w:ascii="Arial" w:hAnsi="Arial" w:cs="Arial"/>
            <w:lang w:val="en-US"/>
          </w:rPr>
          <w:t>https://analysisfunction.civilservice.gov.uk/policy-store/inclusivity-and-accessibility-in-survey-development/</w:t>
        </w:r>
      </w:hyperlink>
      <w:r w:rsidRPr="000F207E">
        <w:rPr>
          <w:rFonts w:ascii="Arial" w:hAnsi="Arial" w:cs="Arial"/>
          <w:lang w:val="en-US"/>
        </w:rPr>
        <w:t xml:space="preserve"> (Accessed: 6 August 2026).</w:t>
      </w:r>
    </w:p>
    <w:p w14:paraId="446F87A1"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Harlow Council (2022a) </w:t>
      </w:r>
      <w:r w:rsidRPr="000F207E">
        <w:rPr>
          <w:rFonts w:ascii="Arial" w:hAnsi="Arial" w:cs="Arial"/>
          <w:i/>
          <w:iCs/>
          <w:lang w:val="en-US"/>
        </w:rPr>
        <w:t>Staple Tye Supplementary Planning Document</w:t>
      </w:r>
      <w:r w:rsidRPr="000F207E">
        <w:rPr>
          <w:rFonts w:ascii="Arial" w:hAnsi="Arial" w:cs="Arial"/>
          <w:lang w:val="en-US"/>
        </w:rPr>
        <w:t xml:space="preserve">. Available at: </w:t>
      </w:r>
      <w:hyperlink r:id="rId14" w:history="1">
        <w:r w:rsidRPr="000F207E">
          <w:rPr>
            <w:rStyle w:val="Hyperlink"/>
            <w:rFonts w:ascii="Arial" w:hAnsi="Arial" w:cs="Arial"/>
            <w:lang w:val="en-US"/>
          </w:rPr>
          <w:t>https://www.harlow.gov.uk/sites/default/files/documents/Staple%20Tye%20Supplentary%20Planning%20Document.pdf</w:t>
        </w:r>
      </w:hyperlink>
      <w:r w:rsidRPr="000F207E">
        <w:rPr>
          <w:rFonts w:ascii="Arial" w:hAnsi="Arial" w:cs="Arial"/>
          <w:lang w:val="en-US"/>
        </w:rPr>
        <w:t xml:space="preserve"> (Accessed: 6 August 2026).</w:t>
      </w:r>
    </w:p>
    <w:p w14:paraId="05B3034F"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Harlow Council (2022b) </w:t>
      </w:r>
      <w:r w:rsidRPr="000F207E">
        <w:rPr>
          <w:rFonts w:ascii="Arial" w:hAnsi="Arial" w:cs="Arial"/>
          <w:i/>
          <w:iCs/>
          <w:lang w:val="en-US"/>
        </w:rPr>
        <w:t>Staple Tye Supplementary Planning Document: Consultation Statement</w:t>
      </w:r>
      <w:r w:rsidRPr="000F207E">
        <w:rPr>
          <w:rFonts w:ascii="Arial" w:hAnsi="Arial" w:cs="Arial"/>
          <w:lang w:val="en-US"/>
        </w:rPr>
        <w:t xml:space="preserve">. Available at: </w:t>
      </w:r>
      <w:hyperlink r:id="rId15" w:history="1">
        <w:r w:rsidRPr="000F207E">
          <w:rPr>
            <w:rStyle w:val="Hyperlink"/>
            <w:rFonts w:ascii="Arial" w:hAnsi="Arial" w:cs="Arial"/>
            <w:lang w:val="en-US"/>
          </w:rPr>
          <w:t>https://www.harlow.gov.uk/sites/default/files/documents/Staple%20Tye%20SPD%20Consultation%20Statement.pdf</w:t>
        </w:r>
      </w:hyperlink>
      <w:r w:rsidRPr="000F207E">
        <w:rPr>
          <w:rFonts w:ascii="Arial" w:hAnsi="Arial" w:cs="Arial"/>
          <w:lang w:val="en-US"/>
        </w:rPr>
        <w:t xml:space="preserve"> (Accessed: 6 August 2026).</w:t>
      </w:r>
    </w:p>
    <w:p w14:paraId="3F929CAE"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Information Commissioner’s Office (n.d.a) </w:t>
      </w:r>
      <w:r w:rsidRPr="000F207E">
        <w:rPr>
          <w:rFonts w:ascii="Arial" w:hAnsi="Arial" w:cs="Arial"/>
          <w:i/>
          <w:iCs/>
          <w:lang w:val="en-US"/>
        </w:rPr>
        <w:t>Public task</w:t>
      </w:r>
      <w:r w:rsidRPr="000F207E">
        <w:rPr>
          <w:rFonts w:ascii="Arial" w:hAnsi="Arial" w:cs="Arial"/>
          <w:lang w:val="en-US"/>
        </w:rPr>
        <w:t xml:space="preserve">. Available at: </w:t>
      </w:r>
      <w:hyperlink r:id="rId16" w:history="1">
        <w:r w:rsidRPr="000F207E">
          <w:rPr>
            <w:rStyle w:val="Hyperlink"/>
            <w:rFonts w:ascii="Arial" w:hAnsi="Arial" w:cs="Arial"/>
            <w:lang w:val="en-US"/>
          </w:rPr>
          <w:t>https://ico.org.uk/for-organisations/uk-gdpr-guidance-and-resources/lawful-basis/a-guide-to-lawful-basis/public-task/</w:t>
        </w:r>
      </w:hyperlink>
      <w:r w:rsidRPr="000F207E">
        <w:rPr>
          <w:rFonts w:ascii="Arial" w:hAnsi="Arial" w:cs="Arial"/>
          <w:lang w:val="en-US"/>
        </w:rPr>
        <w:t xml:space="preserve"> (Accessed: 6 August 2026).</w:t>
      </w:r>
    </w:p>
    <w:p w14:paraId="769194C7"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lastRenderedPageBreak/>
        <w:t xml:space="preserve">Information Commissioner’s Office (n.d.b) </w:t>
      </w:r>
      <w:r w:rsidRPr="000F207E">
        <w:rPr>
          <w:rFonts w:ascii="Arial" w:hAnsi="Arial" w:cs="Arial"/>
          <w:i/>
          <w:iCs/>
          <w:lang w:val="en-US"/>
        </w:rPr>
        <w:t>Principle (e): Storage limitation</w:t>
      </w:r>
      <w:r w:rsidRPr="000F207E">
        <w:rPr>
          <w:rFonts w:ascii="Arial" w:hAnsi="Arial" w:cs="Arial"/>
          <w:lang w:val="en-US"/>
        </w:rPr>
        <w:t xml:space="preserve">. Available at: </w:t>
      </w:r>
      <w:hyperlink r:id="rId17" w:history="1">
        <w:r w:rsidRPr="000F207E">
          <w:rPr>
            <w:rStyle w:val="Hyperlink"/>
            <w:rFonts w:ascii="Arial" w:hAnsi="Arial" w:cs="Arial"/>
            <w:lang w:val="en-US"/>
          </w:rPr>
          <w:t>https://ico.org.uk/for-organisations/uk-gdpr-guidance-and-resources/data-protection-principles/a-guide-to-the-data-protection-principles/storage-limitation/</w:t>
        </w:r>
      </w:hyperlink>
      <w:r w:rsidRPr="000F207E">
        <w:rPr>
          <w:rFonts w:ascii="Arial" w:hAnsi="Arial" w:cs="Arial"/>
          <w:lang w:val="en-US"/>
        </w:rPr>
        <w:t xml:space="preserve"> (Accessed: 6 August 2026).</w:t>
      </w:r>
    </w:p>
    <w:p w14:paraId="4A0580C4" w14:textId="77777777" w:rsidR="00FC6308" w:rsidRPr="000F207E" w:rsidRDefault="00FC6308" w:rsidP="00F810BF">
      <w:pPr>
        <w:spacing w:after="120"/>
        <w:jc w:val="left"/>
        <w:rPr>
          <w:rFonts w:ascii="Arial" w:hAnsi="Arial" w:cs="Arial"/>
          <w:lang w:val="en-US"/>
        </w:rPr>
      </w:pPr>
      <w:r w:rsidRPr="000F207E">
        <w:rPr>
          <w:rFonts w:ascii="Arial" w:hAnsi="Arial" w:cs="Arial"/>
          <w:lang w:val="en-US"/>
        </w:rPr>
        <w:t xml:space="preserve">Prebanić, K.R. and Vukomanović, M. (2023) ‘Exploring stakeholder engagement process as the success factor for infrastructure projects’, </w:t>
      </w:r>
      <w:r w:rsidRPr="000F207E">
        <w:rPr>
          <w:rFonts w:ascii="Arial" w:hAnsi="Arial" w:cs="Arial"/>
          <w:i/>
          <w:iCs/>
          <w:lang w:val="en-US"/>
        </w:rPr>
        <w:t>Buildings</w:t>
      </w:r>
      <w:r w:rsidRPr="000F207E">
        <w:rPr>
          <w:rFonts w:ascii="Arial" w:hAnsi="Arial" w:cs="Arial"/>
          <w:lang w:val="en-US"/>
        </w:rPr>
        <w:t>, 13(7), article 1785.</w:t>
      </w:r>
    </w:p>
    <w:p w14:paraId="5029BD63" w14:textId="68482121" w:rsidR="00FC6308" w:rsidRPr="000F207E" w:rsidRDefault="00FC6308" w:rsidP="00F810BF">
      <w:pPr>
        <w:spacing w:after="120"/>
        <w:jc w:val="left"/>
        <w:rPr>
          <w:rFonts w:ascii="Arial" w:hAnsi="Arial" w:cs="Arial"/>
          <w:lang w:val="en-US"/>
        </w:rPr>
      </w:pPr>
      <w:r w:rsidRPr="000F207E">
        <w:rPr>
          <w:rFonts w:ascii="Arial" w:hAnsi="Arial" w:cs="Arial"/>
          <w:lang w:val="en-US"/>
        </w:rPr>
        <w:t>Zhu, Q., Xi, J., Hu, X., Chong, H.Y., Zhou, Y. and Lyu, S. (2024) ‘Stakeholder mapping and analysis of off-site construction projects: utilizing a power</w:t>
      </w:r>
      <w:r w:rsidR="00AD7F58">
        <w:rPr>
          <w:rFonts w:ascii="Arial" w:hAnsi="Arial" w:cs="Arial"/>
          <w:lang w:val="en-US"/>
        </w:rPr>
        <w:t>-</w:t>
      </w:r>
      <w:r w:rsidRPr="000F207E">
        <w:rPr>
          <w:rFonts w:ascii="Arial" w:hAnsi="Arial" w:cs="Arial"/>
          <w:lang w:val="en-US"/>
        </w:rPr>
        <w:t xml:space="preserve">interest matrix and the fuzzy logic theory’, </w:t>
      </w:r>
      <w:r w:rsidRPr="000F207E">
        <w:rPr>
          <w:rFonts w:ascii="Arial" w:hAnsi="Arial" w:cs="Arial"/>
          <w:i/>
          <w:iCs/>
          <w:lang w:val="en-US"/>
        </w:rPr>
        <w:t>Buildings</w:t>
      </w:r>
      <w:r w:rsidRPr="000F207E">
        <w:rPr>
          <w:rFonts w:ascii="Arial" w:hAnsi="Arial" w:cs="Arial"/>
          <w:lang w:val="en-US"/>
        </w:rPr>
        <w:t>, 14(9), article 2865.</w:t>
      </w:r>
    </w:p>
    <w:bookmarkEnd w:id="0"/>
    <w:p w14:paraId="2366B151" w14:textId="77777777" w:rsidR="00CF2E96" w:rsidRPr="00AD7F58" w:rsidRDefault="00CF2E96" w:rsidP="00F810BF">
      <w:pPr>
        <w:spacing w:after="120"/>
        <w:jc w:val="left"/>
        <w:rPr>
          <w:rFonts w:ascii="Arial" w:hAnsi="Arial" w:cs="Arial"/>
          <w:lang w:val="en-US"/>
        </w:rPr>
      </w:pPr>
    </w:p>
    <w:sectPr w:rsidR="00CF2E96" w:rsidRPr="00AD7F58">
      <w:footerReference w:type="default" r:id="rId18"/>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E3480" w14:textId="77777777" w:rsidR="00E145B9" w:rsidRDefault="00E145B9">
      <w:pPr>
        <w:spacing w:line="240" w:lineRule="auto"/>
      </w:pPr>
      <w:r>
        <w:separator/>
      </w:r>
    </w:p>
  </w:endnote>
  <w:endnote w:type="continuationSeparator" w:id="0">
    <w:p w14:paraId="6A990C69" w14:textId="77777777" w:rsidR="00E145B9" w:rsidRDefault="00E145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BCFAA72-72F3-47E0-905F-82AD4A444681}"/>
  </w:font>
  <w:font w:name="Cambria">
    <w:panose1 w:val="02040503050406030204"/>
    <w:charset w:val="00"/>
    <w:family w:val="roman"/>
    <w:pitch w:val="variable"/>
    <w:sig w:usb0="E00006FF" w:usb1="420024FF" w:usb2="02000000" w:usb3="00000000" w:csb0="0000019F" w:csb1="00000000"/>
    <w:embedRegular r:id="rId2" w:fontKey="{B3620AA5-61F1-4B81-AF35-6A17F2C2F1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45DB5" w14:textId="77777777" w:rsidR="00A8692F" w:rsidRDefault="00DE1E8C">
    <w:pPr>
      <w:jc w:val="right"/>
    </w:pPr>
    <w:r>
      <w:fldChar w:fldCharType="begin"/>
    </w:r>
    <w:r>
      <w:instrText>PAGE</w:instrText>
    </w:r>
    <w:r>
      <w:fldChar w:fldCharType="separate"/>
    </w:r>
    <w:r w:rsidR="00CC7E3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689F0" w14:textId="77777777" w:rsidR="00E145B9" w:rsidRDefault="00E145B9">
      <w:pPr>
        <w:spacing w:line="240" w:lineRule="auto"/>
      </w:pPr>
      <w:r>
        <w:separator/>
      </w:r>
    </w:p>
  </w:footnote>
  <w:footnote w:type="continuationSeparator" w:id="0">
    <w:p w14:paraId="2F28CC03" w14:textId="77777777" w:rsidR="00E145B9" w:rsidRDefault="00E145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62F6"/>
    <w:multiLevelType w:val="hybridMultilevel"/>
    <w:tmpl w:val="754C6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1232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92F"/>
    <w:rsid w:val="00007613"/>
    <w:rsid w:val="0002053C"/>
    <w:rsid w:val="000211CD"/>
    <w:rsid w:val="00055FAA"/>
    <w:rsid w:val="000610EA"/>
    <w:rsid w:val="000616E3"/>
    <w:rsid w:val="00062D61"/>
    <w:rsid w:val="00092613"/>
    <w:rsid w:val="00096DD0"/>
    <w:rsid w:val="000D0C9D"/>
    <w:rsid w:val="000D310E"/>
    <w:rsid w:val="000F207E"/>
    <w:rsid w:val="00100872"/>
    <w:rsid w:val="00132C0D"/>
    <w:rsid w:val="00151D29"/>
    <w:rsid w:val="00162BDC"/>
    <w:rsid w:val="00166912"/>
    <w:rsid w:val="00174E6E"/>
    <w:rsid w:val="00180ADB"/>
    <w:rsid w:val="00183543"/>
    <w:rsid w:val="001B1852"/>
    <w:rsid w:val="001B2579"/>
    <w:rsid w:val="001B58EC"/>
    <w:rsid w:val="001B7C80"/>
    <w:rsid w:val="001C15DB"/>
    <w:rsid w:val="001C5506"/>
    <w:rsid w:val="00202DE8"/>
    <w:rsid w:val="00205236"/>
    <w:rsid w:val="002510A9"/>
    <w:rsid w:val="00251DA3"/>
    <w:rsid w:val="0027733B"/>
    <w:rsid w:val="002A11A5"/>
    <w:rsid w:val="002D5C2A"/>
    <w:rsid w:val="00315892"/>
    <w:rsid w:val="00316995"/>
    <w:rsid w:val="003227BE"/>
    <w:rsid w:val="0038634C"/>
    <w:rsid w:val="003A3655"/>
    <w:rsid w:val="003C1D2A"/>
    <w:rsid w:val="003C37BB"/>
    <w:rsid w:val="003E21C0"/>
    <w:rsid w:val="00455D85"/>
    <w:rsid w:val="00456303"/>
    <w:rsid w:val="004A5C0F"/>
    <w:rsid w:val="004A7D42"/>
    <w:rsid w:val="004B4751"/>
    <w:rsid w:val="004C2628"/>
    <w:rsid w:val="004C3573"/>
    <w:rsid w:val="004E472C"/>
    <w:rsid w:val="004F1CE0"/>
    <w:rsid w:val="005023B1"/>
    <w:rsid w:val="0050434F"/>
    <w:rsid w:val="00547F10"/>
    <w:rsid w:val="005556E7"/>
    <w:rsid w:val="005B2C31"/>
    <w:rsid w:val="005B64C7"/>
    <w:rsid w:val="005C4E7D"/>
    <w:rsid w:val="005E1E43"/>
    <w:rsid w:val="005F5F78"/>
    <w:rsid w:val="006372E0"/>
    <w:rsid w:val="00650E3C"/>
    <w:rsid w:val="006542B3"/>
    <w:rsid w:val="0065532D"/>
    <w:rsid w:val="00655B04"/>
    <w:rsid w:val="0067600B"/>
    <w:rsid w:val="00685FF0"/>
    <w:rsid w:val="006C7F4A"/>
    <w:rsid w:val="006D4A09"/>
    <w:rsid w:val="00727ABD"/>
    <w:rsid w:val="00751B97"/>
    <w:rsid w:val="00777A49"/>
    <w:rsid w:val="007953E6"/>
    <w:rsid w:val="007A0D37"/>
    <w:rsid w:val="007A6995"/>
    <w:rsid w:val="007B3E8F"/>
    <w:rsid w:val="007C02F6"/>
    <w:rsid w:val="007D77CD"/>
    <w:rsid w:val="0085627C"/>
    <w:rsid w:val="0087213E"/>
    <w:rsid w:val="00877253"/>
    <w:rsid w:val="00881FD5"/>
    <w:rsid w:val="00884CCF"/>
    <w:rsid w:val="00884CEB"/>
    <w:rsid w:val="00894743"/>
    <w:rsid w:val="008A5C55"/>
    <w:rsid w:val="008C3AD6"/>
    <w:rsid w:val="008E1776"/>
    <w:rsid w:val="00902626"/>
    <w:rsid w:val="00916748"/>
    <w:rsid w:val="009442EB"/>
    <w:rsid w:val="00944990"/>
    <w:rsid w:val="00954F88"/>
    <w:rsid w:val="00963643"/>
    <w:rsid w:val="00970194"/>
    <w:rsid w:val="0097218A"/>
    <w:rsid w:val="00972B75"/>
    <w:rsid w:val="009C3847"/>
    <w:rsid w:val="009F46B6"/>
    <w:rsid w:val="00A06DDD"/>
    <w:rsid w:val="00A10DDF"/>
    <w:rsid w:val="00A3237C"/>
    <w:rsid w:val="00A352F2"/>
    <w:rsid w:val="00A6613B"/>
    <w:rsid w:val="00A8692F"/>
    <w:rsid w:val="00A90035"/>
    <w:rsid w:val="00A979DE"/>
    <w:rsid w:val="00AA0CB3"/>
    <w:rsid w:val="00AB0704"/>
    <w:rsid w:val="00AB3DB4"/>
    <w:rsid w:val="00AD7F58"/>
    <w:rsid w:val="00AE6CEB"/>
    <w:rsid w:val="00B07025"/>
    <w:rsid w:val="00B850F5"/>
    <w:rsid w:val="00BA1690"/>
    <w:rsid w:val="00BB7961"/>
    <w:rsid w:val="00BD2915"/>
    <w:rsid w:val="00BE0031"/>
    <w:rsid w:val="00C30A68"/>
    <w:rsid w:val="00C54AFF"/>
    <w:rsid w:val="00C5538F"/>
    <w:rsid w:val="00C60A8B"/>
    <w:rsid w:val="00C70704"/>
    <w:rsid w:val="00C80E39"/>
    <w:rsid w:val="00C82D0E"/>
    <w:rsid w:val="00C87195"/>
    <w:rsid w:val="00C91CD6"/>
    <w:rsid w:val="00CA00FD"/>
    <w:rsid w:val="00CA2CCD"/>
    <w:rsid w:val="00CB17E3"/>
    <w:rsid w:val="00CC7E3A"/>
    <w:rsid w:val="00CD3AB2"/>
    <w:rsid w:val="00CD4296"/>
    <w:rsid w:val="00CF2E96"/>
    <w:rsid w:val="00D00448"/>
    <w:rsid w:val="00D1681D"/>
    <w:rsid w:val="00D22A36"/>
    <w:rsid w:val="00D35424"/>
    <w:rsid w:val="00D3581D"/>
    <w:rsid w:val="00D54C14"/>
    <w:rsid w:val="00D604E2"/>
    <w:rsid w:val="00D6074D"/>
    <w:rsid w:val="00D80206"/>
    <w:rsid w:val="00D932F0"/>
    <w:rsid w:val="00D94E3A"/>
    <w:rsid w:val="00DA7A9F"/>
    <w:rsid w:val="00DB1D39"/>
    <w:rsid w:val="00DE1E8C"/>
    <w:rsid w:val="00DE64A5"/>
    <w:rsid w:val="00E145B9"/>
    <w:rsid w:val="00E16D02"/>
    <w:rsid w:val="00E17553"/>
    <w:rsid w:val="00E2485B"/>
    <w:rsid w:val="00E47F07"/>
    <w:rsid w:val="00E62A8A"/>
    <w:rsid w:val="00E82B86"/>
    <w:rsid w:val="00E86091"/>
    <w:rsid w:val="00EA194C"/>
    <w:rsid w:val="00EC0A3E"/>
    <w:rsid w:val="00EC29FA"/>
    <w:rsid w:val="00ED1A84"/>
    <w:rsid w:val="00EE0C4B"/>
    <w:rsid w:val="00F07DE4"/>
    <w:rsid w:val="00F13488"/>
    <w:rsid w:val="00F44C7E"/>
    <w:rsid w:val="00F55FFB"/>
    <w:rsid w:val="00F810BF"/>
    <w:rsid w:val="00F94FD0"/>
    <w:rsid w:val="00FA02E6"/>
    <w:rsid w:val="00FC2705"/>
    <w:rsid w:val="00FC6308"/>
    <w:rsid w:val="00FD3C4A"/>
    <w:rsid w:val="00FE0BD7"/>
    <w:rsid w:val="00FE7923"/>
    <w:rsid w:val="00FE7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25DD8"/>
  <w15:docId w15:val="{D44541D8-D9AE-439D-B95D-A52454801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F07DE4"/>
    <w:pPr>
      <w:spacing w:after="100"/>
    </w:pPr>
  </w:style>
  <w:style w:type="paragraph" w:styleId="TOC2">
    <w:name w:val="toc 2"/>
    <w:basedOn w:val="Normal"/>
    <w:next w:val="Normal"/>
    <w:autoRedefine/>
    <w:uiPriority w:val="39"/>
    <w:unhideWhenUsed/>
    <w:rsid w:val="00F07DE4"/>
    <w:pPr>
      <w:spacing w:after="100"/>
      <w:ind w:left="240"/>
    </w:pPr>
  </w:style>
  <w:style w:type="character" w:styleId="Hyperlink">
    <w:name w:val="Hyperlink"/>
    <w:basedOn w:val="DefaultParagraphFont"/>
    <w:uiPriority w:val="99"/>
    <w:unhideWhenUsed/>
    <w:rsid w:val="00F07DE4"/>
    <w:rPr>
      <w:color w:val="0000FF" w:themeColor="hyperlink"/>
      <w:u w:val="single"/>
    </w:rPr>
  </w:style>
  <w:style w:type="paragraph" w:styleId="ListParagraph">
    <w:name w:val="List Paragraph"/>
    <w:basedOn w:val="Normal"/>
    <w:uiPriority w:val="34"/>
    <w:qFormat/>
    <w:rsid w:val="00132C0D"/>
    <w:pPr>
      <w:ind w:left="720"/>
      <w:contextualSpacing/>
    </w:pPr>
  </w:style>
  <w:style w:type="character" w:styleId="UnresolvedMention">
    <w:name w:val="Unresolved Mention"/>
    <w:basedOn w:val="DefaultParagraphFont"/>
    <w:uiPriority w:val="99"/>
    <w:semiHidden/>
    <w:unhideWhenUsed/>
    <w:rsid w:val="00132C0D"/>
    <w:rPr>
      <w:color w:val="605E5C"/>
      <w:shd w:val="clear" w:color="auto" w:fill="E1DFDD"/>
    </w:rPr>
  </w:style>
  <w:style w:type="paragraph" w:styleId="Header">
    <w:name w:val="header"/>
    <w:basedOn w:val="Normal"/>
    <w:link w:val="HeaderChar"/>
    <w:uiPriority w:val="99"/>
    <w:unhideWhenUsed/>
    <w:rsid w:val="00D22A36"/>
    <w:pPr>
      <w:tabs>
        <w:tab w:val="center" w:pos="4513"/>
        <w:tab w:val="right" w:pos="9026"/>
      </w:tabs>
      <w:spacing w:line="240" w:lineRule="auto"/>
    </w:pPr>
  </w:style>
  <w:style w:type="character" w:customStyle="1" w:styleId="HeaderChar">
    <w:name w:val="Header Char"/>
    <w:basedOn w:val="DefaultParagraphFont"/>
    <w:link w:val="Header"/>
    <w:uiPriority w:val="99"/>
    <w:rsid w:val="00D22A36"/>
  </w:style>
  <w:style w:type="paragraph" w:styleId="Footer">
    <w:name w:val="footer"/>
    <w:basedOn w:val="Normal"/>
    <w:link w:val="FooterChar"/>
    <w:uiPriority w:val="99"/>
    <w:unhideWhenUsed/>
    <w:rsid w:val="00D22A36"/>
    <w:pPr>
      <w:tabs>
        <w:tab w:val="center" w:pos="4513"/>
        <w:tab w:val="right" w:pos="9026"/>
      </w:tabs>
      <w:spacing w:line="240" w:lineRule="auto"/>
    </w:pPr>
  </w:style>
  <w:style w:type="character" w:customStyle="1" w:styleId="FooterChar">
    <w:name w:val="Footer Char"/>
    <w:basedOn w:val="DefaultParagraphFont"/>
    <w:link w:val="Footer"/>
    <w:uiPriority w:val="99"/>
    <w:rsid w:val="00D22A36"/>
  </w:style>
  <w:style w:type="character" w:styleId="FollowedHyperlink">
    <w:name w:val="FollowedHyperlink"/>
    <w:basedOn w:val="DefaultParagraphFont"/>
    <w:uiPriority w:val="99"/>
    <w:semiHidden/>
    <w:unhideWhenUsed/>
    <w:rsid w:val="00A9003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nalysisfunction.civilservice.gov.uk/policy-store/inclusivity-and-accessibility-in-survey-develop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nalysisfunction.civilservice.gov.uk/policy-store/stakeholder-mapping/" TargetMode="External"/><Relationship Id="rId17" Type="http://schemas.openxmlformats.org/officeDocument/2006/relationships/hyperlink" Target="https://ico.org.uk/for-organisations/uk-gdpr-guidance-and-resources/data-protection-principles/a-guide-to-the-data-protection-principles/storage-limitation/" TargetMode="External"/><Relationship Id="rId2" Type="http://schemas.openxmlformats.org/officeDocument/2006/relationships/numbering" Target="numbering.xml"/><Relationship Id="rId16" Type="http://schemas.openxmlformats.org/officeDocument/2006/relationships/hyperlink" Target="https://ico.org.uk/for-organisations/uk-gdpr-guidance-and-resources/lawful-basis/a-guide-to-lawful-basis/public-tas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contents" TargetMode="External"/><Relationship Id="rId5" Type="http://schemas.openxmlformats.org/officeDocument/2006/relationships/webSettings" Target="webSettings.xml"/><Relationship Id="rId15" Type="http://schemas.openxmlformats.org/officeDocument/2006/relationships/hyperlink" Target="https://www.harlow.gov.uk/sites/default/files/documents/Staple%20Tye%20SPD%20Consultation%20Statement.pdf" TargetMode="External"/><Relationship Id="rId10" Type="http://schemas.openxmlformats.org/officeDocument/2006/relationships/hyperlink" Target="https://www.gov.uk/government/publications/consultation-principles-guidance/consultation-principles-201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arlow.gov.uk/sites/default/files/documents/Staple%20Tye%20Supplentary%20Planning%20Document.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58C0F5-BD0D-403E-ACA0-2E3FB5EDA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4020</Words>
  <Characters>22917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Marzena Beczek</cp:lastModifiedBy>
  <cp:revision>2</cp:revision>
  <cp:lastPrinted>2026-08-18T16:47:00Z</cp:lastPrinted>
  <dcterms:created xsi:type="dcterms:W3CDTF">2026-08-18T16:50:00Z</dcterms:created>
  <dcterms:modified xsi:type="dcterms:W3CDTF">2026-08-18T16:50:00Z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81f409bf-00c8-466d-987e-2c7c8caafc3c</vt:lpwstr>
  </property>
</Properties>
</file>