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30832318"/>
        <w:docPartObj>
          <w:docPartGallery w:val="Cover Pages"/>
          <w:docPartUnique/>
        </w:docPartObj>
      </w:sdtPr>
      <w:sdtEndPr>
        <w:rPr>
          <w:rFonts w:eastAsia="Arial" w:cstheme="minorHAnsi"/>
          <w:sz w:val="20"/>
          <w:szCs w:val="20"/>
        </w:rPr>
      </w:sdtEndPr>
      <w:sdtContent>
        <w:p w14:paraId="5150BE33" w14:textId="25A7B389" w:rsidR="00D603EE" w:rsidRDefault="00D603EE">
          <w:r>
            <w:rPr>
              <w:noProof/>
            </w:rPr>
            <mc:AlternateContent>
              <mc:Choice Requires="wpg">
                <w:drawing>
                  <wp:anchor distT="0" distB="0" distL="114300" distR="114300" simplePos="0" relativeHeight="251659264" behindDoc="1" locked="0" layoutInCell="1" allowOverlap="1" wp14:anchorId="219D9740" wp14:editId="3C1A5F51">
                    <wp:simplePos x="0" y="0"/>
                    <wp:positionH relativeFrom="page">
                      <wp:posOffset>437511</wp:posOffset>
                    </wp:positionH>
                    <wp:positionV relativeFrom="page">
                      <wp:posOffset>483326</wp:posOffset>
                    </wp:positionV>
                    <wp:extent cx="6864824" cy="9123529"/>
                    <wp:effectExtent l="0" t="0" r="0" b="0"/>
                    <wp:wrapNone/>
                    <wp:docPr id="193" name="Group 31"/>
                    <wp:cNvGraphicFramePr/>
                    <a:graphic xmlns:a="http://schemas.openxmlformats.org/drawingml/2006/main">
                      <a:graphicData uri="http://schemas.microsoft.com/office/word/2010/wordprocessingGroup">
                        <wpg:wgp>
                          <wpg:cNvGrpSpPr/>
                          <wpg:grpSpPr>
                            <a:xfrm>
                              <a:off x="0" y="0"/>
                              <a:ext cx="6864824" cy="9123529"/>
                              <a:chOff x="-6626" y="0"/>
                              <a:chExt cx="6864824" cy="9123529"/>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6626" y="4094329"/>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1AE4411" w14:textId="01136350" w:rsidR="00D603EE" w:rsidRDefault="00D603EE">
                                      <w:pPr>
                                        <w:pStyle w:val="NoSpacing"/>
                                        <w:spacing w:before="120"/>
                                        <w:jc w:val="center"/>
                                        <w:rPr>
                                          <w:color w:val="FFFFFF" w:themeColor="background1"/>
                                        </w:rPr>
                                      </w:pPr>
                                      <w:r>
                                        <w:rPr>
                                          <w:color w:val="FFFFFF" w:themeColor="background1"/>
                                        </w:rPr>
                                        <w:t>Saffron Simon</w:t>
                                      </w:r>
                                    </w:p>
                                  </w:sdtContent>
                                </w:sdt>
                                <w:p w14:paraId="45762C4C" w14:textId="27155822" w:rsidR="00D603EE" w:rsidRDefault="00D603E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90D4C">
                                        <w:rPr>
                                          <w:caps/>
                                          <w:color w:val="FFFFFF" w:themeColor="background1"/>
                                        </w:rPr>
                                        <w:t>BMPL5011</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790D4C">
                                        <w:rPr>
                                          <w:color w:val="FFFFFF" w:themeColor="background1"/>
                                        </w:rPr>
                                        <w:t>2204730</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198" y="1371601"/>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8DFBB35" w14:textId="609E1E16" w:rsidR="00D603EE" w:rsidRDefault="001022E0">
                                      <w:pPr>
                                        <w:pStyle w:val="NoSpacing"/>
                                        <w:jc w:val="center"/>
                                        <w:rPr>
                                          <w:rFonts w:asciiTheme="majorHAnsi" w:eastAsiaTheme="majorEastAsia" w:hAnsiTheme="majorHAnsi" w:cstheme="majorBidi"/>
                                          <w:caps/>
                                          <w:color w:val="4472C4" w:themeColor="accent1"/>
                                          <w:sz w:val="72"/>
                                          <w:szCs w:val="72"/>
                                        </w:rPr>
                                      </w:pPr>
                                      <w:r w:rsidRPr="001022E0">
                                        <w:rPr>
                                          <w:rFonts w:asciiTheme="majorHAnsi" w:eastAsiaTheme="majorEastAsia" w:hAnsiTheme="majorHAnsi" w:cstheme="majorBidi"/>
                                          <w:caps/>
                                          <w:color w:val="4472C4" w:themeColor="accent1"/>
                                          <w:sz w:val="72"/>
                                          <w:szCs w:val="72"/>
                                        </w:rPr>
                                        <w:t>Evaluate the effectiveness of the Public Service response to a terrorist attack</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19D9740" id="Group 31" o:spid="_x0000_s1026" style="position:absolute;margin-left:34.45pt;margin-top:38.05pt;width:540.55pt;height:718.4pt;z-index:-251657216;mso-width-percent:882;mso-height-percent:909;mso-position-horizontal-relative:page;mso-position-vertical-relative:page;mso-width-percent:882;mso-height-percent:909" coordorigin="-66"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left:-66;top:40943;width:68579;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1AE4411" w14:textId="01136350" w:rsidR="00D603EE" w:rsidRDefault="00D603EE">
                                <w:pPr>
                                  <w:pStyle w:val="NoSpacing"/>
                                  <w:spacing w:before="120"/>
                                  <w:jc w:val="center"/>
                                  <w:rPr>
                                    <w:color w:val="FFFFFF" w:themeColor="background1"/>
                                  </w:rPr>
                                </w:pPr>
                                <w:r>
                                  <w:rPr>
                                    <w:color w:val="FFFFFF" w:themeColor="background1"/>
                                  </w:rPr>
                                  <w:t>Saffron Simon</w:t>
                                </w:r>
                              </w:p>
                            </w:sdtContent>
                          </w:sdt>
                          <w:p w14:paraId="45762C4C" w14:textId="27155822" w:rsidR="00D603EE" w:rsidRDefault="00D603E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90D4C">
                                  <w:rPr>
                                    <w:caps/>
                                    <w:color w:val="FFFFFF" w:themeColor="background1"/>
                                  </w:rPr>
                                  <w:t>BMPL5011</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790D4C">
                                  <w:rPr>
                                    <w:color w:val="FFFFFF" w:themeColor="background1"/>
                                  </w:rPr>
                                  <w:t>2204730</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1;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8DFBB35" w14:textId="609E1E16" w:rsidR="00D603EE" w:rsidRDefault="001022E0">
                                <w:pPr>
                                  <w:pStyle w:val="NoSpacing"/>
                                  <w:jc w:val="center"/>
                                  <w:rPr>
                                    <w:rFonts w:asciiTheme="majorHAnsi" w:eastAsiaTheme="majorEastAsia" w:hAnsiTheme="majorHAnsi" w:cstheme="majorBidi"/>
                                    <w:caps/>
                                    <w:color w:val="4472C4" w:themeColor="accent1"/>
                                    <w:sz w:val="72"/>
                                    <w:szCs w:val="72"/>
                                  </w:rPr>
                                </w:pPr>
                                <w:r w:rsidRPr="001022E0">
                                  <w:rPr>
                                    <w:rFonts w:asciiTheme="majorHAnsi" w:eastAsiaTheme="majorEastAsia" w:hAnsiTheme="majorHAnsi" w:cstheme="majorBidi"/>
                                    <w:caps/>
                                    <w:color w:val="4472C4" w:themeColor="accent1"/>
                                    <w:sz w:val="72"/>
                                    <w:szCs w:val="72"/>
                                  </w:rPr>
                                  <w:t>Evaluate the effectiveness of the Public Service response to a terrorist attack</w:t>
                                </w:r>
                              </w:p>
                            </w:sdtContent>
                          </w:sdt>
                        </w:txbxContent>
                      </v:textbox>
                    </v:shape>
                    <w10:wrap anchorx="page" anchory="page"/>
                  </v:group>
                </w:pict>
              </mc:Fallback>
            </mc:AlternateContent>
          </w:r>
        </w:p>
        <w:p w14:paraId="599AE9C2" w14:textId="0343326E" w:rsidR="00D603EE" w:rsidRDefault="00D603EE">
          <w:pPr>
            <w:rPr>
              <w:rFonts w:eastAsia="Arial" w:cstheme="minorHAnsi"/>
              <w:sz w:val="20"/>
              <w:szCs w:val="20"/>
            </w:rPr>
          </w:pPr>
          <w:r>
            <w:rPr>
              <w:rFonts w:eastAsia="Arial" w:cstheme="minorHAnsi"/>
              <w:sz w:val="20"/>
              <w:szCs w:val="20"/>
            </w:rPr>
            <w:br w:type="page"/>
          </w:r>
        </w:p>
      </w:sdtContent>
    </w:sdt>
    <w:p w14:paraId="13EC3D72" w14:textId="77777777" w:rsidR="00FF6A49" w:rsidRDefault="00FF6A49">
      <w:pPr>
        <w:rPr>
          <w:rFonts w:eastAsia="Arial" w:cstheme="minorHAnsi"/>
          <w:sz w:val="20"/>
          <w:szCs w:val="20"/>
        </w:rPr>
      </w:pPr>
    </w:p>
    <w:p w14:paraId="44B3830F" w14:textId="77777777" w:rsidR="00FF6A49" w:rsidRDefault="00FF6A49">
      <w:pPr>
        <w:rPr>
          <w:rFonts w:eastAsia="Arial" w:cstheme="minorHAnsi"/>
          <w:sz w:val="20"/>
          <w:szCs w:val="20"/>
        </w:rPr>
      </w:pPr>
    </w:p>
    <w:p w14:paraId="64238AD8" w14:textId="77777777" w:rsidR="00FF6A49" w:rsidRDefault="00FF6A49">
      <w:pPr>
        <w:rPr>
          <w:rFonts w:eastAsia="Arial" w:cstheme="minorHAnsi"/>
          <w:sz w:val="20"/>
          <w:szCs w:val="20"/>
        </w:rPr>
      </w:pPr>
    </w:p>
    <w:p w14:paraId="0714B28B" w14:textId="77777777" w:rsidR="00FF6A49" w:rsidRDefault="00FF6A49">
      <w:pPr>
        <w:rPr>
          <w:rFonts w:eastAsia="Arial" w:cstheme="minorHAnsi"/>
          <w:sz w:val="20"/>
          <w:szCs w:val="20"/>
        </w:rPr>
      </w:pPr>
    </w:p>
    <w:p w14:paraId="14843599" w14:textId="77777777" w:rsidR="00FF6A49" w:rsidRDefault="00FF6A49">
      <w:pPr>
        <w:rPr>
          <w:rFonts w:eastAsia="Arial" w:cstheme="minorHAnsi"/>
          <w:sz w:val="20"/>
          <w:szCs w:val="20"/>
        </w:rPr>
      </w:pPr>
    </w:p>
    <w:p w14:paraId="613C081D" w14:textId="079C7531" w:rsidR="00414DC4" w:rsidRPr="00091E72" w:rsidRDefault="00414DC4">
      <w:pPr>
        <w:rPr>
          <w:rFonts w:eastAsia="Arial" w:cstheme="minorHAnsi"/>
          <w:sz w:val="20"/>
          <w:szCs w:val="20"/>
        </w:rPr>
      </w:pPr>
    </w:p>
    <w:p w14:paraId="24992F75" w14:textId="77777777" w:rsidR="00414DC4" w:rsidRPr="00091E72" w:rsidRDefault="00414DC4">
      <w:pPr>
        <w:rPr>
          <w:rFonts w:eastAsia="Arial" w:cstheme="minorHAnsi"/>
          <w:sz w:val="20"/>
          <w:szCs w:val="20"/>
        </w:rPr>
      </w:pPr>
    </w:p>
    <w:p w14:paraId="5CD8D52C" w14:textId="77777777" w:rsidR="00414DC4" w:rsidRPr="00091E72" w:rsidRDefault="00414DC4" w:rsidP="00414DC4">
      <w:pPr>
        <w:rPr>
          <w:rFonts w:cstheme="minorHAnsi"/>
          <w:sz w:val="20"/>
          <w:szCs w:val="20"/>
        </w:rPr>
      </w:pPr>
      <w:r w:rsidRPr="00091E72">
        <w:rPr>
          <w:rFonts w:cstheme="minorHAnsi"/>
          <w:sz w:val="20"/>
          <w:szCs w:val="20"/>
        </w:rPr>
        <w:t>Dealing with constantly changing global security threats, how well the public service responds to terrorist attacks is crucial for a nation's resilience and its ability to protect the public. This essay explores the difficult task of assessing the effectiveness of the public service response to acts of terror while acknowledging the complex nature of the challenge. Dealing with the aftermath of a terrorist attack not only challenges a nation's security systems but also evaluates the effectiveness of its public service organisations.</w:t>
      </w:r>
    </w:p>
    <w:p w14:paraId="0576EB54" w14:textId="77777777" w:rsidR="00414DC4" w:rsidRPr="00091E72" w:rsidRDefault="00414DC4" w:rsidP="00414DC4">
      <w:pPr>
        <w:rPr>
          <w:rFonts w:cstheme="minorHAnsi"/>
          <w:sz w:val="20"/>
          <w:szCs w:val="20"/>
        </w:rPr>
      </w:pPr>
    </w:p>
    <w:p w14:paraId="3E2EB009" w14:textId="77777777" w:rsidR="00414DC4" w:rsidRPr="00091E72" w:rsidRDefault="00414DC4" w:rsidP="00414DC4">
      <w:pPr>
        <w:rPr>
          <w:rFonts w:cstheme="minorHAnsi"/>
          <w:sz w:val="20"/>
          <w:szCs w:val="20"/>
        </w:rPr>
      </w:pPr>
      <w:r w:rsidRPr="00091E72">
        <w:rPr>
          <w:rFonts w:cstheme="minorHAnsi"/>
          <w:sz w:val="20"/>
          <w:szCs w:val="20"/>
        </w:rPr>
        <w:t>There has been a concerning increase in terrorism worldwide in recent decades, prompting governments to review and update their emergency response strategies. This assessment requires an examination of different aspects, including readiness, collaboration among various organisations, communication plans, and the impact of precautionary actions. Exploring this analysis highlights the importance of finding a balance between preserving freedoms and safeguarding public safety in response to a terrorist threat.</w:t>
      </w:r>
    </w:p>
    <w:p w14:paraId="20241DCA" w14:textId="77777777" w:rsidR="00414DC4" w:rsidRPr="00091E72" w:rsidRDefault="00414DC4" w:rsidP="00414DC4">
      <w:pPr>
        <w:rPr>
          <w:rFonts w:cstheme="minorHAnsi"/>
          <w:sz w:val="20"/>
          <w:szCs w:val="20"/>
        </w:rPr>
      </w:pPr>
    </w:p>
    <w:p w14:paraId="6A180096" w14:textId="687C6B9E" w:rsidR="00414DC4" w:rsidRPr="00091E72" w:rsidRDefault="00414DC4" w:rsidP="00414DC4">
      <w:pPr>
        <w:rPr>
          <w:rFonts w:cstheme="minorHAnsi"/>
          <w:sz w:val="20"/>
          <w:szCs w:val="20"/>
        </w:rPr>
      </w:pPr>
      <w:r w:rsidRPr="00091E72">
        <w:rPr>
          <w:rFonts w:cstheme="minorHAnsi"/>
          <w:sz w:val="20"/>
          <w:szCs w:val="20"/>
        </w:rPr>
        <w:t>By closely analysing case studies, historical events, and modern examples, this essay seeks to offer perspectives on the effectiveness and limitations of public service reactions to terrorist attacks. By examining the strategies used, lessons learned, and areas needing improvement, we can extract valuable insights that can shape future policies and strengthen societies against the widespread threat of terrorism.</w:t>
      </w:r>
    </w:p>
    <w:p w14:paraId="79627C66" w14:textId="77777777" w:rsidR="00145371" w:rsidRPr="00091E72" w:rsidRDefault="00145371" w:rsidP="00414DC4">
      <w:pPr>
        <w:rPr>
          <w:rFonts w:cstheme="minorHAnsi"/>
          <w:sz w:val="20"/>
          <w:szCs w:val="20"/>
        </w:rPr>
      </w:pPr>
    </w:p>
    <w:p w14:paraId="6F91E10A" w14:textId="3AB69D02" w:rsidR="00145371" w:rsidRPr="00091E72" w:rsidRDefault="00145371" w:rsidP="00414DC4">
      <w:pPr>
        <w:rPr>
          <w:rFonts w:cstheme="minorHAnsi"/>
          <w:sz w:val="20"/>
          <w:szCs w:val="20"/>
        </w:rPr>
      </w:pPr>
      <w:r w:rsidRPr="00091E72">
        <w:rPr>
          <w:rFonts w:cstheme="minorHAnsi"/>
          <w:sz w:val="20"/>
          <w:szCs w:val="20"/>
        </w:rPr>
        <w:t>When evaluating the UK public service response to terrorist attacks, several crucial factors stand out. Firstly, the National Counter Terrorism Security Office (</w:t>
      </w:r>
      <w:proofErr w:type="spellStart"/>
      <w:r w:rsidRPr="00091E72">
        <w:rPr>
          <w:rFonts w:cstheme="minorHAnsi"/>
          <w:sz w:val="20"/>
          <w:szCs w:val="20"/>
        </w:rPr>
        <w:t>NaCTSO</w:t>
      </w:r>
      <w:proofErr w:type="spellEnd"/>
      <w:r w:rsidRPr="00091E72">
        <w:rPr>
          <w:rFonts w:cstheme="minorHAnsi"/>
          <w:sz w:val="20"/>
          <w:szCs w:val="20"/>
        </w:rPr>
        <w:t>) plays a crucial role in coordinating efforts, as detailed by the Home Office (2020). Furthermore, the effectiveness of emergency services, like police and paramedics, is essential for prompt intervention (HM Government, 2016). Highlighting the significance of intelligence-sharing and collaboration among agencies, the Cabinet Office (2011) stresses the need for effective communication. In addition, effective public communication strategies are crucial for managing public anxiety and sharing reliable information, as outlined in the Civil Contingencies Act (2004). These factors play a role in assessing the effectiveness of the UK public service response to terrorist attacks.</w:t>
      </w:r>
    </w:p>
    <w:p w14:paraId="36196DF0" w14:textId="77777777" w:rsidR="00E11D22" w:rsidRPr="00091E72" w:rsidRDefault="00E11D22" w:rsidP="00414DC4">
      <w:pPr>
        <w:rPr>
          <w:rFonts w:cstheme="minorHAnsi"/>
          <w:sz w:val="20"/>
          <w:szCs w:val="20"/>
        </w:rPr>
      </w:pPr>
    </w:p>
    <w:p w14:paraId="27B7DE72" w14:textId="30DC69FE" w:rsidR="00E11D22" w:rsidRPr="00091E72" w:rsidRDefault="00E11D22" w:rsidP="00414DC4">
      <w:pPr>
        <w:rPr>
          <w:rFonts w:cstheme="minorHAnsi"/>
          <w:sz w:val="20"/>
          <w:szCs w:val="20"/>
        </w:rPr>
      </w:pPr>
      <w:r w:rsidRPr="00091E72">
        <w:rPr>
          <w:rFonts w:cstheme="minorHAnsi"/>
          <w:sz w:val="20"/>
          <w:szCs w:val="20"/>
        </w:rPr>
        <w:t xml:space="preserve">Throughout the years, responses to public service incidents have developed, influencing future outcomes and lessons. The significance of rapid and united responses was evident during the 7/7 London bombings in 2005, as shown by the coordinated efforts of emergency services (Cabinet Office, 2013). On the other hand, the 2009 H1N1 pandemic brought attention to the difficulties in healthcare readiness and reaction (HM Government, 2009). Assessments of these events influenced policies such as the Civil Contingencies Act (2004), highlighting the importance of flexible strategies. These experiences highlight the ever-changing nature of public service responses and their continuous improvement </w:t>
      </w:r>
      <w:r w:rsidR="00FF6A49">
        <w:rPr>
          <w:rFonts w:cstheme="minorHAnsi"/>
          <w:sz w:val="20"/>
          <w:szCs w:val="20"/>
        </w:rPr>
        <w:t>during</w:t>
      </w:r>
      <w:r w:rsidRPr="00091E72">
        <w:rPr>
          <w:rFonts w:cstheme="minorHAnsi"/>
          <w:sz w:val="20"/>
          <w:szCs w:val="20"/>
        </w:rPr>
        <w:t xml:space="preserve"> various and changing challenges.</w:t>
      </w:r>
    </w:p>
    <w:p w14:paraId="40AE0B13" w14:textId="77777777" w:rsidR="00F84CED" w:rsidRPr="00091E72" w:rsidRDefault="00F84CED" w:rsidP="00414DC4">
      <w:pPr>
        <w:rPr>
          <w:rFonts w:cstheme="minorHAnsi"/>
          <w:sz w:val="20"/>
          <w:szCs w:val="20"/>
        </w:rPr>
      </w:pPr>
    </w:p>
    <w:p w14:paraId="2DC63D5F" w14:textId="5EE55983" w:rsidR="002C2E6E" w:rsidRPr="00091E72" w:rsidRDefault="00D440ED" w:rsidP="00A958C7">
      <w:pPr>
        <w:rPr>
          <w:rFonts w:cstheme="minorHAnsi"/>
          <w:sz w:val="20"/>
          <w:szCs w:val="20"/>
        </w:rPr>
      </w:pPr>
      <w:proofErr w:type="gramStart"/>
      <w:r w:rsidRPr="00091E72">
        <w:rPr>
          <w:rFonts w:cstheme="minorHAnsi"/>
          <w:sz w:val="20"/>
          <w:szCs w:val="20"/>
        </w:rPr>
        <w:t xml:space="preserve">An </w:t>
      </w:r>
      <w:r w:rsidR="002F53A3" w:rsidRPr="00091E72">
        <w:rPr>
          <w:rFonts w:cstheme="minorHAnsi"/>
          <w:sz w:val="20"/>
          <w:szCs w:val="20"/>
        </w:rPr>
        <w:t>another</w:t>
      </w:r>
      <w:proofErr w:type="gramEnd"/>
      <w:r w:rsidR="002F53A3" w:rsidRPr="00091E72">
        <w:rPr>
          <w:rFonts w:cstheme="minorHAnsi"/>
          <w:sz w:val="20"/>
          <w:szCs w:val="20"/>
        </w:rPr>
        <w:t xml:space="preserve"> </w:t>
      </w:r>
      <w:r w:rsidRPr="00091E72">
        <w:rPr>
          <w:rFonts w:cstheme="minorHAnsi"/>
          <w:sz w:val="20"/>
          <w:szCs w:val="20"/>
        </w:rPr>
        <w:t xml:space="preserve">example of a terrorist attack that </w:t>
      </w:r>
      <w:r w:rsidR="002C2E6E" w:rsidRPr="00091E72">
        <w:rPr>
          <w:rFonts w:cstheme="minorHAnsi"/>
          <w:sz w:val="20"/>
          <w:szCs w:val="20"/>
        </w:rPr>
        <w:t xml:space="preserve">that shook Britain is the Manchester bombing attack. </w:t>
      </w:r>
      <w:r w:rsidR="002C2E6E" w:rsidRPr="00091E72">
        <w:rPr>
          <w:rFonts w:cstheme="minorHAnsi"/>
          <w:sz w:val="20"/>
          <w:szCs w:val="20"/>
        </w:rPr>
        <w:t xml:space="preserve">The Manchester bombing incident that occurred on May 22, 2017, at the Manchester Arena during an Ariana Grande concert was a tragic act of terrorism. The attack resulted in the deaths of 22 individuals and left more than 500 others wounded, with a focus on young concert attendees and their loved ones. Salman Abedi, a British-born extremist with connections to jihadist ideologies, was responsible for this act of terror </w:t>
      </w:r>
      <w:r w:rsidR="00A958C7" w:rsidRPr="00091E72">
        <w:rPr>
          <w:rFonts w:cstheme="minorHAnsi"/>
          <w:sz w:val="20"/>
          <w:szCs w:val="20"/>
        </w:rPr>
        <w:t>(</w:t>
      </w:r>
      <w:proofErr w:type="spellStart"/>
      <w:r w:rsidR="00A958C7" w:rsidRPr="00091E72">
        <w:rPr>
          <w:rFonts w:cstheme="minorHAnsi"/>
          <w:sz w:val="20"/>
          <w:szCs w:val="20"/>
        </w:rPr>
        <w:t>Casciani</w:t>
      </w:r>
      <w:proofErr w:type="spellEnd"/>
      <w:r w:rsidR="00A958C7" w:rsidRPr="00091E72">
        <w:rPr>
          <w:rFonts w:cstheme="minorHAnsi"/>
          <w:sz w:val="20"/>
          <w:szCs w:val="20"/>
        </w:rPr>
        <w:t>, 2017)</w:t>
      </w:r>
      <w:r w:rsidR="00A958C7" w:rsidRPr="00091E72">
        <w:rPr>
          <w:rFonts w:cstheme="minorHAnsi"/>
          <w:sz w:val="20"/>
          <w:szCs w:val="20"/>
        </w:rPr>
        <w:t xml:space="preserve">. </w:t>
      </w:r>
    </w:p>
    <w:p w14:paraId="292D2820" w14:textId="77777777" w:rsidR="002C2E6E" w:rsidRPr="00091E72" w:rsidRDefault="002C2E6E" w:rsidP="002C2E6E">
      <w:pPr>
        <w:rPr>
          <w:rFonts w:cstheme="minorHAnsi"/>
          <w:sz w:val="20"/>
          <w:szCs w:val="20"/>
        </w:rPr>
      </w:pPr>
    </w:p>
    <w:p w14:paraId="44691975" w14:textId="3DE6EC16" w:rsidR="002C2E6E" w:rsidRPr="00091E72" w:rsidRDefault="002C2E6E" w:rsidP="002C2E6E">
      <w:pPr>
        <w:rPr>
          <w:rFonts w:cstheme="minorHAnsi"/>
          <w:sz w:val="20"/>
          <w:szCs w:val="20"/>
        </w:rPr>
      </w:pPr>
      <w:r w:rsidRPr="00091E72">
        <w:rPr>
          <w:rFonts w:cstheme="minorHAnsi"/>
          <w:sz w:val="20"/>
          <w:szCs w:val="20"/>
        </w:rPr>
        <w:t>The reaction to the Manchester bombing highlighted the collaboration among different public services. The Emergency Response and Recovery Plan, as detailed by the Cabinet Office (2013), was promptly put into action to handle the crisis. The Greater Manchester Police, along with other emergency services, had a vital role in the immediate aftermath and subsequent investigation</w:t>
      </w:r>
      <w:r w:rsidR="00724A48" w:rsidRPr="00091E72">
        <w:rPr>
          <w:rFonts w:cstheme="minorHAnsi"/>
          <w:sz w:val="20"/>
          <w:szCs w:val="20"/>
        </w:rPr>
        <w:t xml:space="preserve">. </w:t>
      </w:r>
      <w:r w:rsidRPr="00091E72">
        <w:rPr>
          <w:rFonts w:cstheme="minorHAnsi"/>
          <w:sz w:val="20"/>
          <w:szCs w:val="20"/>
        </w:rPr>
        <w:t>Furthermore, the incident led to a review of security measures at public events and venues throughout the UK (Home Office, 2018).</w:t>
      </w:r>
    </w:p>
    <w:p w14:paraId="0F028270" w14:textId="77777777" w:rsidR="002C2E6E" w:rsidRPr="00091E72" w:rsidRDefault="002C2E6E" w:rsidP="002C2E6E">
      <w:pPr>
        <w:rPr>
          <w:rFonts w:cstheme="minorHAnsi"/>
          <w:sz w:val="20"/>
          <w:szCs w:val="20"/>
        </w:rPr>
      </w:pPr>
    </w:p>
    <w:p w14:paraId="13A2294A" w14:textId="6E52A97F" w:rsidR="005B4B6C" w:rsidRPr="00091E72" w:rsidRDefault="002C2E6E" w:rsidP="002C2E6E">
      <w:pPr>
        <w:rPr>
          <w:rFonts w:cstheme="minorHAnsi"/>
          <w:sz w:val="20"/>
          <w:szCs w:val="20"/>
        </w:rPr>
      </w:pPr>
      <w:r w:rsidRPr="00091E72">
        <w:rPr>
          <w:rFonts w:cstheme="minorHAnsi"/>
          <w:sz w:val="20"/>
          <w:szCs w:val="20"/>
        </w:rPr>
        <w:t>The Manchester bombing had significant socio-political implications, resulting in a heightened public understanding of the ongoing threat of terrorism and the necessity of improving counter-terrorism measures. This tragic event highlighted the importance of continuous cooperation among intelligence agencies, law enforcement, and emergency services to effectively address and respond to acts of terrorism in the UK.</w:t>
      </w:r>
    </w:p>
    <w:p w14:paraId="07779528" w14:textId="77777777" w:rsidR="002F53A3" w:rsidRPr="00091E72" w:rsidRDefault="002F53A3" w:rsidP="002C2E6E">
      <w:pPr>
        <w:rPr>
          <w:rFonts w:cstheme="minorHAnsi"/>
          <w:sz w:val="20"/>
          <w:szCs w:val="20"/>
        </w:rPr>
      </w:pPr>
    </w:p>
    <w:p w14:paraId="353405C0" w14:textId="26FE58D6" w:rsidR="00534147" w:rsidRPr="00534147" w:rsidRDefault="00534147" w:rsidP="00534147">
      <w:pPr>
        <w:rPr>
          <w:rFonts w:cstheme="minorHAnsi"/>
          <w:sz w:val="20"/>
          <w:szCs w:val="20"/>
        </w:rPr>
      </w:pPr>
      <w:r w:rsidRPr="00534147">
        <w:rPr>
          <w:rFonts w:cstheme="minorHAnsi"/>
          <w:sz w:val="20"/>
          <w:szCs w:val="20"/>
        </w:rPr>
        <w:t xml:space="preserve">There are many elements to an effective response to a terrorist attack one element is swift and coordinated action by the emergency services It is crucial for emergency services to act swiftly and in a coordinated way to minimise immediate dangers in the event of a terrorist attack. Responding promptly can be crucial in saving lives, reducing harm, and improving the success of emergency actions, emphasising the vital role of quick and organised measures in protecting public safety (Cabinet Office, 2013). Another </w:t>
      </w:r>
      <w:r w:rsidR="00817191" w:rsidRPr="00091E72">
        <w:rPr>
          <w:rFonts w:cstheme="minorHAnsi"/>
          <w:sz w:val="20"/>
          <w:szCs w:val="20"/>
        </w:rPr>
        <w:t xml:space="preserve">of the </w:t>
      </w:r>
      <w:r w:rsidRPr="00534147">
        <w:rPr>
          <w:rFonts w:cstheme="minorHAnsi"/>
          <w:sz w:val="20"/>
          <w:szCs w:val="20"/>
        </w:rPr>
        <w:t xml:space="preserve">element are effective communication </w:t>
      </w:r>
      <w:r w:rsidR="002D4995" w:rsidRPr="00091E72">
        <w:rPr>
          <w:rFonts w:cstheme="minorHAnsi"/>
          <w:sz w:val="20"/>
          <w:szCs w:val="20"/>
        </w:rPr>
        <w:t xml:space="preserve">strategies, </w:t>
      </w:r>
      <w:proofErr w:type="gramStart"/>
      <w:r w:rsidR="002D4995" w:rsidRPr="00091E72">
        <w:rPr>
          <w:rFonts w:cstheme="minorHAnsi"/>
          <w:sz w:val="20"/>
          <w:szCs w:val="20"/>
        </w:rPr>
        <w:t>It</w:t>
      </w:r>
      <w:proofErr w:type="gramEnd"/>
      <w:r w:rsidRPr="00534147">
        <w:rPr>
          <w:rFonts w:cstheme="minorHAnsi"/>
          <w:sz w:val="20"/>
          <w:szCs w:val="20"/>
        </w:rPr>
        <w:t xml:space="preserve"> is crucial to have effective communication strategies in public services to ensure timely and accurate information dissemination. </w:t>
      </w:r>
      <w:r w:rsidR="001F2123" w:rsidRPr="00091E72">
        <w:rPr>
          <w:rFonts w:cstheme="minorHAnsi"/>
          <w:sz w:val="20"/>
          <w:szCs w:val="20"/>
        </w:rPr>
        <w:t xml:space="preserve">In </w:t>
      </w:r>
      <w:r w:rsidR="00FF6A49">
        <w:rPr>
          <w:rFonts w:cstheme="minorHAnsi"/>
          <w:sz w:val="20"/>
          <w:szCs w:val="20"/>
        </w:rPr>
        <w:t>a crisis</w:t>
      </w:r>
      <w:r w:rsidRPr="00534147">
        <w:rPr>
          <w:rFonts w:cstheme="minorHAnsi"/>
          <w:sz w:val="20"/>
          <w:szCs w:val="20"/>
        </w:rPr>
        <w:t xml:space="preserve"> such as terrorist attacks, effective communication helps reduce public panic, facilitates emergency response coordination, and builds public trust. This improves general readiness and promotes effective cooperation among different organisations (Civil Contingencies Act, 2004). Another one of the </w:t>
      </w:r>
      <w:r w:rsidR="00FF6A49">
        <w:rPr>
          <w:rFonts w:cstheme="minorHAnsi"/>
          <w:sz w:val="20"/>
          <w:szCs w:val="20"/>
        </w:rPr>
        <w:t>elements</w:t>
      </w:r>
      <w:r w:rsidRPr="00534147">
        <w:rPr>
          <w:rFonts w:cstheme="minorHAnsi"/>
          <w:sz w:val="20"/>
          <w:szCs w:val="20"/>
        </w:rPr>
        <w:t xml:space="preserve"> of an effective response is Collaboration and sharing intelligence, collaboration and sharing intelligence among public service agencies are crucial for boosting national security. These practices help bring together resources, expertise, and information to gain a better understanding of potential threats. This unified approach enhances the capacity to effectively address terrorist attacks, guaranteeing a synchronised and well-informed response Cabinet Office. (2011).</w:t>
      </w:r>
    </w:p>
    <w:p w14:paraId="27CD78E8" w14:textId="77777777" w:rsidR="00534147" w:rsidRPr="00091E72" w:rsidRDefault="00534147" w:rsidP="00534147">
      <w:pPr>
        <w:rPr>
          <w:rFonts w:cstheme="minorHAnsi"/>
          <w:sz w:val="20"/>
          <w:szCs w:val="20"/>
        </w:rPr>
      </w:pPr>
      <w:r w:rsidRPr="00534147">
        <w:rPr>
          <w:rFonts w:cstheme="minorHAnsi"/>
          <w:sz w:val="20"/>
          <w:szCs w:val="20"/>
        </w:rPr>
        <w:t>As stated by the Cabinet Office in 2013 Having a well-prepared and rehearsed Emergency Response and Recovery Plan is crucial in public services to guarantee a quick, organised, and efficient response to terrorist attacks. Proactive planning helps reduce chaos, optimise resource allocation, and improve coordination among agencies, ultimately protecting lives and infrastructure during crises.</w:t>
      </w:r>
    </w:p>
    <w:p w14:paraId="482E0A3F" w14:textId="77777777" w:rsidR="00312B63" w:rsidRPr="00091E72" w:rsidRDefault="00312B63" w:rsidP="00534147">
      <w:pPr>
        <w:rPr>
          <w:rFonts w:cstheme="minorHAnsi"/>
          <w:sz w:val="20"/>
          <w:szCs w:val="20"/>
        </w:rPr>
      </w:pPr>
    </w:p>
    <w:p w14:paraId="2FD4B858" w14:textId="6A707FE5" w:rsidR="00B102EB" w:rsidRPr="00091E72" w:rsidRDefault="00EA4133" w:rsidP="00B102EB">
      <w:pPr>
        <w:rPr>
          <w:rFonts w:cstheme="minorHAnsi"/>
          <w:sz w:val="20"/>
          <w:szCs w:val="20"/>
        </w:rPr>
      </w:pPr>
      <w:r w:rsidRPr="00091E72">
        <w:rPr>
          <w:rFonts w:cstheme="minorHAnsi"/>
          <w:sz w:val="20"/>
          <w:szCs w:val="20"/>
        </w:rPr>
        <w:t xml:space="preserve">It is crucial for the public services to have communication with the public to work together </w:t>
      </w:r>
      <w:proofErr w:type="spellStart"/>
      <w:r w:rsidRPr="00091E72">
        <w:rPr>
          <w:rFonts w:cstheme="minorHAnsi"/>
          <w:sz w:val="20"/>
          <w:szCs w:val="20"/>
        </w:rPr>
        <w:t>tp</w:t>
      </w:r>
      <w:proofErr w:type="spellEnd"/>
      <w:r w:rsidRPr="00091E72">
        <w:rPr>
          <w:rFonts w:cstheme="minorHAnsi"/>
          <w:sz w:val="20"/>
          <w:szCs w:val="20"/>
        </w:rPr>
        <w:t xml:space="preserve"> help prevent terrorism in the UK. The UK </w:t>
      </w:r>
      <w:r w:rsidRPr="00091E72">
        <w:rPr>
          <w:rFonts w:cstheme="minorHAnsi"/>
          <w:sz w:val="20"/>
          <w:szCs w:val="20"/>
        </w:rPr>
        <w:t>Public services employ various communication strategies to engage the public in spotting potential terrorists.</w:t>
      </w:r>
      <w:r w:rsidR="00B102EB" w:rsidRPr="00091E72">
        <w:rPr>
          <w:rFonts w:cstheme="minorHAnsi"/>
          <w:sz w:val="20"/>
          <w:szCs w:val="20"/>
        </w:rPr>
        <w:t xml:space="preserve"> </w:t>
      </w:r>
      <w:r w:rsidR="00B102EB" w:rsidRPr="00091E72">
        <w:rPr>
          <w:rFonts w:cstheme="minorHAnsi"/>
          <w:sz w:val="20"/>
          <w:szCs w:val="20"/>
        </w:rPr>
        <w:t xml:space="preserve">There are many ways the public service </w:t>
      </w:r>
      <w:r w:rsidR="00FF6A49">
        <w:rPr>
          <w:rFonts w:cstheme="minorHAnsi"/>
          <w:sz w:val="20"/>
          <w:szCs w:val="20"/>
        </w:rPr>
        <w:t>communicates</w:t>
      </w:r>
      <w:r w:rsidR="00B102EB" w:rsidRPr="00091E72">
        <w:rPr>
          <w:rFonts w:cstheme="minorHAnsi"/>
          <w:sz w:val="20"/>
          <w:szCs w:val="20"/>
        </w:rPr>
        <w:t xml:space="preserve"> with the public to help prevent a terrorist attack for example Launching public awareness campaigns through media channels, social media platforms, and community events to educate the public about the signs of radicalization and terrorist activities. there are also reporting channels Setting up anonymous reporting hotlines, websites, and apps for the public to report any suspicious behaviour or activities they come </w:t>
      </w:r>
      <w:r w:rsidR="00FF6A49" w:rsidRPr="00091E72">
        <w:rPr>
          <w:rFonts w:cstheme="minorHAnsi"/>
          <w:sz w:val="20"/>
          <w:szCs w:val="20"/>
        </w:rPr>
        <w:t>across (</w:t>
      </w:r>
      <w:r w:rsidR="00B102EB" w:rsidRPr="00091E72">
        <w:rPr>
          <w:rFonts w:cstheme="minorHAnsi"/>
          <w:sz w:val="20"/>
          <w:szCs w:val="20"/>
        </w:rPr>
        <w:t>Parker</w:t>
      </w:r>
      <w:r w:rsidR="00B102EB" w:rsidRPr="00091E72">
        <w:rPr>
          <w:rFonts w:cstheme="minorHAnsi"/>
          <w:sz w:val="20"/>
          <w:szCs w:val="20"/>
        </w:rPr>
        <w:t>,2019). The government also provides training programmes and workshops for law enforcement, frontline workers, and community members to help them recognise and respond to potential terrorist threats. There are also public service announcements for example Spreading the word through TV, radio, and digital platforms to raise awareness about the crucial need for vigilance and reporting suspicious activities.</w:t>
      </w:r>
    </w:p>
    <w:p w14:paraId="7293EFA2" w14:textId="77777777" w:rsidR="00B102EB" w:rsidRPr="00091E72" w:rsidRDefault="00B102EB" w:rsidP="00B102EB">
      <w:pPr>
        <w:rPr>
          <w:rFonts w:cstheme="minorHAnsi"/>
          <w:sz w:val="20"/>
          <w:szCs w:val="20"/>
        </w:rPr>
      </w:pPr>
    </w:p>
    <w:p w14:paraId="4DF80FD3" w14:textId="77777777" w:rsidR="00A22B1B" w:rsidRPr="00091E72" w:rsidRDefault="00A22B1B" w:rsidP="00A22B1B">
      <w:pPr>
        <w:rPr>
          <w:rFonts w:cstheme="minorHAnsi"/>
          <w:sz w:val="20"/>
          <w:szCs w:val="20"/>
        </w:rPr>
      </w:pPr>
      <w:proofErr w:type="gramStart"/>
      <w:r w:rsidRPr="00091E72">
        <w:rPr>
          <w:rFonts w:cstheme="minorHAnsi"/>
          <w:sz w:val="20"/>
          <w:szCs w:val="20"/>
        </w:rPr>
        <w:t>With regard to</w:t>
      </w:r>
      <w:proofErr w:type="gramEnd"/>
      <w:r w:rsidRPr="00091E72">
        <w:rPr>
          <w:rFonts w:cstheme="minorHAnsi"/>
          <w:sz w:val="20"/>
          <w:szCs w:val="20"/>
        </w:rPr>
        <w:t xml:space="preserve"> emergency management and public safety operations, the public service reaction to the bombing that occurred in Manchester in 2017 at the Ariana Grande concert displayed both strengths and weaknesses. The BBC stated that in the aftermath of the devastating explosion at Manchester Arena, emergency services wasted no time in springing into action. Their response was swift and efficient, ensuring that help reached those in need as quickly as possible. Emergency responders, including police, paramedics, and firemen, swiftly arrived at the scene. Their primary focus was to provide prompt medical aid and ensure the safety of the area, minimising any potential risks. The swift action taken in response to the incident proved crucial in preserving lives and mitigating the ensuing disorder. Interagency Cooperation at the time it was thought that the crisis was effectively managed through the coordination of various agencies, such as Greater Manchester Police, </w:t>
      </w:r>
      <w:proofErr w:type="gramStart"/>
      <w:r w:rsidRPr="00091E72">
        <w:rPr>
          <w:rFonts w:cstheme="minorHAnsi"/>
          <w:sz w:val="20"/>
          <w:szCs w:val="20"/>
        </w:rPr>
        <w:t>North West</w:t>
      </w:r>
      <w:proofErr w:type="gramEnd"/>
      <w:r w:rsidRPr="00091E72">
        <w:rPr>
          <w:rFonts w:cstheme="minorHAnsi"/>
          <w:sz w:val="20"/>
          <w:szCs w:val="20"/>
        </w:rPr>
        <w:t xml:space="preserve"> Ambulance Service, and Manchester Fire and Rescue Service. The collective work of all involved parties ensured a thorough and coordinated response, allowing for the effective distribution of resources to tackle the matter at hand. In the aftermath of the attack, the local community came together in a remarkable display of support and solidarity. People from every aspect of life joined forces to offer assistance and comfort to the victims and their families. Communities came together in a powerful display of strength and support, organising memorials, fundraising events, and acts of solidarity. These efforts served as a source of comfort and aid for those who were impacted by the tragic event. </w:t>
      </w:r>
    </w:p>
    <w:p w14:paraId="4ED6D985" w14:textId="77777777" w:rsidR="003C73B3" w:rsidRPr="00091E72" w:rsidRDefault="003C73B3" w:rsidP="00A22B1B">
      <w:pPr>
        <w:rPr>
          <w:rFonts w:cstheme="minorHAnsi"/>
          <w:sz w:val="20"/>
          <w:szCs w:val="20"/>
        </w:rPr>
      </w:pPr>
    </w:p>
    <w:p w14:paraId="5844ADE8" w14:textId="7D2139B9" w:rsidR="00676DE5" w:rsidRPr="00091E72" w:rsidRDefault="00676DE5" w:rsidP="00676DE5">
      <w:pPr>
        <w:rPr>
          <w:rFonts w:cstheme="minorHAnsi"/>
          <w:sz w:val="20"/>
          <w:szCs w:val="20"/>
        </w:rPr>
      </w:pPr>
      <w:r w:rsidRPr="00091E72">
        <w:rPr>
          <w:rFonts w:cstheme="minorHAnsi"/>
          <w:sz w:val="20"/>
          <w:szCs w:val="20"/>
        </w:rPr>
        <w:t xml:space="preserve">Although there are some strengths and at the time of the incident the public services seemed to have acted swiftly and no doubt done what they thought was best at the time the attack after many reviews there are noticeably a lot more weaknesses than strengths. The Greater Manchester police released a statement identifying their weaknesses in which they claimed that they had not executed their planned activities well, had not planned effectively, and that their actions were significantly insufficient and did not live up to the public's reasonable expectations. Moreover, they said that an inadequate multi-agency reaction to a terrible set of circumstances was compromised by their inability to establish appropriate command and control over the crisis right away. We failed to take the lessons from past exercises into consideration, which would have lessened the strain or effect on the Force Duty </w:t>
      </w:r>
      <w:proofErr w:type="gramStart"/>
      <w:r w:rsidRPr="00091E72">
        <w:rPr>
          <w:rFonts w:cstheme="minorHAnsi"/>
          <w:sz w:val="20"/>
          <w:szCs w:val="20"/>
        </w:rPr>
        <w:t>Officer(</w:t>
      </w:r>
      <w:proofErr w:type="gramEnd"/>
      <w:r w:rsidRPr="00091E72">
        <w:rPr>
          <w:rFonts w:cstheme="minorHAnsi"/>
          <w:sz w:val="20"/>
          <w:szCs w:val="20"/>
        </w:rPr>
        <w:t xml:space="preserve">The Greater Manchester Police, 2022). </w:t>
      </w:r>
    </w:p>
    <w:p w14:paraId="4FE78063" w14:textId="77777777" w:rsidR="00A72CBE" w:rsidRPr="00091E72" w:rsidRDefault="00A72CBE" w:rsidP="00676DE5">
      <w:pPr>
        <w:rPr>
          <w:rFonts w:cstheme="minorHAnsi"/>
          <w:sz w:val="20"/>
          <w:szCs w:val="20"/>
        </w:rPr>
      </w:pPr>
    </w:p>
    <w:p w14:paraId="39604203" w14:textId="77777777" w:rsidR="00A72CBE" w:rsidRPr="00091E72" w:rsidRDefault="00A72CBE" w:rsidP="00676DE5">
      <w:pPr>
        <w:rPr>
          <w:rFonts w:cstheme="minorHAnsi"/>
          <w:sz w:val="20"/>
          <w:szCs w:val="20"/>
        </w:rPr>
      </w:pPr>
    </w:p>
    <w:p w14:paraId="6B7462B7" w14:textId="77777777" w:rsidR="004F0082" w:rsidRPr="00091E72" w:rsidRDefault="004F0082" w:rsidP="00676DE5">
      <w:pPr>
        <w:rPr>
          <w:rFonts w:cstheme="minorHAnsi"/>
          <w:sz w:val="20"/>
          <w:szCs w:val="20"/>
        </w:rPr>
      </w:pPr>
    </w:p>
    <w:p w14:paraId="48280650" w14:textId="77777777" w:rsidR="00D6457B" w:rsidRPr="00D6457B" w:rsidRDefault="00D6457B" w:rsidP="00D6457B">
      <w:pPr>
        <w:rPr>
          <w:rFonts w:cstheme="minorHAnsi"/>
          <w:sz w:val="20"/>
          <w:szCs w:val="20"/>
        </w:rPr>
      </w:pPr>
      <w:proofErr w:type="gramStart"/>
      <w:r w:rsidRPr="00D6457B">
        <w:rPr>
          <w:rFonts w:cstheme="minorHAnsi"/>
          <w:sz w:val="20"/>
          <w:szCs w:val="20"/>
        </w:rPr>
        <w:t>However</w:t>
      </w:r>
      <w:proofErr w:type="gramEnd"/>
      <w:r w:rsidRPr="00D6457B">
        <w:rPr>
          <w:rFonts w:cstheme="minorHAnsi"/>
          <w:sz w:val="20"/>
          <w:szCs w:val="20"/>
        </w:rPr>
        <w:t xml:space="preserve"> Manchester Arena bombing, there have been notable advancements in the way the public responds to acts of terrorism. An interesting point to consider is the increased level of awareness and readiness among </w:t>
      </w:r>
      <w:proofErr w:type="gramStart"/>
      <w:r w:rsidRPr="00D6457B">
        <w:rPr>
          <w:rFonts w:cstheme="minorHAnsi"/>
          <w:sz w:val="20"/>
          <w:szCs w:val="20"/>
        </w:rPr>
        <w:t>civilians(</w:t>
      </w:r>
      <w:proofErr w:type="spellStart"/>
      <w:proofErr w:type="gramEnd"/>
      <w:r w:rsidRPr="00D6457B">
        <w:rPr>
          <w:rFonts w:cstheme="minorHAnsi"/>
          <w:sz w:val="20"/>
          <w:szCs w:val="20"/>
        </w:rPr>
        <w:t>Basu</w:t>
      </w:r>
      <w:proofErr w:type="spellEnd"/>
      <w:r w:rsidRPr="00D6457B">
        <w:rPr>
          <w:rFonts w:cstheme="minorHAnsi"/>
          <w:sz w:val="20"/>
          <w:szCs w:val="20"/>
        </w:rPr>
        <w:t xml:space="preserve">, 2021). After the attack, communities have implemented different initiatives to educate individuals on identifying and responding to suspicious activities. They have also provided first aid training to improve immediate assistance for </w:t>
      </w:r>
      <w:proofErr w:type="gramStart"/>
      <w:r w:rsidRPr="00D6457B">
        <w:rPr>
          <w:rFonts w:cstheme="minorHAnsi"/>
          <w:sz w:val="20"/>
          <w:szCs w:val="20"/>
        </w:rPr>
        <w:t>victims(</w:t>
      </w:r>
      <w:proofErr w:type="spellStart"/>
      <w:proofErr w:type="gramEnd"/>
      <w:r w:rsidRPr="00D6457B">
        <w:rPr>
          <w:rFonts w:cstheme="minorHAnsi"/>
          <w:sz w:val="20"/>
          <w:szCs w:val="20"/>
        </w:rPr>
        <w:t>Basu</w:t>
      </w:r>
      <w:proofErr w:type="spellEnd"/>
      <w:r w:rsidRPr="00D6457B">
        <w:rPr>
          <w:rFonts w:cstheme="minorHAnsi"/>
          <w:sz w:val="20"/>
          <w:szCs w:val="20"/>
        </w:rPr>
        <w:t>, 2021).</w:t>
      </w:r>
    </w:p>
    <w:p w14:paraId="42870C78" w14:textId="091FDC97" w:rsidR="00D6457B" w:rsidRPr="00D6457B" w:rsidRDefault="00EF06E3" w:rsidP="00D6457B">
      <w:pPr>
        <w:rPr>
          <w:rFonts w:cstheme="minorHAnsi"/>
          <w:sz w:val="20"/>
          <w:szCs w:val="20"/>
        </w:rPr>
      </w:pPr>
      <w:r w:rsidRPr="00091E72">
        <w:rPr>
          <w:rFonts w:cstheme="minorHAnsi"/>
          <w:sz w:val="20"/>
          <w:szCs w:val="20"/>
        </w:rPr>
        <w:t>However</w:t>
      </w:r>
      <w:r w:rsidR="00D6457B" w:rsidRPr="00D6457B">
        <w:rPr>
          <w:rFonts w:cstheme="minorHAnsi"/>
          <w:sz w:val="20"/>
          <w:szCs w:val="20"/>
        </w:rPr>
        <w:t>, th</w:t>
      </w:r>
      <w:r w:rsidR="00EE2580" w:rsidRPr="00091E72">
        <w:rPr>
          <w:rFonts w:cstheme="minorHAnsi"/>
          <w:sz w:val="20"/>
          <w:szCs w:val="20"/>
        </w:rPr>
        <w:t>e</w:t>
      </w:r>
      <w:r w:rsidR="00D6457B" w:rsidRPr="00D6457B">
        <w:rPr>
          <w:rFonts w:cstheme="minorHAnsi"/>
          <w:sz w:val="20"/>
          <w:szCs w:val="20"/>
        </w:rPr>
        <w:t xml:space="preserve">re has been a rise in the use of technological advancements to improve public safety. During emergencies, mobile applications and social media platforms have proven to be valuable tools for sharing real-time information. They help with evacuation procedures and keep individuals updated on potential threats nearby (Hind et al., 2021). </w:t>
      </w:r>
    </w:p>
    <w:p w14:paraId="51F63687" w14:textId="77777777" w:rsidR="00D6457B" w:rsidRPr="00D6457B" w:rsidRDefault="00D6457B" w:rsidP="00D6457B">
      <w:pPr>
        <w:rPr>
          <w:rFonts w:cstheme="minorHAnsi"/>
          <w:sz w:val="20"/>
          <w:szCs w:val="20"/>
        </w:rPr>
      </w:pPr>
    </w:p>
    <w:p w14:paraId="195D38A2" w14:textId="6B80BF65" w:rsidR="00D6457B" w:rsidRPr="00D6457B" w:rsidRDefault="00D6457B" w:rsidP="00D6457B">
      <w:pPr>
        <w:rPr>
          <w:rFonts w:cstheme="minorHAnsi"/>
          <w:sz w:val="20"/>
          <w:szCs w:val="20"/>
        </w:rPr>
      </w:pPr>
      <w:r w:rsidRPr="00D6457B">
        <w:rPr>
          <w:rFonts w:cstheme="minorHAnsi"/>
          <w:sz w:val="20"/>
          <w:szCs w:val="20"/>
        </w:rPr>
        <w:t xml:space="preserve">Additionally, the relationships between law enforcement agencies, emergency services, and community organisations have become stronger following the Manchester bombing. These partnerships enable efficient and effective responses to incidents, ensuring that resources are deployed quickly and effectively to minimise the impact of terrorist </w:t>
      </w:r>
      <w:proofErr w:type="gramStart"/>
      <w:r w:rsidRPr="00D6457B">
        <w:rPr>
          <w:rFonts w:cstheme="minorHAnsi"/>
          <w:sz w:val="20"/>
          <w:szCs w:val="20"/>
        </w:rPr>
        <w:t>attacks(</w:t>
      </w:r>
      <w:proofErr w:type="gramEnd"/>
      <w:r w:rsidRPr="00D6457B">
        <w:rPr>
          <w:rFonts w:cstheme="minorHAnsi"/>
          <w:sz w:val="20"/>
          <w:szCs w:val="20"/>
        </w:rPr>
        <w:t>greater Manchester,2019).According to "Responding to crisis" (2019), in light of the Manchester bombing, there was a need to reassess the security measures in place at public venues and events. Revised security measures have been put in place to discourage potential attacks and reduce harm in crowded areas. These measures include heightened surveillance and the addition of physical barriers.</w:t>
      </w:r>
    </w:p>
    <w:p w14:paraId="6114FF45" w14:textId="77777777" w:rsidR="004F0082" w:rsidRPr="00091E72" w:rsidRDefault="004F0082" w:rsidP="00676DE5">
      <w:pPr>
        <w:rPr>
          <w:rFonts w:cstheme="minorHAnsi"/>
          <w:sz w:val="20"/>
          <w:szCs w:val="20"/>
        </w:rPr>
      </w:pPr>
    </w:p>
    <w:p w14:paraId="7516BC53" w14:textId="1CB4F192" w:rsidR="00EE2580" w:rsidRPr="00091E72" w:rsidRDefault="00EE2580" w:rsidP="00676DE5">
      <w:pPr>
        <w:rPr>
          <w:rFonts w:cstheme="minorHAnsi"/>
          <w:sz w:val="20"/>
          <w:szCs w:val="20"/>
        </w:rPr>
      </w:pPr>
      <w:r w:rsidRPr="00091E72">
        <w:rPr>
          <w:rFonts w:cstheme="minorHAnsi"/>
          <w:sz w:val="20"/>
          <w:szCs w:val="20"/>
        </w:rPr>
        <w:t xml:space="preserve">In conclusion, the effectiveness of the response of the Public Service to a terrorist incident, such as the bombing in Manchester, exposes both areas of strength and areas in which there is room for development. Although there were good efforts made in the areas of coordination, communication, and emergency response, there are still difficulties that need to be addressed, such as the dissemination of information, the allocation of resources, and the provision of long-term psychological assistance. During the aftermath of such disasters, it is noteworthy that public services have demonstrated a remarkable capacity for resilience and adaptability. On the other hand, </w:t>
      </w:r>
      <w:proofErr w:type="gramStart"/>
      <w:r w:rsidRPr="00091E72">
        <w:rPr>
          <w:rFonts w:cstheme="minorHAnsi"/>
          <w:sz w:val="20"/>
          <w:szCs w:val="20"/>
        </w:rPr>
        <w:t>in order to</w:t>
      </w:r>
      <w:proofErr w:type="gramEnd"/>
      <w:r w:rsidRPr="00091E72">
        <w:rPr>
          <w:rFonts w:cstheme="minorHAnsi"/>
          <w:sz w:val="20"/>
          <w:szCs w:val="20"/>
        </w:rPr>
        <w:t xml:space="preserve"> further improve the efficiency of public service responses to terrorist acts and to guarantee the safety and well-being of citizens during times of crisis, it is necessary to conduct ongoing evaluations, to refine protocols, and to engage the community in an active way.</w:t>
      </w:r>
    </w:p>
    <w:p w14:paraId="5B5B7E07" w14:textId="77777777" w:rsidR="006B558B" w:rsidRPr="00091E72" w:rsidRDefault="006B558B" w:rsidP="00676DE5">
      <w:pPr>
        <w:rPr>
          <w:rFonts w:cstheme="minorHAnsi"/>
          <w:sz w:val="20"/>
          <w:szCs w:val="20"/>
        </w:rPr>
      </w:pPr>
    </w:p>
    <w:p w14:paraId="4B5E1849" w14:textId="77777777" w:rsidR="006B558B" w:rsidRPr="00091E72" w:rsidRDefault="006B558B" w:rsidP="00676DE5">
      <w:pPr>
        <w:rPr>
          <w:rFonts w:cstheme="minorHAnsi"/>
          <w:sz w:val="20"/>
          <w:szCs w:val="20"/>
        </w:rPr>
      </w:pPr>
    </w:p>
    <w:p w14:paraId="4FFAAFCD" w14:textId="7BDEEFFD" w:rsidR="00325D10" w:rsidRPr="00091E72" w:rsidRDefault="00325D10" w:rsidP="00325D10">
      <w:pPr>
        <w:rPr>
          <w:rFonts w:cstheme="minorHAnsi"/>
          <w:sz w:val="20"/>
          <w:szCs w:val="20"/>
        </w:rPr>
      </w:pPr>
      <w:r w:rsidRPr="00091E72">
        <w:rPr>
          <w:rFonts w:cstheme="minorHAnsi"/>
          <w:sz w:val="20"/>
          <w:szCs w:val="20"/>
        </w:rPr>
        <w:t xml:space="preserve"> </w:t>
      </w:r>
    </w:p>
    <w:p w14:paraId="5467FEC8" w14:textId="77777777" w:rsidR="003C73B3" w:rsidRPr="00091E72" w:rsidRDefault="003C73B3" w:rsidP="00A22B1B">
      <w:pPr>
        <w:rPr>
          <w:rFonts w:cstheme="minorHAnsi"/>
          <w:sz w:val="20"/>
          <w:szCs w:val="20"/>
        </w:rPr>
      </w:pPr>
    </w:p>
    <w:p w14:paraId="7EA65DDD" w14:textId="77777777" w:rsidR="00B102EB" w:rsidRPr="00216B9D" w:rsidRDefault="00B102EB" w:rsidP="00B102EB">
      <w:pPr>
        <w:rPr>
          <w:rFonts w:cstheme="minorHAnsi"/>
          <w:sz w:val="20"/>
          <w:szCs w:val="20"/>
        </w:rPr>
      </w:pPr>
    </w:p>
    <w:p w14:paraId="76C78790" w14:textId="0EB0DC44" w:rsidR="00FD7634" w:rsidRDefault="00FD7634" w:rsidP="00534147">
      <w:pPr>
        <w:rPr>
          <w:rFonts w:cstheme="minorHAnsi"/>
          <w:sz w:val="20"/>
          <w:szCs w:val="20"/>
        </w:rPr>
      </w:pPr>
    </w:p>
    <w:p w14:paraId="2ED18302" w14:textId="77777777" w:rsidR="00091E72" w:rsidRDefault="00091E72" w:rsidP="00534147">
      <w:pPr>
        <w:rPr>
          <w:rFonts w:cstheme="minorHAnsi"/>
          <w:sz w:val="20"/>
          <w:szCs w:val="20"/>
        </w:rPr>
      </w:pPr>
    </w:p>
    <w:p w14:paraId="0D7CAF9B" w14:textId="77777777" w:rsidR="00091E72" w:rsidRDefault="00091E72" w:rsidP="00534147">
      <w:pPr>
        <w:rPr>
          <w:rFonts w:cstheme="minorHAnsi"/>
          <w:sz w:val="20"/>
          <w:szCs w:val="20"/>
        </w:rPr>
      </w:pPr>
    </w:p>
    <w:p w14:paraId="00509E46" w14:textId="77777777" w:rsidR="00091E72" w:rsidRDefault="00091E72" w:rsidP="00534147">
      <w:pPr>
        <w:rPr>
          <w:rFonts w:cstheme="minorHAnsi"/>
          <w:sz w:val="20"/>
          <w:szCs w:val="20"/>
        </w:rPr>
      </w:pPr>
    </w:p>
    <w:p w14:paraId="0B37E23E" w14:textId="77777777" w:rsidR="00091E72" w:rsidRDefault="00091E72" w:rsidP="00534147">
      <w:pPr>
        <w:rPr>
          <w:rFonts w:cstheme="minorHAnsi"/>
          <w:sz w:val="20"/>
          <w:szCs w:val="20"/>
        </w:rPr>
      </w:pPr>
    </w:p>
    <w:p w14:paraId="62704114" w14:textId="77777777" w:rsidR="00091E72" w:rsidRDefault="00091E72" w:rsidP="00534147">
      <w:pPr>
        <w:rPr>
          <w:rFonts w:cstheme="minorHAnsi"/>
          <w:sz w:val="20"/>
          <w:szCs w:val="20"/>
        </w:rPr>
      </w:pPr>
    </w:p>
    <w:p w14:paraId="75A6DEC4" w14:textId="77777777" w:rsidR="00091E72" w:rsidRDefault="00091E72" w:rsidP="00534147">
      <w:pPr>
        <w:rPr>
          <w:rFonts w:cstheme="minorHAnsi"/>
          <w:sz w:val="20"/>
          <w:szCs w:val="20"/>
        </w:rPr>
      </w:pPr>
    </w:p>
    <w:p w14:paraId="78542F37" w14:textId="77777777" w:rsidR="00091E72" w:rsidRDefault="00091E72" w:rsidP="00534147">
      <w:pPr>
        <w:rPr>
          <w:rFonts w:cstheme="minorHAnsi"/>
          <w:sz w:val="20"/>
          <w:szCs w:val="20"/>
        </w:rPr>
      </w:pPr>
    </w:p>
    <w:p w14:paraId="478C8F1F" w14:textId="77777777" w:rsidR="00091E72" w:rsidRDefault="00091E72" w:rsidP="00534147">
      <w:pPr>
        <w:rPr>
          <w:rFonts w:cstheme="minorHAnsi"/>
          <w:sz w:val="20"/>
          <w:szCs w:val="20"/>
        </w:rPr>
      </w:pPr>
    </w:p>
    <w:p w14:paraId="2D65FEEC" w14:textId="77777777" w:rsidR="00091E72" w:rsidRDefault="00091E72" w:rsidP="00534147">
      <w:pPr>
        <w:rPr>
          <w:rFonts w:cstheme="minorHAnsi"/>
          <w:sz w:val="20"/>
          <w:szCs w:val="20"/>
        </w:rPr>
      </w:pPr>
    </w:p>
    <w:p w14:paraId="129CF96E" w14:textId="77777777" w:rsidR="00091E72" w:rsidRDefault="00091E72" w:rsidP="00534147">
      <w:pPr>
        <w:rPr>
          <w:rFonts w:cstheme="minorHAnsi"/>
          <w:sz w:val="20"/>
          <w:szCs w:val="20"/>
        </w:rPr>
      </w:pPr>
    </w:p>
    <w:p w14:paraId="119270B1" w14:textId="77777777" w:rsidR="00091E72" w:rsidRDefault="00091E72" w:rsidP="00534147">
      <w:pPr>
        <w:rPr>
          <w:rFonts w:cstheme="minorHAnsi"/>
          <w:sz w:val="20"/>
          <w:szCs w:val="20"/>
        </w:rPr>
      </w:pPr>
    </w:p>
    <w:p w14:paraId="43174E23" w14:textId="77777777" w:rsidR="00091E72" w:rsidRDefault="00091E72" w:rsidP="00534147">
      <w:pPr>
        <w:rPr>
          <w:rFonts w:cstheme="minorHAnsi"/>
          <w:sz w:val="20"/>
          <w:szCs w:val="20"/>
        </w:rPr>
      </w:pPr>
    </w:p>
    <w:p w14:paraId="35CABC61" w14:textId="77777777" w:rsidR="00091E72" w:rsidRDefault="00091E72" w:rsidP="00534147">
      <w:pPr>
        <w:rPr>
          <w:rFonts w:cstheme="minorHAnsi"/>
          <w:sz w:val="20"/>
          <w:szCs w:val="20"/>
        </w:rPr>
      </w:pPr>
    </w:p>
    <w:p w14:paraId="2DAF11FB" w14:textId="77777777" w:rsidR="00091E72" w:rsidRDefault="00091E72" w:rsidP="00534147">
      <w:pPr>
        <w:rPr>
          <w:rFonts w:cstheme="minorHAnsi"/>
          <w:sz w:val="20"/>
          <w:szCs w:val="20"/>
        </w:rPr>
      </w:pPr>
    </w:p>
    <w:p w14:paraId="42A1BECE" w14:textId="77777777" w:rsidR="00091E72" w:rsidRDefault="00091E72" w:rsidP="00534147">
      <w:pPr>
        <w:rPr>
          <w:rFonts w:cstheme="minorHAnsi"/>
          <w:sz w:val="20"/>
          <w:szCs w:val="20"/>
        </w:rPr>
      </w:pPr>
    </w:p>
    <w:p w14:paraId="7568AFD3" w14:textId="77777777" w:rsidR="00091E72" w:rsidRPr="00091E72" w:rsidRDefault="00091E72" w:rsidP="00534147">
      <w:pPr>
        <w:rPr>
          <w:rFonts w:cstheme="minorHAnsi"/>
          <w:sz w:val="20"/>
          <w:szCs w:val="20"/>
        </w:rPr>
      </w:pPr>
    </w:p>
    <w:p w14:paraId="7167F5F3" w14:textId="77777777" w:rsidR="00364BC7" w:rsidRPr="00091E72" w:rsidRDefault="00364BC7" w:rsidP="00534147">
      <w:pPr>
        <w:rPr>
          <w:rFonts w:cstheme="minorHAnsi"/>
          <w:sz w:val="20"/>
          <w:szCs w:val="20"/>
        </w:rPr>
      </w:pPr>
    </w:p>
    <w:p w14:paraId="66C525A3" w14:textId="77777777" w:rsidR="00364BC7" w:rsidRPr="00534147" w:rsidRDefault="00364BC7" w:rsidP="00534147">
      <w:pPr>
        <w:rPr>
          <w:rFonts w:cstheme="minorHAnsi"/>
          <w:sz w:val="20"/>
          <w:szCs w:val="20"/>
        </w:rPr>
      </w:pPr>
    </w:p>
    <w:p w14:paraId="0A424D38" w14:textId="77777777" w:rsidR="002F53A3" w:rsidRPr="00091E72" w:rsidRDefault="002F53A3" w:rsidP="002C2E6E">
      <w:pPr>
        <w:rPr>
          <w:rFonts w:cstheme="minorHAnsi"/>
          <w:sz w:val="20"/>
          <w:szCs w:val="20"/>
        </w:rPr>
      </w:pPr>
    </w:p>
    <w:p w14:paraId="338D97B3" w14:textId="77777777" w:rsidR="00F648B3" w:rsidRPr="00091E72" w:rsidRDefault="00F648B3" w:rsidP="00414DC4">
      <w:pPr>
        <w:rPr>
          <w:rFonts w:cstheme="minorHAnsi"/>
          <w:sz w:val="20"/>
          <w:szCs w:val="20"/>
        </w:rPr>
      </w:pPr>
    </w:p>
    <w:p w14:paraId="04118C00" w14:textId="77777777" w:rsidR="00F648B3" w:rsidRPr="00091E72" w:rsidRDefault="00F648B3" w:rsidP="00414DC4">
      <w:pPr>
        <w:rPr>
          <w:rFonts w:cstheme="minorHAnsi"/>
          <w:sz w:val="20"/>
          <w:szCs w:val="20"/>
        </w:rPr>
      </w:pPr>
    </w:p>
    <w:p w14:paraId="6DF4F005" w14:textId="77777777" w:rsidR="00F648B3" w:rsidRPr="00091E72" w:rsidRDefault="00F648B3" w:rsidP="00414DC4">
      <w:pPr>
        <w:rPr>
          <w:rFonts w:cstheme="minorHAnsi"/>
          <w:sz w:val="20"/>
          <w:szCs w:val="20"/>
        </w:rPr>
      </w:pPr>
    </w:p>
    <w:p w14:paraId="334E3831" w14:textId="77777777" w:rsidR="00FF6A49" w:rsidRDefault="00FF6A49" w:rsidP="00784DBF">
      <w:pPr>
        <w:rPr>
          <w:rFonts w:cstheme="minorHAnsi"/>
          <w:sz w:val="20"/>
          <w:szCs w:val="20"/>
        </w:rPr>
      </w:pPr>
    </w:p>
    <w:p w14:paraId="3D053DF9" w14:textId="4F81FD32" w:rsidR="00FF6A49" w:rsidRPr="00FF6A49" w:rsidRDefault="00FF6A49" w:rsidP="00784DBF">
      <w:pPr>
        <w:rPr>
          <w:rFonts w:cstheme="minorHAnsi"/>
          <w:sz w:val="16"/>
          <w:szCs w:val="16"/>
        </w:rPr>
      </w:pPr>
      <w:r w:rsidRPr="00FF6A49">
        <w:rPr>
          <w:rFonts w:cstheme="minorHAnsi"/>
          <w:sz w:val="16"/>
          <w:szCs w:val="16"/>
        </w:rPr>
        <w:t xml:space="preserve">References </w:t>
      </w:r>
    </w:p>
    <w:p w14:paraId="376E8AE5" w14:textId="77777777" w:rsidR="00FF6A49" w:rsidRPr="00FF6A49" w:rsidRDefault="00FF6A49" w:rsidP="00784DBF">
      <w:pPr>
        <w:rPr>
          <w:rFonts w:cstheme="minorHAnsi"/>
          <w:sz w:val="16"/>
          <w:szCs w:val="16"/>
        </w:rPr>
      </w:pPr>
    </w:p>
    <w:p w14:paraId="506C3A88" w14:textId="0D274AD5" w:rsidR="00784DBF" w:rsidRPr="00FF6A49" w:rsidRDefault="00784DBF" w:rsidP="00784DBF">
      <w:pPr>
        <w:rPr>
          <w:rFonts w:cstheme="minorHAnsi"/>
          <w:sz w:val="16"/>
          <w:szCs w:val="16"/>
        </w:rPr>
      </w:pPr>
      <w:proofErr w:type="spellStart"/>
      <w:r w:rsidRPr="00784DBF">
        <w:rPr>
          <w:rFonts w:cstheme="minorHAnsi"/>
          <w:sz w:val="16"/>
          <w:szCs w:val="16"/>
        </w:rPr>
        <w:t>Basu</w:t>
      </w:r>
      <w:proofErr w:type="spellEnd"/>
      <w:r w:rsidRPr="00784DBF">
        <w:rPr>
          <w:rFonts w:cstheme="minorHAnsi"/>
          <w:sz w:val="16"/>
          <w:szCs w:val="16"/>
        </w:rPr>
        <w:t>, N. (2021). Learning lessons from countering terrorism: The UK experience 2017–2020. Cambridge Journal of Evidence-Based Policing, 5, pp.134-145.</w:t>
      </w:r>
    </w:p>
    <w:p w14:paraId="5900713C" w14:textId="77777777" w:rsidR="00FF6A49" w:rsidRPr="00784DBF" w:rsidRDefault="00FF6A49" w:rsidP="00784DBF">
      <w:pPr>
        <w:rPr>
          <w:rFonts w:cstheme="minorHAnsi"/>
          <w:sz w:val="16"/>
          <w:szCs w:val="16"/>
        </w:rPr>
      </w:pPr>
    </w:p>
    <w:p w14:paraId="630E447A" w14:textId="77777777" w:rsidR="00784DBF" w:rsidRPr="00FF6A49" w:rsidRDefault="00784DBF" w:rsidP="00784DBF">
      <w:pPr>
        <w:rPr>
          <w:rFonts w:cstheme="minorHAnsi"/>
          <w:sz w:val="16"/>
          <w:szCs w:val="16"/>
        </w:rPr>
      </w:pPr>
      <w:r w:rsidRPr="00784DBF">
        <w:rPr>
          <w:rFonts w:cstheme="minorHAnsi"/>
          <w:sz w:val="16"/>
          <w:szCs w:val="16"/>
        </w:rPr>
        <w:t xml:space="preserve">BBC News. (2017). Manchester Arena blast: What we know so far. Retrieved from </w:t>
      </w:r>
      <w:hyperlink r:id="rId5" w:tgtFrame="_new" w:history="1">
        <w:r w:rsidRPr="00784DBF">
          <w:rPr>
            <w:rStyle w:val="Hyperlink"/>
            <w:rFonts w:cstheme="minorHAnsi"/>
            <w:sz w:val="16"/>
            <w:szCs w:val="16"/>
          </w:rPr>
          <w:t>https://www.bbc.com/news/uk-england-manchester-40007886</w:t>
        </w:r>
      </w:hyperlink>
    </w:p>
    <w:p w14:paraId="07F0BE24" w14:textId="77777777" w:rsidR="00FF6A49" w:rsidRPr="00784DBF" w:rsidRDefault="00FF6A49" w:rsidP="00784DBF">
      <w:pPr>
        <w:rPr>
          <w:rFonts w:cstheme="minorHAnsi"/>
          <w:sz w:val="16"/>
          <w:szCs w:val="16"/>
        </w:rPr>
      </w:pPr>
    </w:p>
    <w:p w14:paraId="3565EAB1" w14:textId="77777777" w:rsidR="00784DBF" w:rsidRPr="00FF6A49" w:rsidRDefault="00784DBF" w:rsidP="00784DBF">
      <w:pPr>
        <w:rPr>
          <w:rFonts w:cstheme="minorHAnsi"/>
          <w:sz w:val="16"/>
          <w:szCs w:val="16"/>
        </w:rPr>
      </w:pPr>
      <w:r w:rsidRPr="00784DBF">
        <w:rPr>
          <w:rFonts w:cstheme="minorHAnsi"/>
          <w:sz w:val="16"/>
          <w:szCs w:val="16"/>
        </w:rPr>
        <w:t xml:space="preserve">Cabinet Office. (2013). Emergency Response and Recovery (5th edition). Retrieved March 2, 2024, from </w:t>
      </w:r>
      <w:hyperlink r:id="rId6" w:tgtFrame="_new" w:history="1">
        <w:r w:rsidRPr="00784DBF">
          <w:rPr>
            <w:rStyle w:val="Hyperlink"/>
            <w:rFonts w:cstheme="minorHAnsi"/>
            <w:sz w:val="16"/>
            <w:szCs w:val="16"/>
          </w:rPr>
          <w:t>https://assets.publishing.service.gov.uk/media/5a7c1f3040f0b61a825d6974/Emergency_Response_and_Recovery_5th_edition_October_2013.pdf</w:t>
        </w:r>
      </w:hyperlink>
    </w:p>
    <w:p w14:paraId="48C3E40F" w14:textId="77777777" w:rsidR="00FF6A49" w:rsidRPr="00784DBF" w:rsidRDefault="00FF6A49" w:rsidP="00784DBF">
      <w:pPr>
        <w:rPr>
          <w:rFonts w:cstheme="minorHAnsi"/>
          <w:sz w:val="16"/>
          <w:szCs w:val="16"/>
        </w:rPr>
      </w:pPr>
    </w:p>
    <w:p w14:paraId="21E95122" w14:textId="77777777" w:rsidR="00784DBF" w:rsidRPr="00FF6A49" w:rsidRDefault="00784DBF" w:rsidP="00784DBF">
      <w:pPr>
        <w:rPr>
          <w:rFonts w:cstheme="minorHAnsi"/>
          <w:sz w:val="16"/>
          <w:szCs w:val="16"/>
        </w:rPr>
      </w:pPr>
      <w:proofErr w:type="spellStart"/>
      <w:r w:rsidRPr="00784DBF">
        <w:rPr>
          <w:rFonts w:cstheme="minorHAnsi"/>
          <w:sz w:val="16"/>
          <w:szCs w:val="16"/>
        </w:rPr>
        <w:t>Casciani</w:t>
      </w:r>
      <w:proofErr w:type="spellEnd"/>
      <w:r w:rsidRPr="00784DBF">
        <w:rPr>
          <w:rFonts w:cstheme="minorHAnsi"/>
          <w:sz w:val="16"/>
          <w:szCs w:val="16"/>
        </w:rPr>
        <w:t xml:space="preserve">, B. D. (2017, May 24). Manchester attack: The Libya-jihad connection. BBC News. </w:t>
      </w:r>
      <w:hyperlink r:id="rId7" w:tgtFrame="_new" w:history="1">
        <w:r w:rsidRPr="00784DBF">
          <w:rPr>
            <w:rStyle w:val="Hyperlink"/>
            <w:rFonts w:cstheme="minorHAnsi"/>
            <w:sz w:val="16"/>
            <w:szCs w:val="16"/>
          </w:rPr>
          <w:t>https://www.bbc.co.uk/news/uk-england-manchester-40037830</w:t>
        </w:r>
      </w:hyperlink>
    </w:p>
    <w:p w14:paraId="119B10BC" w14:textId="77777777" w:rsidR="00FF6A49" w:rsidRPr="00784DBF" w:rsidRDefault="00FF6A49" w:rsidP="00784DBF">
      <w:pPr>
        <w:rPr>
          <w:rFonts w:cstheme="minorHAnsi"/>
          <w:sz w:val="16"/>
          <w:szCs w:val="16"/>
        </w:rPr>
      </w:pPr>
    </w:p>
    <w:p w14:paraId="0EDA4E1C" w14:textId="77777777" w:rsidR="00784DBF" w:rsidRPr="00FF6A49" w:rsidRDefault="00784DBF" w:rsidP="00784DBF">
      <w:pPr>
        <w:rPr>
          <w:rFonts w:cstheme="minorHAnsi"/>
          <w:sz w:val="16"/>
          <w:szCs w:val="16"/>
        </w:rPr>
      </w:pPr>
      <w:r w:rsidRPr="00784DBF">
        <w:rPr>
          <w:rFonts w:cstheme="minorHAnsi"/>
          <w:sz w:val="16"/>
          <w:szCs w:val="16"/>
        </w:rPr>
        <w:t xml:space="preserve">Emergency Response and Recovery. (2013, October 28). HM Government. Retrieved March 10, 2024, from </w:t>
      </w:r>
      <w:hyperlink r:id="rId8" w:tgtFrame="_new" w:history="1">
        <w:r w:rsidRPr="00784DBF">
          <w:rPr>
            <w:rStyle w:val="Hyperlink"/>
            <w:rFonts w:cstheme="minorHAnsi"/>
            <w:sz w:val="16"/>
            <w:szCs w:val="16"/>
          </w:rPr>
          <w:t>https://assets.publishing.service.gov.uk/media/5a7c1f3040f0b61a825d6974/Emergency_Response_and_Recovery_5th_edition_October_2013.pdf</w:t>
        </w:r>
      </w:hyperlink>
    </w:p>
    <w:p w14:paraId="659F76E6" w14:textId="77777777" w:rsidR="00FF6A49" w:rsidRPr="00784DBF" w:rsidRDefault="00FF6A49" w:rsidP="00784DBF">
      <w:pPr>
        <w:rPr>
          <w:rFonts w:cstheme="minorHAnsi"/>
          <w:sz w:val="16"/>
          <w:szCs w:val="16"/>
        </w:rPr>
      </w:pPr>
    </w:p>
    <w:p w14:paraId="67F349F5" w14:textId="6B93F71D" w:rsidR="00784DBF" w:rsidRPr="00FF6A49" w:rsidRDefault="00784DBF" w:rsidP="00784DBF">
      <w:pPr>
        <w:rPr>
          <w:rFonts w:cstheme="minorHAnsi"/>
          <w:sz w:val="16"/>
          <w:szCs w:val="16"/>
        </w:rPr>
      </w:pPr>
      <w:r w:rsidRPr="00784DBF">
        <w:rPr>
          <w:rFonts w:cstheme="minorHAnsi"/>
          <w:sz w:val="16"/>
          <w:szCs w:val="16"/>
        </w:rPr>
        <w:t xml:space="preserve">Enabling Closer Working Between the Emergency Services. (2016, January 26). In HM </w:t>
      </w:r>
      <w:proofErr w:type="spellStart"/>
      <w:proofErr w:type="gramStart"/>
      <w:r w:rsidRPr="00784DBF">
        <w:rPr>
          <w:rFonts w:cstheme="minorHAnsi"/>
          <w:sz w:val="16"/>
          <w:szCs w:val="16"/>
        </w:rPr>
        <w:t>Goverment</w:t>
      </w:r>
      <w:proofErr w:type="spellEnd"/>
      <w:r w:rsidRPr="00784DBF">
        <w:rPr>
          <w:rFonts w:cstheme="minorHAnsi"/>
          <w:sz w:val="16"/>
          <w:szCs w:val="16"/>
        </w:rPr>
        <w:t xml:space="preserve"> .</w:t>
      </w:r>
      <w:proofErr w:type="gramEnd"/>
      <w:r w:rsidRPr="00784DBF">
        <w:rPr>
          <w:rFonts w:cstheme="minorHAnsi"/>
          <w:sz w:val="16"/>
          <w:szCs w:val="16"/>
        </w:rPr>
        <w:t xml:space="preserve"> HM </w:t>
      </w:r>
      <w:proofErr w:type="spellStart"/>
      <w:proofErr w:type="gramStart"/>
      <w:r w:rsidRPr="00784DBF">
        <w:rPr>
          <w:rFonts w:cstheme="minorHAnsi"/>
          <w:sz w:val="16"/>
          <w:szCs w:val="16"/>
        </w:rPr>
        <w:t>Goverment</w:t>
      </w:r>
      <w:proofErr w:type="spellEnd"/>
      <w:r w:rsidRPr="00784DBF">
        <w:rPr>
          <w:rFonts w:cstheme="minorHAnsi"/>
          <w:sz w:val="16"/>
          <w:szCs w:val="16"/>
        </w:rPr>
        <w:t xml:space="preserve"> .</w:t>
      </w:r>
      <w:proofErr w:type="gramEnd"/>
      <w:r w:rsidRPr="00784DBF">
        <w:rPr>
          <w:rFonts w:cstheme="minorHAnsi"/>
          <w:sz w:val="16"/>
          <w:szCs w:val="16"/>
        </w:rPr>
        <w:t xml:space="preserve"> Retrieved March 2, 2024, from </w:t>
      </w:r>
      <w:hyperlink r:id="rId9" w:history="1">
        <w:r w:rsidR="00FF6A49" w:rsidRPr="00784DBF">
          <w:rPr>
            <w:rStyle w:val="Hyperlink"/>
            <w:rFonts w:cstheme="minorHAnsi"/>
            <w:sz w:val="16"/>
            <w:szCs w:val="16"/>
          </w:rPr>
          <w:t>https://assets.publishing.service.gov.uk/media/5a808227e5274a2e87dba365/6.1722_HO_Enabling_Closer_Working_Between_the_Emergency_Services_Consult. . ..pdf</w:t>
        </w:r>
      </w:hyperlink>
    </w:p>
    <w:p w14:paraId="589FBAFA" w14:textId="77777777" w:rsidR="00FF6A49" w:rsidRPr="00784DBF" w:rsidRDefault="00FF6A49" w:rsidP="00784DBF">
      <w:pPr>
        <w:rPr>
          <w:rFonts w:cstheme="minorHAnsi"/>
          <w:sz w:val="16"/>
          <w:szCs w:val="16"/>
        </w:rPr>
      </w:pPr>
    </w:p>
    <w:p w14:paraId="7B692846" w14:textId="77777777" w:rsidR="00784DBF" w:rsidRPr="00FF6A49" w:rsidRDefault="00784DBF" w:rsidP="00784DBF">
      <w:pPr>
        <w:rPr>
          <w:rFonts w:cstheme="minorHAnsi"/>
          <w:sz w:val="16"/>
          <w:szCs w:val="16"/>
        </w:rPr>
      </w:pPr>
      <w:r w:rsidRPr="00784DBF">
        <w:rPr>
          <w:rFonts w:cstheme="minorHAnsi"/>
          <w:sz w:val="16"/>
          <w:szCs w:val="16"/>
        </w:rPr>
        <w:t xml:space="preserve">HM Government. (2016, January 26). Enabling Closer Working Between the Emergency Services. HM Government. Retrieved March 2, 2024, from </w:t>
      </w:r>
      <w:hyperlink r:id="rId10" w:tgtFrame="_new" w:history="1">
        <w:r w:rsidRPr="00784DBF">
          <w:rPr>
            <w:rStyle w:val="Hyperlink"/>
            <w:rFonts w:cstheme="minorHAnsi"/>
            <w:sz w:val="16"/>
            <w:szCs w:val="16"/>
          </w:rPr>
          <w:t>https://assets.publishing.service.gov.uk/media/5a808227e5274a2e87dba365/6.1722_HO_Enabling_Closer_Working_Between_the_Emergency_Services_Consult.pdf</w:t>
        </w:r>
      </w:hyperlink>
    </w:p>
    <w:p w14:paraId="6CA6DEA9" w14:textId="77777777" w:rsidR="00FF6A49" w:rsidRPr="00784DBF" w:rsidRDefault="00FF6A49" w:rsidP="00784DBF">
      <w:pPr>
        <w:rPr>
          <w:rFonts w:cstheme="minorHAnsi"/>
          <w:sz w:val="16"/>
          <w:szCs w:val="16"/>
        </w:rPr>
      </w:pPr>
    </w:p>
    <w:p w14:paraId="0C3AF154" w14:textId="77777777" w:rsidR="00784DBF" w:rsidRPr="00FF6A49" w:rsidRDefault="00784DBF" w:rsidP="00784DBF">
      <w:pPr>
        <w:rPr>
          <w:rFonts w:cstheme="minorHAnsi"/>
          <w:sz w:val="16"/>
          <w:szCs w:val="16"/>
        </w:rPr>
      </w:pPr>
      <w:r w:rsidRPr="00784DBF">
        <w:rPr>
          <w:rFonts w:cstheme="minorHAnsi"/>
          <w:sz w:val="16"/>
          <w:szCs w:val="16"/>
        </w:rPr>
        <w:t xml:space="preserve">Hind, D., Allsopp, K., </w:t>
      </w:r>
      <w:proofErr w:type="spellStart"/>
      <w:r w:rsidRPr="00784DBF">
        <w:rPr>
          <w:rFonts w:cstheme="minorHAnsi"/>
          <w:sz w:val="16"/>
          <w:szCs w:val="16"/>
        </w:rPr>
        <w:t>Chitsabesan</w:t>
      </w:r>
      <w:proofErr w:type="spellEnd"/>
      <w:r w:rsidRPr="00784DBF">
        <w:rPr>
          <w:rFonts w:cstheme="minorHAnsi"/>
          <w:sz w:val="16"/>
          <w:szCs w:val="16"/>
        </w:rPr>
        <w:t>, P. and French, P. (2021). The psychosocial response to a terrorist attack at Manchester Arena, 2017: a process evaluation. BMC psychology, 9, pp.1-20.</w:t>
      </w:r>
    </w:p>
    <w:p w14:paraId="46640CC5" w14:textId="77777777" w:rsidR="00FF6A49" w:rsidRPr="00784DBF" w:rsidRDefault="00FF6A49" w:rsidP="00784DBF">
      <w:pPr>
        <w:rPr>
          <w:rFonts w:cstheme="minorHAnsi"/>
          <w:sz w:val="16"/>
          <w:szCs w:val="16"/>
        </w:rPr>
      </w:pPr>
    </w:p>
    <w:p w14:paraId="4C48EC92" w14:textId="77777777" w:rsidR="00784DBF" w:rsidRPr="00FF6A49" w:rsidRDefault="00784DBF" w:rsidP="00784DBF">
      <w:pPr>
        <w:rPr>
          <w:rFonts w:cstheme="minorHAnsi"/>
          <w:sz w:val="16"/>
          <w:szCs w:val="16"/>
        </w:rPr>
      </w:pPr>
      <w:r w:rsidRPr="00784DBF">
        <w:rPr>
          <w:rFonts w:cstheme="minorHAnsi"/>
          <w:sz w:val="16"/>
          <w:szCs w:val="16"/>
        </w:rPr>
        <w:t xml:space="preserve">Major Event Security. (2018). In An Introduction to UK Capability. Retrieved March 2, 2024, from </w:t>
      </w:r>
      <w:hyperlink r:id="rId11" w:tgtFrame="_new" w:history="1">
        <w:r w:rsidRPr="00784DBF">
          <w:rPr>
            <w:rStyle w:val="Hyperlink"/>
            <w:rFonts w:cstheme="minorHAnsi"/>
            <w:sz w:val="16"/>
            <w:szCs w:val="16"/>
          </w:rPr>
          <w:t>https://assets.publishing.service.gov.uk/media/6051ea1cd3bf7f0457c90dbc/ukdse-major-events-security-brochure-accessible-version.pdf</w:t>
        </w:r>
      </w:hyperlink>
    </w:p>
    <w:p w14:paraId="23A90C3C" w14:textId="77777777" w:rsidR="00FF6A49" w:rsidRPr="00784DBF" w:rsidRDefault="00FF6A49" w:rsidP="00784DBF">
      <w:pPr>
        <w:rPr>
          <w:rFonts w:cstheme="minorHAnsi"/>
          <w:sz w:val="16"/>
          <w:szCs w:val="16"/>
        </w:rPr>
      </w:pPr>
    </w:p>
    <w:p w14:paraId="24A87AB4" w14:textId="77777777" w:rsidR="00784DBF" w:rsidRPr="00FF6A49" w:rsidRDefault="00784DBF" w:rsidP="00784DBF">
      <w:pPr>
        <w:rPr>
          <w:rFonts w:cstheme="minorHAnsi"/>
          <w:sz w:val="16"/>
          <w:szCs w:val="16"/>
        </w:rPr>
      </w:pPr>
      <w:r w:rsidRPr="00784DBF">
        <w:rPr>
          <w:rFonts w:cstheme="minorHAnsi"/>
          <w:sz w:val="16"/>
          <w:szCs w:val="16"/>
        </w:rPr>
        <w:t xml:space="preserve">Parker, D., Pearce, J.M., </w:t>
      </w:r>
      <w:proofErr w:type="spellStart"/>
      <w:r w:rsidRPr="00784DBF">
        <w:rPr>
          <w:rFonts w:cstheme="minorHAnsi"/>
          <w:sz w:val="16"/>
          <w:szCs w:val="16"/>
        </w:rPr>
        <w:t>Lindekilde</w:t>
      </w:r>
      <w:proofErr w:type="spellEnd"/>
      <w:r w:rsidRPr="00784DBF">
        <w:rPr>
          <w:rFonts w:cstheme="minorHAnsi"/>
          <w:sz w:val="16"/>
          <w:szCs w:val="16"/>
        </w:rPr>
        <w:t>, L. and Rogers, M.B. (2019). Challenges for effective counterterrorism communication: Practitioner insights and policy implications for preventing radicalization, disrupting attack planning, and mitigating terrorist attacks. Studies in Conflict &amp; Terrorism, 42(3), pp.264-291.</w:t>
      </w:r>
    </w:p>
    <w:p w14:paraId="13C01351" w14:textId="77777777" w:rsidR="00FF6A49" w:rsidRPr="00784DBF" w:rsidRDefault="00FF6A49" w:rsidP="00784DBF">
      <w:pPr>
        <w:rPr>
          <w:rFonts w:cstheme="minorHAnsi"/>
          <w:sz w:val="16"/>
          <w:szCs w:val="16"/>
        </w:rPr>
      </w:pPr>
    </w:p>
    <w:p w14:paraId="6E7800D0" w14:textId="77777777" w:rsidR="00784DBF" w:rsidRPr="00FF6A49" w:rsidRDefault="00784DBF" w:rsidP="00784DBF">
      <w:pPr>
        <w:rPr>
          <w:rFonts w:cstheme="minorHAnsi"/>
          <w:sz w:val="16"/>
          <w:szCs w:val="16"/>
        </w:rPr>
      </w:pPr>
      <w:r w:rsidRPr="00784DBF">
        <w:rPr>
          <w:rFonts w:cstheme="minorHAnsi"/>
          <w:sz w:val="16"/>
          <w:szCs w:val="16"/>
        </w:rPr>
        <w:t xml:space="preserve">Responding to crisis. (2019, March). Retrieved March 10, 2024, from </w:t>
      </w:r>
      <w:hyperlink r:id="rId12" w:tgtFrame="_new" w:history="1">
        <w:r w:rsidRPr="00784DBF">
          <w:rPr>
            <w:rStyle w:val="Hyperlink"/>
            <w:rFonts w:cstheme="minorHAnsi"/>
            <w:sz w:val="16"/>
            <w:szCs w:val="16"/>
          </w:rPr>
          <w:t>https://home-affairs.ec.europa.eu/system/files/2019-07/ran_study_visit_crisis_response_manchester_21-22_03_2019_en.pdf</w:t>
        </w:r>
      </w:hyperlink>
    </w:p>
    <w:p w14:paraId="64B8BAC7" w14:textId="77777777" w:rsidR="00FF6A49" w:rsidRPr="00784DBF" w:rsidRDefault="00FF6A49" w:rsidP="00784DBF">
      <w:pPr>
        <w:rPr>
          <w:rFonts w:cstheme="minorHAnsi"/>
          <w:sz w:val="16"/>
          <w:szCs w:val="16"/>
        </w:rPr>
      </w:pPr>
    </w:p>
    <w:p w14:paraId="0CC418F6" w14:textId="77777777" w:rsidR="00784DBF" w:rsidRPr="00FF6A49" w:rsidRDefault="00784DBF" w:rsidP="00784DBF">
      <w:pPr>
        <w:rPr>
          <w:rFonts w:cstheme="minorHAnsi"/>
          <w:sz w:val="16"/>
          <w:szCs w:val="16"/>
        </w:rPr>
      </w:pPr>
      <w:r w:rsidRPr="00784DBF">
        <w:rPr>
          <w:rFonts w:cstheme="minorHAnsi"/>
          <w:sz w:val="16"/>
          <w:szCs w:val="16"/>
        </w:rPr>
        <w:t xml:space="preserve">Strategy for Counter Terrorism. (2011, July). In Contest. Retrieved March 10, 2024, from </w:t>
      </w:r>
      <w:hyperlink r:id="rId13" w:tgtFrame="_new" w:history="1">
        <w:r w:rsidRPr="00784DBF">
          <w:rPr>
            <w:rStyle w:val="Hyperlink"/>
            <w:rFonts w:cstheme="minorHAnsi"/>
            <w:sz w:val="16"/>
            <w:szCs w:val="16"/>
          </w:rPr>
          <w:t>https://assets.publishing.service.gov.uk/media/5a79ac1ae5274a684690b404/strategy-contest.pdf</w:t>
        </w:r>
      </w:hyperlink>
    </w:p>
    <w:p w14:paraId="0D4AFAF2" w14:textId="77777777" w:rsidR="00FF6A49" w:rsidRPr="00784DBF" w:rsidRDefault="00FF6A49" w:rsidP="00784DBF">
      <w:pPr>
        <w:rPr>
          <w:rFonts w:cstheme="minorHAnsi"/>
          <w:sz w:val="16"/>
          <w:szCs w:val="16"/>
        </w:rPr>
      </w:pPr>
    </w:p>
    <w:p w14:paraId="59FE5056" w14:textId="77777777" w:rsidR="00784DBF" w:rsidRPr="00784DBF" w:rsidRDefault="00784DBF" w:rsidP="00784DBF">
      <w:pPr>
        <w:rPr>
          <w:rFonts w:cstheme="minorHAnsi"/>
          <w:sz w:val="16"/>
          <w:szCs w:val="16"/>
        </w:rPr>
      </w:pPr>
      <w:r w:rsidRPr="00784DBF">
        <w:rPr>
          <w:rFonts w:cstheme="minorHAnsi"/>
          <w:sz w:val="16"/>
          <w:szCs w:val="16"/>
        </w:rPr>
        <w:t xml:space="preserve">The Greater Manchester Police. (2022, March 22). Statement in response to Manchester Arena Inquiry Volume Two Report. Retrieved March 10, 2024, from </w:t>
      </w:r>
      <w:hyperlink r:id="rId14" w:tgtFrame="_new" w:history="1">
        <w:r w:rsidRPr="00784DBF">
          <w:rPr>
            <w:rStyle w:val="Hyperlink"/>
            <w:rFonts w:cstheme="minorHAnsi"/>
            <w:sz w:val="16"/>
            <w:szCs w:val="16"/>
          </w:rPr>
          <w:t>https://www.gmp.police.uk/news/greater-manchester/news/news/2022/november/statement-in-response-to-inquiry-report/</w:t>
        </w:r>
      </w:hyperlink>
    </w:p>
    <w:p w14:paraId="0C5CCB36" w14:textId="77777777" w:rsidR="00784DBF" w:rsidRPr="00784DBF" w:rsidRDefault="00784DBF" w:rsidP="00784DBF">
      <w:pPr>
        <w:rPr>
          <w:rFonts w:cstheme="minorHAnsi"/>
          <w:vanish/>
          <w:sz w:val="16"/>
          <w:szCs w:val="16"/>
        </w:rPr>
      </w:pPr>
      <w:r w:rsidRPr="00784DBF">
        <w:rPr>
          <w:rFonts w:cstheme="minorHAnsi"/>
          <w:vanish/>
          <w:sz w:val="16"/>
          <w:szCs w:val="16"/>
        </w:rPr>
        <w:t>Top of Form</w:t>
      </w:r>
    </w:p>
    <w:p w14:paraId="5EEC9388" w14:textId="77777777" w:rsidR="00784DBF" w:rsidRPr="00784DBF" w:rsidRDefault="00784DBF" w:rsidP="00784DBF">
      <w:pPr>
        <w:rPr>
          <w:rFonts w:cstheme="minorHAnsi"/>
          <w:vanish/>
          <w:sz w:val="16"/>
          <w:szCs w:val="16"/>
        </w:rPr>
      </w:pPr>
      <w:r w:rsidRPr="00784DBF">
        <w:rPr>
          <w:rFonts w:cstheme="minorHAnsi"/>
          <w:vanish/>
          <w:sz w:val="16"/>
          <w:szCs w:val="16"/>
        </w:rPr>
        <w:t>Bottom of Form</w:t>
      </w:r>
    </w:p>
    <w:p w14:paraId="34E4BC19" w14:textId="77777777" w:rsidR="00784DBF" w:rsidRPr="00784DBF" w:rsidRDefault="00784DBF" w:rsidP="00784DBF">
      <w:pPr>
        <w:rPr>
          <w:rFonts w:cstheme="minorHAnsi"/>
          <w:sz w:val="16"/>
          <w:szCs w:val="16"/>
        </w:rPr>
      </w:pPr>
    </w:p>
    <w:p w14:paraId="23527EF5" w14:textId="77777777" w:rsidR="00BC7F3E" w:rsidRPr="00353C84" w:rsidRDefault="00BC7F3E" w:rsidP="00353C84">
      <w:pPr>
        <w:rPr>
          <w:sz w:val="16"/>
          <w:szCs w:val="16"/>
        </w:rPr>
      </w:pPr>
    </w:p>
    <w:p w14:paraId="1B187BB1" w14:textId="77777777" w:rsidR="00353C84" w:rsidRPr="00091E72" w:rsidRDefault="00353C84" w:rsidP="00931FD9">
      <w:pPr>
        <w:rPr>
          <w:sz w:val="20"/>
          <w:szCs w:val="20"/>
        </w:rPr>
      </w:pPr>
    </w:p>
    <w:p w14:paraId="3D520D29" w14:textId="77777777" w:rsidR="00353C84" w:rsidRPr="00931FD9" w:rsidRDefault="00353C84" w:rsidP="00931FD9">
      <w:pPr>
        <w:rPr>
          <w:sz w:val="20"/>
          <w:szCs w:val="20"/>
        </w:rPr>
      </w:pPr>
    </w:p>
    <w:p w14:paraId="02FB3C42" w14:textId="77777777" w:rsidR="00931FD9" w:rsidRPr="00091E72" w:rsidRDefault="00931FD9" w:rsidP="00E22825">
      <w:pPr>
        <w:rPr>
          <w:sz w:val="20"/>
          <w:szCs w:val="20"/>
        </w:rPr>
      </w:pPr>
    </w:p>
    <w:p w14:paraId="0F00D8EA" w14:textId="77777777" w:rsidR="000420E3" w:rsidRPr="00091E72" w:rsidRDefault="000420E3" w:rsidP="00E22825">
      <w:pPr>
        <w:rPr>
          <w:sz w:val="20"/>
          <w:szCs w:val="20"/>
        </w:rPr>
      </w:pPr>
    </w:p>
    <w:p w14:paraId="77CAD702" w14:textId="77777777" w:rsidR="000420E3" w:rsidRPr="00091E72" w:rsidRDefault="000420E3" w:rsidP="00E22825">
      <w:pPr>
        <w:rPr>
          <w:sz w:val="20"/>
          <w:szCs w:val="20"/>
        </w:rPr>
      </w:pPr>
    </w:p>
    <w:p w14:paraId="1F67D15A" w14:textId="77777777" w:rsidR="000420E3" w:rsidRPr="00091E72" w:rsidRDefault="000420E3" w:rsidP="00E22825">
      <w:pPr>
        <w:rPr>
          <w:sz w:val="20"/>
          <w:szCs w:val="20"/>
        </w:rPr>
      </w:pPr>
    </w:p>
    <w:p w14:paraId="2A232F32" w14:textId="77777777" w:rsidR="004D3322" w:rsidRPr="00091E72" w:rsidRDefault="004D3322" w:rsidP="00E22825">
      <w:pPr>
        <w:rPr>
          <w:sz w:val="20"/>
          <w:szCs w:val="20"/>
        </w:rPr>
      </w:pPr>
    </w:p>
    <w:p w14:paraId="3EB5A737" w14:textId="77777777" w:rsidR="00F84CED" w:rsidRPr="00091E72" w:rsidRDefault="00F84CED" w:rsidP="00414DC4">
      <w:pPr>
        <w:rPr>
          <w:sz w:val="20"/>
          <w:szCs w:val="20"/>
        </w:rPr>
      </w:pPr>
    </w:p>
    <w:p w14:paraId="1B163FEA" w14:textId="77777777" w:rsidR="00F547A1" w:rsidRPr="00091E72" w:rsidRDefault="00F547A1" w:rsidP="00414DC4">
      <w:pPr>
        <w:rPr>
          <w:sz w:val="20"/>
          <w:szCs w:val="20"/>
        </w:rPr>
      </w:pPr>
    </w:p>
    <w:p w14:paraId="533CC12B" w14:textId="77777777" w:rsidR="0069171D" w:rsidRPr="00091E72" w:rsidRDefault="0069171D" w:rsidP="00414DC4">
      <w:pPr>
        <w:rPr>
          <w:sz w:val="20"/>
          <w:szCs w:val="20"/>
        </w:rPr>
      </w:pPr>
    </w:p>
    <w:p w14:paraId="583635DA" w14:textId="77777777" w:rsidR="00414DC4" w:rsidRPr="00091E72" w:rsidRDefault="00414DC4">
      <w:pPr>
        <w:rPr>
          <w:sz w:val="20"/>
          <w:szCs w:val="20"/>
        </w:rPr>
      </w:pPr>
    </w:p>
    <w:sectPr w:rsidR="00414DC4" w:rsidRPr="00091E72" w:rsidSect="009D052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471F5"/>
    <w:multiLevelType w:val="multilevel"/>
    <w:tmpl w:val="37A62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3841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DC4"/>
    <w:rsid w:val="000420E3"/>
    <w:rsid w:val="00091E72"/>
    <w:rsid w:val="001022E0"/>
    <w:rsid w:val="00145371"/>
    <w:rsid w:val="001F2123"/>
    <w:rsid w:val="002C2E6E"/>
    <w:rsid w:val="002D4995"/>
    <w:rsid w:val="002F53A3"/>
    <w:rsid w:val="00312B63"/>
    <w:rsid w:val="00325D10"/>
    <w:rsid w:val="00344E71"/>
    <w:rsid w:val="00353C84"/>
    <w:rsid w:val="00364BC7"/>
    <w:rsid w:val="003C73B3"/>
    <w:rsid w:val="00414DC4"/>
    <w:rsid w:val="00416BF1"/>
    <w:rsid w:val="00484AD9"/>
    <w:rsid w:val="004D3322"/>
    <w:rsid w:val="004E5FE3"/>
    <w:rsid w:val="004F0082"/>
    <w:rsid w:val="00534147"/>
    <w:rsid w:val="00586925"/>
    <w:rsid w:val="005953B6"/>
    <w:rsid w:val="005B4B6C"/>
    <w:rsid w:val="00676DE5"/>
    <w:rsid w:val="0069171D"/>
    <w:rsid w:val="006B558B"/>
    <w:rsid w:val="006F2C18"/>
    <w:rsid w:val="00700D57"/>
    <w:rsid w:val="00724A48"/>
    <w:rsid w:val="00784DBF"/>
    <w:rsid w:val="00790D4C"/>
    <w:rsid w:val="007B2034"/>
    <w:rsid w:val="007E6048"/>
    <w:rsid w:val="008100EE"/>
    <w:rsid w:val="00817191"/>
    <w:rsid w:val="00845394"/>
    <w:rsid w:val="008C134D"/>
    <w:rsid w:val="009266B4"/>
    <w:rsid w:val="00931FD9"/>
    <w:rsid w:val="009D0522"/>
    <w:rsid w:val="009E471B"/>
    <w:rsid w:val="009F1914"/>
    <w:rsid w:val="00A22B1B"/>
    <w:rsid w:val="00A72CBE"/>
    <w:rsid w:val="00A958C7"/>
    <w:rsid w:val="00AA4B3F"/>
    <w:rsid w:val="00B102EB"/>
    <w:rsid w:val="00BC7F3E"/>
    <w:rsid w:val="00C81C4E"/>
    <w:rsid w:val="00D440ED"/>
    <w:rsid w:val="00D603EE"/>
    <w:rsid w:val="00D6457B"/>
    <w:rsid w:val="00D9562A"/>
    <w:rsid w:val="00E11D22"/>
    <w:rsid w:val="00E22825"/>
    <w:rsid w:val="00EA4133"/>
    <w:rsid w:val="00EE08E9"/>
    <w:rsid w:val="00EE2580"/>
    <w:rsid w:val="00EF06E3"/>
    <w:rsid w:val="00F547A1"/>
    <w:rsid w:val="00F648B3"/>
    <w:rsid w:val="00F84CED"/>
    <w:rsid w:val="00FD7634"/>
    <w:rsid w:val="00FF6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8801E"/>
  <w15:chartTrackingRefBased/>
  <w15:docId w15:val="{5F41EE82-D7C2-C34A-A1D7-B05430EDA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2825"/>
    <w:rPr>
      <w:color w:val="0563C1" w:themeColor="hyperlink"/>
      <w:u w:val="single"/>
    </w:rPr>
  </w:style>
  <w:style w:type="character" w:styleId="UnresolvedMention">
    <w:name w:val="Unresolved Mention"/>
    <w:basedOn w:val="DefaultParagraphFont"/>
    <w:uiPriority w:val="99"/>
    <w:semiHidden/>
    <w:unhideWhenUsed/>
    <w:rsid w:val="00E22825"/>
    <w:rPr>
      <w:color w:val="605E5C"/>
      <w:shd w:val="clear" w:color="auto" w:fill="E1DFDD"/>
    </w:rPr>
  </w:style>
  <w:style w:type="character" w:customStyle="1" w:styleId="apple-converted-space">
    <w:name w:val="apple-converted-space"/>
    <w:basedOn w:val="DefaultParagraphFont"/>
    <w:rsid w:val="007B2034"/>
  </w:style>
  <w:style w:type="character" w:styleId="FollowedHyperlink">
    <w:name w:val="FollowedHyperlink"/>
    <w:basedOn w:val="DefaultParagraphFont"/>
    <w:uiPriority w:val="99"/>
    <w:semiHidden/>
    <w:unhideWhenUsed/>
    <w:rsid w:val="00931FD9"/>
    <w:rPr>
      <w:color w:val="954F72" w:themeColor="followedHyperlink"/>
      <w:u w:val="single"/>
    </w:rPr>
  </w:style>
  <w:style w:type="paragraph" w:styleId="NoSpacing">
    <w:name w:val="No Spacing"/>
    <w:link w:val="NoSpacingChar"/>
    <w:uiPriority w:val="1"/>
    <w:qFormat/>
    <w:rsid w:val="00D603E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603EE"/>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5247">
      <w:bodyDiv w:val="1"/>
      <w:marLeft w:val="0"/>
      <w:marRight w:val="0"/>
      <w:marTop w:val="0"/>
      <w:marBottom w:val="0"/>
      <w:divBdr>
        <w:top w:val="none" w:sz="0" w:space="0" w:color="auto"/>
        <w:left w:val="none" w:sz="0" w:space="0" w:color="auto"/>
        <w:bottom w:val="none" w:sz="0" w:space="0" w:color="auto"/>
        <w:right w:val="none" w:sz="0" w:space="0" w:color="auto"/>
      </w:divBdr>
      <w:divsChild>
        <w:div w:id="1414156627">
          <w:marLeft w:val="0"/>
          <w:marRight w:val="0"/>
          <w:marTop w:val="0"/>
          <w:marBottom w:val="0"/>
          <w:divBdr>
            <w:top w:val="single" w:sz="2" w:space="0" w:color="E3E3E3"/>
            <w:left w:val="single" w:sz="2" w:space="0" w:color="E3E3E3"/>
            <w:bottom w:val="single" w:sz="2" w:space="0" w:color="E3E3E3"/>
            <w:right w:val="single" w:sz="2" w:space="0" w:color="E3E3E3"/>
          </w:divBdr>
          <w:divsChild>
            <w:div w:id="903569994">
              <w:marLeft w:val="0"/>
              <w:marRight w:val="0"/>
              <w:marTop w:val="0"/>
              <w:marBottom w:val="0"/>
              <w:divBdr>
                <w:top w:val="single" w:sz="2" w:space="0" w:color="E3E3E3"/>
                <w:left w:val="single" w:sz="2" w:space="0" w:color="E3E3E3"/>
                <w:bottom w:val="single" w:sz="2" w:space="0" w:color="E3E3E3"/>
                <w:right w:val="single" w:sz="2" w:space="0" w:color="E3E3E3"/>
              </w:divBdr>
              <w:divsChild>
                <w:div w:id="1644001069">
                  <w:marLeft w:val="0"/>
                  <w:marRight w:val="0"/>
                  <w:marTop w:val="0"/>
                  <w:marBottom w:val="0"/>
                  <w:divBdr>
                    <w:top w:val="single" w:sz="2" w:space="0" w:color="E3E3E3"/>
                    <w:left w:val="single" w:sz="2" w:space="0" w:color="E3E3E3"/>
                    <w:bottom w:val="single" w:sz="2" w:space="0" w:color="E3E3E3"/>
                    <w:right w:val="single" w:sz="2" w:space="0" w:color="E3E3E3"/>
                  </w:divBdr>
                  <w:divsChild>
                    <w:div w:id="317733845">
                      <w:marLeft w:val="0"/>
                      <w:marRight w:val="0"/>
                      <w:marTop w:val="0"/>
                      <w:marBottom w:val="0"/>
                      <w:divBdr>
                        <w:top w:val="single" w:sz="2" w:space="0" w:color="E3E3E3"/>
                        <w:left w:val="single" w:sz="2" w:space="0" w:color="E3E3E3"/>
                        <w:bottom w:val="single" w:sz="2" w:space="0" w:color="E3E3E3"/>
                        <w:right w:val="single" w:sz="2" w:space="0" w:color="E3E3E3"/>
                      </w:divBdr>
                      <w:divsChild>
                        <w:div w:id="82579040">
                          <w:marLeft w:val="0"/>
                          <w:marRight w:val="0"/>
                          <w:marTop w:val="0"/>
                          <w:marBottom w:val="0"/>
                          <w:divBdr>
                            <w:top w:val="single" w:sz="2" w:space="0" w:color="E3E3E3"/>
                            <w:left w:val="single" w:sz="2" w:space="0" w:color="E3E3E3"/>
                            <w:bottom w:val="single" w:sz="2" w:space="0" w:color="E3E3E3"/>
                            <w:right w:val="single" w:sz="2" w:space="0" w:color="E3E3E3"/>
                          </w:divBdr>
                          <w:divsChild>
                            <w:div w:id="1104182558">
                              <w:marLeft w:val="0"/>
                              <w:marRight w:val="0"/>
                              <w:marTop w:val="100"/>
                              <w:marBottom w:val="100"/>
                              <w:divBdr>
                                <w:top w:val="single" w:sz="2" w:space="0" w:color="E3E3E3"/>
                                <w:left w:val="single" w:sz="2" w:space="0" w:color="E3E3E3"/>
                                <w:bottom w:val="single" w:sz="2" w:space="0" w:color="E3E3E3"/>
                                <w:right w:val="single" w:sz="2" w:space="0" w:color="E3E3E3"/>
                              </w:divBdr>
                              <w:divsChild>
                                <w:div w:id="659308824">
                                  <w:marLeft w:val="0"/>
                                  <w:marRight w:val="0"/>
                                  <w:marTop w:val="0"/>
                                  <w:marBottom w:val="0"/>
                                  <w:divBdr>
                                    <w:top w:val="single" w:sz="2" w:space="0" w:color="E3E3E3"/>
                                    <w:left w:val="single" w:sz="2" w:space="0" w:color="E3E3E3"/>
                                    <w:bottom w:val="single" w:sz="2" w:space="0" w:color="E3E3E3"/>
                                    <w:right w:val="single" w:sz="2" w:space="0" w:color="E3E3E3"/>
                                  </w:divBdr>
                                  <w:divsChild>
                                    <w:div w:id="48380072">
                                      <w:marLeft w:val="0"/>
                                      <w:marRight w:val="0"/>
                                      <w:marTop w:val="0"/>
                                      <w:marBottom w:val="0"/>
                                      <w:divBdr>
                                        <w:top w:val="single" w:sz="2" w:space="0" w:color="E3E3E3"/>
                                        <w:left w:val="single" w:sz="2" w:space="0" w:color="E3E3E3"/>
                                        <w:bottom w:val="single" w:sz="2" w:space="0" w:color="E3E3E3"/>
                                        <w:right w:val="single" w:sz="2" w:space="0" w:color="E3E3E3"/>
                                      </w:divBdr>
                                      <w:divsChild>
                                        <w:div w:id="173960723">
                                          <w:marLeft w:val="0"/>
                                          <w:marRight w:val="0"/>
                                          <w:marTop w:val="0"/>
                                          <w:marBottom w:val="0"/>
                                          <w:divBdr>
                                            <w:top w:val="single" w:sz="2" w:space="0" w:color="E3E3E3"/>
                                            <w:left w:val="single" w:sz="2" w:space="0" w:color="E3E3E3"/>
                                            <w:bottom w:val="single" w:sz="2" w:space="0" w:color="E3E3E3"/>
                                            <w:right w:val="single" w:sz="2" w:space="0" w:color="E3E3E3"/>
                                          </w:divBdr>
                                          <w:divsChild>
                                            <w:div w:id="1298879320">
                                              <w:marLeft w:val="0"/>
                                              <w:marRight w:val="0"/>
                                              <w:marTop w:val="0"/>
                                              <w:marBottom w:val="0"/>
                                              <w:divBdr>
                                                <w:top w:val="single" w:sz="2" w:space="0" w:color="E3E3E3"/>
                                                <w:left w:val="single" w:sz="2" w:space="0" w:color="E3E3E3"/>
                                                <w:bottom w:val="single" w:sz="2" w:space="0" w:color="E3E3E3"/>
                                                <w:right w:val="single" w:sz="2" w:space="0" w:color="E3E3E3"/>
                                              </w:divBdr>
                                              <w:divsChild>
                                                <w:div w:id="1268003345">
                                                  <w:marLeft w:val="0"/>
                                                  <w:marRight w:val="0"/>
                                                  <w:marTop w:val="0"/>
                                                  <w:marBottom w:val="0"/>
                                                  <w:divBdr>
                                                    <w:top w:val="single" w:sz="2" w:space="0" w:color="E3E3E3"/>
                                                    <w:left w:val="single" w:sz="2" w:space="0" w:color="E3E3E3"/>
                                                    <w:bottom w:val="single" w:sz="2" w:space="0" w:color="E3E3E3"/>
                                                    <w:right w:val="single" w:sz="2" w:space="0" w:color="E3E3E3"/>
                                                  </w:divBdr>
                                                  <w:divsChild>
                                                    <w:div w:id="15548051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5443080">
          <w:marLeft w:val="0"/>
          <w:marRight w:val="0"/>
          <w:marTop w:val="0"/>
          <w:marBottom w:val="0"/>
          <w:divBdr>
            <w:top w:val="none" w:sz="0" w:space="0" w:color="auto"/>
            <w:left w:val="none" w:sz="0" w:space="0" w:color="auto"/>
            <w:bottom w:val="none" w:sz="0" w:space="0" w:color="auto"/>
            <w:right w:val="none" w:sz="0" w:space="0" w:color="auto"/>
          </w:divBdr>
        </w:div>
      </w:divsChild>
    </w:div>
    <w:div w:id="826238950">
      <w:bodyDiv w:val="1"/>
      <w:marLeft w:val="0"/>
      <w:marRight w:val="0"/>
      <w:marTop w:val="0"/>
      <w:marBottom w:val="0"/>
      <w:divBdr>
        <w:top w:val="none" w:sz="0" w:space="0" w:color="auto"/>
        <w:left w:val="none" w:sz="0" w:space="0" w:color="auto"/>
        <w:bottom w:val="none" w:sz="0" w:space="0" w:color="auto"/>
        <w:right w:val="none" w:sz="0" w:space="0" w:color="auto"/>
      </w:divBdr>
    </w:div>
    <w:div w:id="996227482">
      <w:bodyDiv w:val="1"/>
      <w:marLeft w:val="0"/>
      <w:marRight w:val="0"/>
      <w:marTop w:val="0"/>
      <w:marBottom w:val="0"/>
      <w:divBdr>
        <w:top w:val="none" w:sz="0" w:space="0" w:color="auto"/>
        <w:left w:val="none" w:sz="0" w:space="0" w:color="auto"/>
        <w:bottom w:val="none" w:sz="0" w:space="0" w:color="auto"/>
        <w:right w:val="none" w:sz="0" w:space="0" w:color="auto"/>
      </w:divBdr>
    </w:div>
    <w:div w:id="1178234491">
      <w:bodyDiv w:val="1"/>
      <w:marLeft w:val="0"/>
      <w:marRight w:val="0"/>
      <w:marTop w:val="0"/>
      <w:marBottom w:val="0"/>
      <w:divBdr>
        <w:top w:val="none" w:sz="0" w:space="0" w:color="auto"/>
        <w:left w:val="none" w:sz="0" w:space="0" w:color="auto"/>
        <w:bottom w:val="none" w:sz="0" w:space="0" w:color="auto"/>
        <w:right w:val="none" w:sz="0" w:space="0" w:color="auto"/>
      </w:divBdr>
    </w:div>
    <w:div w:id="1432704237">
      <w:bodyDiv w:val="1"/>
      <w:marLeft w:val="0"/>
      <w:marRight w:val="0"/>
      <w:marTop w:val="0"/>
      <w:marBottom w:val="0"/>
      <w:divBdr>
        <w:top w:val="none" w:sz="0" w:space="0" w:color="auto"/>
        <w:left w:val="none" w:sz="0" w:space="0" w:color="auto"/>
        <w:bottom w:val="none" w:sz="0" w:space="0" w:color="auto"/>
        <w:right w:val="none" w:sz="0" w:space="0" w:color="auto"/>
      </w:divBdr>
    </w:div>
    <w:div w:id="1501264586">
      <w:bodyDiv w:val="1"/>
      <w:marLeft w:val="0"/>
      <w:marRight w:val="0"/>
      <w:marTop w:val="0"/>
      <w:marBottom w:val="0"/>
      <w:divBdr>
        <w:top w:val="none" w:sz="0" w:space="0" w:color="auto"/>
        <w:left w:val="none" w:sz="0" w:space="0" w:color="auto"/>
        <w:bottom w:val="none" w:sz="0" w:space="0" w:color="auto"/>
        <w:right w:val="none" w:sz="0" w:space="0" w:color="auto"/>
      </w:divBdr>
      <w:divsChild>
        <w:div w:id="1118791633">
          <w:marLeft w:val="0"/>
          <w:marRight w:val="0"/>
          <w:marTop w:val="0"/>
          <w:marBottom w:val="0"/>
          <w:divBdr>
            <w:top w:val="single" w:sz="2" w:space="0" w:color="E3E3E3"/>
            <w:left w:val="single" w:sz="2" w:space="0" w:color="E3E3E3"/>
            <w:bottom w:val="single" w:sz="2" w:space="0" w:color="E3E3E3"/>
            <w:right w:val="single" w:sz="2" w:space="0" w:color="E3E3E3"/>
          </w:divBdr>
          <w:divsChild>
            <w:div w:id="1918519560">
              <w:marLeft w:val="0"/>
              <w:marRight w:val="0"/>
              <w:marTop w:val="0"/>
              <w:marBottom w:val="0"/>
              <w:divBdr>
                <w:top w:val="single" w:sz="2" w:space="0" w:color="E3E3E3"/>
                <w:left w:val="single" w:sz="2" w:space="0" w:color="E3E3E3"/>
                <w:bottom w:val="single" w:sz="2" w:space="0" w:color="E3E3E3"/>
                <w:right w:val="single" w:sz="2" w:space="0" w:color="E3E3E3"/>
              </w:divBdr>
              <w:divsChild>
                <w:div w:id="1495296547">
                  <w:marLeft w:val="0"/>
                  <w:marRight w:val="0"/>
                  <w:marTop w:val="0"/>
                  <w:marBottom w:val="0"/>
                  <w:divBdr>
                    <w:top w:val="single" w:sz="2" w:space="0" w:color="E3E3E3"/>
                    <w:left w:val="single" w:sz="2" w:space="0" w:color="E3E3E3"/>
                    <w:bottom w:val="single" w:sz="2" w:space="0" w:color="E3E3E3"/>
                    <w:right w:val="single" w:sz="2" w:space="0" w:color="E3E3E3"/>
                  </w:divBdr>
                  <w:divsChild>
                    <w:div w:id="1175874279">
                      <w:marLeft w:val="0"/>
                      <w:marRight w:val="0"/>
                      <w:marTop w:val="0"/>
                      <w:marBottom w:val="0"/>
                      <w:divBdr>
                        <w:top w:val="single" w:sz="2" w:space="0" w:color="E3E3E3"/>
                        <w:left w:val="single" w:sz="2" w:space="0" w:color="E3E3E3"/>
                        <w:bottom w:val="single" w:sz="2" w:space="0" w:color="E3E3E3"/>
                        <w:right w:val="single" w:sz="2" w:space="0" w:color="E3E3E3"/>
                      </w:divBdr>
                      <w:divsChild>
                        <w:div w:id="1359039508">
                          <w:marLeft w:val="0"/>
                          <w:marRight w:val="0"/>
                          <w:marTop w:val="0"/>
                          <w:marBottom w:val="0"/>
                          <w:divBdr>
                            <w:top w:val="single" w:sz="2" w:space="0" w:color="E3E3E3"/>
                            <w:left w:val="single" w:sz="2" w:space="0" w:color="E3E3E3"/>
                            <w:bottom w:val="single" w:sz="2" w:space="0" w:color="E3E3E3"/>
                            <w:right w:val="single" w:sz="2" w:space="0" w:color="E3E3E3"/>
                          </w:divBdr>
                          <w:divsChild>
                            <w:div w:id="1943417751">
                              <w:marLeft w:val="0"/>
                              <w:marRight w:val="0"/>
                              <w:marTop w:val="100"/>
                              <w:marBottom w:val="100"/>
                              <w:divBdr>
                                <w:top w:val="single" w:sz="2" w:space="0" w:color="E3E3E3"/>
                                <w:left w:val="single" w:sz="2" w:space="0" w:color="E3E3E3"/>
                                <w:bottom w:val="single" w:sz="2" w:space="0" w:color="E3E3E3"/>
                                <w:right w:val="single" w:sz="2" w:space="0" w:color="E3E3E3"/>
                              </w:divBdr>
                              <w:divsChild>
                                <w:div w:id="822548785">
                                  <w:marLeft w:val="0"/>
                                  <w:marRight w:val="0"/>
                                  <w:marTop w:val="0"/>
                                  <w:marBottom w:val="0"/>
                                  <w:divBdr>
                                    <w:top w:val="single" w:sz="2" w:space="0" w:color="E3E3E3"/>
                                    <w:left w:val="single" w:sz="2" w:space="0" w:color="E3E3E3"/>
                                    <w:bottom w:val="single" w:sz="2" w:space="0" w:color="E3E3E3"/>
                                    <w:right w:val="single" w:sz="2" w:space="0" w:color="E3E3E3"/>
                                  </w:divBdr>
                                  <w:divsChild>
                                    <w:div w:id="1334988660">
                                      <w:marLeft w:val="0"/>
                                      <w:marRight w:val="0"/>
                                      <w:marTop w:val="0"/>
                                      <w:marBottom w:val="0"/>
                                      <w:divBdr>
                                        <w:top w:val="single" w:sz="2" w:space="0" w:color="E3E3E3"/>
                                        <w:left w:val="single" w:sz="2" w:space="0" w:color="E3E3E3"/>
                                        <w:bottom w:val="single" w:sz="2" w:space="0" w:color="E3E3E3"/>
                                        <w:right w:val="single" w:sz="2" w:space="0" w:color="E3E3E3"/>
                                      </w:divBdr>
                                      <w:divsChild>
                                        <w:div w:id="1366297116">
                                          <w:marLeft w:val="0"/>
                                          <w:marRight w:val="0"/>
                                          <w:marTop w:val="0"/>
                                          <w:marBottom w:val="0"/>
                                          <w:divBdr>
                                            <w:top w:val="single" w:sz="2" w:space="0" w:color="E3E3E3"/>
                                            <w:left w:val="single" w:sz="2" w:space="0" w:color="E3E3E3"/>
                                            <w:bottom w:val="single" w:sz="2" w:space="0" w:color="E3E3E3"/>
                                            <w:right w:val="single" w:sz="2" w:space="0" w:color="E3E3E3"/>
                                          </w:divBdr>
                                          <w:divsChild>
                                            <w:div w:id="1550267501">
                                              <w:marLeft w:val="0"/>
                                              <w:marRight w:val="0"/>
                                              <w:marTop w:val="0"/>
                                              <w:marBottom w:val="0"/>
                                              <w:divBdr>
                                                <w:top w:val="single" w:sz="2" w:space="0" w:color="E3E3E3"/>
                                                <w:left w:val="single" w:sz="2" w:space="0" w:color="E3E3E3"/>
                                                <w:bottom w:val="single" w:sz="2" w:space="0" w:color="E3E3E3"/>
                                                <w:right w:val="single" w:sz="2" w:space="0" w:color="E3E3E3"/>
                                              </w:divBdr>
                                              <w:divsChild>
                                                <w:div w:id="899049972">
                                                  <w:marLeft w:val="0"/>
                                                  <w:marRight w:val="0"/>
                                                  <w:marTop w:val="0"/>
                                                  <w:marBottom w:val="0"/>
                                                  <w:divBdr>
                                                    <w:top w:val="single" w:sz="2" w:space="0" w:color="E3E3E3"/>
                                                    <w:left w:val="single" w:sz="2" w:space="0" w:color="E3E3E3"/>
                                                    <w:bottom w:val="single" w:sz="2" w:space="0" w:color="E3E3E3"/>
                                                    <w:right w:val="single" w:sz="2" w:space="0" w:color="E3E3E3"/>
                                                  </w:divBdr>
                                                  <w:divsChild>
                                                    <w:div w:id="15694151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82258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c1f3040f0b61a825d6974/Emergency_Response_and_Recovery_5th_edition_October_2013.pdf" TargetMode="External"/><Relationship Id="rId13" Type="http://schemas.openxmlformats.org/officeDocument/2006/relationships/hyperlink" Target="https://assets.publishing.service.gov.uk/media/5a79ac1ae5274a684690b404/strategy-contest.pdf" TargetMode="External"/><Relationship Id="rId3" Type="http://schemas.openxmlformats.org/officeDocument/2006/relationships/settings" Target="settings.xml"/><Relationship Id="rId7" Type="http://schemas.openxmlformats.org/officeDocument/2006/relationships/hyperlink" Target="https://www.bbc.co.uk/news/uk-england-manchester-40037830" TargetMode="External"/><Relationship Id="rId12" Type="http://schemas.openxmlformats.org/officeDocument/2006/relationships/hyperlink" Target="https://home-affairs.ec.europa.eu/system/files/2019-07/ran_study_visit_crisis_response_manchester_21-22_03_2019_en.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assets.publishing.service.gov.uk/media/5a7c1f3040f0b61a825d6974/Emergency_Response_and_Recovery_5th_edition_October_2013.pdf" TargetMode="External"/><Relationship Id="rId11" Type="http://schemas.openxmlformats.org/officeDocument/2006/relationships/hyperlink" Target="https://assets.publishing.service.gov.uk/media/6051ea1cd3bf7f0457c90dbc/ukdse-major-events-security-brochure-accessible-version.pdf" TargetMode="External"/><Relationship Id="rId5" Type="http://schemas.openxmlformats.org/officeDocument/2006/relationships/hyperlink" Target="https://www.bbc.com/news/uk-england-manchester-40007886" TargetMode="External"/><Relationship Id="rId15" Type="http://schemas.openxmlformats.org/officeDocument/2006/relationships/fontTable" Target="fontTable.xml"/><Relationship Id="rId10" Type="http://schemas.openxmlformats.org/officeDocument/2006/relationships/hyperlink" Target="https://assets.publishing.service.gov.uk/media/5a808227e5274a2e87dba365/6.1722_HO_Enabling_Closer_Working_Between_the_Emergency_Services_Consult.pdf" TargetMode="External"/><Relationship Id="rId4" Type="http://schemas.openxmlformats.org/officeDocument/2006/relationships/webSettings" Target="webSettings.xml"/><Relationship Id="rId9" Type="http://schemas.openxmlformats.org/officeDocument/2006/relationships/hyperlink" Target="https://assets.publishing.service.gov.uk/media/5a808227e5274a2e87dba365/6.1722_HO_Enabling_Closer_Working_Between_the_Emergency_Services_Consult.%20.%20..pdf" TargetMode="External"/><Relationship Id="rId14" Type="http://schemas.openxmlformats.org/officeDocument/2006/relationships/hyperlink" Target="https://www.gmp.police.uk/news/greater-manchester/news/news/2022/november/statement-in-response-to-inquiry-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Pages>
  <Words>2548</Words>
  <Characters>14524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BMPL5011</Company>
  <LinksUpToDate>false</LinksUpToDate>
  <CharactersWithSpaces>17038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 Simon</dc:creator>
  <cp:keywords/>
  <dc:description/>
  <cp:lastModifiedBy>Saffron Simon</cp:lastModifiedBy>
  <cp:revision>58</cp:revision>
  <dcterms:created xsi:type="dcterms:W3CDTF">2024-02-29T10:16:00Z</dcterms:created>
  <dcterms:modified xsi:type="dcterms:W3CDTF">2024-03-15T13:37:00Z</dcterms:modified>
</cp:coreProperties>
</file>