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50544" w14:textId="57F6A146" w:rsidR="003D12FB" w:rsidRPr="001365E1" w:rsidRDefault="001365E1" w:rsidP="00366E9D">
      <w:pPr>
        <w:rPr>
          <w:rFonts w:ascii="Arial" w:hAnsi="Arial" w:cs="Arial"/>
          <w:b/>
          <w:bCs/>
          <w:sz w:val="24"/>
          <w:szCs w:val="24"/>
        </w:rPr>
      </w:pPr>
      <w:r w:rsidRPr="0067534B">
        <w:rPr>
          <w:rFonts w:ascii="Arial" w:hAnsi="Arial" w:cs="Arial"/>
          <w:b/>
          <w:bCs/>
          <w:sz w:val="28"/>
          <w:szCs w:val="28"/>
        </w:rPr>
        <w:t>What is the association between vaping and mental health outcomes among adolescents in the United Kingdom</w:t>
      </w:r>
      <w:r w:rsidRPr="001365E1">
        <w:rPr>
          <w:rFonts w:ascii="Arial" w:hAnsi="Arial" w:cs="Arial"/>
          <w:b/>
          <w:bCs/>
          <w:sz w:val="24"/>
          <w:szCs w:val="24"/>
        </w:rPr>
        <w:t>?</w:t>
      </w:r>
    </w:p>
    <w:sdt>
      <w:sdtPr>
        <w:rPr>
          <w:rFonts w:ascii="Arial" w:hAnsi="Arial" w:cs="Arial"/>
        </w:rPr>
        <w:id w:val="-1872983262"/>
        <w:docPartObj>
          <w:docPartGallery w:val="Cover Pages"/>
          <w:docPartUnique/>
        </w:docPartObj>
      </w:sdtPr>
      <w:sdtContent>
        <w:p w14:paraId="231EF630" w14:textId="6BD0D7C2" w:rsidR="00366E9D" w:rsidRDefault="0067534B" w:rsidP="00366E9D">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51FDDDCF" wp14:editId="2C27DB34">
                    <wp:simplePos x="0" y="0"/>
                    <wp:positionH relativeFrom="margin">
                      <wp:align>left</wp:align>
                    </wp:positionH>
                    <wp:positionV relativeFrom="paragraph">
                      <wp:posOffset>120007</wp:posOffset>
                    </wp:positionV>
                    <wp:extent cx="5445889" cy="1739900"/>
                    <wp:effectExtent l="0" t="0" r="21590" b="12700"/>
                    <wp:wrapNone/>
                    <wp:docPr id="1246188831" name="Text Box 10"/>
                    <wp:cNvGraphicFramePr/>
                    <a:graphic xmlns:a="http://schemas.openxmlformats.org/drawingml/2006/main">
                      <a:graphicData uri="http://schemas.microsoft.com/office/word/2010/wordprocessingShape">
                        <wps:wsp>
                          <wps:cNvSpPr txBox="1"/>
                          <wps:spPr>
                            <a:xfrm>
                              <a:off x="0" y="0"/>
                              <a:ext cx="5445889" cy="1739900"/>
                            </a:xfrm>
                            <a:prstGeom prst="rect">
                              <a:avLst/>
                            </a:prstGeom>
                            <a:solidFill>
                              <a:schemeClr val="lt1"/>
                            </a:solidFill>
                            <a:ln w="6350">
                              <a:solidFill>
                                <a:schemeClr val="accent2"/>
                              </a:solidFill>
                            </a:ln>
                          </wps:spPr>
                          <wps:txbx>
                            <w:txbxContent>
                              <w:p w14:paraId="075526CE" w14:textId="0385CEED" w:rsidR="00366E9D" w:rsidRDefault="002C1A95" w:rsidP="00366E9D">
                                <w:r>
                                  <w:rPr>
                                    <w:noProof/>
                                  </w:rPr>
                                  <w:drawing>
                                    <wp:inline distT="0" distB="0" distL="0" distR="0" wp14:anchorId="62A14660" wp14:editId="7871015E">
                                      <wp:extent cx="5282911" cy="1649392"/>
                                      <wp:effectExtent l="0" t="0" r="0" b="8255"/>
                                      <wp:docPr id="93855144" name="Picture 1" descr="Girl Va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rl Vap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5224" cy="17000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DDDCF" id="_x0000_t202" coordsize="21600,21600" o:spt="202" path="m,l,21600r21600,l21600,xe">
                    <v:stroke joinstyle="miter"/>
                    <v:path gradientshapeok="t" o:connecttype="rect"/>
                  </v:shapetype>
                  <v:shape id="Text Box 10" o:spid="_x0000_s1026" type="#_x0000_t202" style="position:absolute;margin-left:0;margin-top:9.45pt;width:428.8pt;height:137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" fillcolor="white [3201]" strokecolor="#e97132 [3205]" strokeweight=".5pt">
                    <v:textbox>
                      <w:txbxContent>
                        <w:p w14:paraId="075526CE" w14:textId="0385CEED" w:rsidR="00366E9D" w:rsidRDefault="002C1A95" w:rsidP="00366E9D">
                          <w:r>
                            <w:rPr>
                              <w:noProof/>
                            </w:rPr>
                            <w:drawing>
                              <wp:inline distT="0" distB="0" distL="0" distR="0" wp14:anchorId="62A14660" wp14:editId="7871015E">
                                <wp:extent cx="5282911" cy="1649392"/>
                                <wp:effectExtent l="0" t="0" r="0" b="8255"/>
                                <wp:docPr id="93855144" name="Picture 1" descr="Girl Va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rl Vap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5224" cy="1700068"/>
                                        </a:xfrm>
                                        <a:prstGeom prst="rect">
                                          <a:avLst/>
                                        </a:prstGeom>
                                        <a:noFill/>
                                        <a:ln>
                                          <a:noFill/>
                                        </a:ln>
                                      </pic:spPr>
                                    </pic:pic>
                                  </a:graphicData>
                                </a:graphic>
                              </wp:inline>
                            </w:drawing>
                          </w:r>
                        </w:p>
                      </w:txbxContent>
                    </v:textbox>
                    <w10:wrap anchorx="margin"/>
                  </v:shape>
                </w:pict>
              </mc:Fallback>
            </mc:AlternateContent>
          </w:r>
          <w:r w:rsidRPr="003D12FB">
            <w:rPr>
              <w:rFonts w:ascii="Arial" w:hAnsi="Arial" w:cs="Arial"/>
              <w:noProof/>
            </w:rPr>
            <mc:AlternateContent>
              <mc:Choice Requires="wps">
                <w:drawing>
                  <wp:anchor distT="45720" distB="45720" distL="114300" distR="114300" simplePos="0" relativeHeight="251663360" behindDoc="0" locked="0" layoutInCell="1" allowOverlap="1" wp14:anchorId="50377766" wp14:editId="6C7F2710">
                    <wp:simplePos x="0" y="0"/>
                    <wp:positionH relativeFrom="margin">
                      <wp:align>left</wp:align>
                    </wp:positionH>
                    <wp:positionV relativeFrom="paragraph">
                      <wp:posOffset>2199005</wp:posOffset>
                    </wp:positionV>
                    <wp:extent cx="5520690" cy="2731135"/>
                    <wp:effectExtent l="0" t="0" r="2286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0690" cy="2731135"/>
                            </a:xfrm>
                            <a:prstGeom prst="rect">
                              <a:avLst/>
                            </a:prstGeom>
                            <a:solidFill>
                              <a:srgbClr val="FFFFFF"/>
                            </a:solidFill>
                            <a:ln w="9525">
                              <a:solidFill>
                                <a:schemeClr val="accent2"/>
                              </a:solidFill>
                              <a:miter lim="800000"/>
                              <a:headEnd/>
                              <a:tailEnd/>
                            </a:ln>
                          </wps:spPr>
                          <wps:txbx>
                            <w:txbxContent>
                              <w:p w14:paraId="4F12BCC8" w14:textId="77777777" w:rsidR="003D12FB" w:rsidRDefault="003D12FB" w:rsidP="003D12FB">
                                <w:r>
                                  <w:t>Abstract</w:t>
                                </w:r>
                              </w:p>
                              <w:p w14:paraId="69846246" w14:textId="1CE12F48" w:rsidR="003D12FB" w:rsidRDefault="003D12FB" w:rsidP="003D12FB">
                                <w:r>
                                  <w:t>Vaping among adolescents in the United Kingdom has increased significantly in recent years, raising serious concerns about its association with mental health outcomes, including anxiety, depression, and psychological distress. Despite growing international evidence linking e-cigarette use to adverse mental health effects, UK-specific research remains limited and fragmented, focusing primarily on prevalence and physical health rather than psychosocial consequences. This proposal outlines a systematic literature review following PRISMA 2020 guidelines, using the PEO framework to synthesise existing UK evidence on the association between vaping and mental health outcomes among adolescents aged 11–19. Evidence will be drawn from  academic databases, with thematic synthesis used to analyse findings. The review aims to identify key patterns, address existing evidence gaps, and generate recommendations for public health policy, school-based interventions, and adolescent mental health services in the United Kingdom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77766" id="Text Box 2" o:spid="_x0000_s1027" type="#_x0000_t202" style="position:absolute;margin-left:0;margin-top:173.15pt;width:434.7pt;height:215.0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" strokecolor="#e97132 [3205]">
                    <v:textbox>
                      <w:txbxContent>
                        <w:p w14:paraId="4F12BCC8" w14:textId="77777777" w:rsidR="003D12FB" w:rsidRDefault="003D12FB" w:rsidP="003D12FB">
                          <w:r>
                            <w:t>Abstract</w:t>
                          </w:r>
                        </w:p>
                        <w:p w14:paraId="69846246" w14:textId="1CE12F48" w:rsidR="003D12FB" w:rsidRDefault="003D12FB" w:rsidP="003D12FB">
                          <w:r>
                            <w:t>Vaping among adolescents in the United Kingdom has increased significantly in recent years, raising serious concerns about its association with mental health outcomes, including anxiety, depression, and psychological distress. Despite growing international evidence linking e-cigarette use to adverse mental health effects, UK-specific research remains limited and fragmented, focusing primarily on prevalence and physical health rather than psychosocial consequences. This proposal outlines a systematic literature review following PRISMA 2020 guidelines, using the PEO framework to synthesise existing UK evidence on the association between vaping and mental health outcomes among adolescents aged 11–19. Evidence will be drawn from  academic databases, with thematic synthesis used to analyse findings. The review aims to identify key patterns, address existing evidence gaps, and generate recommendations for public health policy, school-based interventions, and adolescent mental health services in the United Kingdom</w:t>
                          </w:r>
                        </w:p>
                      </w:txbxContent>
                    </v:textbox>
                    <w10:wrap type="square" anchorx="margin"/>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45FA6BE5" wp14:editId="5540351D">
                    <wp:simplePos x="0" y="0"/>
                    <wp:positionH relativeFrom="margin">
                      <wp:align>left</wp:align>
                    </wp:positionH>
                    <wp:positionV relativeFrom="paragraph">
                      <wp:posOffset>5034987</wp:posOffset>
                    </wp:positionV>
                    <wp:extent cx="3767560" cy="2713355"/>
                    <wp:effectExtent l="0" t="0" r="23495" b="10795"/>
                    <wp:wrapNone/>
                    <wp:docPr id="675077816" name="Text Box 15"/>
                    <wp:cNvGraphicFramePr/>
                    <a:graphic xmlns:a="http://schemas.openxmlformats.org/drawingml/2006/main">
                      <a:graphicData uri="http://schemas.microsoft.com/office/word/2010/wordprocessingShape">
                        <wps:wsp>
                          <wps:cNvSpPr txBox="1"/>
                          <wps:spPr>
                            <a:xfrm>
                              <a:off x="0" y="0"/>
                              <a:ext cx="3767560" cy="2713355"/>
                            </a:xfrm>
                            <a:prstGeom prst="rect">
                              <a:avLst/>
                            </a:prstGeom>
                            <a:solidFill>
                              <a:schemeClr val="lt1"/>
                            </a:solidFill>
                            <a:ln w="6350">
                              <a:solidFill>
                                <a:schemeClr val="accent2"/>
                              </a:solidFill>
                            </a:ln>
                          </wps:spPr>
                          <wps:txbx>
                            <w:txbxContent>
                              <w:p w14:paraId="64DE88FD" w14:textId="2E2B2D20" w:rsidR="001365E1" w:rsidRDefault="001365E1" w:rsidP="005908B1">
                                <w:r>
                                  <w:t>Student Name:   Razia Begum</w:t>
                                </w:r>
                              </w:p>
                              <w:p w14:paraId="7D67B6FE" w14:textId="0AFC19F4" w:rsidR="001365E1" w:rsidRDefault="001365E1" w:rsidP="005908B1">
                                <w:r>
                                  <w:t>Student Nu</w:t>
                                </w:r>
                                <w:r w:rsidR="002754C5">
                                  <w:t>mber:  2217307</w:t>
                                </w:r>
                              </w:p>
                              <w:p w14:paraId="4F040F62" w14:textId="483A3DF5" w:rsidR="005908B1" w:rsidRDefault="005908B1" w:rsidP="005908B1">
                                <w:r>
                                  <w:t>Programme:</w:t>
                                </w:r>
                                <w:r>
                                  <w:tab/>
                                  <w:t xml:space="preserve">MSc Public Health and Social Care in Practice  </w:t>
                                </w:r>
                              </w:p>
                              <w:p w14:paraId="69CEF6F8" w14:textId="77777777" w:rsidR="005908B1" w:rsidRDefault="005908B1" w:rsidP="005908B1">
                                <w:r>
                                  <w:t>Module:</w:t>
                                </w:r>
                                <w:r>
                                  <w:tab/>
                                  <w:t xml:space="preserve">Practice-Based Research  </w:t>
                                </w:r>
                              </w:p>
                              <w:p w14:paraId="43E5762A" w14:textId="77777777" w:rsidR="005908B1" w:rsidRDefault="005908B1" w:rsidP="005908B1">
                                <w:r>
                                  <w:t>Module code:</w:t>
                                </w:r>
                                <w:r>
                                  <w:tab/>
                                  <w:t xml:space="preserve">LCHS7008 </w:t>
                                </w:r>
                              </w:p>
                              <w:p w14:paraId="54F2FC94" w14:textId="77777777" w:rsidR="005908B1" w:rsidRDefault="005908B1" w:rsidP="005908B1">
                                <w:r>
                                  <w:t>Lecturer:</w:t>
                                </w:r>
                                <w:r>
                                  <w:tab/>
                                  <w:t>Dr Zeno Leung</w:t>
                                </w:r>
                              </w:p>
                              <w:p w14:paraId="08D09302" w14:textId="77777777" w:rsidR="005908B1" w:rsidRDefault="005908B1" w:rsidP="005908B1">
                                <w:r>
                                  <w:t>Assignment Title:</w:t>
                                </w:r>
                                <w:r>
                                  <w:tab/>
                                  <w:t xml:space="preserve">Component 2 </w:t>
                                </w:r>
                              </w:p>
                              <w:p w14:paraId="27946C77" w14:textId="65AC66BB" w:rsidR="005908B1" w:rsidRDefault="005908B1">
                                <w:r>
                                  <w:t xml:space="preserve">Written Research Proposal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FA6BE5" id="Text Box 15" o:spid="_x0000_s1028" type="#_x0000_t202" style="position:absolute;margin-left:0;margin-top:396.45pt;width:296.65pt;height:213.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" fillcolor="white [3201]" strokecolor="#e97132 [3205]" strokeweight=".5pt">
                    <v:textbox>
                      <w:txbxContent>
                        <w:p w14:paraId="64DE88FD" w14:textId="2E2B2D20" w:rsidR="001365E1" w:rsidRDefault="001365E1" w:rsidP="005908B1">
                          <w:r>
                            <w:t>Student Name:   Razia Begum</w:t>
                          </w:r>
                        </w:p>
                        <w:p w14:paraId="7D67B6FE" w14:textId="0AFC19F4" w:rsidR="001365E1" w:rsidRDefault="001365E1" w:rsidP="005908B1">
                          <w:r>
                            <w:t>Student Nu</w:t>
                          </w:r>
                          <w:r w:rsidR="002754C5">
                            <w:t>mber:  2217307</w:t>
                          </w:r>
                        </w:p>
                        <w:p w14:paraId="4F040F62" w14:textId="483A3DF5" w:rsidR="005908B1" w:rsidRDefault="005908B1" w:rsidP="005908B1">
                          <w:r>
                            <w:t>Programme:</w:t>
                          </w:r>
                          <w:r>
                            <w:tab/>
                            <w:t xml:space="preserve">MSc Public Health and Social Care in Practice  </w:t>
                          </w:r>
                        </w:p>
                        <w:p w14:paraId="69CEF6F8" w14:textId="77777777" w:rsidR="005908B1" w:rsidRDefault="005908B1" w:rsidP="005908B1">
                          <w:r>
                            <w:t>Module:</w:t>
                          </w:r>
                          <w:r>
                            <w:tab/>
                            <w:t xml:space="preserve">Practice-Based Research  </w:t>
                          </w:r>
                        </w:p>
                        <w:p w14:paraId="43E5762A" w14:textId="77777777" w:rsidR="005908B1" w:rsidRDefault="005908B1" w:rsidP="005908B1">
                          <w:r>
                            <w:t>Module code:</w:t>
                          </w:r>
                          <w:r>
                            <w:tab/>
                            <w:t xml:space="preserve">LCHS7008 </w:t>
                          </w:r>
                        </w:p>
                        <w:p w14:paraId="54F2FC94" w14:textId="77777777" w:rsidR="005908B1" w:rsidRDefault="005908B1" w:rsidP="005908B1">
                          <w:r>
                            <w:t>Lecturer:</w:t>
                          </w:r>
                          <w:r>
                            <w:tab/>
                            <w:t>Dr Zeno Leung</w:t>
                          </w:r>
                        </w:p>
                        <w:p w14:paraId="08D09302" w14:textId="77777777" w:rsidR="005908B1" w:rsidRDefault="005908B1" w:rsidP="005908B1">
                          <w:r>
                            <w:t>Assignment Title:</w:t>
                          </w:r>
                          <w:r>
                            <w:tab/>
                            <w:t xml:space="preserve">Component 2 </w:t>
                          </w:r>
                        </w:p>
                        <w:p w14:paraId="27946C77" w14:textId="65AC66BB" w:rsidR="005908B1" w:rsidRDefault="005908B1">
                          <w:r>
                            <w:t xml:space="preserve">Written Research Proposal </w:t>
                          </w:r>
                        </w:p>
                      </w:txbxContent>
                    </v:textbox>
                    <w10:wrap anchorx="margin"/>
                  </v:shape>
                </w:pict>
              </mc:Fallback>
            </mc:AlternateContent>
          </w:r>
          <w:r w:rsidR="00AF4BFC">
            <w:rPr>
              <w:rFonts w:ascii="Arial" w:hAnsi="Arial" w:cs="Arial"/>
            </w:rPr>
            <w:br w:type="page"/>
          </w:r>
        </w:p>
        <w:p w14:paraId="6311446C" w14:textId="77777777" w:rsidR="00366E9D" w:rsidRDefault="00366E9D" w:rsidP="00366E9D">
          <w:pPr>
            <w:rPr>
              <w:rFonts w:ascii="Arial" w:hAnsi="Arial" w:cs="Arial"/>
            </w:rPr>
          </w:pPr>
        </w:p>
        <w:p w14:paraId="07FE2C70" w14:textId="75D76381" w:rsidR="00AF4BFC" w:rsidRDefault="00AF4BFC" w:rsidP="00366E9D">
          <w:pPr>
            <w:rPr>
              <w:rFonts w:ascii="Arial" w:hAnsi="Arial" w:cs="Arial"/>
            </w:rPr>
          </w:pPr>
        </w:p>
      </w:sdtContent>
    </w:sdt>
    <w:p w14:paraId="7E6299B2" w14:textId="77777777" w:rsidR="00450894" w:rsidRPr="00450894" w:rsidRDefault="00450894" w:rsidP="00450894">
      <w:pPr>
        <w:spacing w:line="360" w:lineRule="auto"/>
        <w:jc w:val="both"/>
        <w:rPr>
          <w:rFonts w:ascii="Arial" w:hAnsi="Arial" w:cs="Arial"/>
        </w:rPr>
      </w:pPr>
      <w:r w:rsidRPr="00450894">
        <w:rPr>
          <w:rFonts w:ascii="Arial" w:hAnsi="Arial" w:cs="Arial"/>
        </w:rPr>
        <w:t>Table of Contents</w:t>
      </w:r>
    </w:p>
    <w:p w14:paraId="27AF4278" w14:textId="15F08C41" w:rsidR="00450894" w:rsidRPr="00450894" w:rsidRDefault="00450894" w:rsidP="00450894">
      <w:pPr>
        <w:spacing w:line="360" w:lineRule="auto"/>
        <w:jc w:val="both"/>
        <w:rPr>
          <w:rFonts w:ascii="Arial" w:hAnsi="Arial" w:cs="Arial"/>
        </w:rPr>
      </w:pPr>
      <w:r w:rsidRPr="00450894">
        <w:rPr>
          <w:rFonts w:ascii="Arial" w:hAnsi="Arial" w:cs="Arial"/>
        </w:rPr>
        <w:t xml:space="preserve">Introduction.............................................................................................................................. 2  </w:t>
      </w:r>
    </w:p>
    <w:p w14:paraId="0995B25D" w14:textId="069CF41E" w:rsidR="00450894" w:rsidRPr="00450894" w:rsidRDefault="00450894" w:rsidP="00450894">
      <w:pPr>
        <w:spacing w:line="360" w:lineRule="auto"/>
        <w:jc w:val="both"/>
        <w:rPr>
          <w:rFonts w:ascii="Arial" w:hAnsi="Arial" w:cs="Arial"/>
        </w:rPr>
      </w:pPr>
      <w:r w:rsidRPr="00450894">
        <w:rPr>
          <w:rFonts w:ascii="Arial" w:hAnsi="Arial" w:cs="Arial"/>
        </w:rPr>
        <w:t xml:space="preserve">Background and Context .................................................................................................... 2–3  </w:t>
      </w:r>
    </w:p>
    <w:p w14:paraId="4EE8592D" w14:textId="4D2FA28E" w:rsidR="00450894" w:rsidRPr="00450894" w:rsidRDefault="00450894" w:rsidP="00450894">
      <w:pPr>
        <w:spacing w:line="360" w:lineRule="auto"/>
        <w:jc w:val="both"/>
        <w:rPr>
          <w:rFonts w:ascii="Arial" w:hAnsi="Arial" w:cs="Arial"/>
        </w:rPr>
      </w:pPr>
      <w:r w:rsidRPr="00450894">
        <w:rPr>
          <w:rFonts w:ascii="Arial" w:hAnsi="Arial" w:cs="Arial"/>
        </w:rPr>
        <w:t xml:space="preserve">Mental Health Concerns ..................................................................................................... 3–4  </w:t>
      </w:r>
    </w:p>
    <w:p w14:paraId="42B1E073" w14:textId="28866BFF" w:rsidR="00450894" w:rsidRPr="00450894" w:rsidRDefault="00450894" w:rsidP="00450894">
      <w:pPr>
        <w:spacing w:line="360" w:lineRule="auto"/>
        <w:jc w:val="both"/>
        <w:rPr>
          <w:rFonts w:ascii="Arial" w:hAnsi="Arial" w:cs="Arial"/>
        </w:rPr>
      </w:pPr>
      <w:r w:rsidRPr="00450894">
        <w:rPr>
          <w:rFonts w:ascii="Arial" w:hAnsi="Arial" w:cs="Arial"/>
        </w:rPr>
        <w:t xml:space="preserve">Psychosocial Mechanisms ...................................................................................................... 4  </w:t>
      </w:r>
    </w:p>
    <w:p w14:paraId="3CFC7218" w14:textId="55C1DCB5" w:rsidR="00450894" w:rsidRPr="00450894" w:rsidRDefault="00450894" w:rsidP="00450894">
      <w:pPr>
        <w:spacing w:line="360" w:lineRule="auto"/>
        <w:jc w:val="both"/>
        <w:rPr>
          <w:rFonts w:ascii="Arial" w:hAnsi="Arial" w:cs="Arial"/>
        </w:rPr>
      </w:pPr>
      <w:r w:rsidRPr="00450894">
        <w:rPr>
          <w:rFonts w:ascii="Arial" w:hAnsi="Arial" w:cs="Arial"/>
        </w:rPr>
        <w:t>UK</w:t>
      </w:r>
      <w:r w:rsidRPr="00450894">
        <w:rPr>
          <w:rFonts w:ascii="Cambria Math" w:hAnsi="Cambria Math" w:cs="Cambria Math"/>
        </w:rPr>
        <w:t>‑</w:t>
      </w:r>
      <w:r w:rsidRPr="00450894">
        <w:rPr>
          <w:rFonts w:ascii="Arial" w:hAnsi="Arial" w:cs="Arial"/>
        </w:rPr>
        <w:t xml:space="preserve">Specific Context ................................................................................................................ 4  </w:t>
      </w:r>
    </w:p>
    <w:p w14:paraId="3BB1E626" w14:textId="4389101B" w:rsidR="00450894" w:rsidRPr="00450894" w:rsidRDefault="00450894" w:rsidP="00450894">
      <w:pPr>
        <w:spacing w:line="360" w:lineRule="auto"/>
        <w:jc w:val="both"/>
        <w:rPr>
          <w:rFonts w:ascii="Arial" w:hAnsi="Arial" w:cs="Arial"/>
        </w:rPr>
      </w:pPr>
      <w:r w:rsidRPr="00450894">
        <w:rPr>
          <w:rFonts w:ascii="Arial" w:hAnsi="Arial" w:cs="Arial"/>
        </w:rPr>
        <w:t xml:space="preserve">Rationale ............................................................................................................................ 4–5  </w:t>
      </w:r>
    </w:p>
    <w:p w14:paraId="32D71B12" w14:textId="77777777" w:rsidR="00450894" w:rsidRPr="00450894" w:rsidRDefault="00450894" w:rsidP="00450894">
      <w:pPr>
        <w:spacing w:line="360" w:lineRule="auto"/>
        <w:jc w:val="both"/>
        <w:rPr>
          <w:rFonts w:ascii="Arial" w:hAnsi="Arial" w:cs="Arial"/>
        </w:rPr>
      </w:pPr>
      <w:r w:rsidRPr="00450894">
        <w:rPr>
          <w:rFonts w:ascii="Arial" w:hAnsi="Arial" w:cs="Arial"/>
        </w:rPr>
        <w:t xml:space="preserve">Research Question, Aim and Objectives .............................................................................. 5  </w:t>
      </w:r>
    </w:p>
    <w:p w14:paraId="01363E29" w14:textId="77777777" w:rsidR="00450894" w:rsidRPr="00450894" w:rsidRDefault="00450894" w:rsidP="00450894">
      <w:pPr>
        <w:spacing w:line="360" w:lineRule="auto"/>
        <w:jc w:val="both"/>
        <w:rPr>
          <w:rFonts w:ascii="Arial" w:hAnsi="Arial" w:cs="Arial"/>
        </w:rPr>
      </w:pPr>
      <w:r w:rsidRPr="00450894">
        <w:rPr>
          <w:rFonts w:ascii="Arial" w:hAnsi="Arial" w:cs="Arial"/>
        </w:rPr>
        <w:t xml:space="preserve">Research Methodology (Systematic Literature Review) .................................................. 6–8  </w:t>
      </w:r>
    </w:p>
    <w:p w14:paraId="18FB5C5A" w14:textId="1B201295" w:rsidR="00450894" w:rsidRPr="00450894" w:rsidRDefault="00450894" w:rsidP="00450894">
      <w:pPr>
        <w:spacing w:line="360" w:lineRule="auto"/>
        <w:jc w:val="both"/>
        <w:rPr>
          <w:rFonts w:ascii="Arial" w:hAnsi="Arial" w:cs="Arial"/>
        </w:rPr>
      </w:pPr>
      <w:r w:rsidRPr="00450894">
        <w:rPr>
          <w:rFonts w:ascii="Arial" w:hAnsi="Arial" w:cs="Arial"/>
        </w:rPr>
        <w:t xml:space="preserve">Ethical Considerations ...................................................................................................... 9–10  </w:t>
      </w:r>
    </w:p>
    <w:p w14:paraId="7E1297AC" w14:textId="334C2648" w:rsidR="00450894" w:rsidRPr="00450894" w:rsidRDefault="00450894" w:rsidP="00450894">
      <w:pPr>
        <w:spacing w:line="360" w:lineRule="auto"/>
        <w:jc w:val="both"/>
        <w:rPr>
          <w:rFonts w:ascii="Arial" w:hAnsi="Arial" w:cs="Arial"/>
        </w:rPr>
      </w:pPr>
      <w:r w:rsidRPr="00450894">
        <w:rPr>
          <w:rFonts w:ascii="Arial" w:hAnsi="Arial" w:cs="Arial"/>
        </w:rPr>
        <w:t xml:space="preserve">Implications ..................................................................................................................... 10–11  </w:t>
      </w:r>
    </w:p>
    <w:p w14:paraId="2A51A8EB" w14:textId="77777777" w:rsidR="00450894" w:rsidRPr="00450894" w:rsidRDefault="00450894" w:rsidP="00450894">
      <w:pPr>
        <w:spacing w:line="360" w:lineRule="auto"/>
        <w:jc w:val="both"/>
        <w:rPr>
          <w:rFonts w:ascii="Arial" w:hAnsi="Arial" w:cs="Arial"/>
        </w:rPr>
      </w:pPr>
      <w:r w:rsidRPr="00450894">
        <w:rPr>
          <w:rFonts w:ascii="Arial" w:hAnsi="Arial" w:cs="Arial"/>
        </w:rPr>
        <w:t xml:space="preserve">Plan of Work and Time Schedule (Gantt Chart) ............................................................ 11–12  </w:t>
      </w:r>
    </w:p>
    <w:p w14:paraId="43C58A01" w14:textId="7043416C" w:rsidR="00AF4BFC" w:rsidRDefault="00450894" w:rsidP="00450894">
      <w:pPr>
        <w:spacing w:line="360" w:lineRule="auto"/>
        <w:jc w:val="both"/>
        <w:rPr>
          <w:rFonts w:ascii="Arial" w:hAnsi="Arial" w:cs="Arial"/>
        </w:rPr>
      </w:pPr>
      <w:r w:rsidRPr="00450894">
        <w:rPr>
          <w:rFonts w:ascii="Arial" w:hAnsi="Arial" w:cs="Arial"/>
        </w:rPr>
        <w:t>Reference List ................................................................................................................. 13–17</w:t>
      </w:r>
    </w:p>
    <w:p w14:paraId="5E956466" w14:textId="3B08F41C" w:rsidR="00AF4BFC" w:rsidRDefault="00AF4BFC" w:rsidP="00B03C7A">
      <w:pPr>
        <w:spacing w:line="360" w:lineRule="auto"/>
        <w:jc w:val="both"/>
        <w:rPr>
          <w:rFonts w:ascii="Arial" w:hAnsi="Arial" w:cs="Arial"/>
        </w:rPr>
      </w:pPr>
    </w:p>
    <w:p w14:paraId="4E5900EB" w14:textId="77777777" w:rsidR="00AF4BFC" w:rsidRDefault="00AF4BFC" w:rsidP="00B03C7A">
      <w:pPr>
        <w:spacing w:line="360" w:lineRule="auto"/>
        <w:jc w:val="both"/>
        <w:rPr>
          <w:rFonts w:ascii="Arial" w:hAnsi="Arial" w:cs="Arial"/>
        </w:rPr>
      </w:pPr>
    </w:p>
    <w:p w14:paraId="598FD828" w14:textId="77777777" w:rsidR="00AF4BFC" w:rsidRDefault="00AF4BFC" w:rsidP="00B03C7A">
      <w:pPr>
        <w:spacing w:line="360" w:lineRule="auto"/>
        <w:jc w:val="both"/>
        <w:rPr>
          <w:rFonts w:ascii="Arial" w:hAnsi="Arial" w:cs="Arial"/>
        </w:rPr>
      </w:pPr>
    </w:p>
    <w:p w14:paraId="692FC0E6" w14:textId="77777777" w:rsidR="00AF4BFC" w:rsidRDefault="00AF4BFC" w:rsidP="00B03C7A">
      <w:pPr>
        <w:spacing w:line="360" w:lineRule="auto"/>
        <w:jc w:val="both"/>
        <w:rPr>
          <w:rFonts w:ascii="Arial" w:hAnsi="Arial" w:cs="Arial"/>
        </w:rPr>
      </w:pPr>
    </w:p>
    <w:p w14:paraId="19FA5112" w14:textId="77777777" w:rsidR="00AF4BFC" w:rsidRDefault="00AF4BFC" w:rsidP="00B03C7A">
      <w:pPr>
        <w:spacing w:line="360" w:lineRule="auto"/>
        <w:jc w:val="both"/>
        <w:rPr>
          <w:rFonts w:ascii="Arial" w:hAnsi="Arial" w:cs="Arial"/>
        </w:rPr>
      </w:pPr>
    </w:p>
    <w:p w14:paraId="5DBAF41F" w14:textId="77777777" w:rsidR="00AF4BFC" w:rsidRDefault="00AF4BFC" w:rsidP="00B03C7A">
      <w:pPr>
        <w:spacing w:line="360" w:lineRule="auto"/>
        <w:jc w:val="both"/>
        <w:rPr>
          <w:rFonts w:ascii="Arial" w:hAnsi="Arial" w:cs="Arial"/>
        </w:rPr>
      </w:pPr>
    </w:p>
    <w:p w14:paraId="339529B9" w14:textId="77777777" w:rsidR="00AF4BFC" w:rsidRDefault="00AF4BFC" w:rsidP="00B03C7A">
      <w:pPr>
        <w:spacing w:line="360" w:lineRule="auto"/>
        <w:jc w:val="both"/>
        <w:rPr>
          <w:rFonts w:ascii="Arial" w:hAnsi="Arial" w:cs="Arial"/>
        </w:rPr>
      </w:pPr>
    </w:p>
    <w:p w14:paraId="312EE201" w14:textId="77777777" w:rsidR="00AF4BFC" w:rsidRDefault="00AF4BFC" w:rsidP="00B03C7A">
      <w:pPr>
        <w:spacing w:line="360" w:lineRule="auto"/>
        <w:jc w:val="both"/>
        <w:rPr>
          <w:rFonts w:ascii="Arial" w:hAnsi="Arial" w:cs="Arial"/>
        </w:rPr>
      </w:pPr>
    </w:p>
    <w:p w14:paraId="32AE2EA3" w14:textId="77777777" w:rsidR="00AF4BFC" w:rsidRDefault="00AF4BFC" w:rsidP="00B03C7A">
      <w:pPr>
        <w:spacing w:line="360" w:lineRule="auto"/>
        <w:jc w:val="both"/>
        <w:rPr>
          <w:rFonts w:ascii="Arial" w:hAnsi="Arial" w:cs="Arial"/>
        </w:rPr>
      </w:pPr>
    </w:p>
    <w:p w14:paraId="7DD03E47" w14:textId="77777777" w:rsidR="000C07DB" w:rsidRDefault="000C07DB" w:rsidP="00363776">
      <w:pPr>
        <w:spacing w:line="360" w:lineRule="auto"/>
        <w:jc w:val="both"/>
        <w:rPr>
          <w:rFonts w:ascii="Arial" w:hAnsi="Arial" w:cs="Arial"/>
          <w:b/>
          <w:bCs/>
          <w:sz w:val="24"/>
          <w:szCs w:val="24"/>
        </w:rPr>
      </w:pPr>
    </w:p>
    <w:p w14:paraId="0C33C1CA" w14:textId="77777777" w:rsidR="00A13524" w:rsidRDefault="00A13524" w:rsidP="00363776">
      <w:pPr>
        <w:spacing w:line="360" w:lineRule="auto"/>
        <w:jc w:val="both"/>
        <w:rPr>
          <w:rFonts w:ascii="Arial" w:hAnsi="Arial" w:cs="Arial"/>
          <w:b/>
          <w:bCs/>
          <w:sz w:val="24"/>
          <w:szCs w:val="24"/>
        </w:rPr>
      </w:pPr>
    </w:p>
    <w:p w14:paraId="151FD510" w14:textId="45381CEF" w:rsidR="00267EB2" w:rsidRPr="00267EB2" w:rsidRDefault="00267EB2" w:rsidP="00267EB2">
      <w:pPr>
        <w:spacing w:line="360" w:lineRule="auto"/>
        <w:jc w:val="both"/>
        <w:rPr>
          <w:rFonts w:ascii="Arial" w:hAnsi="Arial" w:cs="Arial"/>
          <w:b/>
          <w:bCs/>
          <w:sz w:val="24"/>
          <w:szCs w:val="24"/>
        </w:rPr>
      </w:pPr>
      <w:r w:rsidRPr="00267EB2">
        <w:rPr>
          <w:rFonts w:ascii="Arial" w:hAnsi="Arial" w:cs="Arial"/>
          <w:b/>
          <w:bCs/>
          <w:sz w:val="24"/>
          <w:szCs w:val="24"/>
        </w:rPr>
        <w:lastRenderedPageBreak/>
        <w:t>Introduction</w:t>
      </w:r>
    </w:p>
    <w:p w14:paraId="3171B90F" w14:textId="5C4D6972" w:rsidR="00267EB2" w:rsidRPr="00267EB2" w:rsidRDefault="00267EB2" w:rsidP="00267EB2">
      <w:pPr>
        <w:spacing w:line="360" w:lineRule="auto"/>
        <w:jc w:val="both"/>
        <w:rPr>
          <w:rFonts w:ascii="Arial" w:hAnsi="Arial" w:cs="Arial"/>
        </w:rPr>
      </w:pPr>
      <w:r w:rsidRPr="00267EB2">
        <w:rPr>
          <w:rFonts w:ascii="Arial" w:hAnsi="Arial" w:cs="Arial"/>
        </w:rPr>
        <w:t>Vaping involves using electronic cigarettes or other devices to inhale aerosolised nicotine and other substances. This is a critical public health crisis among UK adolescents. Around a quarter of 11–15-year-olds have tried vaping, and regular use has doubled in the past three years (ASH, 2024; DHSC, 2025). The surge in disposable vapes, aggressively promoted on social media and marketed in appealing flavours, is clearly accelerating this dangerous trend. UK legislation now restricts the marketing and packaging of products targeting children (ASH, 2024; RCPCH, 2025).</w:t>
      </w:r>
    </w:p>
    <w:p w14:paraId="7D1D9F0F" w14:textId="3C1436F0" w:rsidR="00267EB2" w:rsidRPr="00267EB2" w:rsidRDefault="00267EB2" w:rsidP="00267EB2">
      <w:pPr>
        <w:spacing w:line="360" w:lineRule="auto"/>
        <w:jc w:val="both"/>
        <w:rPr>
          <w:rFonts w:ascii="Arial" w:hAnsi="Arial" w:cs="Arial"/>
        </w:rPr>
      </w:pPr>
      <w:r w:rsidRPr="00267EB2">
        <w:rPr>
          <w:rFonts w:ascii="Arial" w:hAnsi="Arial" w:cs="Arial"/>
        </w:rPr>
        <w:t xml:space="preserve">Researchers must employ a systematic, evidence-based approach (Walliman, 2006). Eyler (2021) </w:t>
      </w:r>
      <w:r w:rsidR="009B7BBE">
        <w:rPr>
          <w:rFonts w:ascii="Arial" w:hAnsi="Arial" w:cs="Arial"/>
        </w:rPr>
        <w:t>states</w:t>
      </w:r>
      <w:r w:rsidRPr="00267EB2">
        <w:rPr>
          <w:rFonts w:ascii="Arial" w:hAnsi="Arial" w:cs="Arial"/>
        </w:rPr>
        <w:t xml:space="preserve"> that public health research must account for socioeconomic and demographic factors when analysing youth health behaviours.</w:t>
      </w:r>
    </w:p>
    <w:p w14:paraId="70130260" w14:textId="1283D04C" w:rsidR="00267EB2" w:rsidRPr="00267EB2" w:rsidRDefault="00267EB2" w:rsidP="00267EB2">
      <w:pPr>
        <w:spacing w:line="360" w:lineRule="auto"/>
        <w:jc w:val="both"/>
        <w:rPr>
          <w:rFonts w:ascii="Arial" w:hAnsi="Arial" w:cs="Arial"/>
        </w:rPr>
      </w:pPr>
      <w:r w:rsidRPr="00267EB2">
        <w:rPr>
          <w:rFonts w:ascii="Arial" w:hAnsi="Arial" w:cs="Arial"/>
        </w:rPr>
        <w:t>Adolescents face particular vulnerability to vaping because nicotine and other chemicals in e-cigarettes affect their developing brains and lungs (NHS Gloucestershire, 2026; OHID, 2022). Nicotine exposure during adolescence can increase addiction risk, impair cognitive development, and heighten vulnerability to depression, anxiety, and psychiatric disorders (Leslie, 2020; Balogun and Harker, 2024). UK authorities note that, although researchers do not fully understand the mechanisms, long-term mental health effects remain uncertain and recommend applying the precautionary principle (DHSC, 2025; RCPCH, 2025; BPS, 2024).</w:t>
      </w:r>
    </w:p>
    <w:p w14:paraId="0940E3D8" w14:textId="4643E527" w:rsidR="00267EB2" w:rsidRPr="00267EB2" w:rsidRDefault="00267EB2" w:rsidP="00267EB2">
      <w:pPr>
        <w:spacing w:line="360" w:lineRule="auto"/>
        <w:jc w:val="both"/>
        <w:rPr>
          <w:rFonts w:ascii="Arial" w:hAnsi="Arial" w:cs="Arial"/>
        </w:rPr>
      </w:pPr>
      <w:r w:rsidRPr="00267EB2">
        <w:rPr>
          <w:rFonts w:ascii="Arial" w:hAnsi="Arial" w:cs="Arial"/>
        </w:rPr>
        <w:t>A recent umbrella review conclusively identified both short- and long-term harms of vaping, including impaired psychological functioning and elevated risks of anxiety, depression, and suicidality. However, most studies employ cross-sectional or observational designs, rendering the direction and causality of these associations uncertain (BMJ, 2025; Hammond et al., 2019). It remains unresolved whether vaping directly causes mental health problems or if pre-existing vulnerabilities drive both behaviours and outcomes. UK Chief Medical Officers definitively warn that vaping increases nicotine dependence and likely contributes to worse mental health outcomes later in life (DHSC, 2023). Socioeconomic disadvantage demonstrably shapes vaping patterns (Reynolds, 2006; RCPCH, 2025). Collectively, these issues demand an immediate, comprehensive, systematic review to clarify causal pathways and guide policy and intervention.</w:t>
      </w:r>
    </w:p>
    <w:p w14:paraId="358B0779" w14:textId="1090E1A5" w:rsidR="00267EB2" w:rsidRPr="005D4461" w:rsidRDefault="00267EB2" w:rsidP="00267EB2">
      <w:pPr>
        <w:spacing w:line="360" w:lineRule="auto"/>
        <w:jc w:val="both"/>
        <w:rPr>
          <w:rFonts w:ascii="Arial" w:hAnsi="Arial" w:cs="Arial"/>
          <w:b/>
          <w:bCs/>
          <w:sz w:val="24"/>
          <w:szCs w:val="24"/>
        </w:rPr>
      </w:pPr>
      <w:r w:rsidRPr="005D4461">
        <w:rPr>
          <w:rFonts w:ascii="Arial" w:hAnsi="Arial" w:cs="Arial"/>
          <w:b/>
          <w:bCs/>
          <w:sz w:val="24"/>
          <w:szCs w:val="24"/>
        </w:rPr>
        <w:t>Background and Context</w:t>
      </w:r>
    </w:p>
    <w:p w14:paraId="73D18AFF" w14:textId="1681CFB0" w:rsidR="00267EB2" w:rsidRPr="00267EB2" w:rsidRDefault="00267EB2" w:rsidP="00267EB2">
      <w:pPr>
        <w:spacing w:line="360" w:lineRule="auto"/>
        <w:jc w:val="both"/>
        <w:rPr>
          <w:rFonts w:ascii="Arial" w:hAnsi="Arial" w:cs="Arial"/>
        </w:rPr>
      </w:pPr>
      <w:r w:rsidRPr="00267EB2">
        <w:rPr>
          <w:rFonts w:ascii="Arial" w:hAnsi="Arial" w:cs="Arial"/>
        </w:rPr>
        <w:t>Manufacturers first promoted electronic cigarettes as harm-reduction tools for adult smokers. However, UK adolescents</w:t>
      </w:r>
      <w:r w:rsidR="0099763C">
        <w:rPr>
          <w:rFonts w:ascii="Arial" w:hAnsi="Arial" w:cs="Arial"/>
        </w:rPr>
        <w:t xml:space="preserve"> </w:t>
      </w:r>
      <w:r w:rsidRPr="00267EB2">
        <w:rPr>
          <w:rFonts w:ascii="Arial" w:hAnsi="Arial" w:cs="Arial"/>
        </w:rPr>
        <w:t>many of whom never smoked tobacco</w:t>
      </w:r>
      <w:r w:rsidR="0099763C">
        <w:rPr>
          <w:rFonts w:ascii="Arial" w:hAnsi="Arial" w:cs="Arial"/>
        </w:rPr>
        <w:t xml:space="preserve"> </w:t>
      </w:r>
      <w:r w:rsidRPr="00267EB2">
        <w:rPr>
          <w:rFonts w:ascii="Arial" w:hAnsi="Arial" w:cs="Arial"/>
        </w:rPr>
        <w:t xml:space="preserve">now use them widely (Balogun and Harker, 2024; ASH, 2024). Flavours, social media, peer norms, and perceptions of vaping as stress relief or socially acceptable motivate youth uptake (Dubé et al., 2023; </w:t>
      </w:r>
      <w:r w:rsidRPr="00267EB2">
        <w:rPr>
          <w:rFonts w:ascii="Arial" w:hAnsi="Arial" w:cs="Arial"/>
        </w:rPr>
        <w:lastRenderedPageBreak/>
        <w:t>Savani, 2025). The rapid spread of disposable vapes has outpaced regulation and increased access, normalising use among youth (Balogun and Harker, 2024; McNeill et al., 2022).</w:t>
      </w:r>
    </w:p>
    <w:p w14:paraId="2ED42632" w14:textId="077310F9" w:rsidR="00267EB2" w:rsidRPr="00267EB2" w:rsidRDefault="00267EB2" w:rsidP="00267EB2">
      <w:pPr>
        <w:spacing w:line="360" w:lineRule="auto"/>
        <w:jc w:val="both"/>
        <w:rPr>
          <w:rFonts w:ascii="Arial" w:hAnsi="Arial" w:cs="Arial"/>
        </w:rPr>
      </w:pPr>
      <w:r w:rsidRPr="00267EB2">
        <w:rPr>
          <w:rFonts w:ascii="Arial" w:hAnsi="Arial" w:cs="Arial"/>
        </w:rPr>
        <w:t>Wider socioeconomic inequalities decisively shape uptake, with adolescents in deprived communities vaping more frequently. This pattern clearly indicates that vaping exacerbates vulnerabilities among disadvantaged youth (Public Health England, 2022; RCPCH, 2025). Reynolds (2006) asserts that deeply rooted UK health inequalities are evident in these trends.</w:t>
      </w:r>
    </w:p>
    <w:p w14:paraId="34886CE4" w14:textId="22130968" w:rsidR="00267EB2" w:rsidRPr="00267EB2" w:rsidRDefault="00267EB2" w:rsidP="00267EB2">
      <w:pPr>
        <w:spacing w:line="360" w:lineRule="auto"/>
        <w:jc w:val="both"/>
        <w:rPr>
          <w:rFonts w:ascii="Arial" w:hAnsi="Arial" w:cs="Arial"/>
        </w:rPr>
      </w:pPr>
      <w:r w:rsidRPr="00267EB2">
        <w:rPr>
          <w:rFonts w:ascii="Arial" w:hAnsi="Arial" w:cs="Arial"/>
        </w:rPr>
        <w:t>International researchers report that adolescent vaping correlates with higher rates of depression, anxiety, and stress (Khan et al., 2023; Gomes et al., 2024). However, researchers do not know whether these findings directly apply to the UK due to different regulations and usage patterns (Eyler, 2021). International research highlights mental health risks, but UK-based studies mainly explore prevalence and usage rather than psychological outcomes. This produces a major evidence gap on vaping's mental health effects among UK adolescents. Walliman (2006) argues that a fragmented evidence base reduces confidence in evidence-informed conclusions. Synthesis of existing findings is needed. A rigorous, UK-focused systematic review will offer a more nuanced understanding, identify gaps, and shape targeted policies and practices.</w:t>
      </w:r>
    </w:p>
    <w:p w14:paraId="7ED726DF" w14:textId="182B0A0B" w:rsidR="00267EB2" w:rsidRPr="005D4461" w:rsidRDefault="00267EB2" w:rsidP="00267EB2">
      <w:pPr>
        <w:spacing w:line="360" w:lineRule="auto"/>
        <w:jc w:val="both"/>
        <w:rPr>
          <w:rFonts w:ascii="Arial" w:hAnsi="Arial" w:cs="Arial"/>
          <w:b/>
          <w:bCs/>
        </w:rPr>
      </w:pPr>
      <w:r w:rsidRPr="005D4461">
        <w:rPr>
          <w:rFonts w:ascii="Arial" w:hAnsi="Arial" w:cs="Arial"/>
          <w:b/>
          <w:bCs/>
        </w:rPr>
        <w:t>Mental Health Concerns</w:t>
      </w:r>
    </w:p>
    <w:p w14:paraId="23EEE5D6" w14:textId="1B226D7A" w:rsidR="00267EB2" w:rsidRPr="00267EB2" w:rsidRDefault="00267EB2" w:rsidP="00267EB2">
      <w:pPr>
        <w:spacing w:line="360" w:lineRule="auto"/>
        <w:jc w:val="both"/>
        <w:rPr>
          <w:rFonts w:ascii="Arial" w:hAnsi="Arial" w:cs="Arial"/>
        </w:rPr>
      </w:pPr>
      <w:r w:rsidRPr="00267EB2">
        <w:rPr>
          <w:rFonts w:ascii="Arial" w:hAnsi="Arial" w:cs="Arial"/>
        </w:rPr>
        <w:t>Research shows rising concern about vaping and mental health. International studies consistently find links to higher rates of depression, anxiety, and stress among adolescents (Khan et al., 2023; Leslie, 2020). A meta-analysis of over 50,000 adolescents found higher risks of depressive and anxiety symptoms among e-cigarette users. However, causality cannot be confirmed because most studies are cross-sectional (Gomes et al., 2024). Eyler (2021) adds that results from one country may not apply directly to another, stressing the need for UK-specific evidence.</w:t>
      </w:r>
    </w:p>
    <w:p w14:paraId="141387A9" w14:textId="3BB55FF7" w:rsidR="00267EB2" w:rsidRPr="00267EB2" w:rsidRDefault="00267EB2" w:rsidP="00267EB2">
      <w:pPr>
        <w:spacing w:line="360" w:lineRule="auto"/>
        <w:jc w:val="both"/>
        <w:rPr>
          <w:rFonts w:ascii="Arial" w:hAnsi="Arial" w:cs="Arial"/>
        </w:rPr>
      </w:pPr>
      <w:r w:rsidRPr="00267EB2">
        <w:rPr>
          <w:rFonts w:ascii="Arial" w:hAnsi="Arial" w:cs="Arial"/>
        </w:rPr>
        <w:t>Current UK research fails to adequately inform our understanding of how vaping affects adolescent mental health. Researchers focus primarily on prevalence and usage patterns, neglecting direct links between vaping and mental health. This fragmented approach leaves critical gaps in the evidence base and a lack of robust longitudinal research (ASH, 2024). Uncertainty persists regarding the scale and characteristics of vaping-related mental health risks in UK adolescents. A systematic review is essential to establish clear conclusions (Walliman, 2006).</w:t>
      </w:r>
    </w:p>
    <w:p w14:paraId="04B4403F" w14:textId="308FC313" w:rsidR="00267EB2" w:rsidRPr="00267EB2" w:rsidRDefault="00267EB2" w:rsidP="00267EB2">
      <w:pPr>
        <w:spacing w:line="360" w:lineRule="auto"/>
        <w:jc w:val="both"/>
        <w:rPr>
          <w:rFonts w:ascii="Arial" w:hAnsi="Arial" w:cs="Arial"/>
        </w:rPr>
      </w:pPr>
      <w:r w:rsidRPr="00267EB2">
        <w:rPr>
          <w:rFonts w:ascii="Arial" w:hAnsi="Arial" w:cs="Arial"/>
        </w:rPr>
        <w:t xml:space="preserve">Nicotine's biological effects help explain mental health concerns about vaping. The substance acts on neurotransmitter systems involved in mood regulation, such as dopamine and serotonin (Leslie, 2020; Balogun and Harker, 2024). Adolescents face particular risk because </w:t>
      </w:r>
      <w:r w:rsidRPr="00267EB2">
        <w:rPr>
          <w:rFonts w:ascii="Arial" w:hAnsi="Arial" w:cs="Arial"/>
        </w:rPr>
        <w:lastRenderedPageBreak/>
        <w:t>ongoing brain development affects emotional and reward-processing regions (Dubé et al., 2023). Neuroimaging studies suggest that nicotine exposure may alter brain circuits and increase risks of addiction and mood disorders (Castro, Lotfipour &amp; Leslie, 2023). The Mental Health Act 1983 (amended 2007) urges early identification of mental health risks among vulnerable groups.</w:t>
      </w:r>
    </w:p>
    <w:p w14:paraId="411BABC2" w14:textId="361A13D2" w:rsidR="00267EB2" w:rsidRPr="005D4461" w:rsidRDefault="00267EB2" w:rsidP="00267EB2">
      <w:pPr>
        <w:spacing w:line="360" w:lineRule="auto"/>
        <w:jc w:val="both"/>
        <w:rPr>
          <w:rFonts w:ascii="Arial" w:hAnsi="Arial" w:cs="Arial"/>
          <w:b/>
          <w:bCs/>
        </w:rPr>
      </w:pPr>
      <w:r w:rsidRPr="005D4461">
        <w:rPr>
          <w:rFonts w:ascii="Arial" w:hAnsi="Arial" w:cs="Arial"/>
          <w:b/>
          <w:bCs/>
        </w:rPr>
        <w:t>Psychosocial Mechanisms</w:t>
      </w:r>
    </w:p>
    <w:p w14:paraId="52EF58A0" w14:textId="0DFA2D90" w:rsidR="00267EB2" w:rsidRPr="00267EB2" w:rsidRDefault="00267EB2" w:rsidP="00267EB2">
      <w:pPr>
        <w:spacing w:line="360" w:lineRule="auto"/>
        <w:jc w:val="both"/>
        <w:rPr>
          <w:rFonts w:ascii="Arial" w:hAnsi="Arial" w:cs="Arial"/>
        </w:rPr>
      </w:pPr>
      <w:r w:rsidRPr="00267EB2">
        <w:rPr>
          <w:rFonts w:ascii="Arial" w:hAnsi="Arial" w:cs="Arial"/>
        </w:rPr>
        <w:t>Vaping may harm mental health through behavioural and social pathways. Some adolescents use e-cigarettes to manage stress or anxiety, believing vaping helps them relax or fit in (Dubé et al., 2023; Savani, 2025). However, long-term studies show that using vaping as a coping tool does not address underlying stress and may increase psychological distress over time (Gomes et al., 2024). Social media often presents vaping as trendy or harmless, reinforcing positive beliefs and normalising the behaviour (Smith and Hilton, 2023).</w:t>
      </w:r>
    </w:p>
    <w:p w14:paraId="6755C515" w14:textId="4E7ED639" w:rsidR="00267EB2" w:rsidRPr="005D4461" w:rsidRDefault="00267EB2" w:rsidP="00267EB2">
      <w:pPr>
        <w:spacing w:line="360" w:lineRule="auto"/>
        <w:jc w:val="both"/>
        <w:rPr>
          <w:rFonts w:ascii="Arial" w:hAnsi="Arial" w:cs="Arial"/>
          <w:b/>
          <w:bCs/>
        </w:rPr>
      </w:pPr>
      <w:r w:rsidRPr="005D4461">
        <w:rPr>
          <w:rFonts w:ascii="Arial" w:hAnsi="Arial" w:cs="Arial"/>
          <w:b/>
          <w:bCs/>
        </w:rPr>
        <w:t>UK</w:t>
      </w:r>
      <w:r w:rsidRPr="005D4461">
        <w:rPr>
          <w:rFonts w:ascii="Cambria Math" w:hAnsi="Cambria Math" w:cs="Cambria Math"/>
          <w:b/>
          <w:bCs/>
        </w:rPr>
        <w:t>‑</w:t>
      </w:r>
      <w:r w:rsidRPr="005D4461">
        <w:rPr>
          <w:rFonts w:ascii="Arial" w:hAnsi="Arial" w:cs="Arial"/>
          <w:b/>
          <w:bCs/>
        </w:rPr>
        <w:t>Specific Context</w:t>
      </w:r>
    </w:p>
    <w:p w14:paraId="446DC544" w14:textId="36E35455" w:rsidR="00267EB2" w:rsidRPr="005D4461" w:rsidRDefault="00267EB2" w:rsidP="00267EB2">
      <w:pPr>
        <w:spacing w:line="360" w:lineRule="auto"/>
        <w:jc w:val="both"/>
        <w:rPr>
          <w:rFonts w:ascii="Arial" w:hAnsi="Arial" w:cs="Arial"/>
        </w:rPr>
      </w:pPr>
      <w:r w:rsidRPr="00267EB2">
        <w:rPr>
          <w:rFonts w:ascii="Arial" w:hAnsi="Arial" w:cs="Arial"/>
        </w:rPr>
        <w:t>UK-specific research on vaping and adolescent mental health remains limited, despite growing concern. Most literature covers physical health or prevalence, not psychosocial consequences. This leaves a large gap in understanding the psychological impact on young people (RCPCH, 2025). The UK has a devolved health system, so policies differ across England, Scotland, Wales, and Northern Ireland. This complicates the evidence and limits generalisability across regions (DHSC, 2025). Health risks may not be equal in all groups. The most deprived young people may face the most harm from vaping (Reynolds, 2006; RCPCH, 2025). Vaping rates are especially high in areas of deprivation, where access to mental health support is lowest (ONS, 2025). The UK government has launched a national study on the effects of vaping on youth health and well-being (DHSC, 2025). Eyler (2021) says synthesising evidence within a national context is essential for effective policy.</w:t>
      </w:r>
    </w:p>
    <w:p w14:paraId="205775BE" w14:textId="51173320" w:rsidR="00267EB2" w:rsidRPr="005D4461" w:rsidRDefault="00267EB2" w:rsidP="00267EB2">
      <w:pPr>
        <w:spacing w:line="360" w:lineRule="auto"/>
        <w:jc w:val="both"/>
        <w:rPr>
          <w:rFonts w:ascii="Arial" w:hAnsi="Arial" w:cs="Arial"/>
          <w:b/>
          <w:bCs/>
          <w:sz w:val="24"/>
          <w:szCs w:val="24"/>
        </w:rPr>
      </w:pPr>
      <w:r w:rsidRPr="005D4461">
        <w:rPr>
          <w:rFonts w:ascii="Arial" w:hAnsi="Arial" w:cs="Arial"/>
          <w:b/>
          <w:bCs/>
          <w:sz w:val="24"/>
          <w:szCs w:val="24"/>
        </w:rPr>
        <w:t>Rationale</w:t>
      </w:r>
    </w:p>
    <w:p w14:paraId="5BBEFE96" w14:textId="2D0B572A" w:rsidR="00267EB2" w:rsidRPr="00267EB2" w:rsidRDefault="00267EB2" w:rsidP="00267EB2">
      <w:pPr>
        <w:spacing w:line="360" w:lineRule="auto"/>
        <w:jc w:val="both"/>
        <w:rPr>
          <w:rFonts w:ascii="Arial" w:hAnsi="Arial" w:cs="Arial"/>
        </w:rPr>
      </w:pPr>
      <w:r w:rsidRPr="00267EB2">
        <w:rPr>
          <w:rFonts w:ascii="Arial" w:hAnsi="Arial" w:cs="Arial"/>
        </w:rPr>
        <w:t>Concerns about vaping’s impact on mental health are intensifying. The available evidence remains fragmented and inconsistent, especially within the UK. Fundamental study design limitations and an overreliance on non-UK data establish the need for an unambiguous, UK-focused synthesis to direct future action.</w:t>
      </w:r>
    </w:p>
    <w:p w14:paraId="43C28AF4" w14:textId="10509A2D" w:rsidR="00267EB2" w:rsidRPr="00267EB2" w:rsidRDefault="00267EB2" w:rsidP="00267EB2">
      <w:pPr>
        <w:spacing w:line="360" w:lineRule="auto"/>
        <w:jc w:val="both"/>
        <w:rPr>
          <w:rFonts w:ascii="Arial" w:hAnsi="Arial" w:cs="Arial"/>
        </w:rPr>
      </w:pPr>
      <w:r w:rsidRPr="00267EB2">
        <w:rPr>
          <w:rFonts w:ascii="Arial" w:hAnsi="Arial" w:cs="Arial"/>
        </w:rPr>
        <w:t xml:space="preserve">A systematic review is indispensable for comprehensively aggregating and critically appraising all available literature. Such a review will decisively clarify the prevalence of vaping among UK youth, reveal clear usage patterns, investigate mental health outcomes such as anxiety and depression, and identify existing knowledge gaps (Moher et al., 2009; Bettany-Saltikov and </w:t>
      </w:r>
      <w:r w:rsidRPr="00267EB2">
        <w:rPr>
          <w:rFonts w:ascii="Arial" w:hAnsi="Arial" w:cs="Arial"/>
        </w:rPr>
        <w:lastRenderedPageBreak/>
        <w:t>McSherry, 2016). Synthesising diverse studies will establish a definitive perspective on vaping’s psychological impact on youth.</w:t>
      </w:r>
    </w:p>
    <w:p w14:paraId="3D46E07F" w14:textId="12502543" w:rsidR="00D26D8D" w:rsidRPr="005D4461" w:rsidRDefault="00267EB2" w:rsidP="00363776">
      <w:pPr>
        <w:spacing w:line="360" w:lineRule="auto"/>
        <w:jc w:val="both"/>
        <w:rPr>
          <w:rFonts w:ascii="Arial" w:hAnsi="Arial" w:cs="Arial"/>
        </w:rPr>
      </w:pPr>
      <w:r w:rsidRPr="00267EB2">
        <w:rPr>
          <w:rFonts w:ascii="Arial" w:hAnsi="Arial" w:cs="Arial"/>
        </w:rPr>
        <w:t>This review will empower policymakers, educators, and health professionals to make informed, strategic decisions. As youth vaping escalates, nicotine dependence and mental health concerns demand urgent attention. Delivering a UK-focused synthesis is both timely and essential. It will directly inform prevention, regulation, and research priorities (DHSC, 2025; NICE, 2021). The chart below illustrates the rising prevalence in adolescents (ASH, 2024).</w:t>
      </w:r>
    </w:p>
    <w:p w14:paraId="2BA77B22" w14:textId="1F980A3D" w:rsidR="00C112C8" w:rsidRDefault="00C112C8" w:rsidP="00125D95">
      <w:pPr>
        <w:spacing w:line="360" w:lineRule="auto"/>
        <w:jc w:val="both"/>
        <w:rPr>
          <w:rFonts w:ascii="Arial" w:hAnsi="Arial" w:cs="Arial"/>
        </w:rPr>
      </w:pPr>
      <w:r w:rsidRPr="00125D95">
        <w:rPr>
          <w:rFonts w:ascii="Arial" w:hAnsi="Arial" w:cs="Arial"/>
          <w:noProof/>
        </w:rPr>
        <w:drawing>
          <wp:inline distT="0" distB="0" distL="0" distR="0" wp14:anchorId="25BD0E93" wp14:editId="7C2E2813">
            <wp:extent cx="5832216" cy="3091003"/>
            <wp:effectExtent l="0" t="0" r="0" b="0"/>
            <wp:docPr id="16711442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38351" cy="3094254"/>
                    </a:xfrm>
                    <a:prstGeom prst="rect">
                      <a:avLst/>
                    </a:prstGeom>
                    <a:noFill/>
                  </pic:spPr>
                </pic:pic>
              </a:graphicData>
            </a:graphic>
          </wp:inline>
        </w:drawing>
      </w:r>
    </w:p>
    <w:p w14:paraId="6FF2AC7D" w14:textId="77777777" w:rsidR="00EB67BF" w:rsidRPr="00D26D8D" w:rsidRDefault="00EB67BF" w:rsidP="00EB67BF">
      <w:pPr>
        <w:spacing w:line="360" w:lineRule="auto"/>
        <w:jc w:val="both"/>
        <w:rPr>
          <w:rFonts w:ascii="Arial" w:hAnsi="Arial" w:cs="Arial"/>
          <w:b/>
          <w:bCs/>
          <w:sz w:val="24"/>
          <w:szCs w:val="24"/>
        </w:rPr>
      </w:pPr>
      <w:r w:rsidRPr="00D26D8D">
        <w:rPr>
          <w:rFonts w:ascii="Arial" w:hAnsi="Arial" w:cs="Arial"/>
          <w:b/>
          <w:bCs/>
          <w:sz w:val="24"/>
          <w:szCs w:val="24"/>
        </w:rPr>
        <w:t>Research Question, Aim and Objectives</w:t>
      </w:r>
    </w:p>
    <w:p w14:paraId="01BB7220" w14:textId="0EF44D30" w:rsidR="00EB67BF" w:rsidRPr="00D26D8D" w:rsidRDefault="00EB67BF" w:rsidP="00EB67BF">
      <w:pPr>
        <w:spacing w:line="360" w:lineRule="auto"/>
        <w:jc w:val="both"/>
        <w:rPr>
          <w:rFonts w:ascii="Arial" w:hAnsi="Arial" w:cs="Arial"/>
          <w:b/>
          <w:bCs/>
        </w:rPr>
      </w:pPr>
      <w:r w:rsidRPr="00D26D8D">
        <w:rPr>
          <w:rFonts w:ascii="Arial" w:hAnsi="Arial" w:cs="Arial"/>
          <w:b/>
          <w:bCs/>
        </w:rPr>
        <w:t>Research Question:</w:t>
      </w:r>
      <w:r w:rsidR="00D26D8D">
        <w:rPr>
          <w:rFonts w:ascii="Arial" w:hAnsi="Arial" w:cs="Arial"/>
          <w:b/>
          <w:bCs/>
        </w:rPr>
        <w:t xml:space="preserve"> </w:t>
      </w:r>
      <w:r w:rsidRPr="00EB67BF">
        <w:rPr>
          <w:rFonts w:ascii="Arial" w:hAnsi="Arial" w:cs="Arial"/>
        </w:rPr>
        <w:t>What is the association between vaping and mental health outcomes among adolescents in the United Kingdom?</w:t>
      </w:r>
    </w:p>
    <w:p w14:paraId="7DCAACE7" w14:textId="31F776EA" w:rsidR="00EB67BF" w:rsidRPr="00D26D8D" w:rsidRDefault="00EB67BF" w:rsidP="00EB67BF">
      <w:pPr>
        <w:spacing w:line="360" w:lineRule="auto"/>
        <w:jc w:val="both"/>
        <w:rPr>
          <w:rFonts w:ascii="Arial" w:hAnsi="Arial" w:cs="Arial"/>
          <w:b/>
          <w:bCs/>
        </w:rPr>
      </w:pPr>
      <w:r w:rsidRPr="00D26D8D">
        <w:rPr>
          <w:rFonts w:ascii="Arial" w:hAnsi="Arial" w:cs="Arial"/>
          <w:b/>
          <w:bCs/>
        </w:rPr>
        <w:t>Aim:</w:t>
      </w:r>
      <w:r w:rsidR="00D26D8D">
        <w:rPr>
          <w:rFonts w:ascii="Arial" w:hAnsi="Arial" w:cs="Arial"/>
          <w:b/>
          <w:bCs/>
        </w:rPr>
        <w:t xml:space="preserve"> </w:t>
      </w:r>
      <w:r w:rsidRPr="00EB67BF">
        <w:rPr>
          <w:rFonts w:ascii="Arial" w:hAnsi="Arial" w:cs="Arial"/>
        </w:rPr>
        <w:t>This study aims to bring together UK evidence about the link between vaping and mental health. It will examine anxiety, depression, and overall well-being in adolescents aged 11–19.</w:t>
      </w:r>
    </w:p>
    <w:p w14:paraId="458A4D76" w14:textId="56DB04B6" w:rsidR="00EB67BF" w:rsidRPr="00D26D8D" w:rsidRDefault="00EB67BF" w:rsidP="00EB67BF">
      <w:pPr>
        <w:spacing w:line="360" w:lineRule="auto"/>
        <w:jc w:val="both"/>
        <w:rPr>
          <w:rFonts w:ascii="Arial" w:hAnsi="Arial" w:cs="Arial"/>
          <w:b/>
          <w:bCs/>
        </w:rPr>
      </w:pPr>
      <w:r w:rsidRPr="00D26D8D">
        <w:rPr>
          <w:rFonts w:ascii="Arial" w:hAnsi="Arial" w:cs="Arial"/>
          <w:b/>
          <w:bCs/>
        </w:rPr>
        <w:t>Objectives:</w:t>
      </w:r>
    </w:p>
    <w:p w14:paraId="236BFF1C" w14:textId="38F5056A" w:rsidR="00EB67BF" w:rsidRPr="00EB67BF" w:rsidRDefault="00EB67BF" w:rsidP="00EB67BF">
      <w:pPr>
        <w:spacing w:line="360" w:lineRule="auto"/>
        <w:jc w:val="both"/>
        <w:rPr>
          <w:rFonts w:ascii="Arial" w:hAnsi="Arial" w:cs="Arial"/>
        </w:rPr>
      </w:pPr>
      <w:r w:rsidRPr="00EB67BF">
        <w:rPr>
          <w:rFonts w:ascii="Arial" w:hAnsi="Arial" w:cs="Arial"/>
        </w:rPr>
        <w:t>1: To identify and describe how common vaping is and the patterns of its use among adolescents aged 11–19 in the United Kingdom.</w:t>
      </w:r>
    </w:p>
    <w:p w14:paraId="4331C1FB" w14:textId="023F7493" w:rsidR="00EB67BF" w:rsidRPr="00EB67BF" w:rsidRDefault="00EB67BF" w:rsidP="00EB67BF">
      <w:pPr>
        <w:spacing w:line="360" w:lineRule="auto"/>
        <w:jc w:val="both"/>
        <w:rPr>
          <w:rFonts w:ascii="Arial" w:hAnsi="Arial" w:cs="Arial"/>
        </w:rPr>
      </w:pPr>
      <w:r w:rsidRPr="00EB67BF">
        <w:rPr>
          <w:rFonts w:ascii="Arial" w:hAnsi="Arial" w:cs="Arial"/>
        </w:rPr>
        <w:t>2: To analyse how different vaping behaviours relate to mental health outcomes, including anxiety and depression, in this age group.</w:t>
      </w:r>
    </w:p>
    <w:p w14:paraId="192F3A14" w14:textId="0E3D13F7" w:rsidR="00EB67BF" w:rsidRPr="00D26D8D" w:rsidRDefault="00EB67BF" w:rsidP="00EB67BF">
      <w:pPr>
        <w:spacing w:line="360" w:lineRule="auto"/>
        <w:jc w:val="both"/>
        <w:rPr>
          <w:rFonts w:ascii="Arial" w:hAnsi="Arial" w:cs="Arial"/>
        </w:rPr>
      </w:pPr>
      <w:r w:rsidRPr="00EB67BF">
        <w:rPr>
          <w:rFonts w:ascii="Arial" w:hAnsi="Arial" w:cs="Arial"/>
        </w:rPr>
        <w:t>3: To critically assess what the synthesised evidence means for public health policy, school interventions, and adolescent mental health services in the UK.</w:t>
      </w:r>
    </w:p>
    <w:p w14:paraId="2D802696" w14:textId="2384F4A8" w:rsidR="00EB67BF" w:rsidRPr="00EB67BF" w:rsidRDefault="00EB67BF" w:rsidP="00EB67BF">
      <w:pPr>
        <w:spacing w:line="360" w:lineRule="auto"/>
        <w:jc w:val="both"/>
        <w:rPr>
          <w:rFonts w:ascii="Arial" w:hAnsi="Arial" w:cs="Arial"/>
        </w:rPr>
      </w:pPr>
      <w:r w:rsidRPr="00D26D8D">
        <w:rPr>
          <w:rFonts w:ascii="Arial" w:hAnsi="Arial" w:cs="Arial"/>
          <w:b/>
          <w:bCs/>
          <w:sz w:val="24"/>
          <w:szCs w:val="24"/>
        </w:rPr>
        <w:lastRenderedPageBreak/>
        <w:t>Research Methodology (Systematic Literature Review</w:t>
      </w:r>
      <w:r w:rsidRPr="00EB67BF">
        <w:rPr>
          <w:rFonts w:ascii="Arial" w:hAnsi="Arial" w:cs="Arial"/>
        </w:rPr>
        <w:t>)</w:t>
      </w:r>
    </w:p>
    <w:p w14:paraId="626F66F1" w14:textId="03A34FC4" w:rsidR="00EB67BF" w:rsidRPr="00EB67BF" w:rsidRDefault="00EB67BF" w:rsidP="00EB67BF">
      <w:pPr>
        <w:spacing w:line="360" w:lineRule="auto"/>
        <w:jc w:val="both"/>
        <w:rPr>
          <w:rFonts w:ascii="Arial" w:hAnsi="Arial" w:cs="Arial"/>
        </w:rPr>
      </w:pPr>
      <w:r w:rsidRPr="00EB67BF">
        <w:rPr>
          <w:rFonts w:ascii="Arial" w:hAnsi="Arial" w:cs="Arial"/>
        </w:rPr>
        <w:t>This study conducts a systematic literature review to identify, evaluate, and synthesise research on vaping and mental health among UK adolescents. Systematic reviews follow a structured, transparent approach, drawing evidence from multiple studies while minimising bias. The review will adhere to PRISMA 2020 guidelines to ensure transparency, methodological rigour, and reproducibility (Page et al., 2021).</w:t>
      </w:r>
    </w:p>
    <w:p w14:paraId="63AAAF9C" w14:textId="6E720D7F" w:rsidR="00EB67BF" w:rsidRPr="00D26D8D" w:rsidRDefault="00EB67BF" w:rsidP="00EB67BF">
      <w:pPr>
        <w:spacing w:line="360" w:lineRule="auto"/>
        <w:jc w:val="both"/>
        <w:rPr>
          <w:rFonts w:ascii="Arial" w:hAnsi="Arial" w:cs="Arial"/>
          <w:b/>
          <w:bCs/>
        </w:rPr>
      </w:pPr>
      <w:r w:rsidRPr="00D26D8D">
        <w:rPr>
          <w:rFonts w:ascii="Arial" w:hAnsi="Arial" w:cs="Arial"/>
          <w:b/>
          <w:bCs/>
        </w:rPr>
        <w:t>PEO Framework</w:t>
      </w:r>
    </w:p>
    <w:p w14:paraId="2E49BEAF" w14:textId="5525DE60" w:rsidR="00EB67BF" w:rsidRPr="00EB67BF" w:rsidRDefault="00EB67BF" w:rsidP="00EB67BF">
      <w:pPr>
        <w:spacing w:line="360" w:lineRule="auto"/>
        <w:jc w:val="both"/>
        <w:rPr>
          <w:rFonts w:ascii="Arial" w:hAnsi="Arial" w:cs="Arial"/>
        </w:rPr>
      </w:pPr>
      <w:r w:rsidRPr="00EB67BF">
        <w:rPr>
          <w:rFonts w:ascii="Arial" w:hAnsi="Arial" w:cs="Arial"/>
        </w:rPr>
        <w:t>The PEO (Population, Exposure, Outcome) framework clarifies qualitative and mixed-methods research questions by isolating essential topic elements and ensuring coherence among the research question, search strategy, and inclusion criteria (Bettany-Saltikov, 2012; Kneale et al., 2018). In this review, PEO is defined as follows:</w:t>
      </w:r>
    </w:p>
    <w:p w14:paraId="4EA07C73" w14:textId="1B4FABD9" w:rsidR="00EB67BF" w:rsidRPr="00EB67BF" w:rsidRDefault="00EB67BF" w:rsidP="00EB67BF">
      <w:pPr>
        <w:spacing w:line="360" w:lineRule="auto"/>
        <w:jc w:val="both"/>
        <w:rPr>
          <w:rFonts w:ascii="Arial" w:hAnsi="Arial" w:cs="Arial"/>
        </w:rPr>
      </w:pPr>
      <w:r w:rsidRPr="00B73190">
        <w:rPr>
          <w:rFonts w:ascii="Arial" w:hAnsi="Arial" w:cs="Arial"/>
          <w:b/>
          <w:bCs/>
        </w:rPr>
        <w:t>Population (P):</w:t>
      </w:r>
      <w:r w:rsidRPr="00EB67BF">
        <w:rPr>
          <w:rFonts w:ascii="Arial" w:hAnsi="Arial" w:cs="Arial"/>
        </w:rPr>
        <w:t xml:space="preserve"> Adolescents aged 11–19 in the UK</w:t>
      </w:r>
    </w:p>
    <w:p w14:paraId="27B4DC76" w14:textId="5B9AFD28" w:rsidR="00EB67BF" w:rsidRPr="00EB67BF" w:rsidRDefault="00EB67BF" w:rsidP="00EB67BF">
      <w:pPr>
        <w:spacing w:line="360" w:lineRule="auto"/>
        <w:jc w:val="both"/>
        <w:rPr>
          <w:rFonts w:ascii="Arial" w:hAnsi="Arial" w:cs="Arial"/>
        </w:rPr>
      </w:pPr>
      <w:r w:rsidRPr="00B73190">
        <w:rPr>
          <w:rFonts w:ascii="Arial" w:hAnsi="Arial" w:cs="Arial"/>
          <w:b/>
          <w:bCs/>
        </w:rPr>
        <w:t>Exposure (E):</w:t>
      </w:r>
      <w:r w:rsidRPr="00EB67BF">
        <w:rPr>
          <w:rFonts w:ascii="Arial" w:hAnsi="Arial" w:cs="Arial"/>
        </w:rPr>
        <w:t xml:space="preserve"> Vaping or e-cigarette use</w:t>
      </w:r>
    </w:p>
    <w:p w14:paraId="50E842F3" w14:textId="06826FAC" w:rsidR="00EB67BF" w:rsidRPr="00EB67BF" w:rsidRDefault="00EB67BF" w:rsidP="00EB67BF">
      <w:pPr>
        <w:spacing w:line="360" w:lineRule="auto"/>
        <w:jc w:val="both"/>
        <w:rPr>
          <w:rFonts w:ascii="Arial" w:hAnsi="Arial" w:cs="Arial"/>
        </w:rPr>
      </w:pPr>
      <w:r w:rsidRPr="00B73190">
        <w:rPr>
          <w:rFonts w:ascii="Arial" w:hAnsi="Arial" w:cs="Arial"/>
          <w:b/>
          <w:bCs/>
        </w:rPr>
        <w:t>Outcome (O):</w:t>
      </w:r>
      <w:r w:rsidRPr="00EB67BF">
        <w:rPr>
          <w:rFonts w:ascii="Arial" w:hAnsi="Arial" w:cs="Arial"/>
        </w:rPr>
        <w:t xml:space="preserve"> Mental health outcomes, including anxiety, depression, stress, and well-being</w:t>
      </w:r>
    </w:p>
    <w:p w14:paraId="07FFA3C4" w14:textId="422497FF" w:rsidR="00EB67BF" w:rsidRPr="00EB67BF" w:rsidRDefault="00EB67BF" w:rsidP="00EB67BF">
      <w:pPr>
        <w:spacing w:line="360" w:lineRule="auto"/>
        <w:jc w:val="both"/>
        <w:rPr>
          <w:rFonts w:ascii="Arial" w:hAnsi="Arial" w:cs="Arial"/>
        </w:rPr>
      </w:pPr>
      <w:r w:rsidRPr="00EB67BF">
        <w:rPr>
          <w:rFonts w:ascii="Arial" w:hAnsi="Arial" w:cs="Arial"/>
        </w:rPr>
        <w:t>This framework guarantees a transparent, purposeful approach to evidence selection (Bettany-Saltikov and McSherry, 2016; Kneale et al., 2018).</w:t>
      </w:r>
    </w:p>
    <w:p w14:paraId="57D8ED81" w14:textId="009D1C76" w:rsidR="00EB67BF" w:rsidRPr="00B73190" w:rsidRDefault="00EB67BF" w:rsidP="00EB67BF">
      <w:pPr>
        <w:spacing w:line="360" w:lineRule="auto"/>
        <w:jc w:val="both"/>
        <w:rPr>
          <w:rFonts w:ascii="Arial" w:hAnsi="Arial" w:cs="Arial"/>
          <w:b/>
          <w:bCs/>
        </w:rPr>
      </w:pPr>
      <w:r w:rsidRPr="00B73190">
        <w:rPr>
          <w:rFonts w:ascii="Arial" w:hAnsi="Arial" w:cs="Arial"/>
          <w:b/>
          <w:bCs/>
        </w:rPr>
        <w:t>Data Collection Method</w:t>
      </w:r>
    </w:p>
    <w:p w14:paraId="7BB9D7E2" w14:textId="381C47B4" w:rsidR="00EB67BF" w:rsidRPr="00125D95" w:rsidRDefault="00EB67BF" w:rsidP="00EB67BF">
      <w:pPr>
        <w:spacing w:line="360" w:lineRule="auto"/>
        <w:jc w:val="both"/>
        <w:rPr>
          <w:rFonts w:ascii="Arial" w:hAnsi="Arial" w:cs="Arial"/>
        </w:rPr>
      </w:pPr>
      <w:r w:rsidRPr="00EB67BF">
        <w:rPr>
          <w:rFonts w:ascii="Arial" w:hAnsi="Arial" w:cs="Arial"/>
        </w:rPr>
        <w:t>The review will apply PRISMA 2020 stages: identification, screening, eligibility, and inclusion. A flow diagram will clearly detail the study selection, specifying the number of records identified, included, and excluded, with reasons for exclusion. This method upholds replicability and methodological integrity (Moher et al., 2009; Page et al., 2021; Haddaway et al., 2022). An example of a PRISMA 2020 flow diagram that will be used in this review is shown below.</w:t>
      </w:r>
    </w:p>
    <w:p w14:paraId="4443A710" w14:textId="49E0B430" w:rsidR="00813F4E" w:rsidRPr="00125D95" w:rsidRDefault="009B4FD2" w:rsidP="00125D95">
      <w:pPr>
        <w:spacing w:line="360" w:lineRule="auto"/>
        <w:jc w:val="both"/>
        <w:rPr>
          <w:rFonts w:ascii="Arial" w:hAnsi="Arial" w:cs="Arial"/>
        </w:rPr>
      </w:pPr>
      <w:r w:rsidRPr="00125D95">
        <w:rPr>
          <w:rFonts w:ascii="Arial" w:hAnsi="Arial" w:cs="Arial"/>
          <w:noProof/>
        </w:rPr>
        <w:lastRenderedPageBreak/>
        <w:drawing>
          <wp:inline distT="0" distB="0" distL="0" distR="0" wp14:anchorId="68A0AD8B" wp14:editId="1EEEA825">
            <wp:extent cx="5605670" cy="5287617"/>
            <wp:effectExtent l="0" t="0" r="0" b="889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1" r="1055" b="28734"/>
                    <a:stretch>
                      <a:fillRect/>
                    </a:stretch>
                  </pic:blipFill>
                  <pic:spPr bwMode="auto">
                    <a:xfrm>
                      <a:off x="0" y="0"/>
                      <a:ext cx="5605670" cy="5287617"/>
                    </a:xfrm>
                    <a:prstGeom prst="rect">
                      <a:avLst/>
                    </a:prstGeom>
                    <a:noFill/>
                    <a:ln>
                      <a:noFill/>
                    </a:ln>
                    <a:extLst>
                      <a:ext uri="{53640926-AAD7-44D8-BBD7-CCE9431645EC}">
                        <a14:shadowObscured xmlns:a14="http://schemas.microsoft.com/office/drawing/2010/main"/>
                      </a:ext>
                    </a:extLst>
                  </pic:spPr>
                </pic:pic>
              </a:graphicData>
            </a:graphic>
          </wp:inline>
        </w:drawing>
      </w:r>
    </w:p>
    <w:p w14:paraId="262C6950" w14:textId="60BA14CB" w:rsidR="00631D22" w:rsidRPr="00631D22" w:rsidRDefault="00631D22" w:rsidP="00631D22">
      <w:pPr>
        <w:spacing w:line="360" w:lineRule="auto"/>
        <w:jc w:val="both"/>
        <w:rPr>
          <w:rFonts w:ascii="Arial" w:eastAsia="Times New Roman" w:hAnsi="Arial" w:cs="Arial"/>
          <w:b/>
          <w:bCs/>
          <w:kern w:val="36"/>
          <w:lang w:eastAsia="en-GB"/>
          <w14:ligatures w14:val="none"/>
        </w:rPr>
      </w:pPr>
      <w:r w:rsidRPr="00631D22">
        <w:rPr>
          <w:rFonts w:ascii="Arial" w:eastAsia="Times New Roman" w:hAnsi="Arial" w:cs="Arial"/>
          <w:b/>
          <w:bCs/>
          <w:kern w:val="36"/>
          <w:lang w:eastAsia="en-GB"/>
          <w14:ligatures w14:val="none"/>
        </w:rPr>
        <w:t>Databases</w:t>
      </w:r>
    </w:p>
    <w:p w14:paraId="10D0E0A1" w14:textId="77777777"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The selected databases PubMed, Scopus, PsycINFO, Web of Science, UWTSD, and Google Scholar were chosen to ensure comprehensive coverage across key disciplines relevant to the research topic, including medicine, psychology, public health, and social sciences. PubMed specialises in biomedical research essential for health-related studies, while Scopus and Web of Science provide broad, multidisciplinary coverage and citation tracking. PsycINFO is included for its focus on psychological and behavioural health literature, and UWTSD provides access to UK-specific resources that enhance contextual relevance. Google Scholar is incorporated for supplementary searching, particularly to capture grey literature not indexed elsewhere. This combination of databases maximises the likelihood of identifying high-quality, pertinent peer-reviewed and grey literature on vaping and adolescent mental health within the UK context (Garrard, 2017; Eyler, 2021).</w:t>
      </w:r>
    </w:p>
    <w:p w14:paraId="38464DAA" w14:textId="77777777" w:rsidR="00631D22" w:rsidRPr="00631D22" w:rsidRDefault="00631D22" w:rsidP="00631D22">
      <w:pPr>
        <w:spacing w:line="360" w:lineRule="auto"/>
        <w:jc w:val="both"/>
        <w:rPr>
          <w:rFonts w:ascii="Arial" w:eastAsia="Times New Roman" w:hAnsi="Arial" w:cs="Arial"/>
          <w:kern w:val="36"/>
          <w:lang w:eastAsia="en-GB"/>
          <w14:ligatures w14:val="none"/>
        </w:rPr>
      </w:pPr>
    </w:p>
    <w:p w14:paraId="31F1954E" w14:textId="69EB8270" w:rsidR="00631D22" w:rsidRPr="00631D22" w:rsidRDefault="00631D22" w:rsidP="00631D22">
      <w:pPr>
        <w:spacing w:line="360" w:lineRule="auto"/>
        <w:jc w:val="both"/>
        <w:rPr>
          <w:rFonts w:ascii="Arial" w:eastAsia="Times New Roman" w:hAnsi="Arial" w:cs="Arial"/>
          <w:b/>
          <w:bCs/>
          <w:kern w:val="36"/>
          <w:lang w:eastAsia="en-GB"/>
          <w14:ligatures w14:val="none"/>
        </w:rPr>
      </w:pPr>
      <w:r w:rsidRPr="00631D22">
        <w:rPr>
          <w:rFonts w:ascii="Arial" w:eastAsia="Times New Roman" w:hAnsi="Arial" w:cs="Arial"/>
          <w:b/>
          <w:bCs/>
          <w:kern w:val="36"/>
          <w:lang w:eastAsia="en-GB"/>
          <w14:ligatures w14:val="none"/>
        </w:rPr>
        <w:lastRenderedPageBreak/>
        <w:t>Search Terms</w:t>
      </w:r>
    </w:p>
    <w:p w14:paraId="546DABEA" w14:textId="4485A4BF"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Search terms will include: “vaping”, “e-cigarettes”, “adolescents”, “teenagers”, “youth”, “mental health”, “anxiety”, “depression”, “stress”, “UK”, and “United Kingdom.” Boolean operators (AND, OR) will sharpen the search strategy (Ayiku, 2020; Garrard, 2017).</w:t>
      </w:r>
    </w:p>
    <w:p w14:paraId="71074058" w14:textId="19B2E6AA" w:rsidR="00631D22" w:rsidRPr="00631D22" w:rsidRDefault="00631D22" w:rsidP="00631D22">
      <w:pPr>
        <w:spacing w:line="360" w:lineRule="auto"/>
        <w:jc w:val="both"/>
        <w:rPr>
          <w:rFonts w:ascii="Arial" w:eastAsia="Times New Roman" w:hAnsi="Arial" w:cs="Arial"/>
          <w:b/>
          <w:bCs/>
          <w:kern w:val="36"/>
          <w:lang w:eastAsia="en-GB"/>
          <w14:ligatures w14:val="none"/>
        </w:rPr>
      </w:pPr>
      <w:r w:rsidRPr="00631D22">
        <w:rPr>
          <w:rFonts w:ascii="Segoe UI Emoji" w:eastAsia="Times New Roman" w:hAnsi="Segoe UI Emoji" w:cs="Segoe UI Emoji"/>
          <w:b/>
          <w:bCs/>
          <w:kern w:val="36"/>
          <w:lang w:eastAsia="en-GB"/>
          <w14:ligatures w14:val="none"/>
        </w:rPr>
        <w:t>✅</w:t>
      </w:r>
      <w:r w:rsidRPr="00631D22">
        <w:rPr>
          <w:rFonts w:ascii="Arial" w:eastAsia="Times New Roman" w:hAnsi="Arial" w:cs="Arial"/>
          <w:b/>
          <w:bCs/>
          <w:kern w:val="36"/>
          <w:lang w:eastAsia="en-GB"/>
          <w14:ligatures w14:val="none"/>
        </w:rPr>
        <w:t xml:space="preserve"> Inclusion Criteria</w:t>
      </w:r>
    </w:p>
    <w:p w14:paraId="2C60BF7F" w14:textId="6C9AAA14"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Including studies from 2015–2025 ensures the evidence reflects swift shifts in youth vaping trends and products (Balogun and Harker, 2024).</w:t>
      </w:r>
    </w:p>
    <w:p w14:paraId="747CBB24" w14:textId="2C787C46"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Limiting to peer-reviewed articles upholds methodological quality and reduces bias (Moher et al., 2009).</w:t>
      </w:r>
    </w:p>
    <w:p w14:paraId="3994A46E" w14:textId="65D72B93"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Focusing on adolescents aged 11–19 matches UK definitions of adolescence. It highlights a period of heightened vulnerability to nicotine’s effects (Leslie, 2020).</w:t>
      </w:r>
    </w:p>
    <w:p w14:paraId="1AB9577F" w14:textId="0550252F"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Including studies on vaping and e-cigarette use maintains direct relevance to the exposure of interest (Bettany-Saltikov and McSherry, 2016).</w:t>
      </w:r>
    </w:p>
    <w:p w14:paraId="68133557" w14:textId="037E66BE"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Only studies with mental health outcomes are included to keep alignment with the research question (Kneale et al., 2018).</w:t>
      </w:r>
    </w:p>
    <w:p w14:paraId="3CFF68FB" w14:textId="6E9754FB"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Restricting to UK-relevant research maintains contextual relevance (RCPCH, 2025).</w:t>
      </w:r>
    </w:p>
    <w:p w14:paraId="0612DE38" w14:textId="31345D77" w:rsidR="00631D22" w:rsidRPr="00631D22" w:rsidRDefault="00631D22" w:rsidP="00631D22">
      <w:pPr>
        <w:spacing w:line="360" w:lineRule="auto"/>
        <w:jc w:val="both"/>
        <w:rPr>
          <w:rFonts w:ascii="Arial" w:eastAsia="Times New Roman" w:hAnsi="Arial" w:cs="Arial"/>
          <w:b/>
          <w:bCs/>
          <w:kern w:val="36"/>
          <w:lang w:eastAsia="en-GB"/>
          <w14:ligatures w14:val="none"/>
        </w:rPr>
      </w:pPr>
      <w:r w:rsidRPr="00631D22">
        <w:rPr>
          <w:rFonts w:ascii="Segoe UI Emoji" w:eastAsia="Times New Roman" w:hAnsi="Segoe UI Emoji" w:cs="Segoe UI Emoji"/>
          <w:b/>
          <w:bCs/>
          <w:kern w:val="36"/>
          <w:lang w:eastAsia="en-GB"/>
          <w14:ligatures w14:val="none"/>
        </w:rPr>
        <w:t>❌</w:t>
      </w:r>
      <w:r w:rsidRPr="00631D22">
        <w:rPr>
          <w:rFonts w:ascii="Arial" w:eastAsia="Times New Roman" w:hAnsi="Arial" w:cs="Arial"/>
          <w:b/>
          <w:bCs/>
          <w:kern w:val="36"/>
          <w:lang w:eastAsia="en-GB"/>
          <w14:ligatures w14:val="none"/>
        </w:rPr>
        <w:t xml:space="preserve"> Exclusion Criteria</w:t>
      </w:r>
    </w:p>
    <w:p w14:paraId="66B40172" w14:textId="3EEAC6F7"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Excluding adult-only studies avoids developmental mismatch. Adolescents exhibit distinct responses to nicotine (Castro, Lotfipour &amp; Leslie, 2023).</w:t>
      </w:r>
    </w:p>
    <w:p w14:paraId="2D9EE9FE" w14:textId="3ECAB94E"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Non-peer-reviewed sources are excluded due to a greater risk of bias (Moher et al., 2009).</w:t>
      </w:r>
    </w:p>
    <w:p w14:paraId="0597A2E7" w14:textId="34AB8325"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Studies that focus solely on physical health do not address the mental health research question (Bettany-Saltikov, 2012).</w:t>
      </w:r>
    </w:p>
    <w:p w14:paraId="3456E63F" w14:textId="3BBDD774"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Segoe UI Emoji" w:eastAsia="Times New Roman" w:hAnsi="Segoe UI Emoji" w:cs="Segoe UI Emoji"/>
          <w:kern w:val="36"/>
          <w:lang w:eastAsia="en-GB"/>
          <w14:ligatures w14:val="none"/>
        </w:rPr>
        <w:t>❌</w:t>
      </w:r>
      <w:r w:rsidRPr="00631D22">
        <w:rPr>
          <w:rFonts w:ascii="Arial" w:eastAsia="Times New Roman" w:hAnsi="Arial" w:cs="Arial"/>
          <w:kern w:val="36"/>
          <w:lang w:eastAsia="en-GB"/>
          <w14:ligatures w14:val="none"/>
        </w:rPr>
        <w:t xml:space="preserve"> Non-UK studies are excluded to preserve contextual relevance (RCPCH, 2025).</w:t>
      </w:r>
    </w:p>
    <w:p w14:paraId="19633EF9" w14:textId="31E1704C"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Data from included studies will be organised in a structured extraction table (Garrard, 2017). The table will contain:</w:t>
      </w:r>
    </w:p>
    <w:p w14:paraId="5EB3252B" w14:textId="29EA8628" w:rsidR="00631D22" w:rsidRPr="00B73190" w:rsidRDefault="00631D22" w:rsidP="00B73190">
      <w:pPr>
        <w:pStyle w:val="ListParagraph"/>
        <w:numPr>
          <w:ilvl w:val="0"/>
          <w:numId w:val="11"/>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Author and year</w:t>
      </w:r>
    </w:p>
    <w:p w14:paraId="19A5BE90" w14:textId="77777777" w:rsidR="00631D22" w:rsidRPr="00B73190" w:rsidRDefault="00631D22" w:rsidP="00B73190">
      <w:pPr>
        <w:pStyle w:val="ListParagraph"/>
        <w:numPr>
          <w:ilvl w:val="0"/>
          <w:numId w:val="11"/>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Study design</w:t>
      </w:r>
    </w:p>
    <w:p w14:paraId="3DB7AFD1" w14:textId="77777777" w:rsidR="00631D22" w:rsidRPr="00B73190" w:rsidRDefault="00631D22" w:rsidP="00B73190">
      <w:pPr>
        <w:pStyle w:val="ListParagraph"/>
        <w:numPr>
          <w:ilvl w:val="0"/>
          <w:numId w:val="11"/>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Sample characteristics</w:t>
      </w:r>
    </w:p>
    <w:p w14:paraId="4B9567A0" w14:textId="7CA0B885" w:rsidR="00631D22" w:rsidRPr="00B73190" w:rsidRDefault="00631D22" w:rsidP="00B73190">
      <w:pPr>
        <w:pStyle w:val="ListParagraph"/>
        <w:numPr>
          <w:ilvl w:val="0"/>
          <w:numId w:val="11"/>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lastRenderedPageBreak/>
        <w:t>Measures of vaping behaviour</w:t>
      </w:r>
    </w:p>
    <w:p w14:paraId="7067F6EE" w14:textId="61415DF2" w:rsidR="00631D22" w:rsidRPr="00B73190" w:rsidRDefault="00631D22" w:rsidP="00B73190">
      <w:pPr>
        <w:pStyle w:val="ListParagraph"/>
        <w:numPr>
          <w:ilvl w:val="0"/>
          <w:numId w:val="11"/>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Mental health outcomes examined</w:t>
      </w:r>
    </w:p>
    <w:p w14:paraId="4A32C12E" w14:textId="418B53AC" w:rsidR="00631D22" w:rsidRPr="008E593B" w:rsidRDefault="00631D22" w:rsidP="00631D22">
      <w:pPr>
        <w:spacing w:line="360" w:lineRule="auto"/>
        <w:jc w:val="both"/>
        <w:rPr>
          <w:rFonts w:ascii="Arial" w:eastAsia="Times New Roman" w:hAnsi="Arial" w:cs="Arial"/>
          <w:b/>
          <w:bCs/>
          <w:kern w:val="36"/>
          <w:lang w:eastAsia="en-GB"/>
          <w14:ligatures w14:val="none"/>
        </w:rPr>
      </w:pPr>
      <w:r w:rsidRPr="00631D22">
        <w:rPr>
          <w:rFonts w:ascii="Arial" w:eastAsia="Times New Roman" w:hAnsi="Arial" w:cs="Arial"/>
          <w:b/>
          <w:bCs/>
          <w:kern w:val="36"/>
          <w:lang w:eastAsia="en-GB"/>
          <w14:ligatures w14:val="none"/>
        </w:rPr>
        <w:t>Key findings</w:t>
      </w:r>
      <w:r w:rsidR="008E593B">
        <w:rPr>
          <w:rFonts w:ascii="Arial" w:eastAsia="Times New Roman" w:hAnsi="Arial" w:cs="Arial"/>
          <w:b/>
          <w:bCs/>
          <w:kern w:val="36"/>
          <w:lang w:eastAsia="en-GB"/>
          <w14:ligatures w14:val="none"/>
        </w:rPr>
        <w:t xml:space="preserve"> (study’s </w:t>
      </w:r>
      <w:r w:rsidR="00665FCE">
        <w:rPr>
          <w:rFonts w:ascii="Arial" w:eastAsia="Times New Roman" w:hAnsi="Arial" w:cs="Arial"/>
          <w:b/>
          <w:bCs/>
          <w:kern w:val="36"/>
          <w:lang w:eastAsia="en-GB"/>
          <w14:ligatures w14:val="none"/>
        </w:rPr>
        <w:t>limitations)</w:t>
      </w:r>
    </w:p>
    <w:p w14:paraId="18A1E45B" w14:textId="5AD8A74F" w:rsidR="00631D22" w:rsidRPr="008E593B"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To ensure reliability, the methodological quality of included studies will be assessed using appropriate critical appraisal tools. The CRAAP test has been specifically chosen because of its adaptability across diverse study designs, and its systematic evaluation of currency, relevance, authority, accuracy, and purpose ensures rigorous assessment of both quantitative and qualitative research (Higgins et al., 2024). By applying the CRAAP test, the review adopts a transparent and replicable approach to quality appraisal, which is particularly important given the methodological heterogeneity in this field. Using this standardised tool defends the methodology by reducing subjective bias, promoting comparability, and facilitating the consistent exclusion of studies that do not meet established quality thresholds. Careful appraisal of study quality is essential for determining the strength of available evidence and ensures that only robust studies inform the review’s conclusions, thereby supporting a defensible interpretation of findings (Moher et al., 2009; Walliman, 2006).</w:t>
      </w:r>
    </w:p>
    <w:p w14:paraId="5511B980" w14:textId="7C2159E4" w:rsidR="00631D22" w:rsidRPr="00665FCE" w:rsidRDefault="00631D22" w:rsidP="00631D22">
      <w:pPr>
        <w:spacing w:line="360" w:lineRule="auto"/>
        <w:jc w:val="both"/>
        <w:rPr>
          <w:rFonts w:ascii="Arial" w:eastAsia="Times New Roman" w:hAnsi="Arial" w:cs="Arial"/>
          <w:b/>
          <w:bCs/>
          <w:kern w:val="36"/>
          <w:lang w:eastAsia="en-GB"/>
          <w14:ligatures w14:val="none"/>
        </w:rPr>
      </w:pPr>
      <w:r w:rsidRPr="008E593B">
        <w:rPr>
          <w:rFonts w:ascii="Arial" w:eastAsia="Times New Roman" w:hAnsi="Arial" w:cs="Arial"/>
          <w:b/>
          <w:bCs/>
          <w:kern w:val="36"/>
          <w:lang w:eastAsia="en-GB"/>
          <w14:ligatures w14:val="none"/>
        </w:rPr>
        <w:t>Data Analysis</w:t>
      </w:r>
    </w:p>
    <w:p w14:paraId="2096CB52" w14:textId="20676B49"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Data analysis will use thematic synthesis to extract and interpret recurring patterns in secondary literature (Braun and Clarke, 2006; Nowell et al., 2017). This process includes reading all studies, extracting findings, and assigning codes to key text segments. Next, codes will be grouped into descriptive and analytical themes that address the research question (Higgins et al., 2024). Findings will be coded, grouped, and refined in stages to maintain analytical rigour (Braun and Clarke, 2006; Nowell et al., 2017). As this is a single-researcher review, uncertainties will be raised with the supervisor to ensure transparency (Moher et al., 2009). Finally, the synthesis will combine qualitative and quantitative evidence to offer a broad, policy-relevant view of vaping’s impact on adolescent mental health in the UK (Eyler, 2021; Page et al., 2021).</w:t>
      </w:r>
    </w:p>
    <w:p w14:paraId="0975DD70" w14:textId="4E28E94C" w:rsidR="00631D22" w:rsidRPr="00665FCE" w:rsidRDefault="00631D22" w:rsidP="00631D22">
      <w:pPr>
        <w:spacing w:line="360" w:lineRule="auto"/>
        <w:jc w:val="both"/>
        <w:rPr>
          <w:rFonts w:ascii="Arial" w:eastAsia="Times New Roman" w:hAnsi="Arial" w:cs="Arial"/>
          <w:b/>
          <w:bCs/>
          <w:kern w:val="36"/>
          <w:sz w:val="24"/>
          <w:szCs w:val="24"/>
          <w:lang w:eastAsia="en-GB"/>
          <w14:ligatures w14:val="none"/>
        </w:rPr>
      </w:pPr>
      <w:r w:rsidRPr="00665FCE">
        <w:rPr>
          <w:rFonts w:ascii="Arial" w:eastAsia="Times New Roman" w:hAnsi="Arial" w:cs="Arial"/>
          <w:b/>
          <w:bCs/>
          <w:kern w:val="36"/>
          <w:sz w:val="24"/>
          <w:szCs w:val="24"/>
          <w:lang w:eastAsia="en-GB"/>
          <w14:ligatures w14:val="none"/>
        </w:rPr>
        <w:t>Ethical Considerations</w:t>
      </w:r>
    </w:p>
    <w:p w14:paraId="09BCC1F2" w14:textId="77777777"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As a secondary research study, this systematic review will not include direct participant contact or primary data collection. Academic ethics will be maintained to ensure research integrity and credibility (Hammersley &amp; Atkinson, 2019; Garrard, 2017). Walliman (2006) states that ethical responsibility extends beyond data collection and includes honest, transparent handling of all evidence.</w:t>
      </w:r>
    </w:p>
    <w:p w14:paraId="2969137E" w14:textId="77777777" w:rsidR="00631D22" w:rsidRPr="00631D22" w:rsidRDefault="00631D22" w:rsidP="00631D22">
      <w:pPr>
        <w:spacing w:line="360" w:lineRule="auto"/>
        <w:jc w:val="both"/>
        <w:rPr>
          <w:rFonts w:ascii="Arial" w:eastAsia="Times New Roman" w:hAnsi="Arial" w:cs="Arial"/>
          <w:kern w:val="36"/>
          <w:lang w:eastAsia="en-GB"/>
          <w14:ligatures w14:val="none"/>
        </w:rPr>
      </w:pPr>
    </w:p>
    <w:p w14:paraId="6CB26CB3" w14:textId="3070B800"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lastRenderedPageBreak/>
        <w:t>Nevertheless, several important ethical considerations must be addressed:</w:t>
      </w:r>
    </w:p>
    <w:p w14:paraId="1400FF20" w14:textId="0E369236" w:rsidR="00631D22" w:rsidRPr="00B73190" w:rsidRDefault="00631D22" w:rsidP="00B73190">
      <w:pPr>
        <w:pStyle w:val="ListParagraph"/>
        <w:numPr>
          <w:ilvl w:val="0"/>
          <w:numId w:val="10"/>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Ensure the accurate and faithful representation of primary study findings, with transparent reporting of strengths, limitations, and any conflicts of interest (Moher et al., 2009; Page et al., 2021).</w:t>
      </w:r>
    </w:p>
    <w:p w14:paraId="054817EA" w14:textId="68D8A616" w:rsidR="00631D22" w:rsidRPr="00B73190" w:rsidRDefault="00631D22" w:rsidP="00B73190">
      <w:pPr>
        <w:pStyle w:val="ListParagraph"/>
        <w:numPr>
          <w:ilvl w:val="0"/>
          <w:numId w:val="10"/>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Reduce bias in study selection and data extraction by strictly following established systematic review methods and protocols.</w:t>
      </w:r>
    </w:p>
    <w:p w14:paraId="39CA22B5" w14:textId="778BFD61" w:rsidR="00631D22" w:rsidRPr="00B73190" w:rsidRDefault="00631D22" w:rsidP="00B73190">
      <w:pPr>
        <w:pStyle w:val="ListParagraph"/>
        <w:numPr>
          <w:ilvl w:val="0"/>
          <w:numId w:val="10"/>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Uphold intellectual property rights through rigorous and accurate referencing, in strict accordance with academic integrity standards and copyright laws (University of Oxford, 2024)</w:t>
      </w:r>
    </w:p>
    <w:p w14:paraId="5E1D9A88" w14:textId="03669364" w:rsidR="00631D22" w:rsidRPr="00B73190" w:rsidRDefault="00631D22" w:rsidP="00B73190">
      <w:pPr>
        <w:pStyle w:val="ListParagraph"/>
        <w:numPr>
          <w:ilvl w:val="0"/>
          <w:numId w:val="10"/>
        </w:numPr>
        <w:spacing w:line="360" w:lineRule="auto"/>
        <w:jc w:val="both"/>
        <w:rPr>
          <w:rFonts w:ascii="Arial" w:eastAsia="Times New Roman" w:hAnsi="Arial" w:cs="Arial"/>
          <w:kern w:val="36"/>
          <w:lang w:eastAsia="en-GB"/>
          <w14:ligatures w14:val="none"/>
        </w:rPr>
      </w:pPr>
      <w:r w:rsidRPr="00B73190">
        <w:rPr>
          <w:rFonts w:ascii="Arial" w:eastAsia="Times New Roman" w:hAnsi="Arial" w:cs="Arial"/>
          <w:kern w:val="36"/>
          <w:lang w:eastAsia="en-GB"/>
          <w14:ligatures w14:val="none"/>
        </w:rPr>
        <w:t>Critically assess and acknowledge existing research limitations and biases, such as publication bias or gaps in UK-specific findings.</w:t>
      </w:r>
    </w:p>
    <w:p w14:paraId="0B8713CD" w14:textId="4D08591F" w:rsidR="00631D22" w:rsidRPr="000140B5"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All reporting will avoid sensationalism and respect young people's lived experiences (BPS, 2024; Tattan-Birch et al., 2024). University governance policies may require institutional ethical approval (University of Oxford, 2024). If approval is withheld, the research will stop; the design must be revised by narrowing the scope, adjusting inclusion criteria, or changing reporting before resubmission (Eyler, 2021; Walliman, 2006). If an external body withholds approval, an alternative sponsor will be sought. Reynolds (2006) highlights that health inequalities research requires high ethical standards; failing to meet them undermines credibility and community trust.</w:t>
      </w:r>
    </w:p>
    <w:p w14:paraId="620D21FF" w14:textId="476B1545" w:rsidR="00631D22" w:rsidRPr="000140B5" w:rsidRDefault="00631D22" w:rsidP="00631D22">
      <w:pPr>
        <w:spacing w:line="360" w:lineRule="auto"/>
        <w:jc w:val="both"/>
        <w:rPr>
          <w:rFonts w:ascii="Arial" w:eastAsia="Times New Roman" w:hAnsi="Arial" w:cs="Arial"/>
          <w:b/>
          <w:bCs/>
          <w:kern w:val="36"/>
          <w:sz w:val="24"/>
          <w:szCs w:val="24"/>
          <w:lang w:eastAsia="en-GB"/>
          <w14:ligatures w14:val="none"/>
        </w:rPr>
      </w:pPr>
      <w:r w:rsidRPr="000140B5">
        <w:rPr>
          <w:rFonts w:ascii="Arial" w:eastAsia="Times New Roman" w:hAnsi="Arial" w:cs="Arial"/>
          <w:b/>
          <w:bCs/>
          <w:kern w:val="36"/>
          <w:sz w:val="24"/>
          <w:szCs w:val="24"/>
          <w:lang w:eastAsia="en-GB"/>
          <w14:ligatures w14:val="none"/>
        </w:rPr>
        <w:t>Implications</w:t>
      </w:r>
    </w:p>
    <w:p w14:paraId="5E6FCAB7" w14:textId="2989550E" w:rsidR="00631D22" w:rsidRPr="000140B5" w:rsidRDefault="00631D22" w:rsidP="00631D22">
      <w:pPr>
        <w:spacing w:line="360" w:lineRule="auto"/>
        <w:jc w:val="both"/>
        <w:rPr>
          <w:rFonts w:ascii="Arial" w:eastAsia="Times New Roman" w:hAnsi="Arial" w:cs="Arial"/>
          <w:b/>
          <w:bCs/>
          <w:kern w:val="36"/>
          <w:lang w:eastAsia="en-GB"/>
          <w14:ligatures w14:val="none"/>
        </w:rPr>
      </w:pPr>
      <w:r w:rsidRPr="000140B5">
        <w:rPr>
          <w:rFonts w:ascii="Arial" w:eastAsia="Times New Roman" w:hAnsi="Arial" w:cs="Arial"/>
          <w:b/>
          <w:bCs/>
          <w:kern w:val="36"/>
          <w:lang w:eastAsia="en-GB"/>
          <w14:ligatures w14:val="none"/>
        </w:rPr>
        <w:t>Public Health Policy:</w:t>
      </w:r>
    </w:p>
    <w:p w14:paraId="57ACDBF5" w14:textId="465A31F1"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Findings may inform specific regulations such as restricting marketing and advertising of vaping products on social media platforms frequented by adolescents, limiting the sale of flavoured e-cigarettes appealing to youth, and enforcing stricter age-verification measures at the point of sale. Additionally, policies could include placing price controls or taxation on vaping products to reduce affordability among underage users. These interventions should be equity</w:t>
      </w:r>
      <w:r w:rsidRPr="00631D22">
        <w:rPr>
          <w:rFonts w:ascii="Cambria Math" w:eastAsia="Times New Roman" w:hAnsi="Cambria Math" w:cs="Cambria Math"/>
          <w:kern w:val="36"/>
          <w:lang w:eastAsia="en-GB"/>
          <w14:ligatures w14:val="none"/>
        </w:rPr>
        <w:t>‑</w:t>
      </w:r>
      <w:r w:rsidRPr="00631D22">
        <w:rPr>
          <w:rFonts w:ascii="Arial" w:eastAsia="Times New Roman" w:hAnsi="Arial" w:cs="Arial"/>
          <w:kern w:val="36"/>
          <w:lang w:eastAsia="en-GB"/>
          <w14:ligatures w14:val="none"/>
        </w:rPr>
        <w:t>focused, targeting socioeconomic inequalities that influence vaping behaviours and ensuring that enforcement mechanisms are sensitive to the needs of communities with higher rates of adolescent vaping (Reynolds, 2006; RCPCH, 2025).</w:t>
      </w:r>
    </w:p>
    <w:p w14:paraId="3550D7F7" w14:textId="6F8FD941" w:rsidR="00631D22" w:rsidRPr="000140B5" w:rsidRDefault="00631D22" w:rsidP="00631D22">
      <w:pPr>
        <w:spacing w:line="360" w:lineRule="auto"/>
        <w:jc w:val="both"/>
        <w:rPr>
          <w:rFonts w:ascii="Arial" w:eastAsia="Times New Roman" w:hAnsi="Arial" w:cs="Arial"/>
          <w:b/>
          <w:bCs/>
          <w:kern w:val="36"/>
          <w:lang w:eastAsia="en-GB"/>
          <w14:ligatures w14:val="none"/>
        </w:rPr>
      </w:pPr>
      <w:r w:rsidRPr="000140B5">
        <w:rPr>
          <w:rFonts w:ascii="Arial" w:eastAsia="Times New Roman" w:hAnsi="Arial" w:cs="Arial"/>
          <w:b/>
          <w:bCs/>
          <w:kern w:val="36"/>
          <w:lang w:eastAsia="en-GB"/>
          <w14:ligatures w14:val="none"/>
        </w:rPr>
        <w:t>Schools and Education:</w:t>
      </w:r>
    </w:p>
    <w:p w14:paraId="32219DD3" w14:textId="5FABE0C9" w:rsidR="00631D22" w:rsidRPr="000140B5"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Results may support enhanced health education programmes addressing vaping risks. Research must be communicated clearly to educators to drive meaningful change (Walliman, 2006; BPS, 2024).</w:t>
      </w:r>
    </w:p>
    <w:p w14:paraId="65225EE9" w14:textId="16949809" w:rsidR="00631D22" w:rsidRPr="00D13638" w:rsidRDefault="00631D22" w:rsidP="00631D22">
      <w:pPr>
        <w:spacing w:line="360" w:lineRule="auto"/>
        <w:jc w:val="both"/>
        <w:rPr>
          <w:rFonts w:ascii="Arial" w:eastAsia="Times New Roman" w:hAnsi="Arial" w:cs="Arial"/>
          <w:b/>
          <w:bCs/>
          <w:kern w:val="36"/>
          <w:lang w:eastAsia="en-GB"/>
          <w14:ligatures w14:val="none"/>
        </w:rPr>
      </w:pPr>
      <w:r w:rsidRPr="000140B5">
        <w:rPr>
          <w:rFonts w:ascii="Arial" w:eastAsia="Times New Roman" w:hAnsi="Arial" w:cs="Arial"/>
          <w:b/>
          <w:bCs/>
          <w:kern w:val="36"/>
          <w:lang w:eastAsia="en-GB"/>
          <w14:ligatures w14:val="none"/>
        </w:rPr>
        <w:lastRenderedPageBreak/>
        <w:t>Healthcare Practice:</w:t>
      </w:r>
    </w:p>
    <w:p w14:paraId="7FC1DCE0" w14:textId="6AA7F163"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Healthcare professionals may need to screen for vaping behaviours during adolescent mental health assessments (RCPCH, 2025). Eyler (2021) emphasises the importance of synthesised evidence for informed clinical decision</w:t>
      </w:r>
      <w:r w:rsidRPr="00631D22">
        <w:rPr>
          <w:rFonts w:ascii="Cambria Math" w:eastAsia="Times New Roman" w:hAnsi="Cambria Math" w:cs="Cambria Math"/>
          <w:kern w:val="36"/>
          <w:lang w:eastAsia="en-GB"/>
          <w14:ligatures w14:val="none"/>
        </w:rPr>
        <w:t>‑</w:t>
      </w:r>
      <w:r w:rsidRPr="00631D22">
        <w:rPr>
          <w:rFonts w:ascii="Arial" w:eastAsia="Times New Roman" w:hAnsi="Arial" w:cs="Arial"/>
          <w:kern w:val="36"/>
          <w:lang w:eastAsia="en-GB"/>
          <w14:ligatures w14:val="none"/>
        </w:rPr>
        <w:t>making</w:t>
      </w:r>
    </w:p>
    <w:p w14:paraId="74C2C4B4" w14:textId="7B20494E" w:rsidR="00631D22" w:rsidRPr="00D13638" w:rsidRDefault="00631D22" w:rsidP="00631D22">
      <w:pPr>
        <w:spacing w:line="360" w:lineRule="auto"/>
        <w:jc w:val="both"/>
        <w:rPr>
          <w:rFonts w:ascii="Arial" w:eastAsia="Times New Roman" w:hAnsi="Arial" w:cs="Arial"/>
          <w:b/>
          <w:bCs/>
          <w:kern w:val="36"/>
          <w:lang w:eastAsia="en-GB"/>
          <w14:ligatures w14:val="none"/>
        </w:rPr>
      </w:pPr>
      <w:r w:rsidRPr="00D13638">
        <w:rPr>
          <w:rFonts w:ascii="Arial" w:eastAsia="Times New Roman" w:hAnsi="Arial" w:cs="Arial"/>
          <w:b/>
          <w:bCs/>
          <w:kern w:val="36"/>
          <w:lang w:eastAsia="en-GB"/>
          <w14:ligatures w14:val="none"/>
        </w:rPr>
        <w:t>Future Research:</w:t>
      </w:r>
    </w:p>
    <w:p w14:paraId="18E06D2E" w14:textId="42401E9E" w:rsidR="00631D22" w:rsidRPr="00631D22" w:rsidRDefault="00631D22" w:rsidP="00631D22">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The review will identify key gaps, including the lack of longitudinal studies required to clarify causal relationships between vaping and mental health outcomes. Current evidence is constrained by several methodological limitations: most studies use cross-sectional designs, which prevent assessment of temporality; reliance on self-reported data introduces response bias; and inconsistent measurement instruments hinder comparability across studies (Moher et al., 2009; Higgins et al., 2024). As a result, the overall strength of evidence is weakened, and robust conclusions about causality cannot be drawn. There is a clear need for more standardised and methodologically rigorous research to advance the evidence base (Gomes et al., 2024; Hammond et al., 2019).</w:t>
      </w:r>
    </w:p>
    <w:p w14:paraId="6936A4A7" w14:textId="204E7DAD" w:rsidR="00631D22" w:rsidRPr="00D13638" w:rsidRDefault="00631D22" w:rsidP="00631D22">
      <w:pPr>
        <w:spacing w:line="360" w:lineRule="auto"/>
        <w:jc w:val="both"/>
        <w:rPr>
          <w:rFonts w:ascii="Arial" w:eastAsia="Times New Roman" w:hAnsi="Arial" w:cs="Arial"/>
          <w:b/>
          <w:bCs/>
          <w:kern w:val="36"/>
          <w:lang w:eastAsia="en-GB"/>
          <w14:ligatures w14:val="none"/>
        </w:rPr>
      </w:pPr>
      <w:r w:rsidRPr="00D13638">
        <w:rPr>
          <w:rFonts w:ascii="Arial" w:eastAsia="Times New Roman" w:hAnsi="Arial" w:cs="Arial"/>
          <w:b/>
          <w:bCs/>
          <w:kern w:val="36"/>
          <w:lang w:eastAsia="en-GB"/>
          <w14:ligatures w14:val="none"/>
        </w:rPr>
        <w:t xml:space="preserve">Plan of Work and Time Schedule (Gantt Chart) </w:t>
      </w:r>
    </w:p>
    <w:p w14:paraId="15A36896" w14:textId="42E09445" w:rsidR="008F1FAF" w:rsidRDefault="00631D22" w:rsidP="00E35F3D">
      <w:pPr>
        <w:spacing w:line="360" w:lineRule="auto"/>
        <w:jc w:val="both"/>
        <w:rPr>
          <w:rFonts w:ascii="Arial" w:eastAsia="Times New Roman" w:hAnsi="Arial" w:cs="Arial"/>
          <w:kern w:val="36"/>
          <w:lang w:eastAsia="en-GB"/>
          <w14:ligatures w14:val="none"/>
        </w:rPr>
      </w:pPr>
      <w:r w:rsidRPr="00631D22">
        <w:rPr>
          <w:rFonts w:ascii="Arial" w:eastAsia="Times New Roman" w:hAnsi="Arial" w:cs="Arial"/>
          <w:kern w:val="36"/>
          <w:lang w:eastAsia="en-GB"/>
          <w14:ligatures w14:val="none"/>
        </w:rPr>
        <w:t>The following Gantt chart outlines the proposed 16-week timeline for this systematic review, mapping each stage of the research process from initial planning and database searching through to final submission, in accordance with recommended systematic review practice (Bettany-Saltikov and McSherry, 2016; Page et al., 2021).</w:t>
      </w:r>
    </w:p>
    <w:p w14:paraId="47BBFBF8" w14:textId="77777777" w:rsidR="00825B3B" w:rsidRDefault="00825B3B" w:rsidP="00E35F3D">
      <w:pPr>
        <w:spacing w:line="360" w:lineRule="auto"/>
        <w:jc w:val="both"/>
        <w:rPr>
          <w:rFonts w:ascii="Arial" w:eastAsia="Times New Roman" w:hAnsi="Arial" w:cs="Arial"/>
          <w:kern w:val="36"/>
          <w:lang w:eastAsia="en-GB"/>
          <w14:ligatures w14:val="none"/>
        </w:rPr>
      </w:pPr>
    </w:p>
    <w:p w14:paraId="4B698D54" w14:textId="77777777" w:rsidR="00825B3B" w:rsidRDefault="00825B3B" w:rsidP="00E35F3D">
      <w:pPr>
        <w:spacing w:line="360" w:lineRule="auto"/>
        <w:jc w:val="both"/>
        <w:rPr>
          <w:rFonts w:ascii="Arial" w:eastAsia="Times New Roman" w:hAnsi="Arial" w:cs="Arial"/>
          <w:kern w:val="36"/>
          <w:lang w:eastAsia="en-GB"/>
          <w14:ligatures w14:val="none"/>
        </w:rPr>
      </w:pPr>
    </w:p>
    <w:p w14:paraId="10837323" w14:textId="77777777" w:rsidR="00825B3B" w:rsidRDefault="00825B3B" w:rsidP="00E35F3D">
      <w:pPr>
        <w:spacing w:line="360" w:lineRule="auto"/>
        <w:jc w:val="both"/>
        <w:rPr>
          <w:rFonts w:ascii="Arial" w:eastAsia="Times New Roman" w:hAnsi="Arial" w:cs="Arial"/>
          <w:kern w:val="36"/>
          <w:lang w:eastAsia="en-GB"/>
          <w14:ligatures w14:val="none"/>
        </w:rPr>
      </w:pPr>
    </w:p>
    <w:p w14:paraId="6D8F9CB7" w14:textId="77777777" w:rsidR="00825B3B" w:rsidRDefault="00825B3B" w:rsidP="00E35F3D">
      <w:pPr>
        <w:spacing w:line="360" w:lineRule="auto"/>
        <w:jc w:val="both"/>
        <w:rPr>
          <w:rFonts w:ascii="Arial" w:eastAsia="Times New Roman" w:hAnsi="Arial" w:cs="Arial"/>
          <w:kern w:val="36"/>
          <w:lang w:eastAsia="en-GB"/>
          <w14:ligatures w14:val="none"/>
        </w:rPr>
      </w:pPr>
    </w:p>
    <w:p w14:paraId="6883E6A0" w14:textId="77777777" w:rsidR="00825B3B" w:rsidRDefault="00825B3B" w:rsidP="00E35F3D">
      <w:pPr>
        <w:spacing w:line="360" w:lineRule="auto"/>
        <w:jc w:val="both"/>
        <w:rPr>
          <w:rFonts w:ascii="Arial" w:eastAsia="Times New Roman" w:hAnsi="Arial" w:cs="Arial"/>
          <w:kern w:val="36"/>
          <w:lang w:eastAsia="en-GB"/>
          <w14:ligatures w14:val="none"/>
        </w:rPr>
      </w:pPr>
    </w:p>
    <w:p w14:paraId="7F386DBA" w14:textId="77777777" w:rsidR="00825B3B" w:rsidRDefault="00825B3B" w:rsidP="00E35F3D">
      <w:pPr>
        <w:spacing w:line="360" w:lineRule="auto"/>
        <w:jc w:val="both"/>
        <w:rPr>
          <w:rFonts w:ascii="Arial" w:eastAsia="Times New Roman" w:hAnsi="Arial" w:cs="Arial"/>
          <w:kern w:val="36"/>
          <w:lang w:eastAsia="en-GB"/>
          <w14:ligatures w14:val="none"/>
        </w:rPr>
      </w:pPr>
    </w:p>
    <w:p w14:paraId="68967917" w14:textId="77777777" w:rsidR="00825B3B" w:rsidRDefault="00825B3B" w:rsidP="00E35F3D">
      <w:pPr>
        <w:spacing w:line="360" w:lineRule="auto"/>
        <w:jc w:val="both"/>
        <w:rPr>
          <w:rFonts w:ascii="Arial" w:eastAsia="Times New Roman" w:hAnsi="Arial" w:cs="Arial"/>
          <w:kern w:val="36"/>
          <w:lang w:eastAsia="en-GB"/>
          <w14:ligatures w14:val="none"/>
        </w:rPr>
      </w:pPr>
    </w:p>
    <w:p w14:paraId="5CDDD1FE" w14:textId="77777777" w:rsidR="00825B3B" w:rsidRDefault="00825B3B" w:rsidP="00E35F3D">
      <w:pPr>
        <w:spacing w:line="360" w:lineRule="auto"/>
        <w:jc w:val="both"/>
        <w:rPr>
          <w:rFonts w:ascii="Arial" w:eastAsia="Times New Roman" w:hAnsi="Arial" w:cs="Arial"/>
          <w:kern w:val="36"/>
          <w:lang w:eastAsia="en-GB"/>
          <w14:ligatures w14:val="none"/>
        </w:rPr>
      </w:pPr>
    </w:p>
    <w:p w14:paraId="2868FDB5" w14:textId="77777777" w:rsidR="00825B3B" w:rsidRDefault="00825B3B" w:rsidP="00E35F3D">
      <w:pPr>
        <w:spacing w:line="360" w:lineRule="auto"/>
        <w:jc w:val="both"/>
        <w:rPr>
          <w:rFonts w:ascii="Arial" w:eastAsia="Times New Roman" w:hAnsi="Arial" w:cs="Arial"/>
          <w:kern w:val="36"/>
          <w:lang w:eastAsia="en-GB"/>
          <w14:ligatures w14:val="none"/>
        </w:rPr>
      </w:pPr>
    </w:p>
    <w:p w14:paraId="667242ED" w14:textId="77777777" w:rsidR="00825B3B" w:rsidRDefault="00825B3B" w:rsidP="00E35F3D">
      <w:pPr>
        <w:spacing w:line="360" w:lineRule="auto"/>
        <w:jc w:val="both"/>
        <w:rPr>
          <w:rFonts w:ascii="Arial" w:eastAsia="Times New Roman" w:hAnsi="Arial" w:cs="Arial"/>
          <w:kern w:val="36"/>
          <w:lang w:eastAsia="en-GB"/>
          <w14:ligatures w14:val="none"/>
        </w:rPr>
      </w:pPr>
    </w:p>
    <w:p w14:paraId="3941F353" w14:textId="77777777" w:rsidR="00825B3B" w:rsidRPr="00D13638" w:rsidRDefault="00825B3B" w:rsidP="00E35F3D">
      <w:pPr>
        <w:spacing w:line="360" w:lineRule="auto"/>
        <w:jc w:val="both"/>
        <w:rPr>
          <w:rFonts w:ascii="Arial" w:eastAsia="Times New Roman" w:hAnsi="Arial" w:cs="Arial"/>
          <w:kern w:val="36"/>
          <w:lang w:eastAsia="en-GB"/>
          <w14:ligatures w14:val="none"/>
        </w:rPr>
      </w:pPr>
    </w:p>
    <w:p w14:paraId="5561DDCD" w14:textId="0B7B561E" w:rsidR="008555CF" w:rsidRPr="008555CF" w:rsidRDefault="008555CF" w:rsidP="00E35F3D">
      <w:pPr>
        <w:spacing w:line="360" w:lineRule="auto"/>
        <w:jc w:val="both"/>
        <w:rPr>
          <w:rFonts w:ascii="Arial" w:hAnsi="Arial" w:cs="Arial"/>
        </w:rPr>
      </w:pPr>
      <w:r w:rsidRPr="008555CF">
        <w:rPr>
          <w:rFonts w:ascii="Arial" w:eastAsia="Times New Roman" w:hAnsi="Arial" w:cs="Arial"/>
          <w:b/>
          <w:bCs/>
          <w:kern w:val="36"/>
          <w:lang w:eastAsia="en-GB"/>
          <w14:ligatures w14:val="none"/>
        </w:rPr>
        <w:lastRenderedPageBreak/>
        <w:t>16-Week Gantt Chart: Research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1"/>
        <w:gridCol w:w="440"/>
        <w:gridCol w:w="440"/>
        <w:gridCol w:w="440"/>
        <w:gridCol w:w="440"/>
        <w:gridCol w:w="440"/>
        <w:gridCol w:w="440"/>
        <w:gridCol w:w="440"/>
        <w:gridCol w:w="440"/>
        <w:gridCol w:w="440"/>
        <w:gridCol w:w="320"/>
        <w:gridCol w:w="560"/>
        <w:gridCol w:w="560"/>
        <w:gridCol w:w="560"/>
        <w:gridCol w:w="560"/>
        <w:gridCol w:w="560"/>
        <w:gridCol w:w="575"/>
      </w:tblGrid>
      <w:tr w:rsidR="00C94246" w:rsidRPr="008555CF" w14:paraId="2AF6D7AB" w14:textId="77777777" w:rsidTr="00E35F3D">
        <w:trPr>
          <w:tblHeader/>
          <w:tblCellSpacing w:w="15" w:type="dxa"/>
        </w:trPr>
        <w:tc>
          <w:tcPr>
            <w:tcW w:w="0" w:type="auto"/>
            <w:shd w:val="clear" w:color="auto" w:fill="4C94D8" w:themeFill="text2" w:themeFillTint="80"/>
            <w:vAlign w:val="center"/>
            <w:hideMark/>
          </w:tcPr>
          <w:p w14:paraId="2686DE3C"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Task</w:t>
            </w:r>
          </w:p>
        </w:tc>
        <w:tc>
          <w:tcPr>
            <w:tcW w:w="0" w:type="auto"/>
            <w:shd w:val="clear" w:color="auto" w:fill="4C94D8" w:themeFill="text2" w:themeFillTint="80"/>
            <w:vAlign w:val="center"/>
            <w:hideMark/>
          </w:tcPr>
          <w:p w14:paraId="1F0878B1"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w:t>
            </w:r>
          </w:p>
        </w:tc>
        <w:tc>
          <w:tcPr>
            <w:tcW w:w="0" w:type="auto"/>
            <w:shd w:val="clear" w:color="auto" w:fill="4C94D8" w:themeFill="text2" w:themeFillTint="80"/>
            <w:vAlign w:val="center"/>
            <w:hideMark/>
          </w:tcPr>
          <w:p w14:paraId="230AF06D"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W2</w:t>
            </w:r>
          </w:p>
        </w:tc>
        <w:tc>
          <w:tcPr>
            <w:tcW w:w="0" w:type="auto"/>
            <w:shd w:val="clear" w:color="auto" w:fill="4C94D8" w:themeFill="text2" w:themeFillTint="80"/>
            <w:vAlign w:val="center"/>
            <w:hideMark/>
          </w:tcPr>
          <w:p w14:paraId="75B63C11"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W3</w:t>
            </w:r>
          </w:p>
        </w:tc>
        <w:tc>
          <w:tcPr>
            <w:tcW w:w="0" w:type="auto"/>
            <w:shd w:val="clear" w:color="auto" w:fill="4C94D8" w:themeFill="text2" w:themeFillTint="80"/>
            <w:vAlign w:val="center"/>
            <w:hideMark/>
          </w:tcPr>
          <w:p w14:paraId="6B2B5A66"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W4</w:t>
            </w:r>
          </w:p>
        </w:tc>
        <w:tc>
          <w:tcPr>
            <w:tcW w:w="0" w:type="auto"/>
            <w:shd w:val="clear" w:color="auto" w:fill="4C94D8" w:themeFill="text2" w:themeFillTint="80"/>
            <w:vAlign w:val="center"/>
            <w:hideMark/>
          </w:tcPr>
          <w:p w14:paraId="7937EF91"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W5</w:t>
            </w:r>
          </w:p>
        </w:tc>
        <w:tc>
          <w:tcPr>
            <w:tcW w:w="0" w:type="auto"/>
            <w:shd w:val="clear" w:color="auto" w:fill="4C94D8" w:themeFill="text2" w:themeFillTint="80"/>
            <w:vAlign w:val="center"/>
            <w:hideMark/>
          </w:tcPr>
          <w:p w14:paraId="71EE78E5"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W6</w:t>
            </w:r>
          </w:p>
        </w:tc>
        <w:tc>
          <w:tcPr>
            <w:tcW w:w="0" w:type="auto"/>
            <w:shd w:val="clear" w:color="auto" w:fill="4C94D8" w:themeFill="text2" w:themeFillTint="80"/>
            <w:vAlign w:val="center"/>
            <w:hideMark/>
          </w:tcPr>
          <w:p w14:paraId="64A0E6B2"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W7</w:t>
            </w:r>
          </w:p>
        </w:tc>
        <w:tc>
          <w:tcPr>
            <w:tcW w:w="0" w:type="auto"/>
            <w:shd w:val="clear" w:color="auto" w:fill="4C94D8" w:themeFill="text2" w:themeFillTint="80"/>
            <w:vAlign w:val="center"/>
            <w:hideMark/>
          </w:tcPr>
          <w:p w14:paraId="0BBF1E19"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W8</w:t>
            </w:r>
          </w:p>
        </w:tc>
        <w:tc>
          <w:tcPr>
            <w:tcW w:w="0" w:type="auto"/>
            <w:shd w:val="clear" w:color="auto" w:fill="4C94D8" w:themeFill="text2" w:themeFillTint="80"/>
            <w:vAlign w:val="center"/>
            <w:hideMark/>
          </w:tcPr>
          <w:p w14:paraId="3DF259FB"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W9</w:t>
            </w:r>
          </w:p>
        </w:tc>
        <w:tc>
          <w:tcPr>
            <w:tcW w:w="0" w:type="auto"/>
            <w:shd w:val="clear" w:color="auto" w:fill="4C94D8" w:themeFill="text2" w:themeFillTint="80"/>
            <w:vAlign w:val="center"/>
            <w:hideMark/>
          </w:tcPr>
          <w:p w14:paraId="5F4D0773" w14:textId="77777777" w:rsidR="00C94246"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w:t>
            </w:r>
          </w:p>
          <w:p w14:paraId="1572D52B" w14:textId="47DF5F04" w:rsidR="008555CF" w:rsidRPr="008555CF" w:rsidRDefault="00C94246"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1</w:t>
            </w:r>
            <w:r w:rsidR="008555CF" w:rsidRPr="008555CF">
              <w:rPr>
                <w:rFonts w:ascii="Times New Roman" w:eastAsia="Times New Roman" w:hAnsi="Times New Roman" w:cs="Times New Roman"/>
                <w:b/>
                <w:bCs/>
                <w:kern w:val="0"/>
                <w:sz w:val="24"/>
                <w:szCs w:val="24"/>
                <w:lang w:eastAsia="en-GB"/>
                <w14:ligatures w14:val="none"/>
              </w:rPr>
              <w:t>0</w:t>
            </w:r>
          </w:p>
        </w:tc>
        <w:tc>
          <w:tcPr>
            <w:tcW w:w="0" w:type="auto"/>
            <w:shd w:val="clear" w:color="auto" w:fill="4C94D8" w:themeFill="text2" w:themeFillTint="80"/>
            <w:vAlign w:val="center"/>
            <w:hideMark/>
          </w:tcPr>
          <w:p w14:paraId="71688412"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W11</w:t>
            </w:r>
          </w:p>
        </w:tc>
        <w:tc>
          <w:tcPr>
            <w:tcW w:w="0" w:type="auto"/>
            <w:shd w:val="clear" w:color="auto" w:fill="4C94D8" w:themeFill="text2" w:themeFillTint="80"/>
            <w:vAlign w:val="center"/>
            <w:hideMark/>
          </w:tcPr>
          <w:p w14:paraId="519FA23F"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W12</w:t>
            </w:r>
          </w:p>
        </w:tc>
        <w:tc>
          <w:tcPr>
            <w:tcW w:w="0" w:type="auto"/>
            <w:shd w:val="clear" w:color="auto" w:fill="4C94D8" w:themeFill="text2" w:themeFillTint="80"/>
            <w:vAlign w:val="center"/>
            <w:hideMark/>
          </w:tcPr>
          <w:p w14:paraId="74202087"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W13</w:t>
            </w:r>
          </w:p>
        </w:tc>
        <w:tc>
          <w:tcPr>
            <w:tcW w:w="0" w:type="auto"/>
            <w:shd w:val="clear" w:color="auto" w:fill="4C94D8" w:themeFill="text2" w:themeFillTint="80"/>
            <w:vAlign w:val="center"/>
            <w:hideMark/>
          </w:tcPr>
          <w:p w14:paraId="0F8CCC7D"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W14</w:t>
            </w:r>
          </w:p>
        </w:tc>
        <w:tc>
          <w:tcPr>
            <w:tcW w:w="0" w:type="auto"/>
            <w:shd w:val="clear" w:color="auto" w:fill="4C94D8" w:themeFill="text2" w:themeFillTint="80"/>
            <w:vAlign w:val="center"/>
            <w:hideMark/>
          </w:tcPr>
          <w:p w14:paraId="278D8B30"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W15</w:t>
            </w:r>
          </w:p>
        </w:tc>
        <w:tc>
          <w:tcPr>
            <w:tcW w:w="0" w:type="auto"/>
            <w:shd w:val="clear" w:color="auto" w:fill="4C94D8" w:themeFill="text2" w:themeFillTint="80"/>
            <w:vAlign w:val="center"/>
            <w:hideMark/>
          </w:tcPr>
          <w:p w14:paraId="7C21779E" w14:textId="77777777" w:rsidR="008555CF" w:rsidRPr="008555CF" w:rsidRDefault="008555CF" w:rsidP="008555CF">
            <w:pPr>
              <w:spacing w:after="0" w:line="240" w:lineRule="auto"/>
              <w:jc w:val="center"/>
              <w:rPr>
                <w:rFonts w:ascii="Times New Roman" w:eastAsia="Times New Roman" w:hAnsi="Times New Roman" w:cs="Times New Roman"/>
                <w:b/>
                <w:bCs/>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W16</w:t>
            </w:r>
          </w:p>
        </w:tc>
      </w:tr>
      <w:tr w:rsidR="00C94246" w:rsidRPr="008555CF" w14:paraId="5EEAC345" w14:textId="77777777" w:rsidTr="00E35F3D">
        <w:trPr>
          <w:tblCellSpacing w:w="15" w:type="dxa"/>
        </w:trPr>
        <w:tc>
          <w:tcPr>
            <w:tcW w:w="0" w:type="auto"/>
            <w:vAlign w:val="center"/>
            <w:hideMark/>
          </w:tcPr>
          <w:p w14:paraId="5ABC8AEB"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Research question &amp; planning with supervisor</w:t>
            </w:r>
          </w:p>
        </w:tc>
        <w:tc>
          <w:tcPr>
            <w:tcW w:w="0" w:type="auto"/>
            <w:vAlign w:val="center"/>
            <w:hideMark/>
          </w:tcPr>
          <w:p w14:paraId="0E2A445F"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068DB2AD"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050C593D"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45C82A1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B037F4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036DF9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42BCBE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F39BA3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4AA191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C914EE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D8D2C64"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BECD9CF"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86CC01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F12807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3D7E32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C31007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73F1D941" w14:textId="77777777" w:rsidTr="00E35F3D">
        <w:trPr>
          <w:tblCellSpacing w:w="15" w:type="dxa"/>
        </w:trPr>
        <w:tc>
          <w:tcPr>
            <w:tcW w:w="0" w:type="auto"/>
            <w:vAlign w:val="center"/>
            <w:hideMark/>
          </w:tcPr>
          <w:p w14:paraId="6F520E32"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Database searching</w:t>
            </w:r>
          </w:p>
        </w:tc>
        <w:tc>
          <w:tcPr>
            <w:tcW w:w="0" w:type="auto"/>
            <w:vAlign w:val="center"/>
            <w:hideMark/>
          </w:tcPr>
          <w:p w14:paraId="39F79617"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6A45C8FE"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123CB3E9"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3DCE99E2"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39F23B55"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1CDB099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A0CAEC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39A64A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51462B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A1CC11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C28F77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AAB1F66"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1E04D3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5001E6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09B88A6"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9D60E5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0FFCFCA9" w14:textId="77777777" w:rsidTr="00E35F3D">
        <w:trPr>
          <w:tblCellSpacing w:w="15" w:type="dxa"/>
        </w:trPr>
        <w:tc>
          <w:tcPr>
            <w:tcW w:w="0" w:type="auto"/>
            <w:vAlign w:val="center"/>
            <w:hideMark/>
          </w:tcPr>
          <w:p w14:paraId="202879CB"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Title / abstract screening</w:t>
            </w:r>
          </w:p>
        </w:tc>
        <w:tc>
          <w:tcPr>
            <w:tcW w:w="0" w:type="auto"/>
            <w:vAlign w:val="center"/>
            <w:hideMark/>
          </w:tcPr>
          <w:p w14:paraId="4BD518DE"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4927D85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8A427DA"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6C999548"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5B00E91C"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4CFBBE0C"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70B6BB4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D3AB83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0B98C04"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93D493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F2EEC6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62FAC9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DFDFFA4"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445130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8F8460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7A2EA2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6ABEE0D5" w14:textId="77777777" w:rsidTr="00E35F3D">
        <w:trPr>
          <w:tblCellSpacing w:w="15" w:type="dxa"/>
        </w:trPr>
        <w:tc>
          <w:tcPr>
            <w:tcW w:w="0" w:type="auto"/>
            <w:vAlign w:val="center"/>
            <w:hideMark/>
          </w:tcPr>
          <w:p w14:paraId="77759EDB"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Full-text screening</w:t>
            </w:r>
          </w:p>
        </w:tc>
        <w:tc>
          <w:tcPr>
            <w:tcW w:w="0" w:type="auto"/>
            <w:vAlign w:val="center"/>
            <w:hideMark/>
          </w:tcPr>
          <w:p w14:paraId="765C31FD"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49F6AF9F"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7BC323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9DF3E7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46B8CC7"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5D04A7AD"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16A17B94"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4C0EAD8A"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6A2459A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F8F4EC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7CEFC1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AA9F49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51936D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358FAB1"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796416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A58C65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346153A9" w14:textId="77777777" w:rsidTr="00E35F3D">
        <w:trPr>
          <w:tblCellSpacing w:w="15" w:type="dxa"/>
        </w:trPr>
        <w:tc>
          <w:tcPr>
            <w:tcW w:w="0" w:type="auto"/>
            <w:vAlign w:val="center"/>
            <w:hideMark/>
          </w:tcPr>
          <w:p w14:paraId="37C43FAB"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Data extraction</w:t>
            </w:r>
          </w:p>
        </w:tc>
        <w:tc>
          <w:tcPr>
            <w:tcW w:w="0" w:type="auto"/>
            <w:vAlign w:val="center"/>
            <w:hideMark/>
          </w:tcPr>
          <w:p w14:paraId="7ECB595C"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5A30213F"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3784D6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93EF26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EE69F9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085C1A5"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1662A399"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612AD116"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42A43526"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3097CBD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A73090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A2E7EA1"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4BCB09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5CF835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4EEB5C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4C0D2B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1A453A1E" w14:textId="77777777" w:rsidTr="00E35F3D">
        <w:trPr>
          <w:tblCellSpacing w:w="15" w:type="dxa"/>
        </w:trPr>
        <w:tc>
          <w:tcPr>
            <w:tcW w:w="0" w:type="auto"/>
            <w:vAlign w:val="center"/>
            <w:hideMark/>
          </w:tcPr>
          <w:p w14:paraId="14D33A50"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Thematic analysis</w:t>
            </w:r>
          </w:p>
        </w:tc>
        <w:tc>
          <w:tcPr>
            <w:tcW w:w="0" w:type="auto"/>
            <w:vAlign w:val="center"/>
            <w:hideMark/>
          </w:tcPr>
          <w:p w14:paraId="0670C038"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2E8ADDD1"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06C5A9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7DD220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96E92E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2074CA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D14E303"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7555A7FA"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721A235E"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6FCBCF99"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78E8038F"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77DD833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7FF3E4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605024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93571D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25D8F0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6E53559C" w14:textId="77777777" w:rsidTr="00E35F3D">
        <w:trPr>
          <w:tblCellSpacing w:w="15" w:type="dxa"/>
        </w:trPr>
        <w:tc>
          <w:tcPr>
            <w:tcW w:w="0" w:type="auto"/>
            <w:vAlign w:val="center"/>
            <w:hideMark/>
          </w:tcPr>
          <w:p w14:paraId="6CD34F50"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Writing</w:t>
            </w:r>
          </w:p>
        </w:tc>
        <w:tc>
          <w:tcPr>
            <w:tcW w:w="0" w:type="auto"/>
            <w:vAlign w:val="center"/>
            <w:hideMark/>
          </w:tcPr>
          <w:p w14:paraId="019695AB"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08F8804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05E4F1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D0CA07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874266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AF23A5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9B4542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60C1E87"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39FBDEC9"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0E9E9246"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745E4551"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5F9635FA"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20A193E9"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71B40E2F"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391184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05D821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1ECBDEBE" w14:textId="77777777" w:rsidTr="00E35F3D">
        <w:trPr>
          <w:tblCellSpacing w:w="15" w:type="dxa"/>
        </w:trPr>
        <w:tc>
          <w:tcPr>
            <w:tcW w:w="0" w:type="auto"/>
            <w:vAlign w:val="center"/>
            <w:hideMark/>
          </w:tcPr>
          <w:p w14:paraId="0E082B8D"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First draft ready</w:t>
            </w:r>
          </w:p>
        </w:tc>
        <w:tc>
          <w:tcPr>
            <w:tcW w:w="0" w:type="auto"/>
            <w:vAlign w:val="center"/>
            <w:hideMark/>
          </w:tcPr>
          <w:p w14:paraId="6A7B66A9"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1B1E4234"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2DE927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FA4D2D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13866C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BCBCBB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453FDA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535FFF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3A8EDC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2B7101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3EFF9C6"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184DF11B"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012759E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DB186A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E879F4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3F6D16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037D585B" w14:textId="77777777" w:rsidTr="00E35F3D">
        <w:trPr>
          <w:tblCellSpacing w:w="15" w:type="dxa"/>
        </w:trPr>
        <w:tc>
          <w:tcPr>
            <w:tcW w:w="0" w:type="auto"/>
            <w:vAlign w:val="center"/>
            <w:hideMark/>
          </w:tcPr>
          <w:p w14:paraId="0E2CEAB4"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Supervisor feedback &amp; revisions</w:t>
            </w:r>
          </w:p>
        </w:tc>
        <w:tc>
          <w:tcPr>
            <w:tcW w:w="0" w:type="auto"/>
            <w:vAlign w:val="center"/>
            <w:hideMark/>
          </w:tcPr>
          <w:p w14:paraId="6C34C066"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3EC5EE0F"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A4A899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88D656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377404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0EA08A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D5A2011"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58D17A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0D01AB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A9E6E5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AFB195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2E0787AE"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71ECE1B8"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279C42EF"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30C0A4AA"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c>
          <w:tcPr>
            <w:tcW w:w="0" w:type="auto"/>
            <w:vAlign w:val="center"/>
            <w:hideMark/>
          </w:tcPr>
          <w:p w14:paraId="6979DF6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r>
      <w:tr w:rsidR="00C94246" w:rsidRPr="008555CF" w14:paraId="0AF644C8" w14:textId="77777777" w:rsidTr="00E35F3D">
        <w:trPr>
          <w:tblCellSpacing w:w="15" w:type="dxa"/>
        </w:trPr>
        <w:tc>
          <w:tcPr>
            <w:tcW w:w="0" w:type="auto"/>
            <w:vAlign w:val="center"/>
            <w:hideMark/>
          </w:tcPr>
          <w:p w14:paraId="7AB342EB"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Final checks</w:t>
            </w:r>
          </w:p>
        </w:tc>
        <w:tc>
          <w:tcPr>
            <w:tcW w:w="0" w:type="auto"/>
            <w:vAlign w:val="center"/>
            <w:hideMark/>
          </w:tcPr>
          <w:p w14:paraId="4A1B237D"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0E2D3E7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8C21CB7"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9D48F3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A88139D"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16562E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990DF5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5D5AE4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18BBC2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18BED0C8"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B5C589A"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0C004E1"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1880C2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B47C50F"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5B5F989B"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c>
          <w:tcPr>
            <w:tcW w:w="0" w:type="auto"/>
            <w:vAlign w:val="center"/>
            <w:hideMark/>
          </w:tcPr>
          <w:p w14:paraId="7D6E4912"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p>
        </w:tc>
      </w:tr>
      <w:tr w:rsidR="00C94246" w:rsidRPr="008555CF" w14:paraId="120A8521" w14:textId="77777777" w:rsidTr="00E35F3D">
        <w:trPr>
          <w:tblCellSpacing w:w="15" w:type="dxa"/>
        </w:trPr>
        <w:tc>
          <w:tcPr>
            <w:tcW w:w="0" w:type="auto"/>
            <w:vAlign w:val="center"/>
            <w:hideMark/>
          </w:tcPr>
          <w:p w14:paraId="24B96F45" w14:textId="77777777" w:rsidR="008555CF" w:rsidRPr="008555CF" w:rsidRDefault="008555CF" w:rsidP="008555CF">
            <w:pPr>
              <w:spacing w:after="0" w:line="240" w:lineRule="auto"/>
              <w:rPr>
                <w:rFonts w:ascii="Arial" w:eastAsia="Times New Roman" w:hAnsi="Arial" w:cs="Arial"/>
                <w:kern w:val="0"/>
                <w:sz w:val="24"/>
                <w:szCs w:val="24"/>
                <w:lang w:eastAsia="en-GB"/>
                <w14:ligatures w14:val="none"/>
              </w:rPr>
            </w:pPr>
            <w:r w:rsidRPr="008555CF">
              <w:rPr>
                <w:rFonts w:ascii="Arial" w:eastAsia="Times New Roman" w:hAnsi="Arial" w:cs="Arial"/>
                <w:kern w:val="0"/>
                <w:sz w:val="24"/>
                <w:szCs w:val="24"/>
                <w:lang w:eastAsia="en-GB"/>
                <w14:ligatures w14:val="none"/>
              </w:rPr>
              <w:t>Submission</w:t>
            </w:r>
          </w:p>
        </w:tc>
        <w:tc>
          <w:tcPr>
            <w:tcW w:w="0" w:type="auto"/>
            <w:vAlign w:val="center"/>
            <w:hideMark/>
          </w:tcPr>
          <w:p w14:paraId="78EE6FE5" w14:textId="77777777" w:rsidR="008555CF" w:rsidRPr="008555CF" w:rsidRDefault="008555CF" w:rsidP="008555CF">
            <w:pPr>
              <w:spacing w:after="0" w:line="240" w:lineRule="auto"/>
              <w:rPr>
                <w:rFonts w:ascii="Times New Roman" w:eastAsia="Times New Roman" w:hAnsi="Times New Roman" w:cs="Times New Roman"/>
                <w:kern w:val="0"/>
                <w:sz w:val="24"/>
                <w:szCs w:val="24"/>
                <w:lang w:eastAsia="en-GB"/>
                <w14:ligatures w14:val="none"/>
              </w:rPr>
            </w:pPr>
          </w:p>
        </w:tc>
        <w:tc>
          <w:tcPr>
            <w:tcW w:w="0" w:type="auto"/>
            <w:vAlign w:val="center"/>
            <w:hideMark/>
          </w:tcPr>
          <w:p w14:paraId="6E47AF7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4F23F54C"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18648F1"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7A9015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9A564D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91B283B"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1E3573F"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996D06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9C4A719"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084B7212"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163DACE"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7ECDE880"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3C5D6445"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65DC88F3" w14:textId="77777777" w:rsidR="008555CF" w:rsidRPr="008555CF" w:rsidRDefault="008555CF" w:rsidP="008555CF">
            <w:pPr>
              <w:spacing w:after="0" w:line="240" w:lineRule="auto"/>
              <w:jc w:val="center"/>
              <w:rPr>
                <w:rFonts w:ascii="Times New Roman" w:eastAsia="Times New Roman" w:hAnsi="Times New Roman" w:cs="Times New Roman"/>
                <w:kern w:val="0"/>
                <w:sz w:val="20"/>
                <w:szCs w:val="20"/>
                <w:lang w:eastAsia="en-GB"/>
                <w14:ligatures w14:val="none"/>
              </w:rPr>
            </w:pPr>
          </w:p>
        </w:tc>
        <w:tc>
          <w:tcPr>
            <w:tcW w:w="0" w:type="auto"/>
            <w:vAlign w:val="center"/>
            <w:hideMark/>
          </w:tcPr>
          <w:p w14:paraId="587EC2F8" w14:textId="77777777" w:rsidR="008555CF" w:rsidRPr="008555CF" w:rsidRDefault="008555CF" w:rsidP="008555CF">
            <w:pPr>
              <w:spacing w:after="0" w:line="240" w:lineRule="auto"/>
              <w:jc w:val="center"/>
              <w:rPr>
                <w:rFonts w:ascii="Times New Roman" w:eastAsia="Times New Roman" w:hAnsi="Times New Roman" w:cs="Times New Roman"/>
                <w:kern w:val="0"/>
                <w:sz w:val="24"/>
                <w:szCs w:val="24"/>
                <w:lang w:eastAsia="en-GB"/>
                <w14:ligatures w14:val="none"/>
              </w:rPr>
            </w:pPr>
            <w:r w:rsidRPr="008555CF">
              <w:rPr>
                <w:rFonts w:ascii="Times New Roman" w:eastAsia="Times New Roman" w:hAnsi="Times New Roman" w:cs="Times New Roman"/>
                <w:kern w:val="0"/>
                <w:sz w:val="24"/>
                <w:szCs w:val="24"/>
                <w:lang w:eastAsia="en-GB"/>
                <w14:ligatures w14:val="none"/>
              </w:rPr>
              <w:t>●</w:t>
            </w:r>
          </w:p>
        </w:tc>
      </w:tr>
    </w:tbl>
    <w:p w14:paraId="34233742" w14:textId="5E70614D" w:rsidR="006845E5" w:rsidRPr="00313D26" w:rsidRDefault="008555CF" w:rsidP="00313D26">
      <w:pPr>
        <w:spacing w:before="100" w:beforeAutospacing="1" w:after="100" w:afterAutospacing="1" w:line="240" w:lineRule="auto"/>
        <w:rPr>
          <w:rFonts w:ascii="Times New Roman" w:eastAsia="Times New Roman" w:hAnsi="Times New Roman" w:cs="Times New Roman"/>
          <w:color w:val="4C94D8" w:themeColor="text2" w:themeTint="80"/>
          <w:kern w:val="0"/>
          <w:sz w:val="24"/>
          <w:szCs w:val="24"/>
          <w:lang w:eastAsia="en-GB"/>
          <w14:ligatures w14:val="none"/>
        </w:rPr>
      </w:pPr>
      <w:r w:rsidRPr="008555CF">
        <w:rPr>
          <w:rFonts w:ascii="Times New Roman" w:eastAsia="Times New Roman" w:hAnsi="Times New Roman" w:cs="Times New Roman"/>
          <w:b/>
          <w:bCs/>
          <w:kern w:val="0"/>
          <w:sz w:val="24"/>
          <w:szCs w:val="24"/>
          <w:lang w:eastAsia="en-GB"/>
          <w14:ligatures w14:val="none"/>
        </w:rPr>
        <w:t>Key:</w:t>
      </w:r>
      <w:r w:rsidRPr="008555CF">
        <w:rPr>
          <w:rFonts w:ascii="Times New Roman" w:eastAsia="Times New Roman" w:hAnsi="Times New Roman" w:cs="Times New Roman"/>
          <w:kern w:val="0"/>
          <w:sz w:val="24"/>
          <w:szCs w:val="24"/>
          <w:lang w:eastAsia="en-GB"/>
          <w14:ligatures w14:val="none"/>
        </w:rPr>
        <w:t xml:space="preserve"> ● = Active phase    </w:t>
      </w:r>
      <w:r w:rsidRPr="008555CF">
        <w:rPr>
          <w:rFonts w:ascii="Times New Roman" w:eastAsia="Times New Roman" w:hAnsi="Times New Roman" w:cs="Times New Roman"/>
          <w:color w:val="0070C0"/>
          <w:kern w:val="0"/>
          <w:sz w:val="24"/>
          <w:szCs w:val="24"/>
          <w:lang w:eastAsia="en-GB"/>
          <w14:ligatures w14:val="none"/>
        </w:rPr>
        <w:t>W = Week</w:t>
      </w:r>
    </w:p>
    <w:p w14:paraId="56E795C1" w14:textId="77777777" w:rsidR="005D21F9" w:rsidRDefault="005D21F9" w:rsidP="006845E5">
      <w:pPr>
        <w:spacing w:line="360" w:lineRule="auto"/>
        <w:jc w:val="both"/>
        <w:rPr>
          <w:rFonts w:ascii="Arial" w:hAnsi="Arial" w:cs="Arial"/>
          <w:b/>
          <w:bCs/>
          <w:sz w:val="24"/>
          <w:szCs w:val="24"/>
        </w:rPr>
      </w:pPr>
    </w:p>
    <w:p w14:paraId="0ED254E6" w14:textId="77777777" w:rsidR="005D21F9" w:rsidRDefault="005D21F9" w:rsidP="006845E5">
      <w:pPr>
        <w:spacing w:line="360" w:lineRule="auto"/>
        <w:jc w:val="both"/>
        <w:rPr>
          <w:rFonts w:ascii="Arial" w:hAnsi="Arial" w:cs="Arial"/>
          <w:b/>
          <w:bCs/>
          <w:sz w:val="24"/>
          <w:szCs w:val="24"/>
        </w:rPr>
      </w:pPr>
    </w:p>
    <w:p w14:paraId="13F6C95B" w14:textId="77777777" w:rsidR="005D21F9" w:rsidRDefault="005D21F9" w:rsidP="006845E5">
      <w:pPr>
        <w:spacing w:line="360" w:lineRule="auto"/>
        <w:jc w:val="both"/>
        <w:rPr>
          <w:rFonts w:ascii="Arial" w:hAnsi="Arial" w:cs="Arial"/>
          <w:b/>
          <w:bCs/>
          <w:sz w:val="24"/>
          <w:szCs w:val="24"/>
        </w:rPr>
      </w:pPr>
    </w:p>
    <w:p w14:paraId="339C5D10" w14:textId="77777777" w:rsidR="005D21F9" w:rsidRDefault="005D21F9" w:rsidP="006845E5">
      <w:pPr>
        <w:spacing w:line="360" w:lineRule="auto"/>
        <w:jc w:val="both"/>
        <w:rPr>
          <w:rFonts w:ascii="Arial" w:hAnsi="Arial" w:cs="Arial"/>
          <w:b/>
          <w:bCs/>
          <w:sz w:val="24"/>
          <w:szCs w:val="24"/>
        </w:rPr>
      </w:pPr>
    </w:p>
    <w:p w14:paraId="09D15EDD" w14:textId="77777777" w:rsidR="005D21F9" w:rsidRDefault="005D21F9" w:rsidP="006845E5">
      <w:pPr>
        <w:spacing w:line="360" w:lineRule="auto"/>
        <w:jc w:val="both"/>
        <w:rPr>
          <w:rFonts w:ascii="Arial" w:hAnsi="Arial" w:cs="Arial"/>
          <w:b/>
          <w:bCs/>
          <w:sz w:val="24"/>
          <w:szCs w:val="24"/>
        </w:rPr>
      </w:pPr>
    </w:p>
    <w:p w14:paraId="3391EF03" w14:textId="77777777" w:rsidR="005D21F9" w:rsidRDefault="005D21F9" w:rsidP="006845E5">
      <w:pPr>
        <w:spacing w:line="360" w:lineRule="auto"/>
        <w:jc w:val="both"/>
        <w:rPr>
          <w:rFonts w:ascii="Arial" w:hAnsi="Arial" w:cs="Arial"/>
          <w:b/>
          <w:bCs/>
          <w:sz w:val="24"/>
          <w:szCs w:val="24"/>
        </w:rPr>
      </w:pPr>
    </w:p>
    <w:p w14:paraId="11BCDB4B" w14:textId="77777777" w:rsidR="005D21F9" w:rsidRDefault="005D21F9" w:rsidP="006845E5">
      <w:pPr>
        <w:spacing w:line="360" w:lineRule="auto"/>
        <w:jc w:val="both"/>
        <w:rPr>
          <w:rFonts w:ascii="Arial" w:hAnsi="Arial" w:cs="Arial"/>
          <w:b/>
          <w:bCs/>
          <w:sz w:val="24"/>
          <w:szCs w:val="24"/>
        </w:rPr>
      </w:pPr>
    </w:p>
    <w:p w14:paraId="75A41DCB" w14:textId="77777777" w:rsidR="00664ECB" w:rsidRPr="00664ECB" w:rsidRDefault="00664ECB" w:rsidP="00664ECB">
      <w:pPr>
        <w:spacing w:after="0" w:line="360" w:lineRule="auto"/>
        <w:rPr>
          <w:rFonts w:ascii="Arial" w:eastAsia="Times New Roman" w:hAnsi="Arial" w:cs="Arial"/>
          <w:kern w:val="0"/>
          <w:sz w:val="24"/>
          <w:szCs w:val="24"/>
          <w:lang w:eastAsia="en-GB"/>
          <w14:ligatures w14:val="none"/>
        </w:rPr>
      </w:pPr>
      <w:r w:rsidRPr="00664ECB">
        <w:rPr>
          <w:rFonts w:ascii="Arial" w:eastAsia="Times New Roman" w:hAnsi="Arial" w:cs="Arial"/>
          <w:b/>
          <w:bCs/>
          <w:kern w:val="0"/>
          <w:sz w:val="24"/>
          <w:szCs w:val="24"/>
          <w:lang w:eastAsia="en-GB"/>
          <w14:ligatures w14:val="none"/>
        </w:rPr>
        <w:lastRenderedPageBreak/>
        <w:t>Reference List</w:t>
      </w:r>
    </w:p>
    <w:p w14:paraId="15F9441A" w14:textId="21F205A5" w:rsidR="00595AFD" w:rsidRDefault="00664ECB" w:rsidP="00847389">
      <w:pPr>
        <w:spacing w:after="0" w:line="360" w:lineRule="auto"/>
        <w:rPr>
          <w:rFonts w:ascii="Arial" w:eastAsia="Times New Roman" w:hAnsi="Arial" w:cs="Arial"/>
          <w:kern w:val="0"/>
          <w:lang w:eastAsia="en-GB"/>
          <w14:ligatures w14:val="none"/>
        </w:rPr>
      </w:pPr>
      <w:r w:rsidRPr="00847389">
        <w:rPr>
          <w:rFonts w:ascii="Arial" w:eastAsia="Times New Roman" w:hAnsi="Arial" w:cs="Arial"/>
          <w:kern w:val="0"/>
          <w:lang w:eastAsia="en-GB"/>
          <w14:ligatures w14:val="none"/>
        </w:rPr>
        <w:t xml:space="preserve">Action on Smoking and Health (ASH) (2024) </w:t>
      </w:r>
      <w:r w:rsidRPr="00847389">
        <w:rPr>
          <w:rFonts w:ascii="Arial" w:eastAsia="Times New Roman" w:hAnsi="Arial" w:cs="Arial"/>
          <w:i/>
          <w:iCs/>
          <w:kern w:val="0"/>
          <w:lang w:eastAsia="en-GB"/>
          <w14:ligatures w14:val="none"/>
        </w:rPr>
        <w:t>Use of vapes among young people in Great Britain</w:t>
      </w:r>
      <w:r w:rsidRPr="00847389">
        <w:rPr>
          <w:rFonts w:ascii="Arial" w:eastAsia="Times New Roman" w:hAnsi="Arial" w:cs="Arial"/>
          <w:kern w:val="0"/>
          <w:lang w:eastAsia="en-GB"/>
          <w14:ligatures w14:val="none"/>
        </w:rPr>
        <w:t>. London: ASH. Available at: https://ash.org.uk/uploads/Use-of-vapes-among-young-people-in-Great-Britain-2024.pdf (Accessed: 6 March 2026).</w:t>
      </w:r>
    </w:p>
    <w:p w14:paraId="30E9136D" w14:textId="77777777" w:rsidR="00951F48" w:rsidRPr="00847389" w:rsidRDefault="00951F48" w:rsidP="00847389">
      <w:pPr>
        <w:spacing w:after="0" w:line="360" w:lineRule="auto"/>
        <w:rPr>
          <w:rFonts w:ascii="Arial" w:eastAsia="Times New Roman" w:hAnsi="Arial" w:cs="Arial"/>
          <w:kern w:val="0"/>
          <w:lang w:eastAsia="en-GB"/>
          <w14:ligatures w14:val="none"/>
        </w:rPr>
      </w:pPr>
    </w:p>
    <w:p w14:paraId="6D0D703F" w14:textId="4FE381C1" w:rsidR="00595AFD"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Ayiku, L., Levay, P., Hudson, T. and Finnegan, A. (2020) ‘The NICE UK geographic search filters for MEDLINE and Embase (Ovid): post-development study to further evaluate precision and number-needed-to-read when retrieving UK evidence’, </w:t>
      </w:r>
      <w:r w:rsidRPr="00664ECB">
        <w:rPr>
          <w:rFonts w:ascii="Arial" w:eastAsia="Times New Roman" w:hAnsi="Arial" w:cs="Arial"/>
          <w:i/>
          <w:iCs/>
          <w:kern w:val="0"/>
          <w:lang w:eastAsia="en-GB"/>
          <w14:ligatures w14:val="none"/>
        </w:rPr>
        <w:t>Research Synthesis Methods</w:t>
      </w:r>
      <w:r w:rsidRPr="00664ECB">
        <w:rPr>
          <w:rFonts w:ascii="Arial" w:eastAsia="Times New Roman" w:hAnsi="Arial" w:cs="Arial"/>
          <w:kern w:val="0"/>
          <w:lang w:eastAsia="en-GB"/>
          <w14:ligatures w14:val="none"/>
        </w:rPr>
        <w:t>, 11(5), pp. 669–677. Available at: https://doi.org/10.1002/jrsm.1419 (Accessed: 6 March 2026).</w:t>
      </w:r>
    </w:p>
    <w:p w14:paraId="7ACE30A7"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5EF2E6DD" w14:textId="37210E36" w:rsidR="00595AFD"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Balogun, B. and Harker, R. (2024)</w:t>
      </w:r>
      <w:r w:rsidRPr="00664ECB">
        <w:rPr>
          <w:rFonts w:ascii="Arial" w:eastAsia="Times New Roman" w:hAnsi="Arial" w:cs="Arial"/>
          <w:i/>
          <w:iCs/>
          <w:kern w:val="0"/>
          <w:lang w:eastAsia="en-GB"/>
          <w14:ligatures w14:val="none"/>
        </w:rPr>
        <w:t xml:space="preserve"> Youth vaping in England.</w:t>
      </w:r>
      <w:r w:rsidRPr="00664ECB">
        <w:rPr>
          <w:rFonts w:ascii="Arial" w:eastAsia="Times New Roman" w:hAnsi="Arial" w:cs="Arial"/>
          <w:kern w:val="0"/>
          <w:lang w:eastAsia="en-GB"/>
          <w14:ligatures w14:val="none"/>
        </w:rPr>
        <w:t xml:space="preserve"> House of Commons Library Research Briefing CBP-9932. London: House of Commons Library. Available at: https://researchbriefings.files.parliament.uk/documents/CBP-9932/CBP-9932.pdf (Accessed: 6 March 2026).</w:t>
      </w:r>
    </w:p>
    <w:p w14:paraId="10FCC8EF"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2E5AFD48"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Becker, T.D., Arnold, M.K., Ro, V., Martin, L. and Rice, T.R. (2021) 'Systematic review of electronic cigarette use (vaping) and mental health comorbidity among adolescents and young adults',</w:t>
      </w:r>
      <w:r w:rsidRPr="00664ECB">
        <w:rPr>
          <w:rFonts w:ascii="Arial" w:eastAsia="Times New Roman" w:hAnsi="Arial" w:cs="Arial"/>
          <w:i/>
          <w:iCs/>
          <w:kern w:val="0"/>
          <w:lang w:eastAsia="en-GB"/>
          <w14:ligatures w14:val="none"/>
        </w:rPr>
        <w:t xml:space="preserve"> Nicotine and Tobacco Research,</w:t>
      </w:r>
      <w:r w:rsidRPr="00664ECB">
        <w:rPr>
          <w:rFonts w:ascii="Arial" w:eastAsia="Times New Roman" w:hAnsi="Arial" w:cs="Arial"/>
          <w:kern w:val="0"/>
          <w:lang w:eastAsia="en-GB"/>
          <w14:ligatures w14:val="none"/>
        </w:rPr>
        <w:t xml:space="preserve"> 23(3), pp. 415–425. Available at: https://doi.org/10.1093/ntr/ntaa171 (Accessed: 23 March 2026).</w:t>
      </w:r>
    </w:p>
    <w:p w14:paraId="5DCA73A2" w14:textId="77777777" w:rsidR="00951F48" w:rsidRDefault="00951F48" w:rsidP="00664ECB">
      <w:pPr>
        <w:spacing w:after="0" w:line="360" w:lineRule="auto"/>
        <w:rPr>
          <w:rFonts w:ascii="Arial" w:eastAsia="Times New Roman" w:hAnsi="Arial" w:cs="Arial"/>
          <w:kern w:val="0"/>
          <w:lang w:eastAsia="en-GB"/>
          <w14:ligatures w14:val="none"/>
        </w:rPr>
      </w:pPr>
    </w:p>
    <w:p w14:paraId="4B2FC7BB" w14:textId="425A6525" w:rsidR="00595AFD" w:rsidRDefault="00252A08"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Bettany-Saltikov, J. (2012) H</w:t>
      </w:r>
      <w:r w:rsidRPr="00664ECB">
        <w:rPr>
          <w:rFonts w:ascii="Arial" w:eastAsia="Times New Roman" w:hAnsi="Arial" w:cs="Arial"/>
          <w:i/>
          <w:iCs/>
          <w:kern w:val="0"/>
          <w:lang w:eastAsia="en-GB"/>
          <w14:ligatures w14:val="none"/>
        </w:rPr>
        <w:t>ow to do a systematic literature review in nursing</w:t>
      </w:r>
      <w:r w:rsidRPr="00664ECB">
        <w:rPr>
          <w:rFonts w:ascii="Arial" w:eastAsia="Times New Roman" w:hAnsi="Arial" w:cs="Arial"/>
          <w:kern w:val="0"/>
          <w:lang w:eastAsia="en-GB"/>
          <w14:ligatures w14:val="none"/>
        </w:rPr>
        <w:t>: a step-by-step guide. Maidenhead: McGraw-Hill/Open University Press</w:t>
      </w:r>
    </w:p>
    <w:p w14:paraId="6607F763"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73B36DBF" w14:textId="77777777" w:rsidR="00664ECB" w:rsidRP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Bettany-Saltikov, J. and McSherry, R. (2016) </w:t>
      </w:r>
      <w:r w:rsidRPr="00664ECB">
        <w:rPr>
          <w:rFonts w:ascii="Arial" w:eastAsia="Times New Roman" w:hAnsi="Arial" w:cs="Arial"/>
          <w:i/>
          <w:iCs/>
          <w:kern w:val="0"/>
          <w:lang w:eastAsia="en-GB"/>
          <w14:ligatures w14:val="none"/>
        </w:rPr>
        <w:t>How to do a systematic literature review in nursing: a step-by-step guide.</w:t>
      </w:r>
      <w:r w:rsidRPr="00664ECB">
        <w:rPr>
          <w:rFonts w:ascii="Arial" w:eastAsia="Times New Roman" w:hAnsi="Arial" w:cs="Arial"/>
          <w:kern w:val="0"/>
          <w:lang w:eastAsia="en-GB"/>
          <w14:ligatures w14:val="none"/>
        </w:rPr>
        <w:t xml:space="preserve"> 2nd edn. Maidenhead: Open University Press.</w:t>
      </w:r>
    </w:p>
    <w:p w14:paraId="541E01FC" w14:textId="32CA227B" w:rsidR="00595AFD"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BMJ (2025) ‘How e-cigarettes compromise children’s human rights’,</w:t>
      </w:r>
      <w:r w:rsidRPr="00664ECB">
        <w:rPr>
          <w:rFonts w:ascii="Arial" w:eastAsia="Times New Roman" w:hAnsi="Arial" w:cs="Arial"/>
          <w:i/>
          <w:iCs/>
          <w:kern w:val="0"/>
          <w:lang w:eastAsia="en-GB"/>
          <w14:ligatures w14:val="none"/>
        </w:rPr>
        <w:t xml:space="preserve"> BMJ, </w:t>
      </w:r>
      <w:r w:rsidRPr="00664ECB">
        <w:rPr>
          <w:rFonts w:ascii="Arial" w:eastAsia="Times New Roman" w:hAnsi="Arial" w:cs="Arial"/>
          <w:kern w:val="0"/>
          <w:lang w:eastAsia="en-GB"/>
          <w14:ligatures w14:val="none"/>
        </w:rPr>
        <w:t>391, e085850. Available at: https://doi.org/10.1136/bmj-2025-085850 (Accessed: 6 March 2026).</w:t>
      </w:r>
    </w:p>
    <w:p w14:paraId="5B569E63"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497507C2"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British Psychological Society (BPS) (2024) </w:t>
      </w:r>
      <w:r w:rsidRPr="00664ECB">
        <w:rPr>
          <w:rFonts w:ascii="Arial" w:eastAsia="Times New Roman" w:hAnsi="Arial" w:cs="Arial"/>
          <w:i/>
          <w:iCs/>
          <w:kern w:val="0"/>
          <w:lang w:eastAsia="en-GB"/>
          <w14:ligatures w14:val="none"/>
        </w:rPr>
        <w:t>Would bans address youth vaping?</w:t>
      </w:r>
      <w:r w:rsidRPr="00664ECB">
        <w:rPr>
          <w:rFonts w:ascii="Arial" w:eastAsia="Times New Roman" w:hAnsi="Arial" w:cs="Arial"/>
          <w:kern w:val="0"/>
          <w:lang w:eastAsia="en-GB"/>
          <w14:ligatures w14:val="none"/>
        </w:rPr>
        <w:t xml:space="preserve"> Leicester: BPS. Available at: https://www.bps.org.uk/psychologist/would-bans-address-youth-vaping (Accessed: 6 March 2026).</w:t>
      </w:r>
    </w:p>
    <w:p w14:paraId="1FDE8357"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735496E7" w14:textId="3F564130" w:rsidR="00595AFD" w:rsidRP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Braun, V. and Clarke, V. (2006) 'Using thematic analysis in psychology', </w:t>
      </w:r>
      <w:r w:rsidRPr="00664ECB">
        <w:rPr>
          <w:rFonts w:ascii="Arial" w:eastAsia="Times New Roman" w:hAnsi="Arial" w:cs="Arial"/>
          <w:i/>
          <w:iCs/>
          <w:kern w:val="0"/>
          <w:lang w:eastAsia="en-GB"/>
          <w14:ligatures w14:val="none"/>
        </w:rPr>
        <w:t>Qualitative Research in Psychology</w:t>
      </w:r>
      <w:r w:rsidRPr="00664ECB">
        <w:rPr>
          <w:rFonts w:ascii="Arial" w:eastAsia="Times New Roman" w:hAnsi="Arial" w:cs="Arial"/>
          <w:kern w:val="0"/>
          <w:lang w:eastAsia="en-GB"/>
          <w14:ligatures w14:val="none"/>
        </w:rPr>
        <w:t>, 3(2), pp. 77–101. Available at: https://doi.org/10.1191/1478088706qp063oa (Accessed: 6 March 2026).</w:t>
      </w:r>
    </w:p>
    <w:p w14:paraId="7D4C9CE6"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lastRenderedPageBreak/>
        <w:t xml:space="preserve">Castro, E.M., Lotfipour, S. and Leslie, F.M. (2023) ‘Nicotine on the developing brain’, </w:t>
      </w:r>
      <w:r w:rsidRPr="00664ECB">
        <w:rPr>
          <w:rFonts w:ascii="Arial" w:eastAsia="Times New Roman" w:hAnsi="Arial" w:cs="Arial"/>
          <w:i/>
          <w:iCs/>
          <w:kern w:val="0"/>
          <w:lang w:eastAsia="en-GB"/>
          <w14:ligatures w14:val="none"/>
        </w:rPr>
        <w:t xml:space="preserve">Pharmacological Research, </w:t>
      </w:r>
      <w:r w:rsidRPr="00664ECB">
        <w:rPr>
          <w:rFonts w:ascii="Arial" w:eastAsia="Times New Roman" w:hAnsi="Arial" w:cs="Arial"/>
          <w:kern w:val="0"/>
          <w:lang w:eastAsia="en-GB"/>
          <w14:ligatures w14:val="none"/>
        </w:rPr>
        <w:t>190, 106716. Available at: https://doi.org/10.1016/j.phrs.2023.106716 (Accessed: 6 March 2026).</w:t>
      </w:r>
    </w:p>
    <w:p w14:paraId="528F7103"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7F2C154B"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Department of Health and Social Care (DHSC) (2023) </w:t>
      </w:r>
      <w:r w:rsidRPr="00664ECB">
        <w:rPr>
          <w:rFonts w:ascii="Arial" w:eastAsia="Times New Roman" w:hAnsi="Arial" w:cs="Arial"/>
          <w:i/>
          <w:iCs/>
          <w:kern w:val="0"/>
          <w:lang w:eastAsia="en-GB"/>
          <w14:ligatures w14:val="none"/>
        </w:rPr>
        <w:t>Chief Medical Officer for England on vaping.</w:t>
      </w:r>
      <w:r w:rsidRPr="00664ECB">
        <w:rPr>
          <w:rFonts w:ascii="Arial" w:eastAsia="Times New Roman" w:hAnsi="Arial" w:cs="Arial"/>
          <w:kern w:val="0"/>
          <w:lang w:eastAsia="en-GB"/>
          <w14:ligatures w14:val="none"/>
        </w:rPr>
        <w:t xml:space="preserve"> London: DHSC. Available at: https://www.gov.uk/government/speeches/chief-medical-officer-for-england-on-vaping (Accessed: 6 March 2026).</w:t>
      </w:r>
    </w:p>
    <w:p w14:paraId="6F8DBA50"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5939D442"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Department of Health and Social Care (DHSC) (2025) </w:t>
      </w:r>
      <w:r w:rsidRPr="00664ECB">
        <w:rPr>
          <w:rFonts w:ascii="Arial" w:eastAsia="Times New Roman" w:hAnsi="Arial" w:cs="Arial"/>
          <w:i/>
          <w:iCs/>
          <w:kern w:val="0"/>
          <w:lang w:eastAsia="en-GB"/>
          <w14:ligatures w14:val="none"/>
        </w:rPr>
        <w:t>Tobacco and vapes:</w:t>
      </w:r>
      <w:r w:rsidRPr="00664ECB">
        <w:rPr>
          <w:rFonts w:ascii="Arial" w:eastAsia="Times New Roman" w:hAnsi="Arial" w:cs="Arial"/>
          <w:kern w:val="0"/>
          <w:lang w:eastAsia="en-GB"/>
          <w14:ligatures w14:val="none"/>
        </w:rPr>
        <w:t xml:space="preserve"> evidence to support legislation. London: DHSC. Available at: https://www.gov.uk/government/calls-for-evidence/tobacco-and-vapes-evidence-to-support-legislation/tobacco-and-vapes-evidence-to-support-legislation (Accessed: 6 March 2026).</w:t>
      </w:r>
    </w:p>
    <w:p w14:paraId="251BAF01"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1A90C51D"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Dubé, C.E., Pbert, L., Nagawa, C.S., Simone, D.P., Wijesundara, J.G. and Sadasivam, R.S. (2023) ‘Adolescents who vape nicotine and their experiences vaping: a qualitative study’, </w:t>
      </w:r>
      <w:r w:rsidRPr="00664ECB">
        <w:rPr>
          <w:rFonts w:ascii="Arial" w:eastAsia="Times New Roman" w:hAnsi="Arial" w:cs="Arial"/>
          <w:i/>
          <w:iCs/>
          <w:kern w:val="0"/>
          <w:lang w:eastAsia="en-GB"/>
          <w14:ligatures w14:val="none"/>
        </w:rPr>
        <w:t>Substance Abuse: Research and Treatment,</w:t>
      </w:r>
      <w:r w:rsidRPr="00664ECB">
        <w:rPr>
          <w:rFonts w:ascii="Arial" w:eastAsia="Times New Roman" w:hAnsi="Arial" w:cs="Arial"/>
          <w:kern w:val="0"/>
          <w:lang w:eastAsia="en-GB"/>
          <w14:ligatures w14:val="none"/>
        </w:rPr>
        <w:t xml:space="preserve"> 17, 11782218231183934. Available at: https://doi.org/10.1177/11782218231183934 (Accessed: 6 March 2026).</w:t>
      </w:r>
    </w:p>
    <w:p w14:paraId="7DF143C3"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3EE6BAE8"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Eyler, A.A. (2021) </w:t>
      </w:r>
      <w:r w:rsidRPr="00664ECB">
        <w:rPr>
          <w:rFonts w:ascii="Arial" w:eastAsia="Times New Roman" w:hAnsi="Arial" w:cs="Arial"/>
          <w:i/>
          <w:iCs/>
          <w:kern w:val="0"/>
          <w:lang w:eastAsia="en-GB"/>
          <w14:ligatures w14:val="none"/>
        </w:rPr>
        <w:t>Research methods for public health</w:t>
      </w:r>
      <w:r w:rsidRPr="00664ECB">
        <w:rPr>
          <w:rFonts w:ascii="Arial" w:eastAsia="Times New Roman" w:hAnsi="Arial" w:cs="Arial"/>
          <w:kern w:val="0"/>
          <w:lang w:eastAsia="en-GB"/>
          <w14:ligatures w14:val="none"/>
        </w:rPr>
        <w:t>. New York: Springer Publishing Company LLC.</w:t>
      </w:r>
    </w:p>
    <w:p w14:paraId="3A3BB921"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349D3A29"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Garrard, J. (2017) </w:t>
      </w:r>
      <w:r w:rsidRPr="00664ECB">
        <w:rPr>
          <w:rFonts w:ascii="Arial" w:eastAsia="Times New Roman" w:hAnsi="Arial" w:cs="Arial"/>
          <w:i/>
          <w:iCs/>
          <w:kern w:val="0"/>
          <w:lang w:eastAsia="en-GB"/>
          <w14:ligatures w14:val="none"/>
        </w:rPr>
        <w:t>Health sciences literature review made easy: the matrix method</w:t>
      </w:r>
      <w:r w:rsidRPr="00664ECB">
        <w:rPr>
          <w:rFonts w:ascii="Arial" w:eastAsia="Times New Roman" w:hAnsi="Arial" w:cs="Arial"/>
          <w:kern w:val="0"/>
          <w:lang w:eastAsia="en-GB"/>
          <w14:ligatures w14:val="none"/>
        </w:rPr>
        <w:t>. 5th edn. Burlington, MA: Jones and Bartlett Learning.</w:t>
      </w:r>
    </w:p>
    <w:p w14:paraId="69505870"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0ECD159B"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Gomes, M.N., Reid, J.L., Rynard, V.L., East, K.A., Goniewicz, M.L., Piper, M.E. and Hammond, D. (2024) ‘Comparison of indicators of dependence for vaping and smoking: trends between 2017 and 2022 among youth in Canada, England, and the United States’, </w:t>
      </w:r>
      <w:r w:rsidRPr="00664ECB">
        <w:rPr>
          <w:rFonts w:ascii="Arial" w:eastAsia="Times New Roman" w:hAnsi="Arial" w:cs="Arial"/>
          <w:i/>
          <w:iCs/>
          <w:kern w:val="0"/>
          <w:lang w:eastAsia="en-GB"/>
          <w14:ligatures w14:val="none"/>
        </w:rPr>
        <w:t>Nicotine and Tobacco Research,</w:t>
      </w:r>
      <w:r w:rsidRPr="00664ECB">
        <w:rPr>
          <w:rFonts w:ascii="Arial" w:eastAsia="Times New Roman" w:hAnsi="Arial" w:cs="Arial"/>
          <w:kern w:val="0"/>
          <w:lang w:eastAsia="en-GB"/>
          <w14:ligatures w14:val="none"/>
        </w:rPr>
        <w:t xml:space="preserve"> 26(9), pp. 1192–1200. Available at: https://doi.org/10.1093/ntr/ntae030 (Accessed: 6 March 2026).</w:t>
      </w:r>
    </w:p>
    <w:p w14:paraId="09E31AD3"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6CC2A58F"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Haddaway, N.R., Page, M.J., Pritchard, C.C. and McGuinness, L.A. (2022) 'PRISMA2020: an R package and Shiny app for producing PRISMA 2020-compliant flow diagrams, with interactivity for optimised digital transparency and open synthesis',</w:t>
      </w:r>
      <w:r w:rsidRPr="00664ECB">
        <w:rPr>
          <w:rFonts w:ascii="Arial" w:eastAsia="Times New Roman" w:hAnsi="Arial" w:cs="Arial"/>
          <w:i/>
          <w:iCs/>
          <w:kern w:val="0"/>
          <w:lang w:eastAsia="en-GB"/>
          <w14:ligatures w14:val="none"/>
        </w:rPr>
        <w:t xml:space="preserve"> Campbell Systematic Reviews</w:t>
      </w:r>
      <w:r w:rsidRPr="00664ECB">
        <w:rPr>
          <w:rFonts w:ascii="Arial" w:eastAsia="Times New Roman" w:hAnsi="Arial" w:cs="Arial"/>
          <w:kern w:val="0"/>
          <w:lang w:eastAsia="en-GB"/>
          <w14:ligatures w14:val="none"/>
        </w:rPr>
        <w:t>, 18, e1230. Available at: https://doi.org/10.1002/cl2.1230 (Accessed: 6 March 2026).</w:t>
      </w:r>
    </w:p>
    <w:p w14:paraId="5F8032B0"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02565F61"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lastRenderedPageBreak/>
        <w:t>Hammersley, M. and Atkinson, P. (2019)</w:t>
      </w:r>
      <w:r w:rsidRPr="00664ECB">
        <w:rPr>
          <w:rFonts w:ascii="Arial" w:eastAsia="Times New Roman" w:hAnsi="Arial" w:cs="Arial"/>
          <w:i/>
          <w:iCs/>
          <w:kern w:val="0"/>
          <w:lang w:eastAsia="en-GB"/>
          <w14:ligatures w14:val="none"/>
        </w:rPr>
        <w:t xml:space="preserve"> Ethnography: principles in practice. </w:t>
      </w:r>
      <w:r w:rsidRPr="00664ECB">
        <w:rPr>
          <w:rFonts w:ascii="Arial" w:eastAsia="Times New Roman" w:hAnsi="Arial" w:cs="Arial"/>
          <w:kern w:val="0"/>
          <w:lang w:eastAsia="en-GB"/>
          <w14:ligatures w14:val="none"/>
        </w:rPr>
        <w:t>4th edn. London: Routledge.</w:t>
      </w:r>
    </w:p>
    <w:p w14:paraId="3BF85DDE"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4695CC9A"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Hammond, D., Reid, J.L., Rynard, V.L., Fong, G.T., Cummings, K.M., McNeill, A., Driezen, P., Boudreau, C., Gravely, S., East, K. and Quah, A.C.K. (2019) ‘Prevalence of vaping and smoking among adolescents in Canada, England and the United States: repeat national cross-sectional surveys’, </w:t>
      </w:r>
      <w:r w:rsidRPr="00664ECB">
        <w:rPr>
          <w:rFonts w:ascii="Arial" w:eastAsia="Times New Roman" w:hAnsi="Arial" w:cs="Arial"/>
          <w:i/>
          <w:iCs/>
          <w:kern w:val="0"/>
          <w:lang w:eastAsia="en-GB"/>
          <w14:ligatures w14:val="none"/>
        </w:rPr>
        <w:t>BMJ</w:t>
      </w:r>
      <w:r w:rsidRPr="00664ECB">
        <w:rPr>
          <w:rFonts w:ascii="Arial" w:eastAsia="Times New Roman" w:hAnsi="Arial" w:cs="Arial"/>
          <w:kern w:val="0"/>
          <w:lang w:eastAsia="en-GB"/>
          <w14:ligatures w14:val="none"/>
        </w:rPr>
        <w:t>, 365, l2219. Available at: https://doi.org/10.1136/bmj.l2219 (Accessed: 6 March 2026).</w:t>
      </w:r>
    </w:p>
    <w:p w14:paraId="27F3241C"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7BD70AE8"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Higgins, J.P.T., Thomas, J., Chandler, J., Cumpston, M. and Li, T. (eds.) (2024)</w:t>
      </w:r>
      <w:r w:rsidRPr="00664ECB">
        <w:rPr>
          <w:rFonts w:ascii="Arial" w:eastAsia="Times New Roman" w:hAnsi="Arial" w:cs="Arial"/>
          <w:i/>
          <w:iCs/>
          <w:kern w:val="0"/>
          <w:lang w:eastAsia="en-GB"/>
          <w14:ligatures w14:val="none"/>
        </w:rPr>
        <w:t xml:space="preserve"> Cochrane handbook for systematic reviews of interventions. </w:t>
      </w:r>
      <w:r w:rsidRPr="00664ECB">
        <w:rPr>
          <w:rFonts w:ascii="Arial" w:eastAsia="Times New Roman" w:hAnsi="Arial" w:cs="Arial"/>
          <w:kern w:val="0"/>
          <w:lang w:eastAsia="en-GB"/>
          <w14:ligatures w14:val="none"/>
        </w:rPr>
        <w:t>Cochrane. Available at: https://www.cochrane.org/handbook (Accessed: 6 March 2026).</w:t>
      </w:r>
    </w:p>
    <w:p w14:paraId="3362462F"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03CA6AC2"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Khan, A.M., Ahmed, S., Sarfraz, Z. and Farahmand, P. (2023) ‘Vaping and mental health conditions in children: an umbrella review’,</w:t>
      </w:r>
      <w:r w:rsidRPr="00664ECB">
        <w:rPr>
          <w:rFonts w:ascii="Arial" w:eastAsia="Times New Roman" w:hAnsi="Arial" w:cs="Arial"/>
          <w:i/>
          <w:iCs/>
          <w:kern w:val="0"/>
          <w:lang w:eastAsia="en-GB"/>
          <w14:ligatures w14:val="none"/>
        </w:rPr>
        <w:t xml:space="preserve"> Substance Abuse: Research and Treatment</w:t>
      </w:r>
      <w:r w:rsidRPr="00664ECB">
        <w:rPr>
          <w:rFonts w:ascii="Arial" w:eastAsia="Times New Roman" w:hAnsi="Arial" w:cs="Arial"/>
          <w:kern w:val="0"/>
          <w:lang w:eastAsia="en-GB"/>
          <w14:ligatures w14:val="none"/>
        </w:rPr>
        <w:t>, 17. Available at: https://doi.org/10.1177/11782218231167322 (Accessed: 6 March 2026).</w:t>
      </w:r>
    </w:p>
    <w:p w14:paraId="0612C16F"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076E4D5A"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Kneale, D., Thomas, J., Bangpan, M., Waddington, H. and Gough, D. (2018) </w:t>
      </w:r>
      <w:r w:rsidRPr="00664ECB">
        <w:rPr>
          <w:rFonts w:ascii="Arial" w:eastAsia="Times New Roman" w:hAnsi="Arial" w:cs="Arial"/>
          <w:i/>
          <w:iCs/>
          <w:kern w:val="0"/>
          <w:lang w:eastAsia="en-GB"/>
          <w14:ligatures w14:val="none"/>
        </w:rPr>
        <w:t>Causal chain analysis in systematic reviews of international development interventions</w:t>
      </w:r>
      <w:r w:rsidRPr="00664ECB">
        <w:rPr>
          <w:rFonts w:ascii="Arial" w:eastAsia="Times New Roman" w:hAnsi="Arial" w:cs="Arial"/>
          <w:kern w:val="0"/>
          <w:lang w:eastAsia="en-GB"/>
          <w14:ligatures w14:val="none"/>
        </w:rPr>
        <w:t>. London: UCL. Available at: https://discovery.ucl.ac.uk/id/eprint/10055248/ (Accessed: 6 March 2026).</w:t>
      </w:r>
    </w:p>
    <w:p w14:paraId="6999EBCF"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2D9A2401"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Leslie, F.M. (2020) 'Unique, long-term effects of nicotine on adolescent brain', </w:t>
      </w:r>
      <w:r w:rsidRPr="00664ECB">
        <w:rPr>
          <w:rFonts w:ascii="Arial" w:eastAsia="Times New Roman" w:hAnsi="Arial" w:cs="Arial"/>
          <w:i/>
          <w:iCs/>
          <w:kern w:val="0"/>
          <w:lang w:eastAsia="en-GB"/>
          <w14:ligatures w14:val="none"/>
        </w:rPr>
        <w:t>Pharmacology Biochemistry and Behavior,</w:t>
      </w:r>
      <w:r w:rsidRPr="00664ECB">
        <w:rPr>
          <w:rFonts w:ascii="Arial" w:eastAsia="Times New Roman" w:hAnsi="Arial" w:cs="Arial"/>
          <w:kern w:val="0"/>
          <w:lang w:eastAsia="en-GB"/>
          <w14:ligatures w14:val="none"/>
        </w:rPr>
        <w:t xml:space="preserve"> 197, 173010. Available at: https://doi.org/10.1016/j.pbb.2020.173010 (Accessed: 6 March 2026).</w:t>
      </w:r>
    </w:p>
    <w:p w14:paraId="62284C7F"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0D63F795"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McNeill, A., Simonavicius, E., Brose, L.S., Taylor, E., East, K., Zuikova, E., Calder, R. and Robson, D. (2022) </w:t>
      </w:r>
      <w:r w:rsidRPr="00664ECB">
        <w:rPr>
          <w:rFonts w:ascii="Arial" w:eastAsia="Times New Roman" w:hAnsi="Arial" w:cs="Arial"/>
          <w:i/>
          <w:iCs/>
          <w:kern w:val="0"/>
          <w:lang w:eastAsia="en-GB"/>
          <w14:ligatures w14:val="none"/>
        </w:rPr>
        <w:t>Nicotine vaping in England: an evidence update including health risks and perceptions.</w:t>
      </w:r>
      <w:r w:rsidRPr="00664ECB">
        <w:rPr>
          <w:rFonts w:ascii="Arial" w:eastAsia="Times New Roman" w:hAnsi="Arial" w:cs="Arial"/>
          <w:kern w:val="0"/>
          <w:lang w:eastAsia="en-GB"/>
          <w14:ligatures w14:val="none"/>
        </w:rPr>
        <w:t xml:space="preserve"> London: Office for Health Improvement and Disparities. Available at: https://www.gov.uk/government/publications/nicotine-vaping-in-england-2022-evidence-update (Accessed: 6 March 2026).</w:t>
      </w:r>
    </w:p>
    <w:p w14:paraId="3967F4E9"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460CCB78" w14:textId="6307CF5D" w:rsidR="00664ECB" w:rsidRDefault="00065C38"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i/>
          <w:iCs/>
          <w:kern w:val="0"/>
          <w:lang w:eastAsia="en-GB"/>
          <w14:ligatures w14:val="none"/>
        </w:rPr>
        <w:t>Mental Health Act 1983 (c.20). London: The Stationery Office.</w:t>
      </w:r>
      <w:r w:rsidRPr="00664ECB">
        <w:rPr>
          <w:rFonts w:ascii="Arial" w:eastAsia="Times New Roman" w:hAnsi="Arial" w:cs="Arial"/>
          <w:kern w:val="0"/>
          <w:lang w:eastAsia="en-GB"/>
          <w14:ligatures w14:val="none"/>
        </w:rPr>
        <w:t xml:space="preserve"> Available at: https://www.legislation.gov.uk/ukpga/1983/20 (Accessed: 23 March 2026).</w:t>
      </w:r>
    </w:p>
    <w:p w14:paraId="71C13E4B" w14:textId="77777777" w:rsidR="00951F48" w:rsidRPr="00664ECB" w:rsidRDefault="00951F48" w:rsidP="00664ECB">
      <w:pPr>
        <w:spacing w:after="0" w:line="360" w:lineRule="auto"/>
        <w:rPr>
          <w:rFonts w:ascii="Arial" w:eastAsia="Times New Roman" w:hAnsi="Arial" w:cs="Arial"/>
          <w:kern w:val="0"/>
          <w:lang w:eastAsia="en-GB"/>
          <w14:ligatures w14:val="none"/>
        </w:rPr>
      </w:pPr>
    </w:p>
    <w:p w14:paraId="6D9E35F4" w14:textId="77777777" w:rsidR="00BC0735" w:rsidRDefault="00BC0735" w:rsidP="00664ECB">
      <w:pPr>
        <w:spacing w:after="0" w:line="360" w:lineRule="auto"/>
        <w:rPr>
          <w:rFonts w:ascii="Arial" w:eastAsia="Times New Roman" w:hAnsi="Arial" w:cs="Arial"/>
          <w:kern w:val="0"/>
          <w:lang w:eastAsia="en-GB"/>
          <w14:ligatures w14:val="none"/>
        </w:rPr>
      </w:pPr>
    </w:p>
    <w:p w14:paraId="3FADCB63" w14:textId="77777777" w:rsidR="00BC0735" w:rsidRDefault="00BC0735" w:rsidP="00664ECB">
      <w:pPr>
        <w:spacing w:after="0" w:line="360" w:lineRule="auto"/>
        <w:rPr>
          <w:rFonts w:ascii="Arial" w:eastAsia="Times New Roman" w:hAnsi="Arial" w:cs="Arial"/>
          <w:kern w:val="0"/>
          <w:lang w:eastAsia="en-GB"/>
          <w14:ligatures w14:val="none"/>
        </w:rPr>
      </w:pPr>
    </w:p>
    <w:p w14:paraId="73E69328" w14:textId="6988C9AC"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lastRenderedPageBreak/>
        <w:t>Moher, D., Liberati, A., Tetzlaff, J., Altman, D.G. and the PRISMA Group (2009) ‘Preferred reporting items for systematic reviews and meta-analyses: the PRISMA statement’,</w:t>
      </w:r>
      <w:r w:rsidRPr="00664ECB">
        <w:rPr>
          <w:rFonts w:ascii="Arial" w:eastAsia="Times New Roman" w:hAnsi="Arial" w:cs="Arial"/>
          <w:i/>
          <w:iCs/>
          <w:kern w:val="0"/>
          <w:lang w:eastAsia="en-GB"/>
          <w14:ligatures w14:val="none"/>
        </w:rPr>
        <w:t xml:space="preserve"> PLoS Medicine,</w:t>
      </w:r>
      <w:r w:rsidRPr="00664ECB">
        <w:rPr>
          <w:rFonts w:ascii="Arial" w:eastAsia="Times New Roman" w:hAnsi="Arial" w:cs="Arial"/>
          <w:kern w:val="0"/>
          <w:lang w:eastAsia="en-GB"/>
          <w14:ligatures w14:val="none"/>
        </w:rPr>
        <w:t xml:space="preserve"> 6(7), e1000097. Available at: https://doi.org/10.1371/journal.pmed.1000097 (Accessed: 6 March 2026).</w:t>
      </w:r>
    </w:p>
    <w:p w14:paraId="264C780A"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6FA85A31"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NHS England (2024) </w:t>
      </w:r>
      <w:r w:rsidRPr="00664ECB">
        <w:rPr>
          <w:rFonts w:ascii="Arial" w:eastAsia="Times New Roman" w:hAnsi="Arial" w:cs="Arial"/>
          <w:i/>
          <w:iCs/>
          <w:kern w:val="0"/>
          <w:lang w:eastAsia="en-GB"/>
          <w14:ligatures w14:val="none"/>
        </w:rPr>
        <w:t>Almost 1 in 10 secondary school pupils currently vape, new NHS survey shows</w:t>
      </w:r>
      <w:r w:rsidRPr="00664ECB">
        <w:rPr>
          <w:rFonts w:ascii="Arial" w:eastAsia="Times New Roman" w:hAnsi="Arial" w:cs="Arial"/>
          <w:kern w:val="0"/>
          <w:lang w:eastAsia="en-GB"/>
          <w14:ligatures w14:val="none"/>
        </w:rPr>
        <w:t>. London: NHS England. Available at: https://www.england.nhs.uk (Accessed: 6 March 2026).</w:t>
      </w:r>
    </w:p>
    <w:p w14:paraId="1DD49026"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289902F6"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National Institute for Health and Care Excellence (NICE) (2021) </w:t>
      </w:r>
      <w:r w:rsidRPr="00664ECB">
        <w:rPr>
          <w:rFonts w:ascii="Arial" w:eastAsia="Times New Roman" w:hAnsi="Arial" w:cs="Arial"/>
          <w:i/>
          <w:iCs/>
          <w:kern w:val="0"/>
          <w:lang w:eastAsia="en-GB"/>
          <w14:ligatures w14:val="none"/>
        </w:rPr>
        <w:t>Tobacco: preventing uptake, promoting quitting and treating dependence</w:t>
      </w:r>
      <w:r w:rsidRPr="00664ECB">
        <w:rPr>
          <w:rFonts w:ascii="Arial" w:eastAsia="Times New Roman" w:hAnsi="Arial" w:cs="Arial"/>
          <w:kern w:val="0"/>
          <w:lang w:eastAsia="en-GB"/>
          <w14:ligatures w14:val="none"/>
        </w:rPr>
        <w:t>. NICE guideline NG209. London: NICE. Available at: https://www.nice.org.uk/guidance/ng209 (Accessed: 6 March 2026).</w:t>
      </w:r>
    </w:p>
    <w:p w14:paraId="7B06E2A1"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11136645"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NHS Gloucestershire (2026) </w:t>
      </w:r>
      <w:r w:rsidRPr="00664ECB">
        <w:rPr>
          <w:rFonts w:ascii="Arial" w:eastAsia="Times New Roman" w:hAnsi="Arial" w:cs="Arial"/>
          <w:i/>
          <w:iCs/>
          <w:kern w:val="0"/>
          <w:lang w:eastAsia="en-GB"/>
          <w14:ligatures w14:val="none"/>
        </w:rPr>
        <w:t>Young people and vaping</w:t>
      </w:r>
      <w:r w:rsidRPr="00664ECB">
        <w:rPr>
          <w:rFonts w:ascii="Arial" w:eastAsia="Times New Roman" w:hAnsi="Arial" w:cs="Arial"/>
          <w:kern w:val="0"/>
          <w:lang w:eastAsia="en-GB"/>
          <w14:ligatures w14:val="none"/>
        </w:rPr>
        <w:t>. Gloucestershire: NHS Gloucestershire. Available at: https://www.nhsglos.nhs.uk/your-health-services/healthy-communities/vaping/ (Accessed: 6 March 2026).</w:t>
      </w:r>
    </w:p>
    <w:p w14:paraId="43A00154"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340F2C74" w14:textId="21C127A3"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Nowell, L.S., Norris, J.M., White, D.E. and Moules, N.J. (2017) ‘Thematic analysis: striving to meet the trustworthiness criteria’, </w:t>
      </w:r>
      <w:r w:rsidRPr="00664ECB">
        <w:rPr>
          <w:rFonts w:ascii="Arial" w:eastAsia="Times New Roman" w:hAnsi="Arial" w:cs="Arial"/>
          <w:i/>
          <w:iCs/>
          <w:kern w:val="0"/>
          <w:lang w:eastAsia="en-GB"/>
          <w14:ligatures w14:val="none"/>
        </w:rPr>
        <w:t>International Journal of Qualitative Methods</w:t>
      </w:r>
      <w:r w:rsidRPr="00664ECB">
        <w:rPr>
          <w:rFonts w:ascii="Arial" w:eastAsia="Times New Roman" w:hAnsi="Arial" w:cs="Arial"/>
          <w:kern w:val="0"/>
          <w:lang w:eastAsia="en-GB"/>
          <w14:ligatures w14:val="none"/>
        </w:rPr>
        <w:t>, 16(1), pp. 1–13. Available at: https://doi.org/10.1177/1609406917733847 (Accessed: 6 March 2026). </w:t>
      </w:r>
    </w:p>
    <w:p w14:paraId="2F7EAE74"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45291C08"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Office for Health Improvement and Disparities (OHID) (2022)</w:t>
      </w:r>
      <w:r w:rsidRPr="00664ECB">
        <w:rPr>
          <w:rFonts w:ascii="Arial" w:eastAsia="Times New Roman" w:hAnsi="Arial" w:cs="Arial"/>
          <w:i/>
          <w:iCs/>
          <w:kern w:val="0"/>
          <w:lang w:eastAsia="en-GB"/>
          <w14:ligatures w14:val="none"/>
        </w:rPr>
        <w:t xml:space="preserve"> Nicotine vaping in England: 2022 evidence update main findings</w:t>
      </w:r>
      <w:r w:rsidRPr="00664ECB">
        <w:rPr>
          <w:rFonts w:ascii="Arial" w:eastAsia="Times New Roman" w:hAnsi="Arial" w:cs="Arial"/>
          <w:kern w:val="0"/>
          <w:lang w:eastAsia="en-GB"/>
          <w14:ligatures w14:val="none"/>
        </w:rPr>
        <w:t>. London: OHID. Available at: https://www.gov.uk/government/publications/nicotine-vaping-in-england-2022-evidence-update/nicotine-vaping-in-england-2022-evidence-update-main-findings (Accessed: 6 March 2026).</w:t>
      </w:r>
    </w:p>
    <w:p w14:paraId="1013F2F4"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55253A18"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Office for National Statistics (ONS) (2025) </w:t>
      </w:r>
      <w:r w:rsidRPr="00664ECB">
        <w:rPr>
          <w:rFonts w:ascii="Arial" w:eastAsia="Times New Roman" w:hAnsi="Arial" w:cs="Arial"/>
          <w:i/>
          <w:iCs/>
          <w:kern w:val="0"/>
          <w:lang w:eastAsia="en-GB"/>
          <w14:ligatures w14:val="none"/>
        </w:rPr>
        <w:t>E-cigarette use in England. Newport:</w:t>
      </w:r>
      <w:r w:rsidRPr="00664ECB">
        <w:rPr>
          <w:rFonts w:ascii="Arial" w:eastAsia="Times New Roman" w:hAnsi="Arial" w:cs="Arial"/>
          <w:kern w:val="0"/>
          <w:lang w:eastAsia="en-GB"/>
          <w14:ligatures w14:val="none"/>
        </w:rPr>
        <w:t xml:space="preserve"> ONS. Available at: https://www.ons.gov.uk/peoplepopulationandcommunity/healthandsocialcare/healthandlifeexpectancies/datasets/ecigaretteuseinengland (Accessed: 6 March 2026).</w:t>
      </w:r>
    </w:p>
    <w:p w14:paraId="31F21720"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7D678FDE" w14:textId="56B084D5" w:rsidR="00664ECB" w:rsidRP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w:t>
      </w:r>
      <w:r w:rsidRPr="00664ECB">
        <w:rPr>
          <w:rFonts w:ascii="Arial" w:eastAsia="Times New Roman" w:hAnsi="Arial" w:cs="Arial"/>
          <w:kern w:val="0"/>
          <w:lang w:eastAsia="en-GB"/>
          <w14:ligatures w14:val="none"/>
        </w:rPr>
        <w:lastRenderedPageBreak/>
        <w:t>systematic reviews’,</w:t>
      </w:r>
      <w:r w:rsidRPr="00664ECB">
        <w:rPr>
          <w:rFonts w:ascii="Arial" w:eastAsia="Times New Roman" w:hAnsi="Arial" w:cs="Arial"/>
          <w:i/>
          <w:iCs/>
          <w:kern w:val="0"/>
          <w:lang w:eastAsia="en-GB"/>
          <w14:ligatures w14:val="none"/>
        </w:rPr>
        <w:t xml:space="preserve"> BMJ, </w:t>
      </w:r>
      <w:r w:rsidRPr="00664ECB">
        <w:rPr>
          <w:rFonts w:ascii="Arial" w:eastAsia="Times New Roman" w:hAnsi="Arial" w:cs="Arial"/>
          <w:kern w:val="0"/>
          <w:lang w:eastAsia="en-GB"/>
          <w14:ligatures w14:val="none"/>
        </w:rPr>
        <w:t>372, n71. Available at: https://doi.org/10.1136/bmj.n71 (Accessed: 1 March 2026).</w:t>
      </w:r>
    </w:p>
    <w:p w14:paraId="090732FC"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Reynolds, F. (2006) ‘The Black Report: health inequalities 25 years on’, </w:t>
      </w:r>
      <w:r w:rsidRPr="00664ECB">
        <w:rPr>
          <w:rFonts w:ascii="Arial" w:eastAsia="Times New Roman" w:hAnsi="Arial" w:cs="Arial"/>
          <w:i/>
          <w:iCs/>
          <w:kern w:val="0"/>
          <w:lang w:eastAsia="en-GB"/>
          <w14:ligatures w14:val="none"/>
        </w:rPr>
        <w:t>Public Health,</w:t>
      </w:r>
      <w:r w:rsidRPr="00664ECB">
        <w:rPr>
          <w:rFonts w:ascii="Arial" w:eastAsia="Times New Roman" w:hAnsi="Arial" w:cs="Arial"/>
          <w:kern w:val="0"/>
          <w:lang w:eastAsia="en-GB"/>
          <w14:ligatures w14:val="none"/>
        </w:rPr>
        <w:t xml:space="preserve"> 120(3), pp. 189–192. Available at: https://doi.org/10.1016/j.puhe.2006.01.003 (Accessed: 6 March 2026).</w:t>
      </w:r>
    </w:p>
    <w:p w14:paraId="2893783C"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743BA06C"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Royal College of Paediatrics and Child Health (RCPCH) (2025)</w:t>
      </w:r>
      <w:r w:rsidRPr="00664ECB">
        <w:rPr>
          <w:rFonts w:ascii="Arial" w:eastAsia="Times New Roman" w:hAnsi="Arial" w:cs="Arial"/>
          <w:i/>
          <w:iCs/>
          <w:kern w:val="0"/>
          <w:lang w:eastAsia="en-GB"/>
          <w14:ligatures w14:val="none"/>
        </w:rPr>
        <w:t xml:space="preserve"> Policy briefing: vaping in young people</w:t>
      </w:r>
      <w:r w:rsidRPr="00664ECB">
        <w:rPr>
          <w:rFonts w:ascii="Arial" w:eastAsia="Times New Roman" w:hAnsi="Arial" w:cs="Arial"/>
          <w:kern w:val="0"/>
          <w:lang w:eastAsia="en-GB"/>
          <w14:ligatures w14:val="none"/>
        </w:rPr>
        <w:t>. London: RCPCH. Available at: https://www.rcpch.ac.uk/resources/policy-briefing-vaping-young-people (Accessed: 6 March 2026).</w:t>
      </w:r>
    </w:p>
    <w:p w14:paraId="6FD33AC0"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2E8635E3"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Savani, M. (2025) </w:t>
      </w:r>
      <w:r w:rsidRPr="00664ECB">
        <w:rPr>
          <w:rFonts w:ascii="Arial" w:eastAsia="Times New Roman" w:hAnsi="Arial" w:cs="Arial"/>
          <w:i/>
          <w:iCs/>
          <w:kern w:val="0"/>
          <w:lang w:eastAsia="en-GB"/>
          <w14:ligatures w14:val="none"/>
        </w:rPr>
        <w:t>Vaping cessation: evidence brief.</w:t>
      </w:r>
      <w:r w:rsidRPr="00664ECB">
        <w:rPr>
          <w:rFonts w:ascii="Arial" w:eastAsia="Times New Roman" w:hAnsi="Arial" w:cs="Arial"/>
          <w:kern w:val="0"/>
          <w:lang w:eastAsia="en-GB"/>
          <w14:ligatures w14:val="none"/>
        </w:rPr>
        <w:t xml:space="preserve"> London: Newham Council/Brunel University of London. Available at: https://www.newham.gov.uk/downloads/file/9742/evidence-brief-vaping-cessation-savani-2025 (Accessed: 8 March 2026).</w:t>
      </w:r>
    </w:p>
    <w:p w14:paraId="30E4C1C9"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6DCE199B"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Smith, M.J. and Hilton, S. (2023) 'Youth's exposure to and engagement with e-cigarette marketing on social media: a UK focus group study',</w:t>
      </w:r>
      <w:r w:rsidRPr="00664ECB">
        <w:rPr>
          <w:rFonts w:ascii="Arial" w:eastAsia="Times New Roman" w:hAnsi="Arial" w:cs="Arial"/>
          <w:i/>
          <w:iCs/>
          <w:kern w:val="0"/>
          <w:lang w:eastAsia="en-GB"/>
          <w14:ligatures w14:val="none"/>
        </w:rPr>
        <w:t xml:space="preserve"> BMJ Open,</w:t>
      </w:r>
      <w:r w:rsidRPr="00664ECB">
        <w:rPr>
          <w:rFonts w:ascii="Arial" w:eastAsia="Times New Roman" w:hAnsi="Arial" w:cs="Arial"/>
          <w:kern w:val="0"/>
          <w:lang w:eastAsia="en-GB"/>
          <w14:ligatures w14:val="none"/>
        </w:rPr>
        <w:t xml:space="preserve"> 13(8), e071270. Available at: https://doi.org/10.1136/bmjopen-2022-071270 (Accessed: 6 March 2026).</w:t>
      </w:r>
    </w:p>
    <w:p w14:paraId="1EACD65D"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16B94ED7"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Tattan-Birch, H., Brown, J., Shahab, L., Beard, E. and Jackson, S.E. (2024) ‘Trends in vaping and smoking following the rise of disposable e-cigarettes: a repeat cross-sectional study in England between 2016 and 2023’, </w:t>
      </w:r>
      <w:r w:rsidRPr="00664ECB">
        <w:rPr>
          <w:rFonts w:ascii="Arial" w:eastAsia="Times New Roman" w:hAnsi="Arial" w:cs="Arial"/>
          <w:i/>
          <w:iCs/>
          <w:kern w:val="0"/>
          <w:lang w:eastAsia="en-GB"/>
          <w14:ligatures w14:val="none"/>
        </w:rPr>
        <w:t xml:space="preserve">The Lancet Regional Health – Europe, </w:t>
      </w:r>
      <w:r w:rsidRPr="00664ECB">
        <w:rPr>
          <w:rFonts w:ascii="Arial" w:eastAsia="Times New Roman" w:hAnsi="Arial" w:cs="Arial"/>
          <w:kern w:val="0"/>
          <w:lang w:eastAsia="en-GB"/>
          <w14:ligatures w14:val="none"/>
        </w:rPr>
        <w:t>42, 100924. Available at: https://doi.org/10.1016/j.lanepe.2024.100924 (Accessed: 6 March 2026).</w:t>
      </w:r>
    </w:p>
    <w:p w14:paraId="460C0672"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5E124793"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University of Glasgow (2023) </w:t>
      </w:r>
      <w:r w:rsidRPr="00664ECB">
        <w:rPr>
          <w:rFonts w:ascii="Arial" w:eastAsia="Times New Roman" w:hAnsi="Arial" w:cs="Arial"/>
          <w:i/>
          <w:iCs/>
          <w:kern w:val="0"/>
          <w:lang w:eastAsia="en-GB"/>
          <w14:ligatures w14:val="none"/>
        </w:rPr>
        <w:t>Health behaviour in school-aged children (HBSC) Scotland 2022 national report</w:t>
      </w:r>
      <w:r w:rsidRPr="00664ECB">
        <w:rPr>
          <w:rFonts w:ascii="Arial" w:eastAsia="Times New Roman" w:hAnsi="Arial" w:cs="Arial"/>
          <w:kern w:val="0"/>
          <w:lang w:eastAsia="en-GB"/>
          <w14:ligatures w14:val="none"/>
        </w:rPr>
        <w:t>. Glasgow: University of Glasgow. Available at: https://www.gla.ac.uk/schools/healthwellbeing/news/archive/2023/headline_993205_en.htm (Accessed: 6 March 2026).</w:t>
      </w:r>
    </w:p>
    <w:p w14:paraId="403AF931"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7E50B874" w14:textId="77777777" w:rsid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University of Oxford (2024) </w:t>
      </w:r>
      <w:r w:rsidRPr="00664ECB">
        <w:rPr>
          <w:rFonts w:ascii="Arial" w:eastAsia="Times New Roman" w:hAnsi="Arial" w:cs="Arial"/>
          <w:i/>
          <w:iCs/>
          <w:kern w:val="0"/>
          <w:lang w:eastAsia="en-GB"/>
          <w14:ligatures w14:val="none"/>
        </w:rPr>
        <w:t xml:space="preserve">Academic integrity and referencing guide. </w:t>
      </w:r>
      <w:r w:rsidRPr="00664ECB">
        <w:rPr>
          <w:rFonts w:ascii="Arial" w:eastAsia="Times New Roman" w:hAnsi="Arial" w:cs="Arial"/>
          <w:kern w:val="0"/>
          <w:lang w:eastAsia="en-GB"/>
          <w14:ligatures w14:val="none"/>
        </w:rPr>
        <w:t>Oxford: University of Oxford. Available at: https://www.ox.ac.uk/students/academic/guidance/skills/referencing (Accessed: 6 March 2026).</w:t>
      </w:r>
    </w:p>
    <w:p w14:paraId="2E656474" w14:textId="77777777" w:rsidR="00F24291" w:rsidRPr="00664ECB" w:rsidRDefault="00F24291" w:rsidP="00664ECB">
      <w:pPr>
        <w:spacing w:after="0" w:line="360" w:lineRule="auto"/>
        <w:rPr>
          <w:rFonts w:ascii="Arial" w:eastAsia="Times New Roman" w:hAnsi="Arial" w:cs="Arial"/>
          <w:kern w:val="0"/>
          <w:lang w:eastAsia="en-GB"/>
          <w14:ligatures w14:val="none"/>
        </w:rPr>
      </w:pPr>
    </w:p>
    <w:p w14:paraId="79C1231D" w14:textId="77777777" w:rsidR="00664ECB" w:rsidRPr="00664ECB" w:rsidRDefault="00664ECB" w:rsidP="00664ECB">
      <w:pPr>
        <w:spacing w:after="0" w:line="360" w:lineRule="auto"/>
        <w:rPr>
          <w:rFonts w:ascii="Arial" w:eastAsia="Times New Roman" w:hAnsi="Arial" w:cs="Arial"/>
          <w:kern w:val="0"/>
          <w:lang w:eastAsia="en-GB"/>
          <w14:ligatures w14:val="none"/>
        </w:rPr>
      </w:pPr>
      <w:r w:rsidRPr="00664ECB">
        <w:rPr>
          <w:rFonts w:ascii="Arial" w:eastAsia="Times New Roman" w:hAnsi="Arial" w:cs="Arial"/>
          <w:kern w:val="0"/>
          <w:lang w:eastAsia="en-GB"/>
          <w14:ligatures w14:val="none"/>
        </w:rPr>
        <w:t xml:space="preserve">Walliman, N. (2006) </w:t>
      </w:r>
      <w:r w:rsidRPr="00664ECB">
        <w:rPr>
          <w:rFonts w:ascii="Arial" w:eastAsia="Times New Roman" w:hAnsi="Arial" w:cs="Arial"/>
          <w:i/>
          <w:iCs/>
          <w:kern w:val="0"/>
          <w:lang w:eastAsia="en-GB"/>
          <w14:ligatures w14:val="none"/>
        </w:rPr>
        <w:t>Social research methods.</w:t>
      </w:r>
      <w:r w:rsidRPr="00664ECB">
        <w:rPr>
          <w:rFonts w:ascii="Arial" w:eastAsia="Times New Roman" w:hAnsi="Arial" w:cs="Arial"/>
          <w:kern w:val="0"/>
          <w:lang w:eastAsia="en-GB"/>
          <w14:ligatures w14:val="none"/>
        </w:rPr>
        <w:t xml:space="preserve"> London: SAGE Publications.</w:t>
      </w:r>
    </w:p>
    <w:p w14:paraId="1F81DD34" w14:textId="32E5503C" w:rsidR="000D4457" w:rsidRPr="000D70E6" w:rsidRDefault="000D4457" w:rsidP="003D0475">
      <w:pPr>
        <w:spacing w:line="360" w:lineRule="auto"/>
        <w:rPr>
          <w:rFonts w:ascii="Arial" w:hAnsi="Arial" w:cs="Arial"/>
        </w:rPr>
      </w:pPr>
    </w:p>
    <w:sectPr w:rsidR="000D4457" w:rsidRPr="000D70E6" w:rsidSect="00AF4BF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3D762" w14:textId="77777777" w:rsidR="0099323D" w:rsidRDefault="0099323D" w:rsidP="00AF4BFC">
      <w:pPr>
        <w:spacing w:after="0" w:line="240" w:lineRule="auto"/>
      </w:pPr>
      <w:r>
        <w:separator/>
      </w:r>
    </w:p>
  </w:endnote>
  <w:endnote w:type="continuationSeparator" w:id="0">
    <w:p w14:paraId="52D737D4" w14:textId="77777777" w:rsidR="0099323D" w:rsidRDefault="0099323D" w:rsidP="00AF4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957024"/>
      <w:docPartObj>
        <w:docPartGallery w:val="Page Numbers (Bottom of Page)"/>
        <w:docPartUnique/>
      </w:docPartObj>
    </w:sdtPr>
    <w:sdtEndPr>
      <w:rPr>
        <w:noProof/>
      </w:rPr>
    </w:sdtEndPr>
    <w:sdtContent>
      <w:p w14:paraId="198F19AE" w14:textId="10A4CADC" w:rsidR="00AF4BFC" w:rsidRDefault="00AF4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E00F42" w14:textId="77777777" w:rsidR="00AF4BFC" w:rsidRDefault="00AF4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12165" w14:textId="77777777" w:rsidR="0099323D" w:rsidRDefault="0099323D" w:rsidP="00AF4BFC">
      <w:pPr>
        <w:spacing w:after="0" w:line="240" w:lineRule="auto"/>
      </w:pPr>
      <w:r>
        <w:separator/>
      </w:r>
    </w:p>
  </w:footnote>
  <w:footnote w:type="continuationSeparator" w:id="0">
    <w:p w14:paraId="2DC07D7E" w14:textId="77777777" w:rsidR="0099323D" w:rsidRDefault="0099323D" w:rsidP="00AF4B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CC4"/>
    <w:multiLevelType w:val="hybridMultilevel"/>
    <w:tmpl w:val="1D9668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B22AA"/>
    <w:multiLevelType w:val="hybridMultilevel"/>
    <w:tmpl w:val="B5C4B9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B3473"/>
    <w:multiLevelType w:val="hybridMultilevel"/>
    <w:tmpl w:val="E0F807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72EA8"/>
    <w:multiLevelType w:val="hybridMultilevel"/>
    <w:tmpl w:val="D58CF5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02E5B"/>
    <w:multiLevelType w:val="hybridMultilevel"/>
    <w:tmpl w:val="AA7608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C20400"/>
    <w:multiLevelType w:val="hybridMultilevel"/>
    <w:tmpl w:val="A7ECA4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6E5716"/>
    <w:multiLevelType w:val="hybridMultilevel"/>
    <w:tmpl w:val="B1FEF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2116E9"/>
    <w:multiLevelType w:val="hybridMultilevel"/>
    <w:tmpl w:val="66C886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EC0751"/>
    <w:multiLevelType w:val="hybridMultilevel"/>
    <w:tmpl w:val="210624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D5748C"/>
    <w:multiLevelType w:val="hybridMultilevel"/>
    <w:tmpl w:val="608C5D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6F50D1"/>
    <w:multiLevelType w:val="hybridMultilevel"/>
    <w:tmpl w:val="7C2C2F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410501">
    <w:abstractNumId w:val="5"/>
  </w:num>
  <w:num w:numId="2" w16cid:durableId="1941445462">
    <w:abstractNumId w:val="9"/>
  </w:num>
  <w:num w:numId="3" w16cid:durableId="1058674806">
    <w:abstractNumId w:val="3"/>
  </w:num>
  <w:num w:numId="4" w16cid:durableId="1622808802">
    <w:abstractNumId w:val="8"/>
  </w:num>
  <w:num w:numId="5" w16cid:durableId="347950431">
    <w:abstractNumId w:val="10"/>
  </w:num>
  <w:num w:numId="6" w16cid:durableId="1142969069">
    <w:abstractNumId w:val="2"/>
  </w:num>
  <w:num w:numId="7" w16cid:durableId="346635569">
    <w:abstractNumId w:val="7"/>
  </w:num>
  <w:num w:numId="8" w16cid:durableId="968783162">
    <w:abstractNumId w:val="0"/>
  </w:num>
  <w:num w:numId="9" w16cid:durableId="1690639667">
    <w:abstractNumId w:val="6"/>
  </w:num>
  <w:num w:numId="10" w16cid:durableId="467360363">
    <w:abstractNumId w:val="1"/>
  </w:num>
  <w:num w:numId="11" w16cid:durableId="1339122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F1F"/>
    <w:rsid w:val="00006F53"/>
    <w:rsid w:val="00010471"/>
    <w:rsid w:val="000140B5"/>
    <w:rsid w:val="00016D7E"/>
    <w:rsid w:val="0002649B"/>
    <w:rsid w:val="0003023A"/>
    <w:rsid w:val="000305AF"/>
    <w:rsid w:val="0003662B"/>
    <w:rsid w:val="00045F13"/>
    <w:rsid w:val="00052F64"/>
    <w:rsid w:val="00056813"/>
    <w:rsid w:val="000608E1"/>
    <w:rsid w:val="0006526A"/>
    <w:rsid w:val="000657F0"/>
    <w:rsid w:val="00065C38"/>
    <w:rsid w:val="000759C7"/>
    <w:rsid w:val="000767C6"/>
    <w:rsid w:val="00077E46"/>
    <w:rsid w:val="000839B0"/>
    <w:rsid w:val="00087F33"/>
    <w:rsid w:val="0009070E"/>
    <w:rsid w:val="0009419A"/>
    <w:rsid w:val="000B1B5F"/>
    <w:rsid w:val="000B23E8"/>
    <w:rsid w:val="000B3B8E"/>
    <w:rsid w:val="000C07DB"/>
    <w:rsid w:val="000D2DB1"/>
    <w:rsid w:val="000D3C51"/>
    <w:rsid w:val="000D4457"/>
    <w:rsid w:val="000D70E6"/>
    <w:rsid w:val="000E3CC0"/>
    <w:rsid w:val="00102AD3"/>
    <w:rsid w:val="00103F2F"/>
    <w:rsid w:val="00111F10"/>
    <w:rsid w:val="00125D95"/>
    <w:rsid w:val="00130877"/>
    <w:rsid w:val="001365E1"/>
    <w:rsid w:val="001368D5"/>
    <w:rsid w:val="0014619D"/>
    <w:rsid w:val="0015413A"/>
    <w:rsid w:val="00155A65"/>
    <w:rsid w:val="0015687F"/>
    <w:rsid w:val="001621B8"/>
    <w:rsid w:val="00170D1E"/>
    <w:rsid w:val="00171C5F"/>
    <w:rsid w:val="001933B6"/>
    <w:rsid w:val="001A6358"/>
    <w:rsid w:val="001A78B2"/>
    <w:rsid w:val="001B1725"/>
    <w:rsid w:val="001B221F"/>
    <w:rsid w:val="001B37D3"/>
    <w:rsid w:val="001B4364"/>
    <w:rsid w:val="001C6D33"/>
    <w:rsid w:val="001E0090"/>
    <w:rsid w:val="001E0420"/>
    <w:rsid w:val="001E2684"/>
    <w:rsid w:val="001F237C"/>
    <w:rsid w:val="001F344F"/>
    <w:rsid w:val="001F493B"/>
    <w:rsid w:val="001F53D3"/>
    <w:rsid w:val="001F6CF3"/>
    <w:rsid w:val="00217593"/>
    <w:rsid w:val="00234088"/>
    <w:rsid w:val="00252A08"/>
    <w:rsid w:val="00267EB2"/>
    <w:rsid w:val="00273506"/>
    <w:rsid w:val="002754C5"/>
    <w:rsid w:val="002850C0"/>
    <w:rsid w:val="002950B9"/>
    <w:rsid w:val="002962CE"/>
    <w:rsid w:val="002A24ED"/>
    <w:rsid w:val="002A41BD"/>
    <w:rsid w:val="002A5F40"/>
    <w:rsid w:val="002B5755"/>
    <w:rsid w:val="002B5E76"/>
    <w:rsid w:val="002C1A95"/>
    <w:rsid w:val="002C702A"/>
    <w:rsid w:val="002D51E9"/>
    <w:rsid w:val="002D6535"/>
    <w:rsid w:val="002E074F"/>
    <w:rsid w:val="002E5D45"/>
    <w:rsid w:val="002F05BD"/>
    <w:rsid w:val="003006E3"/>
    <w:rsid w:val="0030194E"/>
    <w:rsid w:val="003029CD"/>
    <w:rsid w:val="00303F76"/>
    <w:rsid w:val="003071C2"/>
    <w:rsid w:val="00307CD0"/>
    <w:rsid w:val="00312B9B"/>
    <w:rsid w:val="00313D26"/>
    <w:rsid w:val="0031782F"/>
    <w:rsid w:val="00326B7B"/>
    <w:rsid w:val="00333BFF"/>
    <w:rsid w:val="00340F88"/>
    <w:rsid w:val="00343A3A"/>
    <w:rsid w:val="00344052"/>
    <w:rsid w:val="00363776"/>
    <w:rsid w:val="003639A9"/>
    <w:rsid w:val="00366E9D"/>
    <w:rsid w:val="0037549E"/>
    <w:rsid w:val="00377DBB"/>
    <w:rsid w:val="00381F41"/>
    <w:rsid w:val="0039049F"/>
    <w:rsid w:val="003A312B"/>
    <w:rsid w:val="003B2553"/>
    <w:rsid w:val="003B5F57"/>
    <w:rsid w:val="003C54C1"/>
    <w:rsid w:val="003C7D52"/>
    <w:rsid w:val="003D0475"/>
    <w:rsid w:val="003D0EBE"/>
    <w:rsid w:val="003D12FB"/>
    <w:rsid w:val="003D27E6"/>
    <w:rsid w:val="003E560C"/>
    <w:rsid w:val="003F0C18"/>
    <w:rsid w:val="003F3BB6"/>
    <w:rsid w:val="003F4775"/>
    <w:rsid w:val="003F7489"/>
    <w:rsid w:val="004005D8"/>
    <w:rsid w:val="00404F55"/>
    <w:rsid w:val="00406006"/>
    <w:rsid w:val="00406BD7"/>
    <w:rsid w:val="004152A9"/>
    <w:rsid w:val="00416B03"/>
    <w:rsid w:val="00420024"/>
    <w:rsid w:val="00444834"/>
    <w:rsid w:val="00450894"/>
    <w:rsid w:val="004518EE"/>
    <w:rsid w:val="00455580"/>
    <w:rsid w:val="00470FBE"/>
    <w:rsid w:val="00473126"/>
    <w:rsid w:val="00485129"/>
    <w:rsid w:val="004A23B2"/>
    <w:rsid w:val="004D1DB2"/>
    <w:rsid w:val="004E516E"/>
    <w:rsid w:val="004E6B62"/>
    <w:rsid w:val="004F0469"/>
    <w:rsid w:val="004F44A4"/>
    <w:rsid w:val="0050052C"/>
    <w:rsid w:val="00502DDA"/>
    <w:rsid w:val="00505CA6"/>
    <w:rsid w:val="00506860"/>
    <w:rsid w:val="00513415"/>
    <w:rsid w:val="005207B9"/>
    <w:rsid w:val="00521258"/>
    <w:rsid w:val="005231B4"/>
    <w:rsid w:val="00524010"/>
    <w:rsid w:val="00533730"/>
    <w:rsid w:val="00534304"/>
    <w:rsid w:val="00534D86"/>
    <w:rsid w:val="00541535"/>
    <w:rsid w:val="00543026"/>
    <w:rsid w:val="005447E3"/>
    <w:rsid w:val="005472BE"/>
    <w:rsid w:val="005473BB"/>
    <w:rsid w:val="00552434"/>
    <w:rsid w:val="00553E5C"/>
    <w:rsid w:val="005566CA"/>
    <w:rsid w:val="00567CCE"/>
    <w:rsid w:val="00575708"/>
    <w:rsid w:val="00581C8F"/>
    <w:rsid w:val="00585F17"/>
    <w:rsid w:val="005905E5"/>
    <w:rsid w:val="005908B1"/>
    <w:rsid w:val="00595AFD"/>
    <w:rsid w:val="005A4049"/>
    <w:rsid w:val="005B6C83"/>
    <w:rsid w:val="005D21F9"/>
    <w:rsid w:val="005D36FA"/>
    <w:rsid w:val="005D410F"/>
    <w:rsid w:val="005D4461"/>
    <w:rsid w:val="005E3971"/>
    <w:rsid w:val="005E3A43"/>
    <w:rsid w:val="005E6D3F"/>
    <w:rsid w:val="00600C1D"/>
    <w:rsid w:val="00603192"/>
    <w:rsid w:val="00606CFD"/>
    <w:rsid w:val="0061216F"/>
    <w:rsid w:val="00617583"/>
    <w:rsid w:val="006307DE"/>
    <w:rsid w:val="00631D22"/>
    <w:rsid w:val="00642F0F"/>
    <w:rsid w:val="006560D0"/>
    <w:rsid w:val="006618E5"/>
    <w:rsid w:val="00664ECB"/>
    <w:rsid w:val="00665C68"/>
    <w:rsid w:val="00665FCE"/>
    <w:rsid w:val="00666B34"/>
    <w:rsid w:val="006677A3"/>
    <w:rsid w:val="00670D22"/>
    <w:rsid w:val="00671A86"/>
    <w:rsid w:val="0067357A"/>
    <w:rsid w:val="0067534B"/>
    <w:rsid w:val="00677216"/>
    <w:rsid w:val="0068084A"/>
    <w:rsid w:val="006845E5"/>
    <w:rsid w:val="00696F1B"/>
    <w:rsid w:val="006A62F0"/>
    <w:rsid w:val="006B07F2"/>
    <w:rsid w:val="006B12DB"/>
    <w:rsid w:val="006B49ED"/>
    <w:rsid w:val="006C5C56"/>
    <w:rsid w:val="006C78BE"/>
    <w:rsid w:val="006E03EA"/>
    <w:rsid w:val="006E1E8D"/>
    <w:rsid w:val="006E20D0"/>
    <w:rsid w:val="006E22B8"/>
    <w:rsid w:val="006F25EE"/>
    <w:rsid w:val="0071487E"/>
    <w:rsid w:val="00714B25"/>
    <w:rsid w:val="00720AC9"/>
    <w:rsid w:val="0073027C"/>
    <w:rsid w:val="00733C67"/>
    <w:rsid w:val="00734BD7"/>
    <w:rsid w:val="007379A7"/>
    <w:rsid w:val="0075324F"/>
    <w:rsid w:val="00754728"/>
    <w:rsid w:val="00765166"/>
    <w:rsid w:val="00765C64"/>
    <w:rsid w:val="00767ED6"/>
    <w:rsid w:val="007704A6"/>
    <w:rsid w:val="00772DF0"/>
    <w:rsid w:val="00774F80"/>
    <w:rsid w:val="00781335"/>
    <w:rsid w:val="0078165D"/>
    <w:rsid w:val="00781E07"/>
    <w:rsid w:val="007A6C2D"/>
    <w:rsid w:val="007B20C1"/>
    <w:rsid w:val="007B7753"/>
    <w:rsid w:val="007C0484"/>
    <w:rsid w:val="007C3624"/>
    <w:rsid w:val="007C431F"/>
    <w:rsid w:val="007D7E02"/>
    <w:rsid w:val="007F756B"/>
    <w:rsid w:val="00807C70"/>
    <w:rsid w:val="00811BDC"/>
    <w:rsid w:val="00813F4E"/>
    <w:rsid w:val="00814BE6"/>
    <w:rsid w:val="00817C3C"/>
    <w:rsid w:val="00822D33"/>
    <w:rsid w:val="00825B3B"/>
    <w:rsid w:val="00830477"/>
    <w:rsid w:val="0083758F"/>
    <w:rsid w:val="00840C43"/>
    <w:rsid w:val="00845A4F"/>
    <w:rsid w:val="008460AD"/>
    <w:rsid w:val="00847389"/>
    <w:rsid w:val="008508D2"/>
    <w:rsid w:val="008532C8"/>
    <w:rsid w:val="008553B4"/>
    <w:rsid w:val="008555CF"/>
    <w:rsid w:val="00865023"/>
    <w:rsid w:val="00882539"/>
    <w:rsid w:val="00891B83"/>
    <w:rsid w:val="00893142"/>
    <w:rsid w:val="008977D6"/>
    <w:rsid w:val="008A5EA4"/>
    <w:rsid w:val="008A72AA"/>
    <w:rsid w:val="008B2D59"/>
    <w:rsid w:val="008B650F"/>
    <w:rsid w:val="008C1ED9"/>
    <w:rsid w:val="008C5F1D"/>
    <w:rsid w:val="008C707F"/>
    <w:rsid w:val="008E04BB"/>
    <w:rsid w:val="008E593B"/>
    <w:rsid w:val="008E5BCF"/>
    <w:rsid w:val="008E6C5B"/>
    <w:rsid w:val="008E748F"/>
    <w:rsid w:val="008F0F91"/>
    <w:rsid w:val="008F1221"/>
    <w:rsid w:val="008F1FAF"/>
    <w:rsid w:val="008F419E"/>
    <w:rsid w:val="00901227"/>
    <w:rsid w:val="00903B3D"/>
    <w:rsid w:val="009123CE"/>
    <w:rsid w:val="009166C7"/>
    <w:rsid w:val="00922EA1"/>
    <w:rsid w:val="00932729"/>
    <w:rsid w:val="009416F9"/>
    <w:rsid w:val="00951F48"/>
    <w:rsid w:val="00952D5C"/>
    <w:rsid w:val="00954B25"/>
    <w:rsid w:val="00976397"/>
    <w:rsid w:val="00987866"/>
    <w:rsid w:val="0099229C"/>
    <w:rsid w:val="0099323D"/>
    <w:rsid w:val="00993951"/>
    <w:rsid w:val="00994DFE"/>
    <w:rsid w:val="0099763C"/>
    <w:rsid w:val="009A6273"/>
    <w:rsid w:val="009A6EF5"/>
    <w:rsid w:val="009B25CE"/>
    <w:rsid w:val="009B4FD2"/>
    <w:rsid w:val="009B7BBE"/>
    <w:rsid w:val="009C453E"/>
    <w:rsid w:val="009F2F41"/>
    <w:rsid w:val="009F5388"/>
    <w:rsid w:val="00A04E81"/>
    <w:rsid w:val="00A13524"/>
    <w:rsid w:val="00A23A9D"/>
    <w:rsid w:val="00A274B5"/>
    <w:rsid w:val="00A31534"/>
    <w:rsid w:val="00A4219E"/>
    <w:rsid w:val="00A431EF"/>
    <w:rsid w:val="00A44326"/>
    <w:rsid w:val="00A461EA"/>
    <w:rsid w:val="00A51410"/>
    <w:rsid w:val="00A609D0"/>
    <w:rsid w:val="00A65D62"/>
    <w:rsid w:val="00A6760F"/>
    <w:rsid w:val="00A67B37"/>
    <w:rsid w:val="00A717D9"/>
    <w:rsid w:val="00A71CEC"/>
    <w:rsid w:val="00A742D0"/>
    <w:rsid w:val="00A75062"/>
    <w:rsid w:val="00A77006"/>
    <w:rsid w:val="00A808E2"/>
    <w:rsid w:val="00A830A8"/>
    <w:rsid w:val="00A86E7C"/>
    <w:rsid w:val="00A9286C"/>
    <w:rsid w:val="00A952CE"/>
    <w:rsid w:val="00AB2EC5"/>
    <w:rsid w:val="00AB303F"/>
    <w:rsid w:val="00AB7639"/>
    <w:rsid w:val="00AC1071"/>
    <w:rsid w:val="00AD09BA"/>
    <w:rsid w:val="00AD3E12"/>
    <w:rsid w:val="00AD5D41"/>
    <w:rsid w:val="00AE2E1D"/>
    <w:rsid w:val="00AF1D5B"/>
    <w:rsid w:val="00AF4BFC"/>
    <w:rsid w:val="00AF5CDE"/>
    <w:rsid w:val="00AF6699"/>
    <w:rsid w:val="00B02CEE"/>
    <w:rsid w:val="00B02DDE"/>
    <w:rsid w:val="00B03C7A"/>
    <w:rsid w:val="00B10F1F"/>
    <w:rsid w:val="00B12E6C"/>
    <w:rsid w:val="00B1355B"/>
    <w:rsid w:val="00B22E59"/>
    <w:rsid w:val="00B269FF"/>
    <w:rsid w:val="00B34662"/>
    <w:rsid w:val="00B42EC8"/>
    <w:rsid w:val="00B43EDF"/>
    <w:rsid w:val="00B52E01"/>
    <w:rsid w:val="00B541C6"/>
    <w:rsid w:val="00B552EF"/>
    <w:rsid w:val="00B57953"/>
    <w:rsid w:val="00B62750"/>
    <w:rsid w:val="00B64F9B"/>
    <w:rsid w:val="00B73190"/>
    <w:rsid w:val="00B77A3C"/>
    <w:rsid w:val="00B947C5"/>
    <w:rsid w:val="00BA216E"/>
    <w:rsid w:val="00BA3C81"/>
    <w:rsid w:val="00BC0735"/>
    <w:rsid w:val="00BC3504"/>
    <w:rsid w:val="00BC407C"/>
    <w:rsid w:val="00BC43FB"/>
    <w:rsid w:val="00BC5D51"/>
    <w:rsid w:val="00BD147F"/>
    <w:rsid w:val="00BD7C2A"/>
    <w:rsid w:val="00BE1D3B"/>
    <w:rsid w:val="00BE1E86"/>
    <w:rsid w:val="00BF6A0D"/>
    <w:rsid w:val="00C05731"/>
    <w:rsid w:val="00C074BC"/>
    <w:rsid w:val="00C10AA4"/>
    <w:rsid w:val="00C112C8"/>
    <w:rsid w:val="00C14E53"/>
    <w:rsid w:val="00C261CB"/>
    <w:rsid w:val="00C31B2C"/>
    <w:rsid w:val="00C338F1"/>
    <w:rsid w:val="00C4008F"/>
    <w:rsid w:val="00C54BF5"/>
    <w:rsid w:val="00C60EC2"/>
    <w:rsid w:val="00C6405C"/>
    <w:rsid w:val="00C66577"/>
    <w:rsid w:val="00C6708D"/>
    <w:rsid w:val="00C7560F"/>
    <w:rsid w:val="00C81717"/>
    <w:rsid w:val="00C91EC0"/>
    <w:rsid w:val="00C93A1D"/>
    <w:rsid w:val="00C94246"/>
    <w:rsid w:val="00C95207"/>
    <w:rsid w:val="00CB5FD5"/>
    <w:rsid w:val="00CB638F"/>
    <w:rsid w:val="00CB6BEB"/>
    <w:rsid w:val="00CD12BF"/>
    <w:rsid w:val="00CD47C6"/>
    <w:rsid w:val="00CE05F0"/>
    <w:rsid w:val="00D00202"/>
    <w:rsid w:val="00D07379"/>
    <w:rsid w:val="00D079CA"/>
    <w:rsid w:val="00D11B97"/>
    <w:rsid w:val="00D12116"/>
    <w:rsid w:val="00D13638"/>
    <w:rsid w:val="00D26D8D"/>
    <w:rsid w:val="00D273FD"/>
    <w:rsid w:val="00D315C3"/>
    <w:rsid w:val="00D40B0A"/>
    <w:rsid w:val="00D456AE"/>
    <w:rsid w:val="00D64F29"/>
    <w:rsid w:val="00D67611"/>
    <w:rsid w:val="00D75290"/>
    <w:rsid w:val="00D93CEF"/>
    <w:rsid w:val="00D949CC"/>
    <w:rsid w:val="00D95177"/>
    <w:rsid w:val="00D96C26"/>
    <w:rsid w:val="00D976A8"/>
    <w:rsid w:val="00D97874"/>
    <w:rsid w:val="00DB44C7"/>
    <w:rsid w:val="00DC4692"/>
    <w:rsid w:val="00DC4CC9"/>
    <w:rsid w:val="00DC5E18"/>
    <w:rsid w:val="00DD4036"/>
    <w:rsid w:val="00DD5D5E"/>
    <w:rsid w:val="00DE47E7"/>
    <w:rsid w:val="00DF14BE"/>
    <w:rsid w:val="00DF73E9"/>
    <w:rsid w:val="00E00C62"/>
    <w:rsid w:val="00E06B28"/>
    <w:rsid w:val="00E1107B"/>
    <w:rsid w:val="00E15DC5"/>
    <w:rsid w:val="00E20C10"/>
    <w:rsid w:val="00E21E7F"/>
    <w:rsid w:val="00E232E3"/>
    <w:rsid w:val="00E25E10"/>
    <w:rsid w:val="00E309B5"/>
    <w:rsid w:val="00E35F3D"/>
    <w:rsid w:val="00E50B5A"/>
    <w:rsid w:val="00E52E5C"/>
    <w:rsid w:val="00E60E74"/>
    <w:rsid w:val="00E71EB6"/>
    <w:rsid w:val="00E729D5"/>
    <w:rsid w:val="00E7373C"/>
    <w:rsid w:val="00E74776"/>
    <w:rsid w:val="00E7600C"/>
    <w:rsid w:val="00E85E26"/>
    <w:rsid w:val="00E864A1"/>
    <w:rsid w:val="00EB0DA8"/>
    <w:rsid w:val="00EB4767"/>
    <w:rsid w:val="00EB67BF"/>
    <w:rsid w:val="00ED26F4"/>
    <w:rsid w:val="00ED47E1"/>
    <w:rsid w:val="00EE1367"/>
    <w:rsid w:val="00EE2EA7"/>
    <w:rsid w:val="00EE2FA6"/>
    <w:rsid w:val="00EE5EB6"/>
    <w:rsid w:val="00EF0B26"/>
    <w:rsid w:val="00EF1A99"/>
    <w:rsid w:val="00EF63E2"/>
    <w:rsid w:val="00F00E12"/>
    <w:rsid w:val="00F01596"/>
    <w:rsid w:val="00F10B52"/>
    <w:rsid w:val="00F16058"/>
    <w:rsid w:val="00F212E0"/>
    <w:rsid w:val="00F24291"/>
    <w:rsid w:val="00F30E87"/>
    <w:rsid w:val="00F31C09"/>
    <w:rsid w:val="00F33DFC"/>
    <w:rsid w:val="00F358EA"/>
    <w:rsid w:val="00F42F44"/>
    <w:rsid w:val="00F45A24"/>
    <w:rsid w:val="00F45AFD"/>
    <w:rsid w:val="00F51561"/>
    <w:rsid w:val="00F51A71"/>
    <w:rsid w:val="00F5301F"/>
    <w:rsid w:val="00F62C96"/>
    <w:rsid w:val="00F709BB"/>
    <w:rsid w:val="00F720DD"/>
    <w:rsid w:val="00FA308C"/>
    <w:rsid w:val="00FB3B89"/>
    <w:rsid w:val="00FB41D2"/>
    <w:rsid w:val="00FC52E8"/>
    <w:rsid w:val="00FC6848"/>
    <w:rsid w:val="00FD3CC6"/>
    <w:rsid w:val="00FD3FF0"/>
    <w:rsid w:val="00FE0D16"/>
    <w:rsid w:val="00FE115F"/>
    <w:rsid w:val="00FE2D47"/>
    <w:rsid w:val="00FE3BCC"/>
    <w:rsid w:val="00FF55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451B1"/>
  <w15:chartTrackingRefBased/>
  <w15:docId w15:val="{C0871339-39D4-48FF-9D3E-24B435A5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34B"/>
  </w:style>
  <w:style w:type="paragraph" w:styleId="Heading1">
    <w:name w:val="heading 1"/>
    <w:basedOn w:val="Normal"/>
    <w:next w:val="Normal"/>
    <w:link w:val="Heading1Char"/>
    <w:uiPriority w:val="9"/>
    <w:qFormat/>
    <w:rsid w:val="00B10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0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0F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0F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0F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0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F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0F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0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0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0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0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F1F"/>
    <w:rPr>
      <w:rFonts w:eastAsiaTheme="majorEastAsia" w:cstheme="majorBidi"/>
      <w:color w:val="272727" w:themeColor="text1" w:themeTint="D8"/>
    </w:rPr>
  </w:style>
  <w:style w:type="paragraph" w:styleId="Title">
    <w:name w:val="Title"/>
    <w:basedOn w:val="Normal"/>
    <w:next w:val="Normal"/>
    <w:link w:val="TitleChar"/>
    <w:uiPriority w:val="10"/>
    <w:qFormat/>
    <w:rsid w:val="00B10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F1F"/>
    <w:pPr>
      <w:spacing w:before="160"/>
      <w:jc w:val="center"/>
    </w:pPr>
    <w:rPr>
      <w:i/>
      <w:iCs/>
      <w:color w:val="404040" w:themeColor="text1" w:themeTint="BF"/>
    </w:rPr>
  </w:style>
  <w:style w:type="character" w:customStyle="1" w:styleId="QuoteChar">
    <w:name w:val="Quote Char"/>
    <w:basedOn w:val="DefaultParagraphFont"/>
    <w:link w:val="Quote"/>
    <w:uiPriority w:val="29"/>
    <w:rsid w:val="00B10F1F"/>
    <w:rPr>
      <w:i/>
      <w:iCs/>
      <w:color w:val="404040" w:themeColor="text1" w:themeTint="BF"/>
    </w:rPr>
  </w:style>
  <w:style w:type="paragraph" w:styleId="ListParagraph">
    <w:name w:val="List Paragraph"/>
    <w:basedOn w:val="Normal"/>
    <w:uiPriority w:val="34"/>
    <w:qFormat/>
    <w:rsid w:val="00B10F1F"/>
    <w:pPr>
      <w:ind w:left="720"/>
      <w:contextualSpacing/>
    </w:pPr>
  </w:style>
  <w:style w:type="character" w:styleId="IntenseEmphasis">
    <w:name w:val="Intense Emphasis"/>
    <w:basedOn w:val="DefaultParagraphFont"/>
    <w:uiPriority w:val="21"/>
    <w:qFormat/>
    <w:rsid w:val="00B10F1F"/>
    <w:rPr>
      <w:i/>
      <w:iCs/>
      <w:color w:val="0F4761" w:themeColor="accent1" w:themeShade="BF"/>
    </w:rPr>
  </w:style>
  <w:style w:type="paragraph" w:styleId="IntenseQuote">
    <w:name w:val="Intense Quote"/>
    <w:basedOn w:val="Normal"/>
    <w:next w:val="Normal"/>
    <w:link w:val="IntenseQuoteChar"/>
    <w:uiPriority w:val="30"/>
    <w:qFormat/>
    <w:rsid w:val="00B10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0F1F"/>
    <w:rPr>
      <w:i/>
      <w:iCs/>
      <w:color w:val="0F4761" w:themeColor="accent1" w:themeShade="BF"/>
    </w:rPr>
  </w:style>
  <w:style w:type="character" w:styleId="IntenseReference">
    <w:name w:val="Intense Reference"/>
    <w:basedOn w:val="DefaultParagraphFont"/>
    <w:uiPriority w:val="32"/>
    <w:qFormat/>
    <w:rsid w:val="00B10F1F"/>
    <w:rPr>
      <w:b/>
      <w:bCs/>
      <w:smallCaps/>
      <w:color w:val="0F4761" w:themeColor="accent1" w:themeShade="BF"/>
      <w:spacing w:val="5"/>
    </w:rPr>
  </w:style>
  <w:style w:type="character" w:styleId="Hyperlink">
    <w:name w:val="Hyperlink"/>
    <w:basedOn w:val="DefaultParagraphFont"/>
    <w:uiPriority w:val="99"/>
    <w:unhideWhenUsed/>
    <w:rsid w:val="00D93CEF"/>
    <w:rPr>
      <w:color w:val="467886" w:themeColor="hyperlink"/>
      <w:u w:val="single"/>
    </w:rPr>
  </w:style>
  <w:style w:type="character" w:styleId="UnresolvedMention">
    <w:name w:val="Unresolved Mention"/>
    <w:basedOn w:val="DefaultParagraphFont"/>
    <w:uiPriority w:val="99"/>
    <w:semiHidden/>
    <w:unhideWhenUsed/>
    <w:rsid w:val="00D93CEF"/>
    <w:rPr>
      <w:color w:val="605E5C"/>
      <w:shd w:val="clear" w:color="auto" w:fill="E1DFDD"/>
    </w:rPr>
  </w:style>
  <w:style w:type="paragraph" w:styleId="Header">
    <w:name w:val="header"/>
    <w:basedOn w:val="Normal"/>
    <w:link w:val="HeaderChar"/>
    <w:uiPriority w:val="99"/>
    <w:unhideWhenUsed/>
    <w:rsid w:val="00AF4B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BFC"/>
  </w:style>
  <w:style w:type="paragraph" w:styleId="Footer">
    <w:name w:val="footer"/>
    <w:basedOn w:val="Normal"/>
    <w:link w:val="FooterChar"/>
    <w:uiPriority w:val="99"/>
    <w:unhideWhenUsed/>
    <w:rsid w:val="00AF4B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BFC"/>
  </w:style>
  <w:style w:type="paragraph" w:styleId="NoSpacing">
    <w:name w:val="No Spacing"/>
    <w:link w:val="NoSpacingChar"/>
    <w:uiPriority w:val="1"/>
    <w:qFormat/>
    <w:rsid w:val="00AF4BFC"/>
    <w:pPr>
      <w:spacing w:after="0" w:line="240" w:lineRule="auto"/>
    </w:pPr>
  </w:style>
  <w:style w:type="character" w:customStyle="1" w:styleId="NoSpacingChar">
    <w:name w:val="No Spacing Char"/>
    <w:basedOn w:val="DefaultParagraphFont"/>
    <w:link w:val="NoSpacing"/>
    <w:uiPriority w:val="1"/>
    <w:rsid w:val="00AF4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a0c7874893ccaac1dc2eaef9587cd742">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b6247f029e04a94d3c961771faac8532"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E7A9F7-4D65-4C40-8791-4CD5A5215CEC}">
  <ds:schemaRefs>
    <ds:schemaRef ds:uri="http://schemas.microsoft.com/sharepoint/v3/contenttype/forms"/>
  </ds:schemaRefs>
</ds:datastoreItem>
</file>

<file path=customXml/itemProps2.xml><?xml version="1.0" encoding="utf-8"?>
<ds:datastoreItem xmlns:ds="http://schemas.openxmlformats.org/officeDocument/2006/customXml" ds:itemID="{ED85273D-9308-42E2-9ADF-57765CDB34AA}">
  <ds:schemaRefs>
    <ds:schemaRef ds:uri="http://schemas.microsoft.com/office/2006/metadata/properties"/>
    <ds:schemaRef ds:uri="http://schemas.microsoft.com/office/infopath/2007/PartnerControls"/>
    <ds:schemaRef ds:uri="a450a3cc-050d-4aca-8a4e-543025a63de0"/>
  </ds:schemaRefs>
</ds:datastoreItem>
</file>

<file path=customXml/itemProps3.xml><?xml version="1.0" encoding="utf-8"?>
<ds:datastoreItem xmlns:ds="http://schemas.openxmlformats.org/officeDocument/2006/customXml" ds:itemID="{691A612E-094D-4F79-B683-F8A336B12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8500</TotalTime>
  <Pages>18</Pages>
  <Words>4857</Words>
  <Characters>27689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Razia Begum (2217307)</dc:creator>
  <cp:keywords/>
  <dc:description/>
  <cp:lastModifiedBy>Razia Begum (2217307)</cp:lastModifiedBy>
  <cp:revision>447</cp:revision>
  <dcterms:created xsi:type="dcterms:W3CDTF">2026-03-06T21:20:00Z</dcterms:created>
  <dcterms:modified xsi:type="dcterms:W3CDTF">2026-03-26T09:24:00Z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