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D39A8F" w14:textId="77777777" w:rsidR="00F0351A" w:rsidRDefault="00F0351A" w:rsidP="00B007B0"/>
    <w:p w14:paraId="6DDD25B4" w14:textId="77777777" w:rsidR="00F0351A" w:rsidRDefault="00F0351A" w:rsidP="00B007B0"/>
    <w:p w14:paraId="57FC6EB6" w14:textId="77777777" w:rsidR="00F0351A" w:rsidRDefault="00F0351A" w:rsidP="00B007B0"/>
    <w:p w14:paraId="0A3033EE" w14:textId="77777777" w:rsidR="00F0351A" w:rsidRDefault="00F0351A" w:rsidP="00B007B0"/>
    <w:p w14:paraId="7644F5F1" w14:textId="77777777" w:rsidR="00F0351A" w:rsidRDefault="00F0351A" w:rsidP="00B007B0"/>
    <w:p w14:paraId="4E9C1F80" w14:textId="77777777" w:rsidR="00F0351A" w:rsidRDefault="00F0351A" w:rsidP="00B007B0"/>
    <w:p w14:paraId="56716291" w14:textId="77777777" w:rsidR="00F0351A" w:rsidRDefault="00F0351A" w:rsidP="00B007B0"/>
    <w:p w14:paraId="56DF322F" w14:textId="77777777" w:rsidR="00F0351A" w:rsidRDefault="00F0351A" w:rsidP="00B007B0"/>
    <w:p w14:paraId="4B95294A" w14:textId="77777777" w:rsidR="00F0351A" w:rsidRDefault="00F0351A" w:rsidP="00B007B0"/>
    <w:p w14:paraId="345DCB28" w14:textId="77777777" w:rsidR="00F0351A" w:rsidRDefault="00F0351A" w:rsidP="00B007B0"/>
    <w:p w14:paraId="0D479E1E" w14:textId="77777777" w:rsidR="00F0351A" w:rsidRDefault="00F0351A" w:rsidP="00B007B0"/>
    <w:p w14:paraId="0F899D8C" w14:textId="77777777" w:rsidR="00F0351A" w:rsidRDefault="00F0351A" w:rsidP="00B007B0"/>
    <w:p w14:paraId="2D6DC3A0" w14:textId="77777777" w:rsidR="00F0351A" w:rsidRDefault="00F0351A" w:rsidP="00B007B0"/>
    <w:p w14:paraId="66F69AB4" w14:textId="77777777" w:rsidR="00F0351A" w:rsidRDefault="00F0351A" w:rsidP="00B007B0"/>
    <w:p w14:paraId="1D99D378" w14:textId="77777777" w:rsidR="00F0351A" w:rsidRDefault="00F0351A" w:rsidP="00B007B0"/>
    <w:p w14:paraId="31526189" w14:textId="77777777" w:rsidR="00F0351A" w:rsidRDefault="00F0351A" w:rsidP="00B007B0"/>
    <w:p w14:paraId="40748E6D" w14:textId="77777777" w:rsidR="00F0351A" w:rsidRDefault="00F0351A" w:rsidP="00B007B0"/>
    <w:p w14:paraId="5288B447" w14:textId="77777777" w:rsidR="00F0351A" w:rsidRDefault="00F0351A" w:rsidP="00B007B0"/>
    <w:p w14:paraId="6178E8F9" w14:textId="77777777" w:rsidR="00F0351A" w:rsidRDefault="00F0351A" w:rsidP="00B007B0"/>
    <w:p w14:paraId="768E88D9" w14:textId="77777777" w:rsidR="00F0351A" w:rsidRDefault="00F0351A" w:rsidP="00B007B0"/>
    <w:p w14:paraId="5524D85A" w14:textId="77777777" w:rsidR="00F0351A" w:rsidRDefault="00F0351A" w:rsidP="00B007B0"/>
    <w:p w14:paraId="018CE7B7" w14:textId="77777777" w:rsidR="00F0351A" w:rsidRDefault="00F0351A" w:rsidP="00B007B0"/>
    <w:p w14:paraId="15A203FE" w14:textId="77777777" w:rsidR="00F0351A" w:rsidRDefault="00F0351A" w:rsidP="00B007B0"/>
    <w:p w14:paraId="037FD6B5" w14:textId="77777777" w:rsidR="00F0351A" w:rsidRDefault="00F0351A" w:rsidP="00B007B0"/>
    <w:p w14:paraId="5A5C9BE8" w14:textId="77777777" w:rsidR="00F0351A" w:rsidRDefault="00F0351A" w:rsidP="00B007B0"/>
    <w:p w14:paraId="2DD5F3AE" w14:textId="77777777" w:rsidR="00F0351A" w:rsidRDefault="00F0351A" w:rsidP="00B007B0"/>
    <w:p w14:paraId="03F214A9" w14:textId="77777777" w:rsidR="00F0351A" w:rsidRDefault="00F0351A" w:rsidP="00B007B0"/>
    <w:p w14:paraId="790F3E94" w14:textId="77777777" w:rsidR="00F0351A" w:rsidRDefault="00F0351A" w:rsidP="00F0351A">
      <w:pPr>
        <w:pStyle w:val="Title"/>
      </w:pPr>
    </w:p>
    <w:p w14:paraId="58E0B3E4" w14:textId="77777777" w:rsidR="00F0351A" w:rsidRDefault="00F0351A" w:rsidP="00F0351A">
      <w:pPr>
        <w:pStyle w:val="Title"/>
      </w:pPr>
    </w:p>
    <w:p w14:paraId="3F62230C" w14:textId="77777777" w:rsidR="00F0351A" w:rsidRDefault="00F0351A" w:rsidP="00F0351A">
      <w:pPr>
        <w:pStyle w:val="Title"/>
      </w:pPr>
    </w:p>
    <w:p w14:paraId="32E74872" w14:textId="77777777" w:rsidR="00F0351A" w:rsidRDefault="00F0351A" w:rsidP="00F0351A">
      <w:pPr>
        <w:pStyle w:val="Title"/>
      </w:pPr>
    </w:p>
    <w:p w14:paraId="6DD30305" w14:textId="77777777" w:rsidR="00F0351A" w:rsidRDefault="00F0351A" w:rsidP="00F0351A">
      <w:pPr>
        <w:pStyle w:val="Title"/>
      </w:pPr>
    </w:p>
    <w:p w14:paraId="5327CD34" w14:textId="77777777" w:rsidR="00F0351A" w:rsidRDefault="00F0351A" w:rsidP="00F0351A">
      <w:pPr>
        <w:pStyle w:val="Title"/>
      </w:pPr>
    </w:p>
    <w:p w14:paraId="38F81D6E" w14:textId="77777777" w:rsidR="00F0351A" w:rsidRDefault="00F0351A" w:rsidP="00F0351A">
      <w:pPr>
        <w:pStyle w:val="Title"/>
      </w:pPr>
    </w:p>
    <w:p w14:paraId="218DE120" w14:textId="77777777" w:rsidR="00F0351A" w:rsidRDefault="00F0351A" w:rsidP="00F0351A">
      <w:pPr>
        <w:pStyle w:val="Title"/>
      </w:pPr>
    </w:p>
    <w:p w14:paraId="5B024C22" w14:textId="19354348" w:rsidR="00F0351A" w:rsidRDefault="00F0351A" w:rsidP="00F0351A">
      <w:pPr>
        <w:pStyle w:val="Title"/>
      </w:pPr>
    </w:p>
    <w:p w14:paraId="022FA772" w14:textId="0187B9F2" w:rsidR="00F0351A" w:rsidRDefault="004F1000" w:rsidP="00F0351A">
      <w:pPr>
        <w:pStyle w:val="Title"/>
      </w:pPr>
      <w:r>
        <w:rPr>
          <w:noProof/>
        </w:rPr>
        <mc:AlternateContent>
          <mc:Choice Requires="wps">
            <w:drawing>
              <wp:anchor distT="45720" distB="45720" distL="114300" distR="114300" simplePos="0" relativeHeight="251659776" behindDoc="0" locked="0" layoutInCell="1" allowOverlap="1" wp14:anchorId="0110AE30" wp14:editId="06A3E3D1">
                <wp:simplePos x="0" y="0"/>
                <wp:positionH relativeFrom="column">
                  <wp:posOffset>-2540</wp:posOffset>
                </wp:positionH>
                <wp:positionV relativeFrom="paragraph">
                  <wp:posOffset>34925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7AE058A" w14:textId="5B4608EE" w:rsidR="004F1000" w:rsidRDefault="004F1000">
                            <w:proofErr w:type="spellStart"/>
                            <w:r>
                              <w:t>Weyni</w:t>
                            </w:r>
                            <w:proofErr w:type="spellEnd"/>
                            <w:r>
                              <w:t xml:space="preserve"> </w:t>
                            </w:r>
                            <w:proofErr w:type="spellStart"/>
                            <w:r>
                              <w:t>Tesfalem</w:t>
                            </w:r>
                            <w:proofErr w:type="spellEnd"/>
                          </w:p>
                          <w:p w14:paraId="28D179DE" w14:textId="6F1046AE" w:rsidR="004F1000" w:rsidRDefault="004F1000">
                            <w:r>
                              <w:t>2131120</w:t>
                            </w:r>
                          </w:p>
                          <w:p w14:paraId="57B0493A" w14:textId="0B49FE13" w:rsidR="004F1000" w:rsidRDefault="004F1000"/>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110AE30" id="_x0000_t202" coordsize="21600,21600" o:spt="202" path="m,l,21600r21600,l21600,xe">
                <v:stroke joinstyle="miter"/>
                <v:path gradientshapeok="t" o:connecttype="rect"/>
              </v:shapetype>
              <v:shape id="Text Box 2" o:spid="_x0000_s1026" type="#_x0000_t202" style="position:absolute;left:0;text-align:left;margin-left:-.2pt;margin-top:2.75pt;width:185.9pt;height:110.6pt;z-index:25165977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">
                <v:textbox style="mso-fit-shape-to-text:t">
                  <w:txbxContent>
                    <w:p w14:paraId="57AE058A" w14:textId="5B4608EE" w:rsidR="004F1000" w:rsidRDefault="004F1000">
                      <w:proofErr w:type="spellStart"/>
                      <w:r>
                        <w:t>Weyni</w:t>
                      </w:r>
                      <w:proofErr w:type="spellEnd"/>
                      <w:r>
                        <w:t xml:space="preserve"> </w:t>
                      </w:r>
                      <w:proofErr w:type="spellStart"/>
                      <w:r>
                        <w:t>Tesfalem</w:t>
                      </w:r>
                      <w:proofErr w:type="spellEnd"/>
                    </w:p>
                    <w:p w14:paraId="28D179DE" w14:textId="6F1046AE" w:rsidR="004F1000" w:rsidRDefault="004F1000">
                      <w:r>
                        <w:t>2131120</w:t>
                      </w:r>
                    </w:p>
                    <w:p w14:paraId="57B0493A" w14:textId="0B49FE13" w:rsidR="004F1000" w:rsidRDefault="004F1000"/>
                  </w:txbxContent>
                </v:textbox>
                <w10:wrap type="square"/>
              </v:shape>
            </w:pict>
          </mc:Fallback>
        </mc:AlternateContent>
      </w:r>
    </w:p>
    <w:p w14:paraId="793773E3" w14:textId="77777777" w:rsidR="00F0351A" w:rsidRDefault="00F0351A" w:rsidP="00F0351A">
      <w:pPr>
        <w:pStyle w:val="Title"/>
      </w:pPr>
    </w:p>
    <w:p w14:paraId="5F65C380" w14:textId="77777777" w:rsidR="00F0351A" w:rsidRDefault="00F0351A" w:rsidP="00F0351A">
      <w:pPr>
        <w:pStyle w:val="Title"/>
      </w:pPr>
    </w:p>
    <w:p w14:paraId="5E09F5F7" w14:textId="4C5C070F" w:rsidR="00F0351A" w:rsidRDefault="00F0351A" w:rsidP="00F0351A">
      <w:pPr>
        <w:pStyle w:val="Title"/>
      </w:pPr>
    </w:p>
    <w:p w14:paraId="3F2DF739" w14:textId="77777777" w:rsidR="00F0351A" w:rsidRDefault="00F0351A" w:rsidP="00F0351A">
      <w:pPr>
        <w:pStyle w:val="Title"/>
      </w:pPr>
    </w:p>
    <w:p w14:paraId="61720E29" w14:textId="77777777" w:rsidR="00F0351A" w:rsidRDefault="00F0351A" w:rsidP="00F0351A">
      <w:pPr>
        <w:pStyle w:val="Title"/>
      </w:pPr>
    </w:p>
    <w:p w14:paraId="6F962D88" w14:textId="4A95A155" w:rsidR="00F0351A" w:rsidRDefault="00F0351A" w:rsidP="00F0351A">
      <w:pPr>
        <w:pStyle w:val="Title"/>
      </w:pPr>
    </w:p>
    <w:p w14:paraId="6F5DB729" w14:textId="77777777" w:rsidR="00F0351A" w:rsidRDefault="00F0351A" w:rsidP="00F0351A">
      <w:pPr>
        <w:pStyle w:val="Title"/>
      </w:pPr>
    </w:p>
    <w:p w14:paraId="79488A5D" w14:textId="77777777" w:rsidR="00F0351A" w:rsidRDefault="00F0351A" w:rsidP="00F0351A">
      <w:pPr>
        <w:pStyle w:val="Title"/>
      </w:pPr>
    </w:p>
    <w:p w14:paraId="6EF11655" w14:textId="77777777" w:rsidR="00F0351A" w:rsidRDefault="00F0351A" w:rsidP="00F0351A">
      <w:pPr>
        <w:pStyle w:val="Title"/>
      </w:pPr>
    </w:p>
    <w:p w14:paraId="31F2A128" w14:textId="77777777" w:rsidR="00F0351A" w:rsidRDefault="00F0351A" w:rsidP="00F0351A">
      <w:pPr>
        <w:pStyle w:val="Title"/>
      </w:pPr>
    </w:p>
    <w:p w14:paraId="441D531F" w14:textId="53C6AC8A" w:rsidR="00F0351A" w:rsidRDefault="00F0351A" w:rsidP="00F0351A">
      <w:pPr>
        <w:pStyle w:val="Title"/>
      </w:pPr>
    </w:p>
    <w:p w14:paraId="340AB310" w14:textId="77777777" w:rsidR="00F0351A" w:rsidRDefault="00F0351A" w:rsidP="00F0351A">
      <w:pPr>
        <w:pStyle w:val="Title"/>
      </w:pPr>
      <w:r w:rsidRPr="00F0351A">
        <w:t>Mumps</w:t>
      </w:r>
    </w:p>
    <w:p w14:paraId="19844EBF" w14:textId="77777777" w:rsidR="00F0351A" w:rsidRDefault="00F0351A" w:rsidP="00B007B0"/>
    <w:p w14:paraId="03CDB860" w14:textId="614EC0D5" w:rsidR="00F0351A" w:rsidRDefault="00F0351A" w:rsidP="00B007B0"/>
    <w:p w14:paraId="0626FD31" w14:textId="77777777" w:rsidR="00F0351A" w:rsidRDefault="00F0351A" w:rsidP="00B007B0"/>
    <w:p w14:paraId="20CBEAC3" w14:textId="77777777" w:rsidR="00F0351A" w:rsidRDefault="00F0351A" w:rsidP="00B007B0"/>
    <w:p w14:paraId="49FA09E4" w14:textId="77777777" w:rsidR="00F0351A" w:rsidRDefault="00F0351A" w:rsidP="00B007B0"/>
    <w:p w14:paraId="185A3B82" w14:textId="77777777" w:rsidR="00F0351A" w:rsidRDefault="00F0351A" w:rsidP="00B007B0"/>
    <w:p w14:paraId="58A9AF3C" w14:textId="11FACE9F" w:rsidR="00F0351A" w:rsidRDefault="00F0351A" w:rsidP="00B007B0"/>
    <w:p w14:paraId="00B475CE" w14:textId="77777777" w:rsidR="00F0351A" w:rsidRDefault="00F0351A" w:rsidP="00B007B0"/>
    <w:p w14:paraId="26180D9E" w14:textId="77777777" w:rsidR="00F0351A" w:rsidRDefault="00F0351A" w:rsidP="00B007B0"/>
    <w:p w14:paraId="03CF3F91" w14:textId="11A624DC" w:rsidR="00F0351A" w:rsidRDefault="00F0351A" w:rsidP="00B007B0"/>
    <w:p w14:paraId="40C6627F" w14:textId="13D988AA" w:rsidR="00F0351A" w:rsidRDefault="00F0351A" w:rsidP="00B007B0"/>
    <w:p w14:paraId="15BD88E7" w14:textId="77777777" w:rsidR="00F0351A" w:rsidRDefault="00F0351A" w:rsidP="00B007B0"/>
    <w:p w14:paraId="2339D126" w14:textId="77777777" w:rsidR="00F0351A" w:rsidRDefault="00F0351A" w:rsidP="00B007B0"/>
    <w:p w14:paraId="7C19605D" w14:textId="77777777" w:rsidR="00F0351A" w:rsidRDefault="00F0351A" w:rsidP="00B007B0"/>
    <w:sdt>
      <w:sdtPr>
        <w:rPr>
          <w:rFonts w:ascii="Times New Roman" w:eastAsiaTheme="minorHAnsi" w:hAnsi="Times New Roman" w:cstheme="minorBidi"/>
          <w:b w:val="0"/>
          <w:bCs w:val="0"/>
          <w:color w:val="auto"/>
          <w:sz w:val="24"/>
          <w:szCs w:val="22"/>
          <w:lang w:val="en-GB" w:eastAsia="en-US"/>
        </w:rPr>
        <w:id w:val="142551128"/>
        <w:docPartObj>
          <w:docPartGallery w:val="Table of Contents"/>
          <w:docPartUnique/>
        </w:docPartObj>
      </w:sdtPr>
      <w:sdtEndPr>
        <w:rPr>
          <w:noProof/>
        </w:rPr>
      </w:sdtEndPr>
      <w:sdtContent>
        <w:p w14:paraId="7492CD83" w14:textId="14589E04" w:rsidR="00C13176" w:rsidRPr="00C13176" w:rsidRDefault="00C13176">
          <w:pPr>
            <w:pStyle w:val="TOCHeading"/>
            <w:rPr>
              <w:rStyle w:val="Heading1Char"/>
              <w:b/>
              <w:color w:val="auto"/>
            </w:rPr>
          </w:pPr>
          <w:r w:rsidRPr="00C13176">
            <w:rPr>
              <w:rStyle w:val="Heading1Char"/>
              <w:b/>
              <w:color w:val="auto"/>
            </w:rPr>
            <w:t>Table of Contents</w:t>
          </w:r>
        </w:p>
        <w:p w14:paraId="389A41C4" w14:textId="04E5687A" w:rsidR="00D64377" w:rsidRDefault="00D64377">
          <w:pPr>
            <w:pStyle w:val="TOC1"/>
            <w:tabs>
              <w:tab w:val="right" w:leader="dot" w:pos="9016"/>
            </w:tabs>
          </w:pPr>
          <w:r w:rsidRPr="003F6E98">
            <w:t>Introduction…</w:t>
          </w:r>
          <w:r w:rsidRPr="003F6E98">
            <w:rPr>
              <w:webHidden/>
            </w:rPr>
            <w:t>…………………………………………………………………………………4</w:t>
          </w:r>
        </w:p>
        <w:p w14:paraId="308E1CF8" w14:textId="70386732" w:rsidR="003F6E98" w:rsidRDefault="00C13176" w:rsidP="003F6E98">
          <w:pPr>
            <w:pStyle w:val="TOC1"/>
            <w:tabs>
              <w:tab w:val="right" w:leader="dot" w:pos="9016"/>
            </w:tabs>
            <w:rPr>
              <w:noProof/>
            </w:rPr>
          </w:pPr>
          <w:r>
            <w:fldChar w:fldCharType="begin"/>
          </w:r>
          <w:r>
            <w:instrText xml:space="preserve"> TOC \o "1-3" \h \z \u </w:instrText>
          </w:r>
          <w:r>
            <w:fldChar w:fldCharType="separate"/>
          </w:r>
          <w:hyperlink w:anchor="_Toc122516031" w:history="1">
            <w:r w:rsidRPr="00854B37">
              <w:rPr>
                <w:rStyle w:val="Hyperlink"/>
                <w:noProof/>
              </w:rPr>
              <w:t>Main approaches and strategies used to measure an infectious disease outbreak</w:t>
            </w:r>
            <w:bookmarkStart w:id="0" w:name="_Hlk122712385"/>
            <w:r w:rsidRPr="00854B37">
              <w:rPr>
                <w:rStyle w:val="Hyperlink"/>
                <w:noProof/>
              </w:rPr>
              <w:t>.</w:t>
            </w:r>
            <w:r>
              <w:rPr>
                <w:noProof/>
                <w:webHidden/>
              </w:rPr>
              <w:tab/>
            </w:r>
            <w:bookmarkEnd w:id="0"/>
            <w:r>
              <w:rPr>
                <w:noProof/>
                <w:webHidden/>
              </w:rPr>
              <w:fldChar w:fldCharType="begin"/>
            </w:r>
            <w:r>
              <w:rPr>
                <w:noProof/>
                <w:webHidden/>
              </w:rPr>
              <w:instrText xml:space="preserve"> PAGEREF _Toc122516031 \h </w:instrText>
            </w:r>
            <w:r>
              <w:rPr>
                <w:noProof/>
                <w:webHidden/>
              </w:rPr>
            </w:r>
            <w:r>
              <w:rPr>
                <w:noProof/>
                <w:webHidden/>
              </w:rPr>
              <w:fldChar w:fldCharType="separate"/>
            </w:r>
            <w:r w:rsidR="00CC46CC">
              <w:rPr>
                <w:noProof/>
                <w:webHidden/>
              </w:rPr>
              <w:t>4</w:t>
            </w:r>
            <w:r>
              <w:rPr>
                <w:noProof/>
                <w:webHidden/>
              </w:rPr>
              <w:fldChar w:fldCharType="end"/>
            </w:r>
          </w:hyperlink>
        </w:p>
        <w:p w14:paraId="2E13123D" w14:textId="4F6CFD00" w:rsidR="003F6E98" w:rsidRPr="003F6E98" w:rsidRDefault="003F6E98" w:rsidP="003F6E98">
          <w:pPr>
            <w:pStyle w:val="TOC1"/>
            <w:tabs>
              <w:tab w:val="right" w:leader="dot" w:pos="9016"/>
            </w:tabs>
            <w:rPr>
              <w:noProof/>
            </w:rPr>
          </w:pPr>
          <w:r w:rsidRPr="003F6E98">
            <w:t>M</w:t>
          </w:r>
          <w:r w:rsidRPr="003F6E98">
            <w:t>a</w:t>
          </w:r>
          <w:r w:rsidRPr="003F6E98">
            <w:t>in approaches and strategies used to monitor an infectious disease outbreak</w:t>
          </w:r>
          <w:r>
            <w:t>…………</w:t>
          </w:r>
          <w:r w:rsidR="00427E99">
            <w:t>….</w:t>
          </w:r>
          <w:r>
            <w:t>5</w:t>
          </w:r>
        </w:p>
        <w:p w14:paraId="08C95082" w14:textId="74FA00C6" w:rsidR="00C13176" w:rsidRDefault="00000000">
          <w:pPr>
            <w:pStyle w:val="TOC1"/>
            <w:tabs>
              <w:tab w:val="right" w:leader="dot" w:pos="9016"/>
            </w:tabs>
            <w:rPr>
              <w:noProof/>
            </w:rPr>
          </w:pPr>
          <w:hyperlink w:anchor="_Toc122516033" w:history="1">
            <w:r w:rsidR="00C13176" w:rsidRPr="00854B37">
              <w:rPr>
                <w:rStyle w:val="Hyperlink"/>
                <w:noProof/>
              </w:rPr>
              <w:t>Main approaches and strategies used to control an infectious disease outbreak.</w:t>
            </w:r>
            <w:r w:rsidR="00C13176">
              <w:rPr>
                <w:noProof/>
                <w:webHidden/>
              </w:rPr>
              <w:tab/>
            </w:r>
            <w:r w:rsidR="00C13176">
              <w:rPr>
                <w:noProof/>
                <w:webHidden/>
              </w:rPr>
              <w:fldChar w:fldCharType="begin"/>
            </w:r>
            <w:r w:rsidR="00C13176">
              <w:rPr>
                <w:noProof/>
                <w:webHidden/>
              </w:rPr>
              <w:instrText xml:space="preserve"> PAGEREF _Toc122516033 \h </w:instrText>
            </w:r>
            <w:r w:rsidR="00C13176">
              <w:rPr>
                <w:noProof/>
                <w:webHidden/>
              </w:rPr>
            </w:r>
            <w:r w:rsidR="00C13176">
              <w:rPr>
                <w:noProof/>
                <w:webHidden/>
              </w:rPr>
              <w:fldChar w:fldCharType="separate"/>
            </w:r>
            <w:r w:rsidR="00CC46CC">
              <w:rPr>
                <w:noProof/>
                <w:webHidden/>
              </w:rPr>
              <w:t>5</w:t>
            </w:r>
            <w:r w:rsidR="00C13176">
              <w:rPr>
                <w:noProof/>
                <w:webHidden/>
              </w:rPr>
              <w:fldChar w:fldCharType="end"/>
            </w:r>
          </w:hyperlink>
          <w:r w:rsidR="003F6E98">
            <w:rPr>
              <w:noProof/>
            </w:rPr>
            <w:t>-6</w:t>
          </w:r>
        </w:p>
        <w:p w14:paraId="3B58800A" w14:textId="07BCEC7C" w:rsidR="00C13176" w:rsidRDefault="00000000">
          <w:pPr>
            <w:pStyle w:val="TOC1"/>
            <w:tabs>
              <w:tab w:val="right" w:leader="dot" w:pos="9016"/>
            </w:tabs>
            <w:rPr>
              <w:noProof/>
            </w:rPr>
          </w:pPr>
          <w:hyperlink w:anchor="_Toc122516036" w:history="1">
            <w:r w:rsidR="003F6E98">
              <w:rPr>
                <w:rStyle w:val="Hyperlink"/>
                <w:noProof/>
              </w:rPr>
              <w:t>Conclusion</w:t>
            </w:r>
            <w:r w:rsidR="00C13176">
              <w:rPr>
                <w:noProof/>
                <w:webHidden/>
              </w:rPr>
              <w:tab/>
            </w:r>
            <w:r w:rsidR="00C13176">
              <w:rPr>
                <w:noProof/>
                <w:webHidden/>
              </w:rPr>
              <w:fldChar w:fldCharType="begin"/>
            </w:r>
            <w:r w:rsidR="00C13176">
              <w:rPr>
                <w:noProof/>
                <w:webHidden/>
              </w:rPr>
              <w:instrText xml:space="preserve"> PAGEREF _Toc122516036 \h </w:instrText>
            </w:r>
            <w:r w:rsidR="00C13176">
              <w:rPr>
                <w:noProof/>
                <w:webHidden/>
              </w:rPr>
            </w:r>
            <w:r w:rsidR="00C13176">
              <w:rPr>
                <w:noProof/>
                <w:webHidden/>
              </w:rPr>
              <w:fldChar w:fldCharType="separate"/>
            </w:r>
            <w:r w:rsidR="00CC46CC">
              <w:rPr>
                <w:noProof/>
                <w:webHidden/>
              </w:rPr>
              <w:t>6</w:t>
            </w:r>
            <w:r w:rsidR="00C13176">
              <w:rPr>
                <w:noProof/>
                <w:webHidden/>
              </w:rPr>
              <w:fldChar w:fldCharType="end"/>
            </w:r>
          </w:hyperlink>
        </w:p>
        <w:p w14:paraId="4D34C8FD" w14:textId="77777777" w:rsidR="00C13176" w:rsidRDefault="00000000">
          <w:pPr>
            <w:pStyle w:val="TOC1"/>
            <w:tabs>
              <w:tab w:val="right" w:leader="dot" w:pos="9016"/>
            </w:tabs>
            <w:rPr>
              <w:noProof/>
            </w:rPr>
          </w:pPr>
          <w:hyperlink w:anchor="_Toc122516037" w:history="1">
            <w:r w:rsidR="00C13176" w:rsidRPr="00854B37">
              <w:rPr>
                <w:rStyle w:val="Hyperlink"/>
                <w:noProof/>
              </w:rPr>
              <w:t>References</w:t>
            </w:r>
            <w:r w:rsidR="00C13176">
              <w:rPr>
                <w:noProof/>
                <w:webHidden/>
              </w:rPr>
              <w:tab/>
            </w:r>
            <w:r w:rsidR="00C13176">
              <w:rPr>
                <w:noProof/>
                <w:webHidden/>
              </w:rPr>
              <w:fldChar w:fldCharType="begin"/>
            </w:r>
            <w:r w:rsidR="00C13176">
              <w:rPr>
                <w:noProof/>
                <w:webHidden/>
              </w:rPr>
              <w:instrText xml:space="preserve"> PAGEREF _Toc122516037 \h </w:instrText>
            </w:r>
            <w:r w:rsidR="00C13176">
              <w:rPr>
                <w:noProof/>
                <w:webHidden/>
              </w:rPr>
            </w:r>
            <w:r w:rsidR="00C13176">
              <w:rPr>
                <w:noProof/>
                <w:webHidden/>
              </w:rPr>
              <w:fldChar w:fldCharType="separate"/>
            </w:r>
            <w:r w:rsidR="00CC46CC">
              <w:rPr>
                <w:noProof/>
                <w:webHidden/>
              </w:rPr>
              <w:t>6</w:t>
            </w:r>
            <w:r w:rsidR="00C13176">
              <w:rPr>
                <w:noProof/>
                <w:webHidden/>
              </w:rPr>
              <w:fldChar w:fldCharType="end"/>
            </w:r>
          </w:hyperlink>
        </w:p>
        <w:p w14:paraId="7D0F6514" w14:textId="77777777" w:rsidR="00C13176" w:rsidRDefault="00C13176">
          <w:r>
            <w:rPr>
              <w:b/>
              <w:bCs/>
              <w:noProof/>
            </w:rPr>
            <w:fldChar w:fldCharType="end"/>
          </w:r>
        </w:p>
      </w:sdtContent>
    </w:sdt>
    <w:p w14:paraId="52A5A1EE" w14:textId="77777777" w:rsidR="00524770" w:rsidRDefault="00524770" w:rsidP="00B007B0"/>
    <w:p w14:paraId="3742166E" w14:textId="77777777" w:rsidR="00524770" w:rsidRDefault="00524770" w:rsidP="00B007B0"/>
    <w:p w14:paraId="7D63542C" w14:textId="77777777" w:rsidR="00524770" w:rsidRDefault="00524770" w:rsidP="00B007B0"/>
    <w:p w14:paraId="66A1107F" w14:textId="77777777" w:rsidR="00524770" w:rsidRDefault="00524770" w:rsidP="00B007B0"/>
    <w:p w14:paraId="4C02C35C" w14:textId="77777777" w:rsidR="00524770" w:rsidRDefault="00524770" w:rsidP="00B007B0"/>
    <w:p w14:paraId="210D777E" w14:textId="77777777" w:rsidR="00524770" w:rsidRDefault="00524770" w:rsidP="00B007B0"/>
    <w:p w14:paraId="1CADD2CD" w14:textId="77777777" w:rsidR="00524770" w:rsidRDefault="00524770" w:rsidP="00B007B0"/>
    <w:p w14:paraId="537CB486" w14:textId="77777777" w:rsidR="00524770" w:rsidRDefault="00524770" w:rsidP="00B007B0"/>
    <w:p w14:paraId="72265F67" w14:textId="77777777" w:rsidR="00524770" w:rsidRDefault="00524770" w:rsidP="00B007B0"/>
    <w:p w14:paraId="4526F3BF" w14:textId="77777777" w:rsidR="00524770" w:rsidRDefault="00524770" w:rsidP="00B007B0"/>
    <w:p w14:paraId="0261ADA6" w14:textId="77777777" w:rsidR="00524770" w:rsidRDefault="00524770" w:rsidP="00B007B0"/>
    <w:p w14:paraId="784F62D0" w14:textId="77777777" w:rsidR="00524770" w:rsidRDefault="00524770" w:rsidP="00B007B0"/>
    <w:p w14:paraId="188EB789" w14:textId="77777777" w:rsidR="00524770" w:rsidRDefault="00524770" w:rsidP="00B007B0"/>
    <w:p w14:paraId="3623B173" w14:textId="77777777" w:rsidR="00524770" w:rsidRDefault="00524770" w:rsidP="00B007B0"/>
    <w:p w14:paraId="125B68D7" w14:textId="77777777" w:rsidR="00524770" w:rsidRDefault="00524770" w:rsidP="00B007B0"/>
    <w:p w14:paraId="57D1AE56" w14:textId="77777777" w:rsidR="00524770" w:rsidRDefault="00524770" w:rsidP="00B007B0"/>
    <w:p w14:paraId="2219F5DB" w14:textId="77777777" w:rsidR="00524770" w:rsidRDefault="00524770" w:rsidP="00B007B0"/>
    <w:p w14:paraId="58F99984" w14:textId="77777777" w:rsidR="00524770" w:rsidRDefault="00524770" w:rsidP="00B007B0"/>
    <w:p w14:paraId="7A833750" w14:textId="77777777" w:rsidR="00524770" w:rsidRDefault="00524770" w:rsidP="00B007B0"/>
    <w:p w14:paraId="5A17177E" w14:textId="75DFF8B2" w:rsidR="00D64377" w:rsidRDefault="00D64377" w:rsidP="009A65C2">
      <w:pPr>
        <w:pStyle w:val="Heading1"/>
      </w:pPr>
      <w:bookmarkStart w:id="1" w:name="_Toc122516031"/>
      <w:bookmarkStart w:id="2" w:name="_Hlk122711706"/>
      <w:r>
        <w:lastRenderedPageBreak/>
        <w:t>Introduction</w:t>
      </w:r>
    </w:p>
    <w:p w14:paraId="40AF7F67" w14:textId="34D89D3D" w:rsidR="00D64377" w:rsidRPr="00A03C3E" w:rsidRDefault="00D64377" w:rsidP="00A03C3E">
      <w:pPr>
        <w:rPr>
          <w:rFonts w:eastAsiaTheme="majorEastAsia" w:cstheme="majorBidi"/>
          <w:b/>
          <w:bCs/>
          <w:szCs w:val="28"/>
          <w:lang w:val="en-US" w:eastAsia="ja-JP"/>
        </w:rPr>
      </w:pPr>
      <w:r>
        <w:t>The first action when addressing the outbreak in mumps in the case study would be to investigate the source of the outbreak and the affected population. This would involve finding out where the mumps originated and how it has spread, as well as identifying individuals who have been infected. This information would be used to inform the public health response and help prevent further spread of the virus.</w:t>
      </w:r>
      <w:r>
        <w:t xml:space="preserve"> </w:t>
      </w:r>
      <w:r w:rsidR="00A03C3E">
        <w:t xml:space="preserve">The evidence-based solutions identified and promoted by PHE support the UK government agencies and local communities when dealing with an infectious outbreak. The UK has a range of policies and initiatives in place to help communities prepare for and respond to infectious outbreaks that include implementation of infection control measures. </w:t>
      </w:r>
    </w:p>
    <w:p w14:paraId="16EDFA84" w14:textId="54B07D9C" w:rsidR="00524770" w:rsidRPr="009A65C2" w:rsidRDefault="00524770" w:rsidP="009A65C2">
      <w:pPr>
        <w:pStyle w:val="Heading1"/>
      </w:pPr>
      <w:r w:rsidRPr="009A65C2">
        <w:t xml:space="preserve"> </w:t>
      </w:r>
      <w:r w:rsidR="005B139E">
        <w:t>S</w:t>
      </w:r>
      <w:r w:rsidRPr="009A65C2">
        <w:t>trategies used</w:t>
      </w:r>
      <w:r w:rsidR="005B139E">
        <w:t xml:space="preserve"> in the UK</w:t>
      </w:r>
      <w:r w:rsidRPr="009A65C2">
        <w:t xml:space="preserve"> to measure </w:t>
      </w:r>
      <w:bookmarkEnd w:id="1"/>
      <w:r w:rsidR="005B139E">
        <w:t>the incidence of the disease</w:t>
      </w:r>
    </w:p>
    <w:bookmarkEnd w:id="2"/>
    <w:p w14:paraId="42B05692" w14:textId="12374DC7" w:rsidR="003E00D3" w:rsidRDefault="00592631" w:rsidP="00B007B0">
      <w:r>
        <w:t xml:space="preserve">It is </w:t>
      </w:r>
      <w:r w:rsidR="00162FDF" w:rsidRPr="00162FDF">
        <w:t xml:space="preserve">crucial </w:t>
      </w:r>
      <w:r>
        <w:t>to conduct appropriate investigations to determine the outbreak</w:t>
      </w:r>
      <w:r w:rsidR="00B007B0">
        <w:t xml:space="preserve"> by healthcare professionals or contaminated objects. Nurses, doctors, microbiologists, or other healthcare professionals may spot a possible issue before anybody else, or an infection surveillance programme may. </w:t>
      </w:r>
      <w:sdt>
        <w:sdtPr>
          <w:id w:val="1009796460"/>
          <w:citation/>
        </w:sdtPr>
        <w:sdtContent>
          <w:r w:rsidR="00A60449">
            <w:fldChar w:fldCharType="begin"/>
          </w:r>
          <w:r w:rsidR="00A60449">
            <w:rPr>
              <w:lang w:val="en-US"/>
            </w:rPr>
            <w:instrText xml:space="preserve"> CITATION Can161 \l 1033 </w:instrText>
          </w:r>
          <w:r w:rsidR="00A60449">
            <w:fldChar w:fldCharType="separate"/>
          </w:r>
          <w:r w:rsidR="00A60449">
            <w:rPr>
              <w:noProof/>
              <w:lang w:val="en-US"/>
            </w:rPr>
            <w:t xml:space="preserve"> </w:t>
          </w:r>
          <w:r w:rsidR="00A60449" w:rsidRPr="00A60449">
            <w:rPr>
              <w:noProof/>
              <w:lang w:val="en-US"/>
            </w:rPr>
            <w:t>(Friedman. &amp; Arbor, 2016)</w:t>
          </w:r>
          <w:r w:rsidR="00A60449">
            <w:fldChar w:fldCharType="end"/>
          </w:r>
        </w:sdtContent>
      </w:sdt>
      <w:r w:rsidR="00A60449">
        <w:t>.</w:t>
      </w:r>
      <w:r w:rsidR="00716E05" w:rsidRPr="00716E05">
        <w:rPr>
          <w:rFonts w:ascii="Helvetica" w:hAnsi="Helvetica" w:cs="Helvetica"/>
          <w:color w:val="353740"/>
        </w:rPr>
        <w:t xml:space="preserve"> </w:t>
      </w:r>
      <w:r w:rsidR="00716E05" w:rsidRPr="00716E05">
        <w:t>Establishing surveillance systems is one of the most important strategies for measuring an infectious disease outbreak. Surveillance systems involve collecting, analysing, and monitoring data about the disease in order to identify trends, circumstances, and risk factors associated with an outbreak.</w:t>
      </w:r>
      <w:r w:rsidR="002F2D7E" w:rsidRPr="002F2D7E">
        <w:t xml:space="preserve"> Public Health England (PHE) relies heavily on surveillance to make sure we have the relevant information at hand when we need it to guide publ</w:t>
      </w:r>
      <w:r w:rsidR="002F2D7E">
        <w:t>ic health decisions and actions</w:t>
      </w:r>
      <w:sdt>
        <w:sdtPr>
          <w:id w:val="-1015690265"/>
          <w:citation/>
        </w:sdtPr>
        <w:sdtContent>
          <w:r w:rsidR="002F2D7E">
            <w:fldChar w:fldCharType="begin"/>
          </w:r>
          <w:r w:rsidR="002F2D7E">
            <w:rPr>
              <w:lang w:val="en-IN"/>
            </w:rPr>
            <w:instrText xml:space="preserve"> CITATION Pub171 \l 16393 </w:instrText>
          </w:r>
          <w:r w:rsidR="002F2D7E">
            <w:fldChar w:fldCharType="separate"/>
          </w:r>
          <w:r w:rsidR="002F2D7E">
            <w:rPr>
              <w:noProof/>
              <w:lang w:val="en-IN"/>
            </w:rPr>
            <w:t xml:space="preserve"> </w:t>
          </w:r>
          <w:r w:rsidR="002F2D7E" w:rsidRPr="002F2D7E">
            <w:rPr>
              <w:noProof/>
              <w:lang w:val="en-IN"/>
            </w:rPr>
            <w:t>(Public Health England, 2017)</w:t>
          </w:r>
          <w:r w:rsidR="002F2D7E">
            <w:fldChar w:fldCharType="end"/>
          </w:r>
        </w:sdtContent>
      </w:sdt>
      <w:r w:rsidR="002F2D7E">
        <w:t>.</w:t>
      </w:r>
      <w:r w:rsidRPr="00592631">
        <w:rPr>
          <w:rFonts w:ascii="Helvetica" w:hAnsi="Helvetica" w:cs="Helvetica"/>
          <w:color w:val="353740"/>
          <w:shd w:val="clear" w:color="auto" w:fill="FFFFFF"/>
        </w:rPr>
        <w:t xml:space="preserve"> </w:t>
      </w:r>
      <w:r w:rsidRPr="00592631">
        <w:t>Contact tracing is another important strategy used to measure an infectious disease outbreak. It involves identifying and monitoring people who have been in contact with a confirmed case of the disease. Contact tracing enables health authorities to identify and isolate people who are at risk of contracting the disease so that they can be mon</w:t>
      </w:r>
      <w:r>
        <w:t xml:space="preserve">itored and treated if necessary </w:t>
      </w:r>
      <w:sdt>
        <w:sdtPr>
          <w:id w:val="-1949691498"/>
          <w:citation/>
        </w:sdtPr>
        <w:sdtContent>
          <w:r>
            <w:fldChar w:fldCharType="begin"/>
          </w:r>
          <w:r>
            <w:rPr>
              <w:lang w:val="en-IN"/>
            </w:rPr>
            <w:instrText xml:space="preserve"> CITATION WHO17 \l 16393 </w:instrText>
          </w:r>
          <w:r>
            <w:fldChar w:fldCharType="separate"/>
          </w:r>
          <w:r>
            <w:rPr>
              <w:noProof/>
              <w:lang w:val="en-IN"/>
            </w:rPr>
            <w:t xml:space="preserve"> </w:t>
          </w:r>
          <w:r w:rsidRPr="00592631">
            <w:rPr>
              <w:noProof/>
              <w:lang w:val="en-IN"/>
            </w:rPr>
            <w:t>(WHO, 2017)</w:t>
          </w:r>
          <w:r>
            <w:fldChar w:fldCharType="end"/>
          </w:r>
        </w:sdtContent>
      </w:sdt>
      <w:r w:rsidR="00162FDF">
        <w:t>.</w:t>
      </w:r>
      <w:r w:rsidR="00162FDF" w:rsidRPr="00162FDF">
        <w:rPr>
          <w:rFonts w:ascii="Helvetica" w:hAnsi="Helvetica" w:cs="Helvetica"/>
          <w:color w:val="353740"/>
        </w:rPr>
        <w:t xml:space="preserve"> </w:t>
      </w:r>
      <w:r w:rsidR="00162FDF" w:rsidRPr="00162FDF">
        <w:t xml:space="preserve">Laboratory analysis of samples taken from infected individuals can provide invaluable information about the nature of the disease, as well as help to </w:t>
      </w:r>
      <w:r w:rsidR="00F44DA2">
        <w:t>determine</w:t>
      </w:r>
      <w:r w:rsidR="00162FDF" w:rsidRPr="00162FDF">
        <w:t xml:space="preserve"> the source of the out</w:t>
      </w:r>
      <w:r w:rsidR="004504F2">
        <w:t xml:space="preserve">break </w:t>
      </w:r>
      <w:sdt>
        <w:sdtPr>
          <w:id w:val="-1370215293"/>
          <w:citation/>
        </w:sdtPr>
        <w:sdtContent>
          <w:r w:rsidR="004504F2">
            <w:fldChar w:fldCharType="begin"/>
          </w:r>
          <w:r w:rsidR="004504F2">
            <w:rPr>
              <w:lang w:val="en-IN"/>
            </w:rPr>
            <w:instrText xml:space="preserve"> CITATION Pub171 \l 16393 </w:instrText>
          </w:r>
          <w:r w:rsidR="004504F2">
            <w:fldChar w:fldCharType="separate"/>
          </w:r>
          <w:r w:rsidR="004504F2">
            <w:rPr>
              <w:noProof/>
              <w:lang w:val="en-IN"/>
            </w:rPr>
            <w:t xml:space="preserve"> </w:t>
          </w:r>
          <w:r w:rsidR="004504F2" w:rsidRPr="004504F2">
            <w:rPr>
              <w:noProof/>
              <w:lang w:val="en-IN"/>
            </w:rPr>
            <w:t>(Public Health England, 2017)</w:t>
          </w:r>
          <w:r w:rsidR="004504F2">
            <w:fldChar w:fldCharType="end"/>
          </w:r>
        </w:sdtContent>
      </w:sdt>
      <w:r w:rsidR="004504F2">
        <w:t>.</w:t>
      </w:r>
      <w:r w:rsidR="00A03C3E">
        <w:t xml:space="preserve"> </w:t>
      </w:r>
      <w:r w:rsidR="00A03C3E" w:rsidRPr="00C82F0D">
        <w:t>The UK government has also provided funding for research into the causes, effects and treatments of infectious diseases.</w:t>
      </w:r>
    </w:p>
    <w:p w14:paraId="01F5F6DC" w14:textId="77777777" w:rsidR="004504F2" w:rsidRDefault="004504F2" w:rsidP="004504F2">
      <w:pPr>
        <w:keepNext/>
        <w:jc w:val="center"/>
      </w:pPr>
      <w:r>
        <w:rPr>
          <w:noProof/>
          <w:lang w:eastAsia="en-GB"/>
        </w:rPr>
        <w:drawing>
          <wp:inline distT="0" distB="0" distL="0" distR="0" wp14:anchorId="2AC0690C" wp14:editId="1471891C">
            <wp:extent cx="3543300" cy="2314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571641" cy="2333088"/>
                    </a:xfrm>
                    <a:prstGeom prst="rect">
                      <a:avLst/>
                    </a:prstGeom>
                  </pic:spPr>
                </pic:pic>
              </a:graphicData>
            </a:graphic>
          </wp:inline>
        </w:drawing>
      </w:r>
    </w:p>
    <w:p w14:paraId="540C04E7" w14:textId="77777777" w:rsidR="004504F2" w:rsidRDefault="004504F2" w:rsidP="004504F2">
      <w:pPr>
        <w:pStyle w:val="Caption"/>
        <w:jc w:val="center"/>
        <w:rPr>
          <w:color w:val="auto"/>
          <w:lang w:val="en-IN"/>
        </w:rPr>
      </w:pPr>
      <w:r w:rsidRPr="004504F2">
        <w:rPr>
          <w:color w:val="auto"/>
        </w:rPr>
        <w:t xml:space="preserve">Figure. </w:t>
      </w:r>
      <w:r w:rsidRPr="004504F2">
        <w:rPr>
          <w:color w:val="auto"/>
        </w:rPr>
        <w:fldChar w:fldCharType="begin"/>
      </w:r>
      <w:r w:rsidRPr="004504F2">
        <w:rPr>
          <w:color w:val="auto"/>
        </w:rPr>
        <w:instrText xml:space="preserve"> SEQ Figure \* ARABIC </w:instrText>
      </w:r>
      <w:r w:rsidRPr="004504F2">
        <w:rPr>
          <w:color w:val="auto"/>
        </w:rPr>
        <w:fldChar w:fldCharType="separate"/>
      </w:r>
      <w:r w:rsidRPr="004504F2">
        <w:rPr>
          <w:noProof/>
          <w:color w:val="auto"/>
        </w:rPr>
        <w:t>1</w:t>
      </w:r>
      <w:r w:rsidRPr="004504F2">
        <w:rPr>
          <w:color w:val="auto"/>
        </w:rPr>
        <w:fldChar w:fldCharType="end"/>
      </w:r>
      <w:r w:rsidRPr="004504F2">
        <w:rPr>
          <w:color w:val="auto"/>
        </w:rPr>
        <w:t>. Source:</w:t>
      </w:r>
      <w:sdt>
        <w:sdtPr>
          <w:rPr>
            <w:color w:val="auto"/>
          </w:rPr>
          <w:id w:val="-1788035142"/>
          <w:citation/>
        </w:sdtPr>
        <w:sdtContent>
          <w:r>
            <w:rPr>
              <w:color w:val="auto"/>
            </w:rPr>
            <w:fldChar w:fldCharType="begin"/>
          </w:r>
          <w:r>
            <w:rPr>
              <w:color w:val="auto"/>
              <w:lang w:val="en-IN"/>
            </w:rPr>
            <w:instrText xml:space="preserve"> CITATION Pub171 \l 16393 </w:instrText>
          </w:r>
          <w:r>
            <w:rPr>
              <w:color w:val="auto"/>
            </w:rPr>
            <w:fldChar w:fldCharType="separate"/>
          </w:r>
          <w:r>
            <w:rPr>
              <w:noProof/>
              <w:color w:val="auto"/>
              <w:lang w:val="en-IN"/>
            </w:rPr>
            <w:t xml:space="preserve"> </w:t>
          </w:r>
          <w:r w:rsidRPr="004504F2">
            <w:rPr>
              <w:noProof/>
              <w:color w:val="auto"/>
              <w:lang w:val="en-IN"/>
            </w:rPr>
            <w:t>(Public Health England, 2017)</w:t>
          </w:r>
          <w:r>
            <w:rPr>
              <w:color w:val="auto"/>
            </w:rPr>
            <w:fldChar w:fldCharType="end"/>
          </w:r>
        </w:sdtContent>
      </w:sdt>
    </w:p>
    <w:p w14:paraId="6C24E77C" w14:textId="77777777" w:rsidR="004504F2" w:rsidRDefault="004504F2" w:rsidP="004504F2">
      <w:pPr>
        <w:rPr>
          <w:lang w:val="en-IN"/>
        </w:rPr>
      </w:pPr>
    </w:p>
    <w:p w14:paraId="5ED18185" w14:textId="04C0DCB7" w:rsidR="00524770" w:rsidRDefault="005B139E" w:rsidP="00524770">
      <w:pPr>
        <w:pStyle w:val="Heading1"/>
      </w:pPr>
      <w:bookmarkStart w:id="3" w:name="_Toc122516032"/>
      <w:r>
        <w:t>S</w:t>
      </w:r>
      <w:r w:rsidR="00524770">
        <w:t>trategies used</w:t>
      </w:r>
      <w:r>
        <w:t xml:space="preserve"> in the UK</w:t>
      </w:r>
      <w:r w:rsidR="00524770">
        <w:t xml:space="preserve"> to monitor </w:t>
      </w:r>
      <w:bookmarkEnd w:id="3"/>
      <w:r>
        <w:t>the incidence of the disease</w:t>
      </w:r>
    </w:p>
    <w:p w14:paraId="2662C6BA" w14:textId="46831750" w:rsidR="00DD6F3F" w:rsidRDefault="00506821" w:rsidP="00EA5F62">
      <w:pPr>
        <w:rPr>
          <w:lang w:val="en-IN"/>
        </w:rPr>
      </w:pPr>
      <w:r>
        <w:t xml:space="preserve">Monitoring healthcare utilization is another important strategy for measuring an infectious disease outbreak. It involves tracking the number of patients who seek medical care for symptoms of the disease, as well as the number of hospitalizations, the number of tests administered, and the number of deaths related to the disease. It is vital to monitor the number of cases of the disease, the severity of symptoms, and the rate of recovery or mortality. The environmental, social, and economic factors </w:t>
      </w:r>
      <w:r w:rsidR="00815A14" w:rsidRPr="00815A14">
        <w:t>associated with the spread of the disease, such as poor sanitation, overcrowding, and inadequate healthcare access, should</w:t>
      </w:r>
      <w:r>
        <w:t xml:space="preserve"> be recorded (</w:t>
      </w:r>
      <w:sdt>
        <w:sdtPr>
          <w:id w:val="-1301452833"/>
          <w:citation/>
        </w:sdtPr>
        <w:sdtContent>
          <w:r>
            <w:fldChar w:fldCharType="begin"/>
          </w:r>
          <w:r>
            <w:rPr>
              <w:lang w:val="en-IN"/>
            </w:rPr>
            <w:instrText xml:space="preserve"> CITATION Pub171 \l 16393 </w:instrText>
          </w:r>
          <w:r>
            <w:fldChar w:fldCharType="separate"/>
          </w:r>
          <w:r>
            <w:rPr>
              <w:noProof/>
              <w:lang w:val="en-IN"/>
            </w:rPr>
            <w:t xml:space="preserve"> </w:t>
          </w:r>
          <w:r w:rsidRPr="00506821">
            <w:rPr>
              <w:noProof/>
              <w:lang w:val="en-IN"/>
            </w:rPr>
            <w:t>(Public Health England, 2017)</w:t>
          </w:r>
          <w:r>
            <w:fldChar w:fldCharType="end"/>
          </w:r>
        </w:sdtContent>
      </w:sdt>
      <w:r>
        <w:t>.</w:t>
      </w:r>
      <w:r w:rsidR="00DD6F3F" w:rsidRPr="004504F2">
        <w:rPr>
          <w:lang w:val="en-IN"/>
        </w:rPr>
        <w:t>In order to make informed decisions about public health, establish the best course of action, and commission quality research, infectious disease surveillance collects information. This comprises both passive an</w:t>
      </w:r>
      <w:r w:rsidR="00DD6F3F">
        <w:rPr>
          <w:lang w:val="en-IN"/>
        </w:rPr>
        <w:t>d active monitoring, including s</w:t>
      </w:r>
      <w:r w:rsidR="00DD6F3F" w:rsidRPr="004504F2">
        <w:rPr>
          <w:lang w:val="en-IN"/>
        </w:rPr>
        <w:t xml:space="preserve">yndromic surveillance, to gather in-depth data to evaluate new and existing problems and to </w:t>
      </w:r>
      <w:r w:rsidR="00DD6F3F">
        <w:rPr>
          <w:lang w:val="en-IN"/>
        </w:rPr>
        <w:t>monitor</w:t>
      </w:r>
      <w:r w:rsidR="00DD6F3F" w:rsidRPr="004504F2">
        <w:rPr>
          <w:lang w:val="en-IN"/>
        </w:rPr>
        <w:t xml:space="preserve"> changes in the epidemiology of infectious illnesses. </w:t>
      </w:r>
      <w:r w:rsidR="00DD6F3F">
        <w:rPr>
          <w:lang w:val="en-IN"/>
        </w:rPr>
        <w:t>L</w:t>
      </w:r>
      <w:r w:rsidR="00DD6F3F" w:rsidRPr="004504F2">
        <w:rPr>
          <w:lang w:val="en-IN"/>
        </w:rPr>
        <w:t>aboratory skills and information from NHS and PHE's microbiological labs, clinical service providers, and other partners.</w:t>
      </w:r>
      <w:r w:rsidR="00DD6F3F" w:rsidRPr="00F44DA2">
        <w:t xml:space="preserve"> </w:t>
      </w:r>
      <w:r w:rsidR="00DD6F3F" w:rsidRPr="00F44DA2">
        <w:rPr>
          <w:lang w:val="en-IN"/>
        </w:rPr>
        <w:t xml:space="preserve">PHE offers crucial support to the NHS, local governments, allied healthcare providers, and other partners through specialized microbiology laboratory testing, Food, Water, and Environmental testing, and expert advice. </w:t>
      </w:r>
      <w:sdt>
        <w:sdtPr>
          <w:rPr>
            <w:lang w:val="en-IN"/>
          </w:rPr>
          <w:id w:val="1969854946"/>
          <w:citation/>
        </w:sdtPr>
        <w:sdtContent>
          <w:r w:rsidR="00DD6F3F">
            <w:rPr>
              <w:lang w:val="en-IN"/>
            </w:rPr>
            <w:fldChar w:fldCharType="begin"/>
          </w:r>
          <w:r w:rsidR="00DD6F3F">
            <w:rPr>
              <w:lang w:val="en-IN"/>
            </w:rPr>
            <w:instrText xml:space="preserve"> CITATION Pub191 \l 16393 </w:instrText>
          </w:r>
          <w:r w:rsidR="00DD6F3F">
            <w:rPr>
              <w:lang w:val="en-IN"/>
            </w:rPr>
            <w:fldChar w:fldCharType="separate"/>
          </w:r>
          <w:r w:rsidR="00DD6F3F">
            <w:rPr>
              <w:noProof/>
              <w:lang w:val="en-IN"/>
            </w:rPr>
            <w:t xml:space="preserve"> </w:t>
          </w:r>
          <w:r w:rsidR="00DD6F3F" w:rsidRPr="00F44DA2">
            <w:rPr>
              <w:noProof/>
              <w:lang w:val="en-IN"/>
            </w:rPr>
            <w:t>(Public Health England, 2019)</w:t>
          </w:r>
          <w:r w:rsidR="00DD6F3F">
            <w:rPr>
              <w:lang w:val="en-IN"/>
            </w:rPr>
            <w:fldChar w:fldCharType="end"/>
          </w:r>
        </w:sdtContent>
      </w:sdt>
      <w:r w:rsidR="00DD6F3F">
        <w:rPr>
          <w:lang w:val="en-IN"/>
        </w:rPr>
        <w:t>.</w:t>
      </w:r>
      <w:r w:rsidR="00A03C3E">
        <w:rPr>
          <w:lang w:val="en-IN"/>
        </w:rPr>
        <w:t xml:space="preserve"> </w:t>
      </w:r>
      <w:r w:rsidR="00EA5F62">
        <w:rPr>
          <w:lang w:val="en-IN"/>
        </w:rPr>
        <w:t xml:space="preserve">         </w:t>
      </w:r>
      <w:r w:rsidR="00EA5F62" w:rsidRPr="00EA5F62">
        <w:rPr>
          <w:lang w:val="en-IN"/>
        </w:rPr>
        <w:t xml:space="preserve">According to WHO, hand hygiene policy must </w:t>
      </w:r>
      <w:r w:rsidR="00EA5F62">
        <w:rPr>
          <w:lang w:val="en-IN"/>
        </w:rPr>
        <w:t xml:space="preserve">also </w:t>
      </w:r>
      <w:r w:rsidR="00EA5F62" w:rsidRPr="00EA5F62">
        <w:rPr>
          <w:lang w:val="en-IN"/>
        </w:rPr>
        <w:t xml:space="preserve">be practised before and after each instance of direct patient contact and </w:t>
      </w:r>
      <w:r w:rsidR="00EA5F62" w:rsidRPr="00EA5F62">
        <w:rPr>
          <w:lang w:val="en-IN"/>
        </w:rPr>
        <w:t>care.</w:t>
      </w:r>
      <w:r w:rsidR="00EA5F62">
        <w:rPr>
          <w:lang w:val="en-IN"/>
        </w:rPr>
        <w:t xml:space="preserve"> </w:t>
      </w:r>
      <w:r w:rsidR="00EA5F62" w:rsidRPr="00EA5F62">
        <w:rPr>
          <w:lang w:val="en-IN"/>
        </w:rPr>
        <w:t>Decontamination</w:t>
      </w:r>
      <w:r w:rsidR="00EA5F62" w:rsidRPr="00EA5F62">
        <w:rPr>
          <w:lang w:val="en-IN"/>
        </w:rPr>
        <w:t xml:space="preserve"> policy dealt with equipment decontamination within the terms to prevent infection </w:t>
      </w:r>
      <w:r w:rsidR="00EA5F62" w:rsidRPr="00EA5F62">
        <w:rPr>
          <w:lang w:val="en-IN"/>
        </w:rPr>
        <w:t>outbreaks (NHS,</w:t>
      </w:r>
      <w:r w:rsidR="00EA5F62" w:rsidRPr="00EA5F62">
        <w:rPr>
          <w:lang w:val="en-IN"/>
        </w:rPr>
        <w:t xml:space="preserve"> 2018).</w:t>
      </w:r>
      <w:r w:rsidR="003F6E98">
        <w:rPr>
          <w:lang w:val="en-IN"/>
        </w:rPr>
        <w:t xml:space="preserve"> </w:t>
      </w:r>
      <w:r w:rsidR="003F6E98" w:rsidRPr="007B59DD">
        <w:rPr>
          <w:lang w:val="en-IN"/>
        </w:rPr>
        <w:t>In order to ensure Standards for Better Health compliance and annual health checks, the Healthcare Commission evaluates performance in relation to the Code of Practice.</w:t>
      </w:r>
    </w:p>
    <w:p w14:paraId="366E8744" w14:textId="6CA073B6" w:rsidR="00524770" w:rsidRDefault="005B139E" w:rsidP="00524770">
      <w:pPr>
        <w:pStyle w:val="Heading1"/>
      </w:pPr>
      <w:bookmarkStart w:id="4" w:name="_Toc122516033"/>
      <w:r>
        <w:t>S</w:t>
      </w:r>
      <w:r w:rsidR="00524770">
        <w:t>trategies</w:t>
      </w:r>
      <w:r>
        <w:t xml:space="preserve"> used in the </w:t>
      </w:r>
      <w:proofErr w:type="gramStart"/>
      <w:r>
        <w:t>UK</w:t>
      </w:r>
      <w:r w:rsidR="00524770">
        <w:t xml:space="preserve">  to</w:t>
      </w:r>
      <w:proofErr w:type="gramEnd"/>
      <w:r w:rsidR="00524770">
        <w:t xml:space="preserve"> control</w:t>
      </w:r>
      <w:bookmarkEnd w:id="4"/>
      <w:r>
        <w:t xml:space="preserve"> the incidence of the disease</w:t>
      </w:r>
    </w:p>
    <w:p w14:paraId="69F98B1D" w14:textId="71F65567" w:rsidR="00EA5F62" w:rsidRDefault="00443B8D" w:rsidP="00EA5F62">
      <w:r w:rsidRPr="00443B8D">
        <w:t>IPC (infection prevention and control) is a realistic, evidence-based strategy for avoiding infections that could damage patients and healthcare professionals. Every level of the health system, including policymakers, facility managers, health professionals, and those who use health services, must continuously take action to ensure effective IPC. Hand hygiene, surgical site infections, injection safety, antibiotic resistance, and hospital operations both during and outside of emergencies are all impacted by infection prevention and control</w:t>
      </w:r>
      <w:r>
        <w:t xml:space="preserve"> </w:t>
      </w:r>
      <w:sdt>
        <w:sdtPr>
          <w:id w:val="203216744"/>
          <w:citation/>
        </w:sdtPr>
        <w:sdtContent>
          <w:r>
            <w:fldChar w:fldCharType="begin"/>
          </w:r>
          <w:r>
            <w:rPr>
              <w:lang w:val="en-IN"/>
            </w:rPr>
            <w:instrText xml:space="preserve"> CITATION Wor22 \l 16393 </w:instrText>
          </w:r>
          <w:r>
            <w:fldChar w:fldCharType="separate"/>
          </w:r>
          <w:r>
            <w:rPr>
              <w:noProof/>
              <w:lang w:val="en-IN"/>
            </w:rPr>
            <w:t xml:space="preserve"> </w:t>
          </w:r>
          <w:r w:rsidRPr="00443B8D">
            <w:rPr>
              <w:noProof/>
              <w:lang w:val="en-IN"/>
            </w:rPr>
            <w:t>(World Health Organisation, 2022)</w:t>
          </w:r>
          <w:r>
            <w:fldChar w:fldCharType="end"/>
          </w:r>
        </w:sdtContent>
      </w:sdt>
      <w:r w:rsidRPr="00443B8D">
        <w:t xml:space="preserve">. </w:t>
      </w:r>
      <w:r w:rsidR="00820EEA" w:rsidRPr="00245280">
        <w:t xml:space="preserve">Understanding disease </w:t>
      </w:r>
      <w:r w:rsidR="00C750FA">
        <w:t>transmission pathways, improves</w:t>
      </w:r>
      <w:r w:rsidR="00820EEA" w:rsidRPr="00245280">
        <w:t xml:space="preserve"> surveillance systems, and intervention are necessary for effective disease control.  The use of the One Health concept makes this possible. A significant portion of the One-Health based approach to managing infectious disease outbreaks has been applied with encouraging results to reduce current infections.</w:t>
      </w:r>
      <w:r w:rsidR="00820EEA" w:rsidRPr="00CB1ABB">
        <w:t xml:space="preserve"> Outbreaks have been contained with the aid of conventional infectious disease control techniques like case management, immunisation, active surveillance, case identification and isolation, and strategic community participation. However, there are still a lot of fatalities, and new geographic areas and previously impacted areas are expected to have more epidemics, necessitating the need for novel manage</w:t>
      </w:r>
      <w:r w:rsidR="00820EEA">
        <w:t>ment strategies like One Health</w:t>
      </w:r>
      <w:r w:rsidR="00820EEA" w:rsidRPr="00CB1ABB">
        <w:t xml:space="preserve"> Using practical </w:t>
      </w:r>
      <w:r w:rsidR="00815A14">
        <w:t>innovative</w:t>
      </w:r>
      <w:r w:rsidR="00820EEA" w:rsidRPr="00CB1ABB">
        <w:t xml:space="preserve"> techno</w:t>
      </w:r>
      <w:r w:rsidR="0079320B">
        <w:t>logy</w:t>
      </w:r>
      <w:r w:rsidR="00820EEA" w:rsidRPr="00CB1ABB">
        <w:t xml:space="preserve">, medical interventions to control diseases, and education of local communities and governments to change human behaviour, </w:t>
      </w:r>
      <w:r w:rsidR="00815A14">
        <w:t>practices</w:t>
      </w:r>
      <w:r w:rsidR="00820EEA" w:rsidRPr="00CB1ABB">
        <w:t xml:space="preserve">, and </w:t>
      </w:r>
      <w:r w:rsidR="00820EEA" w:rsidRPr="00CB1ABB">
        <w:lastRenderedPageBreak/>
        <w:t xml:space="preserve">policy based on relationships between the </w:t>
      </w:r>
      <w:r w:rsidR="0079320B">
        <w:t xml:space="preserve">environments or human </w:t>
      </w:r>
      <w:r w:rsidR="00820EEA" w:rsidRPr="00CB1ABB">
        <w:t>health are intervention approa</w:t>
      </w:r>
      <w:r w:rsidR="00820EEA">
        <w:t xml:space="preserve">ches in the one health </w:t>
      </w:r>
      <w:r w:rsidR="0079320B">
        <w:t>model</w:t>
      </w:r>
      <w:sdt>
        <w:sdtPr>
          <w:id w:val="860632783"/>
          <w:citation/>
        </w:sdtPr>
        <w:sdtContent>
          <w:r w:rsidR="0079320B">
            <w:fldChar w:fldCharType="begin"/>
          </w:r>
          <w:r w:rsidR="0079320B">
            <w:rPr>
              <w:lang w:val="en-IN"/>
            </w:rPr>
            <w:instrText xml:space="preserve"> CITATION Rug21 \l 16393 </w:instrText>
          </w:r>
          <w:r w:rsidR="0079320B">
            <w:fldChar w:fldCharType="separate"/>
          </w:r>
          <w:r w:rsidR="0079320B">
            <w:rPr>
              <w:noProof/>
              <w:lang w:val="en-IN"/>
            </w:rPr>
            <w:t xml:space="preserve"> </w:t>
          </w:r>
          <w:r w:rsidR="0079320B" w:rsidRPr="0079320B">
            <w:rPr>
              <w:noProof/>
              <w:lang w:val="en-IN"/>
            </w:rPr>
            <w:t>(Rugarabamu, 2021)</w:t>
          </w:r>
          <w:r w:rsidR="0079320B">
            <w:fldChar w:fldCharType="end"/>
          </w:r>
        </w:sdtContent>
      </w:sdt>
      <w:r w:rsidR="00A03C3E">
        <w:t xml:space="preserve"> </w:t>
      </w:r>
      <w:r w:rsidR="00A03C3E" w:rsidRPr="00C82F0D">
        <w:t>Additionally, the government has undertaken a number of public health campaigns to raise awareness of infectious diseases and to encourage people to take steps to reduce their risk of contracting and spreading them</w:t>
      </w:r>
      <w:r w:rsidR="00A03C3E">
        <w:t>.</w:t>
      </w:r>
      <w:r w:rsidR="00EA5F62">
        <w:t xml:space="preserve"> </w:t>
      </w:r>
      <w:r w:rsidR="00EA5F62" w:rsidRPr="00C82F0D">
        <w:t>The government hired Public Health England and the London School of Hygiene and Tropical Medicine in 2016 to launch the UK Public Health Rapid Support Team (UK-PHRST). In order to stop infectious disease epidemics from spreading to higher-income nations and escalating into public health emergencies, the UK-PHRST provides and coordinates the nation's public health response to such events.  (Public Health England, 2019).</w:t>
      </w:r>
    </w:p>
    <w:p w14:paraId="6E6FF1B3" w14:textId="77777777" w:rsidR="00EA5F62" w:rsidRPr="002D6F05" w:rsidRDefault="00EA5F62" w:rsidP="00820EEA"/>
    <w:p w14:paraId="0AD8F2CF" w14:textId="49ECF0A3" w:rsidR="00EA5F62" w:rsidRDefault="00EA5F62" w:rsidP="00F56E5E">
      <w:pPr>
        <w:rPr>
          <w:lang w:val="en-IN"/>
        </w:rPr>
      </w:pPr>
      <w:r w:rsidRPr="003F6E98">
        <w:rPr>
          <w:b/>
          <w:bCs/>
          <w:lang w:val="en-IN"/>
        </w:rPr>
        <w:t>Conclusion</w:t>
      </w:r>
    </w:p>
    <w:p w14:paraId="39C921AA" w14:textId="13E15D62" w:rsidR="00095DA5" w:rsidRPr="00750281" w:rsidRDefault="007B59DD" w:rsidP="00F56E5E">
      <w:pPr>
        <w:rPr>
          <w:lang w:val="en-IN"/>
        </w:rPr>
      </w:pPr>
      <w:r w:rsidRPr="007B59DD">
        <w:rPr>
          <w:lang w:val="en-IN"/>
        </w:rPr>
        <w:t xml:space="preserve">The policies and guidelines are based on internationally and nationally accepted best </w:t>
      </w:r>
      <w:r w:rsidR="00815A14">
        <w:rPr>
          <w:lang w:val="en-IN"/>
        </w:rPr>
        <w:t>practices</w:t>
      </w:r>
      <w:r w:rsidRPr="007B59DD">
        <w:rPr>
          <w:lang w:val="en-IN"/>
        </w:rPr>
        <w:t>. Strategies for infection prevention and control are intended to safeguard service recipients and healthcare professionals from the threat of communicable diseases.</w:t>
      </w:r>
      <w:r w:rsidRPr="007B59DD">
        <w:t xml:space="preserve"> </w:t>
      </w:r>
      <w:r w:rsidRPr="007B59DD">
        <w:rPr>
          <w:lang w:val="en-IN"/>
        </w:rPr>
        <w:t>According to the Health and Social Care Act of 2008's Code of Practice for the NHS on the Prevention and Control of Healthcare Associated Infections and Related Guidance, each NHS body must have measures in place that are adequate to reduce the risk of infections for patients, employees, and visitors.</w:t>
      </w:r>
      <w:r w:rsidR="0002764A">
        <w:rPr>
          <w:lang w:val="en-IN"/>
        </w:rPr>
        <w:t xml:space="preserve"> </w:t>
      </w:r>
      <w:r w:rsidR="003F6E98">
        <w:rPr>
          <w:lang w:val="en-IN"/>
        </w:rPr>
        <w:t>Furthermore, this</w:t>
      </w:r>
      <w:r w:rsidR="00F56E5E">
        <w:rPr>
          <w:lang w:val="en-IN"/>
        </w:rPr>
        <w:t xml:space="preserve"> is related to other policies such as</w:t>
      </w:r>
      <w:r w:rsidR="00F56E5E" w:rsidRPr="00F56E5E">
        <w:t xml:space="preserve"> </w:t>
      </w:r>
      <w:r w:rsidR="00F56E5E">
        <w:rPr>
          <w:lang w:val="en-IN"/>
        </w:rPr>
        <w:t>c</w:t>
      </w:r>
      <w:r w:rsidR="00F56E5E" w:rsidRPr="00F56E5E">
        <w:rPr>
          <w:lang w:val="en-IN"/>
        </w:rPr>
        <w:t>leaning services, management of drinkable and non-drinkable water supplies by following nat</w:t>
      </w:r>
      <w:r w:rsidR="00887510">
        <w:rPr>
          <w:lang w:val="en-IN"/>
        </w:rPr>
        <w:t>ional guidance, and monitoring, f</w:t>
      </w:r>
      <w:r w:rsidR="00F56E5E" w:rsidRPr="00F56E5E">
        <w:rPr>
          <w:lang w:val="en-IN"/>
        </w:rPr>
        <w:t>ood services, such as food safety and food that clients, employees, and visitors bring into the care environment</w:t>
      </w:r>
      <w:r w:rsidR="00F56E5E">
        <w:rPr>
          <w:lang w:val="en-IN"/>
        </w:rPr>
        <w:t>.</w:t>
      </w:r>
      <w:r w:rsidR="00F56E5E" w:rsidRPr="00F56E5E">
        <w:t xml:space="preserve"> </w:t>
      </w:r>
      <w:bookmarkStart w:id="5" w:name="_Hlk122713619"/>
    </w:p>
    <w:bookmarkEnd w:id="5" w:displacedByCustomXml="next"/>
    <w:bookmarkStart w:id="6" w:name="_Toc122516037" w:displacedByCustomXml="next"/>
    <w:sdt>
      <w:sdtPr>
        <w:rPr>
          <w:rFonts w:eastAsiaTheme="minorHAnsi" w:cstheme="minorBidi"/>
          <w:b w:val="0"/>
          <w:bCs w:val="0"/>
          <w:szCs w:val="22"/>
          <w:lang w:val="en-GB" w:eastAsia="en-US"/>
        </w:rPr>
        <w:id w:val="-1490934790"/>
        <w:docPartObj>
          <w:docPartGallery w:val="Bibliographies"/>
          <w:docPartUnique/>
        </w:docPartObj>
      </w:sdtPr>
      <w:sdtContent>
        <w:p w14:paraId="00E43958" w14:textId="77777777" w:rsidR="00044BF9" w:rsidRPr="00044BF9" w:rsidRDefault="00044BF9">
          <w:pPr>
            <w:pStyle w:val="Heading1"/>
          </w:pPr>
          <w:r w:rsidRPr="00044BF9">
            <w:t>References</w:t>
          </w:r>
          <w:bookmarkEnd w:id="6"/>
        </w:p>
        <w:sdt>
          <w:sdtPr>
            <w:id w:val="111145805"/>
            <w:bibliography/>
          </w:sdtPr>
          <w:sdtContent>
            <w:p w14:paraId="4E78A64E" w14:textId="77777777" w:rsidR="00044BF9" w:rsidRDefault="00044BF9" w:rsidP="00044BF9">
              <w:pPr>
                <w:pStyle w:val="Bibliography"/>
                <w:rPr>
                  <w:noProof/>
                </w:rPr>
              </w:pPr>
              <w:r>
                <w:fldChar w:fldCharType="begin"/>
              </w:r>
              <w:r>
                <w:instrText xml:space="preserve"> BIBLIOGRAPHY </w:instrText>
              </w:r>
              <w:r>
                <w:fldChar w:fldCharType="separate"/>
              </w:r>
              <w:r>
                <w:rPr>
                  <w:noProof/>
                </w:rPr>
                <w:t xml:space="preserve">Friedman., C. &amp; Arbor, a.A., 2016. </w:t>
              </w:r>
              <w:r>
                <w:rPr>
                  <w:i/>
                  <w:iCs/>
                  <w:noProof/>
                </w:rPr>
                <w:t>IFIC Basic Concepts of Infection Control, 3rd Edition, 2016</w:t>
              </w:r>
              <w:r>
                <w:rPr>
                  <w:noProof/>
                </w:rPr>
                <w:t>. 3rd ed. London: International Federation of Infection Control.</w:t>
              </w:r>
            </w:p>
            <w:p w14:paraId="0590E72A" w14:textId="77777777" w:rsidR="00044BF9" w:rsidRDefault="00044BF9" w:rsidP="00044BF9">
              <w:pPr>
                <w:pStyle w:val="Bibliography"/>
                <w:rPr>
                  <w:noProof/>
                </w:rPr>
              </w:pPr>
              <w:r>
                <w:rPr>
                  <w:noProof/>
                </w:rPr>
                <w:t xml:space="preserve">NHS , 2018. </w:t>
              </w:r>
              <w:r>
                <w:rPr>
                  <w:i/>
                  <w:iCs/>
                  <w:noProof/>
                </w:rPr>
                <w:t>Infection Prevention and Control Policies and Procedures</w:t>
              </w:r>
              <w:r>
                <w:rPr>
                  <w:noProof/>
                </w:rPr>
                <w:t>. London: Camden and lslington NHS Foundation Trust NHS Foundation Trust.</w:t>
              </w:r>
            </w:p>
            <w:p w14:paraId="2300F99F" w14:textId="77777777" w:rsidR="00044BF9" w:rsidRDefault="00044BF9" w:rsidP="00044BF9">
              <w:pPr>
                <w:pStyle w:val="Bibliography"/>
                <w:rPr>
                  <w:noProof/>
                </w:rPr>
              </w:pPr>
              <w:r>
                <w:rPr>
                  <w:noProof/>
                </w:rPr>
                <w:t xml:space="preserve">Public Health England, 2017. </w:t>
              </w:r>
              <w:r>
                <w:rPr>
                  <w:i/>
                  <w:iCs/>
                  <w:noProof/>
                </w:rPr>
                <w:t>Public Health England: approach to surveillance</w:t>
              </w:r>
              <w:r>
                <w:rPr>
                  <w:noProof/>
                </w:rPr>
                <w:t>. London: Public Health England Public Health England.</w:t>
              </w:r>
            </w:p>
            <w:p w14:paraId="7775078C" w14:textId="77777777" w:rsidR="00044BF9" w:rsidRDefault="00044BF9" w:rsidP="00044BF9">
              <w:pPr>
                <w:pStyle w:val="Bibliography"/>
                <w:rPr>
                  <w:noProof/>
                </w:rPr>
              </w:pPr>
              <w:r>
                <w:rPr>
                  <w:noProof/>
                </w:rPr>
                <w:t xml:space="preserve">Public Health England, 2019. </w:t>
              </w:r>
              <w:r>
                <w:rPr>
                  <w:i/>
                  <w:iCs/>
                  <w:noProof/>
                </w:rPr>
                <w:t>PHE Infectious Diseases Strategy 2020-2025 Addressing urgent threatsin the 21st century</w:t>
              </w:r>
              <w:r>
                <w:rPr>
                  <w:noProof/>
                </w:rPr>
                <w:t>. London: Public Health England Public Health England.</w:t>
              </w:r>
            </w:p>
            <w:p w14:paraId="5FAF8E4D" w14:textId="77777777" w:rsidR="00044BF9" w:rsidRDefault="00044BF9" w:rsidP="00044BF9">
              <w:pPr>
                <w:pStyle w:val="Bibliography"/>
                <w:rPr>
                  <w:noProof/>
                </w:rPr>
              </w:pPr>
              <w:r>
                <w:rPr>
                  <w:noProof/>
                </w:rPr>
                <w:t xml:space="preserve">Rugarabamu, S.E., 2021. The One-Health Approach to Infectious Disease Outbreaks Control. </w:t>
              </w:r>
              <w:r>
                <w:rPr>
                  <w:i/>
                  <w:iCs/>
                  <w:noProof/>
                </w:rPr>
                <w:t>Current Perspectives on Viral Disease Outbreaks-Epidemiology, Detection and Control.</w:t>
              </w:r>
              <w:r>
                <w:rPr>
                  <w:noProof/>
                </w:rPr>
                <w:t>.</w:t>
              </w:r>
            </w:p>
            <w:p w14:paraId="6CF31755" w14:textId="77777777" w:rsidR="00044BF9" w:rsidRDefault="00044BF9" w:rsidP="00044BF9">
              <w:pPr>
                <w:pStyle w:val="Bibliography"/>
                <w:rPr>
                  <w:noProof/>
                </w:rPr>
              </w:pPr>
              <w:r>
                <w:rPr>
                  <w:noProof/>
                </w:rPr>
                <w:t xml:space="preserve">WHO, 2017. </w:t>
              </w:r>
              <w:r>
                <w:rPr>
                  <w:i/>
                  <w:iCs/>
                  <w:noProof/>
                </w:rPr>
                <w:t>www.who.int</w:t>
              </w:r>
              <w:r>
                <w:rPr>
                  <w:noProof/>
                </w:rPr>
                <w:t xml:space="preserve">. [Online] Available at: </w:t>
              </w:r>
              <w:hyperlink r:id="rId8" w:history="1">
                <w:r>
                  <w:rPr>
                    <w:rStyle w:val="Hyperlink"/>
                    <w:noProof/>
                  </w:rPr>
                  <w:t>https://www.who.int/news-room/questions-and-answers/item/contact-tracing</w:t>
                </w:r>
              </w:hyperlink>
              <w:r>
                <w:rPr>
                  <w:noProof/>
                </w:rPr>
                <w:t xml:space="preserve"> [Accessed 9 May 2017].</w:t>
              </w:r>
            </w:p>
            <w:p w14:paraId="44D2FF48" w14:textId="77777777" w:rsidR="00044BF9" w:rsidRDefault="00044BF9" w:rsidP="00044BF9">
              <w:pPr>
                <w:pStyle w:val="Bibliography"/>
                <w:rPr>
                  <w:noProof/>
                </w:rPr>
              </w:pPr>
              <w:r>
                <w:rPr>
                  <w:noProof/>
                </w:rPr>
                <w:lastRenderedPageBreak/>
                <w:t xml:space="preserve">World Health Organisation, 2022. </w:t>
              </w:r>
              <w:r>
                <w:rPr>
                  <w:i/>
                  <w:iCs/>
                  <w:noProof/>
                </w:rPr>
                <w:t>www.who.in</w:t>
              </w:r>
              <w:r>
                <w:rPr>
                  <w:noProof/>
                </w:rPr>
                <w:t xml:space="preserve">. [Online] Available at: </w:t>
              </w:r>
              <w:hyperlink r:id="rId9" w:anchor="tab=tab_1" w:history="1">
                <w:r>
                  <w:rPr>
                    <w:rStyle w:val="Hyperlink"/>
                    <w:noProof/>
                  </w:rPr>
                  <w:t>https://www</w:t>
                </w:r>
                <w:r>
                  <w:rPr>
                    <w:rStyle w:val="Hyperlink"/>
                    <w:noProof/>
                  </w:rPr>
                  <w:t>.</w:t>
                </w:r>
                <w:r>
                  <w:rPr>
                    <w:rStyle w:val="Hyperlink"/>
                    <w:noProof/>
                  </w:rPr>
                  <w:t>who.int/he</w:t>
                </w:r>
                <w:r>
                  <w:rPr>
                    <w:rStyle w:val="Hyperlink"/>
                    <w:noProof/>
                  </w:rPr>
                  <w:t>a</w:t>
                </w:r>
                <w:r>
                  <w:rPr>
                    <w:rStyle w:val="Hyperlink"/>
                    <w:noProof/>
                  </w:rPr>
                  <w:t>lth-topics/infection-prevention-and-control#tab=tab_1</w:t>
                </w:r>
              </w:hyperlink>
              <w:r>
                <w:rPr>
                  <w:noProof/>
                </w:rPr>
                <w:t xml:space="preserve"> [Accessed 2022].</w:t>
              </w:r>
            </w:p>
            <w:p w14:paraId="6D983A1B" w14:textId="77777777" w:rsidR="00044BF9" w:rsidRDefault="00044BF9" w:rsidP="00044BF9">
              <w:r>
                <w:rPr>
                  <w:b/>
                  <w:bCs/>
                  <w:noProof/>
                </w:rPr>
                <w:fldChar w:fldCharType="end"/>
              </w:r>
            </w:p>
          </w:sdtContent>
        </w:sdt>
      </w:sdtContent>
    </w:sdt>
    <w:p w14:paraId="03FA0C8E" w14:textId="77777777" w:rsidR="00044BF9" w:rsidRPr="004D76BC" w:rsidRDefault="00044BF9" w:rsidP="00146F55">
      <w:pPr>
        <w:rPr>
          <w:lang w:val="en-IN"/>
        </w:rPr>
      </w:pPr>
    </w:p>
    <w:sectPr w:rsidR="00044BF9" w:rsidRPr="004D76B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2EC1F3" w14:textId="77777777" w:rsidR="00B55B8E" w:rsidRDefault="00B55B8E" w:rsidP="00F0351A">
      <w:pPr>
        <w:spacing w:after="0" w:line="240" w:lineRule="auto"/>
      </w:pPr>
      <w:r>
        <w:separator/>
      </w:r>
    </w:p>
  </w:endnote>
  <w:endnote w:type="continuationSeparator" w:id="0">
    <w:p w14:paraId="6AE7EF0C" w14:textId="77777777" w:rsidR="00B55B8E" w:rsidRDefault="00B55B8E" w:rsidP="00F035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6553970"/>
      <w:docPartObj>
        <w:docPartGallery w:val="Page Numbers (Bottom of Page)"/>
        <w:docPartUnique/>
      </w:docPartObj>
    </w:sdtPr>
    <w:sdtEndPr>
      <w:rPr>
        <w:noProof/>
      </w:rPr>
    </w:sdtEndPr>
    <w:sdtContent>
      <w:p w14:paraId="59CEA1DF" w14:textId="77777777" w:rsidR="00F0351A" w:rsidRDefault="00F0351A">
        <w:pPr>
          <w:pStyle w:val="Footer"/>
          <w:jc w:val="center"/>
        </w:pPr>
        <w:r>
          <w:fldChar w:fldCharType="begin"/>
        </w:r>
        <w:r>
          <w:instrText xml:space="preserve"> PAGE   \* MERGEFORMAT </w:instrText>
        </w:r>
        <w:r>
          <w:fldChar w:fldCharType="separate"/>
        </w:r>
        <w:r w:rsidR="00F22501">
          <w:rPr>
            <w:noProof/>
          </w:rPr>
          <w:t>1</w:t>
        </w:r>
        <w:r>
          <w:rPr>
            <w:noProof/>
          </w:rPr>
          <w:fldChar w:fldCharType="end"/>
        </w:r>
      </w:p>
    </w:sdtContent>
  </w:sdt>
  <w:p w14:paraId="6724D4E1" w14:textId="77777777" w:rsidR="00F0351A" w:rsidRDefault="00F035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5C8983" w14:textId="77777777" w:rsidR="00B55B8E" w:rsidRDefault="00B55B8E" w:rsidP="00F0351A">
      <w:pPr>
        <w:spacing w:after="0" w:line="240" w:lineRule="auto"/>
      </w:pPr>
      <w:r>
        <w:separator/>
      </w:r>
    </w:p>
  </w:footnote>
  <w:footnote w:type="continuationSeparator" w:id="0">
    <w:p w14:paraId="4A8BA991" w14:textId="77777777" w:rsidR="00B55B8E" w:rsidRDefault="00B55B8E" w:rsidP="00F035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007B0"/>
    <w:rsid w:val="000163F2"/>
    <w:rsid w:val="0002764A"/>
    <w:rsid w:val="00044BF9"/>
    <w:rsid w:val="00095DA5"/>
    <w:rsid w:val="000A5A57"/>
    <w:rsid w:val="000F7029"/>
    <w:rsid w:val="00110BDB"/>
    <w:rsid w:val="00146F55"/>
    <w:rsid w:val="001470B7"/>
    <w:rsid w:val="0015337F"/>
    <w:rsid w:val="00162FDF"/>
    <w:rsid w:val="00282E30"/>
    <w:rsid w:val="002F2D7E"/>
    <w:rsid w:val="003336FB"/>
    <w:rsid w:val="00365FE2"/>
    <w:rsid w:val="003E00D3"/>
    <w:rsid w:val="003E587E"/>
    <w:rsid w:val="003F6E98"/>
    <w:rsid w:val="00427E99"/>
    <w:rsid w:val="00443B8D"/>
    <w:rsid w:val="004504F2"/>
    <w:rsid w:val="004D76BC"/>
    <w:rsid w:val="004F1000"/>
    <w:rsid w:val="00506821"/>
    <w:rsid w:val="00524770"/>
    <w:rsid w:val="00592631"/>
    <w:rsid w:val="005B139E"/>
    <w:rsid w:val="005B6784"/>
    <w:rsid w:val="00707347"/>
    <w:rsid w:val="00714FB2"/>
    <w:rsid w:val="00716E05"/>
    <w:rsid w:val="00750281"/>
    <w:rsid w:val="0079320B"/>
    <w:rsid w:val="007A3767"/>
    <w:rsid w:val="007B59DD"/>
    <w:rsid w:val="007E0543"/>
    <w:rsid w:val="00815A14"/>
    <w:rsid w:val="00820EEA"/>
    <w:rsid w:val="00887510"/>
    <w:rsid w:val="009A65C2"/>
    <w:rsid w:val="00A03C3E"/>
    <w:rsid w:val="00A60449"/>
    <w:rsid w:val="00B007B0"/>
    <w:rsid w:val="00B55B8E"/>
    <w:rsid w:val="00C13176"/>
    <w:rsid w:val="00C750FA"/>
    <w:rsid w:val="00C915D5"/>
    <w:rsid w:val="00CC46CC"/>
    <w:rsid w:val="00D64377"/>
    <w:rsid w:val="00DD6F3F"/>
    <w:rsid w:val="00EA5F62"/>
    <w:rsid w:val="00EA7E15"/>
    <w:rsid w:val="00F0351A"/>
    <w:rsid w:val="00F22501"/>
    <w:rsid w:val="00F24788"/>
    <w:rsid w:val="00F3085E"/>
    <w:rsid w:val="00F44DA2"/>
    <w:rsid w:val="00F56E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AF766"/>
  <w15:docId w15:val="{1E9260B5-F50C-4AF3-BD56-AFC5E5D23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07B0"/>
    <w:pPr>
      <w:jc w:val="both"/>
    </w:pPr>
    <w:rPr>
      <w:rFonts w:ascii="Times New Roman" w:hAnsi="Times New Roman"/>
      <w:sz w:val="24"/>
      <w:lang w:val="en-GB"/>
    </w:rPr>
  </w:style>
  <w:style w:type="paragraph" w:styleId="Heading1">
    <w:name w:val="heading 1"/>
    <w:basedOn w:val="Normal"/>
    <w:next w:val="Normal"/>
    <w:link w:val="Heading1Char"/>
    <w:uiPriority w:val="9"/>
    <w:qFormat/>
    <w:rsid w:val="009A65C2"/>
    <w:pPr>
      <w:keepNext/>
      <w:keepLines/>
      <w:spacing w:before="480" w:after="0"/>
      <w:jc w:val="left"/>
      <w:outlineLvl w:val="0"/>
    </w:pPr>
    <w:rPr>
      <w:rFonts w:eastAsiaTheme="majorEastAsia" w:cstheme="majorBidi"/>
      <w:b/>
      <w:bCs/>
      <w:szCs w:val="28"/>
      <w:lang w:val="en-US" w:eastAsia="ja-JP"/>
    </w:rPr>
  </w:style>
  <w:style w:type="paragraph" w:styleId="Heading2">
    <w:name w:val="heading 2"/>
    <w:basedOn w:val="Normal"/>
    <w:next w:val="Normal"/>
    <w:link w:val="Heading2Char"/>
    <w:uiPriority w:val="9"/>
    <w:unhideWhenUsed/>
    <w:qFormat/>
    <w:rsid w:val="00C1317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604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0449"/>
    <w:rPr>
      <w:rFonts w:ascii="Tahoma" w:hAnsi="Tahoma" w:cs="Tahoma"/>
      <w:sz w:val="16"/>
      <w:szCs w:val="16"/>
      <w:lang w:val="en-GB"/>
    </w:rPr>
  </w:style>
  <w:style w:type="paragraph" w:styleId="Caption">
    <w:name w:val="caption"/>
    <w:basedOn w:val="Normal"/>
    <w:next w:val="Normal"/>
    <w:uiPriority w:val="35"/>
    <w:unhideWhenUsed/>
    <w:qFormat/>
    <w:rsid w:val="004504F2"/>
    <w:pPr>
      <w:spacing w:line="240" w:lineRule="auto"/>
    </w:pPr>
    <w:rPr>
      <w:b/>
      <w:bCs/>
      <w:color w:val="4F81BD" w:themeColor="accent1"/>
      <w:sz w:val="18"/>
      <w:szCs w:val="18"/>
    </w:rPr>
  </w:style>
  <w:style w:type="paragraph" w:styleId="Title">
    <w:name w:val="Title"/>
    <w:basedOn w:val="Normal"/>
    <w:next w:val="Normal"/>
    <w:link w:val="TitleChar"/>
    <w:uiPriority w:val="10"/>
    <w:qFormat/>
    <w:rsid w:val="00F0351A"/>
    <w:pPr>
      <w:pBdr>
        <w:bottom w:val="single" w:sz="8" w:space="4" w:color="4F81BD" w:themeColor="accent1"/>
      </w:pBdr>
      <w:spacing w:after="300" w:line="240" w:lineRule="auto"/>
      <w:contextualSpacing/>
      <w:jc w:val="center"/>
    </w:pPr>
    <w:rPr>
      <w:rFonts w:eastAsiaTheme="majorEastAsia" w:cstheme="majorBidi"/>
      <w:b/>
      <w:spacing w:val="5"/>
      <w:kern w:val="28"/>
      <w:szCs w:val="52"/>
    </w:rPr>
  </w:style>
  <w:style w:type="character" w:customStyle="1" w:styleId="TitleChar">
    <w:name w:val="Title Char"/>
    <w:basedOn w:val="DefaultParagraphFont"/>
    <w:link w:val="Title"/>
    <w:uiPriority w:val="10"/>
    <w:rsid w:val="00F0351A"/>
    <w:rPr>
      <w:rFonts w:ascii="Times New Roman" w:eastAsiaTheme="majorEastAsia" w:hAnsi="Times New Roman" w:cstheme="majorBidi"/>
      <w:b/>
      <w:spacing w:val="5"/>
      <w:kern w:val="28"/>
      <w:sz w:val="24"/>
      <w:szCs w:val="52"/>
      <w:lang w:val="en-GB"/>
    </w:rPr>
  </w:style>
  <w:style w:type="paragraph" w:styleId="Header">
    <w:name w:val="header"/>
    <w:basedOn w:val="Normal"/>
    <w:link w:val="HeaderChar"/>
    <w:uiPriority w:val="99"/>
    <w:unhideWhenUsed/>
    <w:rsid w:val="00F035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51A"/>
    <w:rPr>
      <w:rFonts w:ascii="Times New Roman" w:hAnsi="Times New Roman"/>
      <w:sz w:val="24"/>
      <w:lang w:val="en-GB"/>
    </w:rPr>
  </w:style>
  <w:style w:type="paragraph" w:styleId="Footer">
    <w:name w:val="footer"/>
    <w:basedOn w:val="Normal"/>
    <w:link w:val="FooterChar"/>
    <w:uiPriority w:val="99"/>
    <w:unhideWhenUsed/>
    <w:rsid w:val="00F035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51A"/>
    <w:rPr>
      <w:rFonts w:ascii="Times New Roman" w:hAnsi="Times New Roman"/>
      <w:sz w:val="24"/>
      <w:lang w:val="en-GB"/>
    </w:rPr>
  </w:style>
  <w:style w:type="character" w:customStyle="1" w:styleId="Heading1Char">
    <w:name w:val="Heading 1 Char"/>
    <w:basedOn w:val="DefaultParagraphFont"/>
    <w:link w:val="Heading1"/>
    <w:uiPriority w:val="9"/>
    <w:rsid w:val="009A65C2"/>
    <w:rPr>
      <w:rFonts w:ascii="Times New Roman" w:eastAsiaTheme="majorEastAsia" w:hAnsi="Times New Roman" w:cstheme="majorBidi"/>
      <w:b/>
      <w:bCs/>
      <w:sz w:val="24"/>
      <w:szCs w:val="28"/>
      <w:lang w:val="en-US" w:eastAsia="ja-JP"/>
    </w:rPr>
  </w:style>
  <w:style w:type="paragraph" w:styleId="Bibliography">
    <w:name w:val="Bibliography"/>
    <w:basedOn w:val="Normal"/>
    <w:next w:val="Normal"/>
    <w:uiPriority w:val="37"/>
    <w:unhideWhenUsed/>
    <w:rsid w:val="00044BF9"/>
  </w:style>
  <w:style w:type="character" w:styleId="Hyperlink">
    <w:name w:val="Hyperlink"/>
    <w:basedOn w:val="DefaultParagraphFont"/>
    <w:uiPriority w:val="99"/>
    <w:unhideWhenUsed/>
    <w:rsid w:val="00044BF9"/>
    <w:rPr>
      <w:color w:val="0000FF"/>
      <w:u w:val="single"/>
    </w:rPr>
  </w:style>
  <w:style w:type="paragraph" w:styleId="TOCHeading">
    <w:name w:val="TOC Heading"/>
    <w:basedOn w:val="Heading1"/>
    <w:next w:val="Normal"/>
    <w:uiPriority w:val="39"/>
    <w:semiHidden/>
    <w:unhideWhenUsed/>
    <w:qFormat/>
    <w:rsid w:val="00C13176"/>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C13176"/>
    <w:pPr>
      <w:spacing w:after="100"/>
    </w:pPr>
  </w:style>
  <w:style w:type="character" w:customStyle="1" w:styleId="Heading2Char">
    <w:name w:val="Heading 2 Char"/>
    <w:basedOn w:val="DefaultParagraphFont"/>
    <w:link w:val="Heading2"/>
    <w:uiPriority w:val="9"/>
    <w:rsid w:val="00C13176"/>
    <w:rPr>
      <w:rFonts w:asciiTheme="majorHAnsi" w:eastAsiaTheme="majorEastAsia" w:hAnsiTheme="majorHAnsi" w:cstheme="majorBidi"/>
      <w:b/>
      <w:bCs/>
      <w:color w:val="4F81BD" w:themeColor="accent1"/>
      <w:sz w:val="26"/>
      <w:szCs w:val="26"/>
      <w:lang w:val="en-GB"/>
    </w:rPr>
  </w:style>
  <w:style w:type="paragraph" w:styleId="NoSpacing">
    <w:name w:val="No Spacing"/>
    <w:uiPriority w:val="1"/>
    <w:qFormat/>
    <w:rsid w:val="00EA5F62"/>
    <w:pPr>
      <w:spacing w:after="0" w:line="240" w:lineRule="auto"/>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questions-and-answers/item/contact-tracing"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ho.int/health-topics/infection-prevention-and-contr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Can161</b:Tag>
    <b:SourceType>Book</b:SourceType>
    <b:Guid>{AE626FC3-12C0-4B17-BDAE-CD83FD6EB9AE}</b:Guid>
    <b:Title>IFIC Basic Concepts of Infection Control, 3rd Edition, 2016</b:Title>
    <b:Year>2016</b:Year>
    <b:Author>
      <b:Author>
        <b:NameList>
          <b:Person>
            <b:Last>Friedman.</b:Last>
            <b:First>Candace</b:First>
          </b:Person>
          <b:Person>
            <b:Last>Arbor</b:Last>
            <b:First>and</b:First>
            <b:Middle>Ann</b:Middle>
          </b:Person>
        </b:NameList>
      </b:Author>
    </b:Author>
    <b:City>London</b:City>
    <b:Publisher>International Federation of Infection Control</b:Publisher>
    <b:Edition>3 rd</b:Edition>
    <b:RefOrder>1</b:RefOrder>
  </b:Source>
  <b:Source>
    <b:Tag>Pub171</b:Tag>
    <b:SourceType>Report</b:SourceType>
    <b:Guid>{C0F02547-2C2E-453D-8EF2-E50F362F131D}</b:Guid>
    <b:Title>Public Health England: approach to surveillance</b:Title>
    <b:Year> 2017</b:Year>
    <b:City>London</b:City>
    <b:Publisher>Public Health England</b:Publisher>
    <b:Author>
      <b:Author>
        <b:Corporate>Public Health England</b:Corporate>
      </b:Author>
    </b:Author>
    <b:Institution>Public Health England</b:Institution>
    <b:RefOrder>2</b:RefOrder>
  </b:Source>
  <b:Source>
    <b:Tag>WHO17</b:Tag>
    <b:SourceType>InternetSite</b:SourceType>
    <b:Guid>{3AE58B3E-4BF9-4EA6-80A3-7AE3E6F7926E}</b:Guid>
    <b:Title>www.who.int</b:Title>
    <b:Year>2017</b:Year>
    <b:Author>
      <b:Author>
        <b:Corporate>WHO</b:Corporate>
      </b:Author>
    </b:Author>
    <b:YearAccessed>2017</b:YearAccessed>
    <b:MonthAccessed>May</b:MonthAccessed>
    <b:DayAccessed>9</b:DayAccessed>
    <b:URL>https://www.who.int/news-room/questions-and-answers/item/contact-tracing</b:URL>
    <b:RefOrder>3</b:RefOrder>
  </b:Source>
  <b:Source>
    <b:Tag>Pub191</b:Tag>
    <b:SourceType>Report</b:SourceType>
    <b:Guid>{3F3220DD-72B2-4756-836F-89BA0FB44042}</b:Guid>
    <b:Title>PHE Infectious Diseases Strategy 2020-2025 Addressing urgent threatsin the 21st century</b:Title>
    <b:Year>2019</b:Year>
    <b:Author>
      <b:Author>
        <b:Corporate>Public Health England</b:Corporate>
      </b:Author>
    </b:Author>
    <b:Institution>Public Health England</b:Institution>
    <b:Publisher>Public Health England</b:Publisher>
    <b:City>London</b:City>
    <b:RefOrder>4</b:RefOrder>
  </b:Source>
  <b:Source>
    <b:Tag>Rug21</b:Tag>
    <b:SourceType>JournalArticle</b:SourceType>
    <b:Guid>{7F89FC2A-4516-4D4E-9191-DD9D4AAB9834}</b:Guid>
    <b:Title> The One-Health Approach to Infectious Disease Outbreaks Control.</b:Title>
    <b:Year>2021</b:Year>
    <b:Author>
      <b:Author>
        <b:NameList>
          <b:Person>
            <b:Last>Rugarabamu</b:Last>
            <b:First>S.E.</b:First>
          </b:Person>
        </b:NameList>
      </b:Author>
    </b:Author>
    <b:JournalName> Current Perspectives on Viral Disease Outbreaks-Epidemiology, Detection and Control.</b:JournalName>
    <b:RefOrder>6</b:RefOrder>
  </b:Source>
  <b:Source>
    <b:Tag>Wor22</b:Tag>
    <b:SourceType>InternetSite</b:SourceType>
    <b:Guid>{9CDDA12A-1E91-45C5-874E-D67CDDD373A3}</b:Guid>
    <b:Author>
      <b:Author>
        <b:Corporate>World Health Organisation</b:Corporate>
      </b:Author>
    </b:Author>
    <b:Title>www.who.in</b:Title>
    <b:Year>2022</b:Year>
    <b:YearAccessed>2022</b:YearAccessed>
    <b:URL>https://www.who.int/health-topics/infection-prevention-and-control#tab=tab_1</b:URL>
    <b:RefOrder>5</b:RefOrder>
  </b:Source>
  <b:Source>
    <b:Tag>NHS18</b:Tag>
    <b:SourceType>Report</b:SourceType>
    <b:Guid>{2D276E55-E113-40B7-BAE1-611E4F708528}</b:Guid>
    <b:Title>Infection Prevention and Control Policies and Procedures</b:Title>
    <b:Year>2018</b:Year>
    <b:Author>
      <b:Author>
        <b:Corporate>NHS </b:Corporate>
      </b:Author>
    </b:Author>
    <b:Institution>NHS Foundation Trust</b:Institution>
    <b:Publisher>Camden and lslington NHS Foundation Trust</b:Publisher>
    <b:City>London</b:City>
    <b:RefOrder>7</b:RefOrder>
  </b:Source>
</b:Sources>
</file>

<file path=customXml/itemProps1.xml><?xml version="1.0" encoding="utf-8"?>
<ds:datastoreItem xmlns:ds="http://schemas.openxmlformats.org/officeDocument/2006/customXml" ds:itemID="{B3581534-7638-4B04-B932-576ECDDE50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1234</TotalTime>
  <Pages>7</Pages>
  <Words>1484</Words>
  <Characters>8463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melat kebede</cp:lastModifiedBy>
  <cp:revision>7</cp:revision>
  <dcterms:created xsi:type="dcterms:W3CDTF">2022-12-20T02:16:00Z</dcterms:created>
  <dcterms:modified xsi:type="dcterms:W3CDTF">2022-12-23T20:51:00Z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980026385db9f172b0deb82928e5fc5bacf3a2b77777bec87bbe59ff2f20369f</vt:lpwstr>
  </property>
</Properties>
</file>