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bookmarkStart w:id="0" w:name="_Hlk66964221" w:displacedByCustomXml="next"/>
    <w:bookmarkEnd w:id="0" w:displacedByCustomXml="next"/>
    <w:sdt>
      <w:sdtPr>
        <w:id w:val="512428873"/>
        <w:docPartObj>
          <w:docPartGallery w:val="Cover Pages"/>
          <w:docPartUnique/>
        </w:docPartObj>
      </w:sdtPr>
      <w:sdtEndPr>
        <w:rPr>
          <w:sz w:val="48"/>
          <w:szCs w:val="48"/>
        </w:rPr>
      </w:sdtEndPr>
      <w:sdtContent>
        <w:sdt>
          <w:sdtPr>
            <w:id w:val="1473867691"/>
            <w:docPartObj>
              <w:docPartGallery w:val="Cover Pages"/>
              <w:docPartUnique/>
            </w:docPartObj>
          </w:sdtPr>
          <w:sdtEndPr/>
          <w:sdtContent>
            <w:p w14:paraId="31EB164E" w14:textId="77777777" w:rsidR="00EB3190" w:rsidRDefault="00EB3190" w:rsidP="00EB3190"/>
            <w:p w14:paraId="7273519B" w14:textId="77777777" w:rsidR="00EB3190" w:rsidRDefault="00EB3190" w:rsidP="00EB3190">
              <w:pPr>
                <w:tabs>
                  <w:tab w:val="start" w:pos="153.75pt"/>
                </w:tabs>
                <w:rPr>
                  <w:sz w:val="24"/>
                  <w:szCs w:val="24"/>
                </w:rPr>
              </w:pPr>
            </w:p>
            <w:p w14:paraId="455FC85F" w14:textId="77777777" w:rsidR="00EB3190" w:rsidRDefault="00EB3190" w:rsidP="00EB3190">
              <w:pPr>
                <w:tabs>
                  <w:tab w:val="start" w:pos="153.75pt"/>
                </w:tabs>
                <w:rPr>
                  <w:sz w:val="24"/>
                  <w:szCs w:val="24"/>
                </w:rPr>
              </w:pPr>
            </w:p>
            <w:p w14:paraId="5DE68D53" w14:textId="77777777" w:rsidR="00EB3190" w:rsidRDefault="00EB3190" w:rsidP="00EB3190">
              <w:pPr>
                <w:tabs>
                  <w:tab w:val="start" w:pos="153.75pt"/>
                </w:tabs>
                <w:rPr>
                  <w:sz w:val="24"/>
                  <w:szCs w:val="24"/>
                </w:rPr>
              </w:pPr>
            </w:p>
            <w:p w14:paraId="5B7ACC39" w14:textId="77777777" w:rsidR="00EB3190" w:rsidRDefault="00EB3190" w:rsidP="00EB3190">
              <w:pPr>
                <w:tabs>
                  <w:tab w:val="start" w:pos="153.75pt"/>
                </w:tabs>
                <w:rPr>
                  <w:sz w:val="24"/>
                  <w:szCs w:val="24"/>
                </w:rPr>
              </w:pPr>
            </w:p>
            <w:p w14:paraId="50CAB540" w14:textId="77777777" w:rsidR="00EB3190" w:rsidRDefault="00EB3190" w:rsidP="00EB3190">
              <w:pPr>
                <w:tabs>
                  <w:tab w:val="start" w:pos="153.75pt"/>
                </w:tabs>
                <w:rPr>
                  <w:sz w:val="24"/>
                  <w:szCs w:val="24"/>
                </w:rPr>
              </w:pPr>
            </w:p>
            <w:p w14:paraId="6C8682D4" w14:textId="77777777" w:rsidR="00EB3190" w:rsidRDefault="00EB3190" w:rsidP="00EB3190">
              <w:pPr>
                <w:tabs>
                  <w:tab w:val="start" w:pos="153.75pt"/>
                </w:tabs>
                <w:rPr>
                  <w:sz w:val="24"/>
                  <w:szCs w:val="24"/>
                </w:rPr>
              </w:pPr>
            </w:p>
            <w:p w14:paraId="21CDD1DA" w14:textId="77777777" w:rsidR="00EB3190" w:rsidRDefault="00EB3190" w:rsidP="00EB3190">
              <w:pPr>
                <w:tabs>
                  <w:tab w:val="start" w:pos="153.75pt"/>
                </w:tabs>
                <w:rPr>
                  <w:sz w:val="24"/>
                  <w:szCs w:val="24"/>
                </w:rPr>
              </w:pPr>
            </w:p>
            <w:p w14:paraId="2461CCD0" w14:textId="77777777" w:rsidR="00EB3190" w:rsidRDefault="00EB3190" w:rsidP="00EB3190">
              <w:pPr>
                <w:tabs>
                  <w:tab w:val="start" w:pos="153.75pt"/>
                </w:tabs>
                <w:rPr>
                  <w:sz w:val="24"/>
                  <w:szCs w:val="24"/>
                </w:rPr>
              </w:pPr>
            </w:p>
            <w:p w14:paraId="77C7E5EB" w14:textId="77777777" w:rsidR="00EB3190" w:rsidRDefault="00EB3190" w:rsidP="00EB3190">
              <w:pPr>
                <w:tabs>
                  <w:tab w:val="start" w:pos="153.75pt"/>
                </w:tabs>
                <w:rPr>
                  <w:sz w:val="24"/>
                  <w:szCs w:val="24"/>
                </w:rPr>
              </w:pPr>
            </w:p>
            <w:p w14:paraId="1F41DC3D" w14:textId="77777777" w:rsidR="00EB3190" w:rsidRDefault="00EB3190" w:rsidP="00EB3190">
              <w:pPr>
                <w:tabs>
                  <w:tab w:val="start" w:pos="153.75pt"/>
                </w:tabs>
                <w:rPr>
                  <w:sz w:val="24"/>
                  <w:szCs w:val="24"/>
                </w:rPr>
              </w:pPr>
            </w:p>
            <w:p w14:paraId="7EA17010" w14:textId="77777777" w:rsidR="00EB3190" w:rsidRDefault="00EB3190" w:rsidP="00EB3190">
              <w:pPr>
                <w:tabs>
                  <w:tab w:val="start" w:pos="153.75pt"/>
                </w:tabs>
                <w:rPr>
                  <w:sz w:val="24"/>
                  <w:szCs w:val="24"/>
                </w:rPr>
              </w:pPr>
            </w:p>
            <w:p w14:paraId="661D7F0E" w14:textId="77777777" w:rsidR="00EB3190" w:rsidRDefault="00EB3190" w:rsidP="00EB3190">
              <w:pPr>
                <w:tabs>
                  <w:tab w:val="start" w:pos="153.75pt"/>
                </w:tabs>
                <w:rPr>
                  <w:sz w:val="24"/>
                  <w:szCs w:val="24"/>
                </w:rPr>
              </w:pPr>
            </w:p>
            <w:p w14:paraId="616F5D7A" w14:textId="77777777" w:rsidR="00EB3190" w:rsidRDefault="00EB3190" w:rsidP="00EB3190">
              <w:pPr>
                <w:tabs>
                  <w:tab w:val="start" w:pos="153.75pt"/>
                </w:tabs>
                <w:rPr>
                  <w:sz w:val="24"/>
                  <w:szCs w:val="24"/>
                </w:rPr>
              </w:pPr>
            </w:p>
            <w:p w14:paraId="31D49B0E" w14:textId="77777777" w:rsidR="00EB3190" w:rsidRDefault="00EB3190" w:rsidP="00EB3190">
              <w:pPr>
                <w:tabs>
                  <w:tab w:val="start" w:pos="153.75pt"/>
                </w:tabs>
                <w:rPr>
                  <w:sz w:val="24"/>
                  <w:szCs w:val="24"/>
                </w:rPr>
              </w:pPr>
            </w:p>
            <w:p w14:paraId="22C381BC" w14:textId="0861FA86" w:rsidR="00EB3190" w:rsidRPr="00A445E4" w:rsidRDefault="00EB3190" w:rsidP="00EB3190">
              <w:pPr>
                <w:tabs>
                  <w:tab w:val="start" w:pos="153.75pt"/>
                </w:tabs>
                <w:rPr>
                  <w:sz w:val="24"/>
                  <w:szCs w:val="24"/>
                </w:rPr>
              </w:pPr>
              <w:r w:rsidRPr="00A445E4">
                <w:rPr>
                  <w:sz w:val="24"/>
                  <w:szCs w:val="24"/>
                </w:rPr>
                <w:t>University of Wales Trinity St. David</w:t>
              </w:r>
            </w:p>
            <w:p w14:paraId="4154C324" w14:textId="77777777" w:rsidR="00EB3190" w:rsidRPr="00A445E4" w:rsidRDefault="00EB3190" w:rsidP="00EB3190">
              <w:pPr>
                <w:rPr>
                  <w:sz w:val="24"/>
                  <w:szCs w:val="24"/>
                </w:rPr>
              </w:pPr>
            </w:p>
            <w:p w14:paraId="6BCF1E9B" w14:textId="77777777" w:rsidR="00EB3190" w:rsidRPr="00A445E4" w:rsidRDefault="00EB3190" w:rsidP="00EB3190">
              <w:pPr>
                <w:rPr>
                  <w:sz w:val="24"/>
                  <w:szCs w:val="24"/>
                </w:rPr>
              </w:pPr>
            </w:p>
            <w:p w14:paraId="03D61B0C" w14:textId="77777777" w:rsidR="00EB3190" w:rsidRPr="00A445E4" w:rsidRDefault="00EB3190" w:rsidP="00EB3190">
              <w:pPr>
                <w:rPr>
                  <w:sz w:val="24"/>
                  <w:szCs w:val="24"/>
                </w:rPr>
              </w:pPr>
            </w:p>
            <w:p w14:paraId="47D83CDA" w14:textId="77777777" w:rsidR="00EB3190" w:rsidRPr="00A445E4" w:rsidRDefault="00EB3190" w:rsidP="00EB3190">
              <w:pPr>
                <w:rPr>
                  <w:sz w:val="24"/>
                  <w:szCs w:val="24"/>
                </w:rPr>
              </w:pPr>
            </w:p>
            <w:p w14:paraId="4DA35874" w14:textId="77777777" w:rsidR="00EB3190" w:rsidRPr="00A445E4" w:rsidRDefault="00EB3190" w:rsidP="00EB3190">
              <w:pPr>
                <w:rPr>
                  <w:sz w:val="24"/>
                  <w:szCs w:val="24"/>
                </w:rPr>
              </w:pPr>
            </w:p>
            <w:p w14:paraId="0E852B24" w14:textId="77777777" w:rsidR="00EB3190" w:rsidRPr="00A445E4" w:rsidRDefault="00EB3190" w:rsidP="00EB3190">
              <w:pPr>
                <w:rPr>
                  <w:sz w:val="24"/>
                  <w:szCs w:val="24"/>
                </w:rPr>
              </w:pPr>
            </w:p>
            <w:p w14:paraId="25D4C51E" w14:textId="77777777" w:rsidR="00EB3190" w:rsidRPr="00A445E4" w:rsidRDefault="00EB3190" w:rsidP="00EB3190">
              <w:pPr>
                <w:rPr>
                  <w:sz w:val="24"/>
                  <w:szCs w:val="24"/>
                </w:rPr>
              </w:pPr>
            </w:p>
            <w:p w14:paraId="6E9ADCD9" w14:textId="77777777" w:rsidR="00EB3190" w:rsidRPr="00A445E4" w:rsidRDefault="00EB3190" w:rsidP="00EB3190">
              <w:pPr>
                <w:rPr>
                  <w:sz w:val="24"/>
                  <w:szCs w:val="24"/>
                </w:rPr>
              </w:pPr>
            </w:p>
            <w:p w14:paraId="46175F93" w14:textId="77777777" w:rsidR="00EB3190" w:rsidRPr="00A445E4" w:rsidRDefault="00EB3190" w:rsidP="00EB3190">
              <w:pPr>
                <w:rPr>
                  <w:sz w:val="24"/>
                  <w:szCs w:val="24"/>
                </w:rPr>
              </w:pPr>
            </w:p>
            <w:p w14:paraId="09BA763A" w14:textId="77777777" w:rsidR="00EB3190" w:rsidRPr="00A445E4" w:rsidRDefault="00EB3190" w:rsidP="00EB3190">
              <w:pPr>
                <w:rPr>
                  <w:sz w:val="24"/>
                  <w:szCs w:val="24"/>
                </w:rPr>
              </w:pPr>
            </w:p>
            <w:p w14:paraId="51565128" w14:textId="5FA81069" w:rsidR="00EB3190" w:rsidRPr="00A445E4" w:rsidRDefault="00860244" w:rsidP="00EB3190">
              <w:pPr>
                <w:rPr>
                  <w:sz w:val="24"/>
                  <w:szCs w:val="24"/>
                </w:rPr>
              </w:pPr>
              <w:r>
                <w:rPr>
                  <w:sz w:val="24"/>
                  <w:szCs w:val="24"/>
                </w:rPr>
                <w:t>Digital Forensic Tools &amp; Investigative Case Study</w:t>
              </w:r>
            </w:p>
            <w:p w14:paraId="77744D4F" w14:textId="2B1CBD4B" w:rsidR="00EB3190" w:rsidRPr="00A445E4" w:rsidRDefault="00860244" w:rsidP="00EB3190">
              <w:pPr>
                <w:rPr>
                  <w:sz w:val="24"/>
                  <w:szCs w:val="24"/>
                </w:rPr>
              </w:pPr>
              <w:r>
                <w:rPr>
                  <w:sz w:val="24"/>
                  <w:szCs w:val="24"/>
                </w:rPr>
                <w:t xml:space="preserve">Computer Forensics </w:t>
              </w:r>
              <w:r w:rsidR="00EB3190" w:rsidRPr="00A445E4">
                <w:rPr>
                  <w:sz w:val="24"/>
                  <w:szCs w:val="24"/>
                </w:rPr>
                <w:t>(</w:t>
              </w:r>
              <w:r>
                <w:rPr>
                  <w:sz w:val="24"/>
                  <w:szCs w:val="24"/>
                </w:rPr>
                <w:t>ACCD5000</w:t>
              </w:r>
              <w:r w:rsidR="00EB3190" w:rsidRPr="00A445E4">
                <w:rPr>
                  <w:sz w:val="24"/>
                  <w:szCs w:val="24"/>
                </w:rPr>
                <w:t>)</w:t>
              </w:r>
            </w:p>
            <w:p w14:paraId="43C6D17A" w14:textId="77777777" w:rsidR="00EB3190" w:rsidRPr="00A445E4" w:rsidRDefault="00EB3190" w:rsidP="00EB3190">
              <w:pPr>
                <w:rPr>
                  <w:sz w:val="24"/>
                  <w:szCs w:val="24"/>
                </w:rPr>
              </w:pPr>
            </w:p>
            <w:p w14:paraId="3D5EFFE0" w14:textId="77777777" w:rsidR="00EB3190" w:rsidRPr="00A445E4" w:rsidRDefault="00EB3190" w:rsidP="00EB3190">
              <w:pPr>
                <w:rPr>
                  <w:sz w:val="24"/>
                  <w:szCs w:val="24"/>
                </w:rPr>
              </w:pPr>
            </w:p>
            <w:p w14:paraId="008B03F4" w14:textId="77777777" w:rsidR="00EB3190" w:rsidRPr="00A445E4" w:rsidRDefault="00EB3190" w:rsidP="00EB3190">
              <w:pPr>
                <w:rPr>
                  <w:sz w:val="24"/>
                  <w:szCs w:val="24"/>
                </w:rPr>
              </w:pPr>
            </w:p>
            <w:p w14:paraId="7023575E" w14:textId="77777777" w:rsidR="00EB3190" w:rsidRPr="00A445E4" w:rsidRDefault="00EB3190" w:rsidP="00EB3190">
              <w:pPr>
                <w:rPr>
                  <w:sz w:val="24"/>
                  <w:szCs w:val="24"/>
                </w:rPr>
              </w:pPr>
            </w:p>
            <w:p w14:paraId="16DBA60A" w14:textId="77777777" w:rsidR="00EB3190" w:rsidRPr="00A445E4" w:rsidRDefault="00EB3190" w:rsidP="00EB3190">
              <w:pPr>
                <w:rPr>
                  <w:sz w:val="24"/>
                  <w:szCs w:val="24"/>
                </w:rPr>
              </w:pPr>
            </w:p>
            <w:p w14:paraId="037D9A70" w14:textId="77777777" w:rsidR="00EB3190" w:rsidRPr="00A445E4" w:rsidRDefault="00EB3190" w:rsidP="00EB3190">
              <w:pPr>
                <w:rPr>
                  <w:sz w:val="24"/>
                  <w:szCs w:val="24"/>
                </w:rPr>
              </w:pPr>
            </w:p>
            <w:p w14:paraId="049A7523" w14:textId="77777777" w:rsidR="00EB3190" w:rsidRPr="00A445E4" w:rsidRDefault="00EB3190" w:rsidP="00EB3190">
              <w:pPr>
                <w:rPr>
                  <w:sz w:val="24"/>
                  <w:szCs w:val="24"/>
                </w:rPr>
              </w:pPr>
            </w:p>
            <w:p w14:paraId="348C66E7" w14:textId="77777777" w:rsidR="00EB3190" w:rsidRPr="00A445E4" w:rsidRDefault="00EB3190" w:rsidP="00EB3190">
              <w:pPr>
                <w:rPr>
                  <w:sz w:val="24"/>
                  <w:szCs w:val="24"/>
                </w:rPr>
              </w:pPr>
            </w:p>
            <w:p w14:paraId="095485B0" w14:textId="77777777" w:rsidR="00EB3190" w:rsidRPr="00A445E4" w:rsidRDefault="00EB3190" w:rsidP="00EB3190">
              <w:pPr>
                <w:rPr>
                  <w:sz w:val="24"/>
                  <w:szCs w:val="24"/>
                </w:rPr>
              </w:pPr>
            </w:p>
            <w:p w14:paraId="0A995548" w14:textId="77777777" w:rsidR="00EB3190" w:rsidRPr="00A445E4" w:rsidRDefault="00EB3190" w:rsidP="00EB3190">
              <w:pPr>
                <w:rPr>
                  <w:sz w:val="24"/>
                  <w:szCs w:val="24"/>
                </w:rPr>
              </w:pPr>
            </w:p>
            <w:p w14:paraId="3769624E" w14:textId="77777777" w:rsidR="00EB3190" w:rsidRPr="00A445E4" w:rsidRDefault="00EB3190" w:rsidP="00EB3190">
              <w:pPr>
                <w:rPr>
                  <w:sz w:val="24"/>
                  <w:szCs w:val="24"/>
                </w:rPr>
              </w:pPr>
            </w:p>
            <w:p w14:paraId="60ED182F" w14:textId="77777777" w:rsidR="00EB3190" w:rsidRPr="00A445E4" w:rsidRDefault="00EB3190" w:rsidP="00EB3190">
              <w:pPr>
                <w:rPr>
                  <w:sz w:val="24"/>
                  <w:szCs w:val="24"/>
                </w:rPr>
              </w:pPr>
              <w:r w:rsidRPr="00A445E4">
                <w:rPr>
                  <w:sz w:val="24"/>
                  <w:szCs w:val="24"/>
                </w:rPr>
                <w:t>Joseph Ross</w:t>
              </w:r>
            </w:p>
            <w:p w14:paraId="02C5B8B7" w14:textId="77777777" w:rsidR="00EB3190" w:rsidRPr="00A445E4" w:rsidRDefault="00EB3190" w:rsidP="00EB3190">
              <w:pPr>
                <w:rPr>
                  <w:sz w:val="24"/>
                  <w:szCs w:val="24"/>
                </w:rPr>
              </w:pPr>
              <w:r w:rsidRPr="00A445E4">
                <w:rPr>
                  <w:sz w:val="24"/>
                  <w:szCs w:val="24"/>
                </w:rPr>
                <w:t>1702760</w:t>
              </w:r>
            </w:p>
            <w:p w14:paraId="764BFEB2" w14:textId="23078BAC" w:rsidR="00EB3190" w:rsidRPr="00A445E4" w:rsidRDefault="00860244" w:rsidP="00EB3190">
              <w:pPr>
                <w:rPr>
                  <w:sz w:val="24"/>
                  <w:szCs w:val="24"/>
                </w:rPr>
              </w:pPr>
              <w:r>
                <w:rPr>
                  <w:sz w:val="24"/>
                  <w:szCs w:val="24"/>
                </w:rPr>
                <w:t>20</w:t>
              </w:r>
              <w:r w:rsidR="00EB3190">
                <w:rPr>
                  <w:sz w:val="24"/>
                  <w:szCs w:val="24"/>
                </w:rPr>
                <w:t>/</w:t>
              </w:r>
              <w:r>
                <w:rPr>
                  <w:sz w:val="24"/>
                  <w:szCs w:val="24"/>
                </w:rPr>
                <w:t>04</w:t>
              </w:r>
              <w:r w:rsidR="00EB3190" w:rsidRPr="00A445E4">
                <w:rPr>
                  <w:sz w:val="24"/>
                  <w:szCs w:val="24"/>
                </w:rPr>
                <w:t>/20</w:t>
              </w:r>
              <w:r w:rsidR="00EB3190">
                <w:rPr>
                  <w:sz w:val="24"/>
                  <w:szCs w:val="24"/>
                </w:rPr>
                <w:t>21</w:t>
              </w:r>
            </w:p>
            <w:p w14:paraId="29B11297" w14:textId="71D566E2" w:rsidR="00EB3190" w:rsidRPr="00EB3190" w:rsidRDefault="00EB3190" w:rsidP="00EB3190">
              <w:r>
                <w:rPr>
                  <w:sz w:val="48"/>
                  <w:szCs w:val="48"/>
                </w:rPr>
                <w:br w:type="page"/>
              </w:r>
            </w:p>
          </w:sdtContent>
        </w:sdt>
      </w:sdtContent>
    </w:sdt>
    <w:p w14:paraId="727F4BE6" w14:textId="39D0F5B8" w:rsidR="009303D9" w:rsidRPr="00DC48DC" w:rsidRDefault="008A7174" w:rsidP="00DC48DC">
      <w:pPr>
        <w:rPr>
          <w:sz w:val="48"/>
          <w:szCs w:val="48"/>
        </w:rPr>
      </w:pPr>
      <w:r>
        <w:rPr>
          <w:sz w:val="48"/>
          <w:szCs w:val="48"/>
        </w:rPr>
        <w:lastRenderedPageBreak/>
        <w:t>Computer forensic tools &amp; investigative case study</w:t>
      </w:r>
    </w:p>
    <w:p w14:paraId="5994628E" w14:textId="77777777" w:rsidR="00D7522C" w:rsidRDefault="00D7522C" w:rsidP="003B4E04">
      <w:pPr>
        <w:pStyle w:val="Author"/>
        <w:spacing w:before="5pt" w:beforeAutospacing="1" w:after="5pt" w:afterAutospacing="1" w:line="6pt" w:lineRule="auto"/>
        <w:rPr>
          <w:sz w:val="16"/>
          <w:szCs w:val="16"/>
        </w:rPr>
      </w:pPr>
    </w:p>
    <w:p w14:paraId="2C95BC67"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EB3190">
          <w:footerReference w:type="default" r:id="rId8"/>
          <w:footerReference w:type="first" r:id="rId9"/>
          <w:pgSz w:w="595.30pt" w:h="841.90pt" w:code="9"/>
          <w:pgMar w:top="27pt" w:right="44.65pt" w:bottom="72pt" w:left="44.65pt" w:header="36pt" w:footer="36pt" w:gutter="0pt"/>
          <w:pgNumType w:start="0"/>
          <w:cols w:space="36pt"/>
          <w:titlePg/>
          <w:docGrid w:linePitch="360"/>
        </w:sectPr>
      </w:pPr>
    </w:p>
    <w:p w14:paraId="73AA8F08" w14:textId="28B85190" w:rsidR="001A3B3D" w:rsidRPr="00F847A6" w:rsidRDefault="00BD670B" w:rsidP="007B6DDA">
      <w:pPr>
        <w:pStyle w:val="Author"/>
        <w:spacing w:before="5pt" w:beforeAutospacing="1"/>
        <w:rPr>
          <w:sz w:val="18"/>
          <w:szCs w:val="18"/>
        </w:rPr>
      </w:pPr>
      <w:r>
        <w:rPr>
          <w:sz w:val="18"/>
          <w:szCs w:val="18"/>
        </w:rPr>
        <w:br w:type="column"/>
      </w:r>
      <w:r w:rsidR="00DC48DC" w:rsidRPr="00F847A6">
        <w:rPr>
          <w:sz w:val="18"/>
          <w:szCs w:val="18"/>
        </w:rPr>
        <w:t xml:space="preserve"> </w:t>
      </w:r>
      <w:r w:rsidR="00DC48DC">
        <w:rPr>
          <w:sz w:val="18"/>
          <w:szCs w:val="18"/>
        </w:rPr>
        <w:t>Joseph J. Ross</w:t>
      </w:r>
      <w:r w:rsidR="001A3B3D" w:rsidRPr="00F847A6">
        <w:rPr>
          <w:sz w:val="18"/>
          <w:szCs w:val="18"/>
        </w:rPr>
        <w:br/>
      </w:r>
      <w:r w:rsidR="00DC48DC">
        <w:rPr>
          <w:sz w:val="18"/>
          <w:szCs w:val="18"/>
        </w:rPr>
        <w:t>Computer Networks &amp; Cyber Security</w:t>
      </w:r>
      <w:r w:rsidR="001A3B3D" w:rsidRPr="00F847A6">
        <w:rPr>
          <w:i/>
          <w:sz w:val="18"/>
          <w:szCs w:val="18"/>
        </w:rPr>
        <w:t xml:space="preserve"> </w:t>
      </w:r>
      <w:r w:rsidR="007B6DDA">
        <w:rPr>
          <w:i/>
          <w:sz w:val="18"/>
          <w:szCs w:val="18"/>
        </w:rPr>
        <w:br/>
      </w:r>
      <w:r w:rsidR="00DC48DC">
        <w:rPr>
          <w:i/>
          <w:sz w:val="18"/>
          <w:szCs w:val="18"/>
        </w:rPr>
        <w:t>BSc Second Year Student</w:t>
      </w:r>
      <w:r w:rsidR="001A3B3D" w:rsidRPr="00F847A6">
        <w:rPr>
          <w:sz w:val="18"/>
          <w:szCs w:val="18"/>
        </w:rPr>
        <w:br/>
      </w:r>
      <w:r w:rsidR="00DC48DC">
        <w:rPr>
          <w:sz w:val="18"/>
          <w:szCs w:val="18"/>
        </w:rPr>
        <w:t>University of Wales Trinity St. David</w:t>
      </w:r>
      <w:r w:rsidR="001A3B3D" w:rsidRPr="00F847A6">
        <w:rPr>
          <w:i/>
          <w:sz w:val="18"/>
          <w:szCs w:val="18"/>
        </w:rPr>
        <w:br/>
      </w:r>
      <w:r w:rsidR="00DC48DC">
        <w:rPr>
          <w:sz w:val="18"/>
          <w:szCs w:val="18"/>
        </w:rPr>
        <w:t>Swansea</w:t>
      </w:r>
      <w:r w:rsidR="001A3B3D" w:rsidRPr="00F847A6">
        <w:rPr>
          <w:sz w:val="18"/>
          <w:szCs w:val="18"/>
        </w:rPr>
        <w:br/>
      </w:r>
      <w:r w:rsidR="00DC48DC">
        <w:rPr>
          <w:sz w:val="18"/>
          <w:szCs w:val="18"/>
        </w:rPr>
        <w:t>1702760@student.uwtsd.ac.uk</w:t>
      </w:r>
    </w:p>
    <w:p w14:paraId="57E8CAA5"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18B2F1BD"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23F09250" w14:textId="2C4C0EC1" w:rsidR="004D72B5" w:rsidRDefault="009303D9" w:rsidP="00972203">
      <w:pPr>
        <w:pStyle w:val="Abstract"/>
        <w:rPr>
          <w:i/>
          <w:iCs/>
        </w:rPr>
      </w:pPr>
      <w:r>
        <w:rPr>
          <w:i/>
          <w:iCs/>
        </w:rPr>
        <w:t>Abstract</w:t>
      </w:r>
      <w:r>
        <w:t>—</w:t>
      </w:r>
      <w:r w:rsidR="00A83528" w:rsidRPr="00A83528">
        <w:t xml:space="preserve">The following report aims to outline the importance of utilising market-leading computer forensic tools, particularly focussing on the benefits they provide during an investigation and the significance they can hold in preparing a report to be made admissible within the court of law. Furthermore, this report also discusses the appropriate structure expected of a professional forensic report, particularly taking into consideration the sabotage case study for CEC, making clear the responsibility of each section of a forensic report and considering how a standard step-by-step methodology could maintain a legally acceptable status within the law and during litigation. Research conducted into the ever-growing requirement for computer forensics suggests that problems like that of which are present with the following case study are a growing issue, thus creating a greater need for forensic specialists that </w:t>
      </w:r>
      <w:r w:rsidR="00A83528" w:rsidRPr="00A83528">
        <w:t>can</w:t>
      </w:r>
      <w:r w:rsidR="00A83528" w:rsidRPr="00A83528">
        <w:t xml:space="preserve"> combat similar issues, both in corporate and legal environments.</w:t>
      </w:r>
    </w:p>
    <w:p w14:paraId="5F29D8CF" w14:textId="6C2B0A12" w:rsidR="009303D9" w:rsidRPr="004D72B5" w:rsidRDefault="004D72B5" w:rsidP="00972203">
      <w:pPr>
        <w:pStyle w:val="Keywords"/>
      </w:pPr>
      <w:r w:rsidRPr="004D72B5">
        <w:t>Keywords—</w:t>
      </w:r>
      <w:r w:rsidR="00BC7256">
        <w:rPr>
          <w:b w:val="0"/>
        </w:rPr>
        <w:t xml:space="preserve">Computer forensics, forensic analysis, chain of custody, forensic tools, investigation report, evidence </w:t>
      </w:r>
      <w:r w:rsidR="006E3B70">
        <w:rPr>
          <w:b w:val="0"/>
        </w:rPr>
        <w:t>preservation.</w:t>
      </w:r>
    </w:p>
    <w:p w14:paraId="636F5D8E" w14:textId="3EF39B4D" w:rsidR="009303D9" w:rsidRPr="001D00B6" w:rsidRDefault="009303D9" w:rsidP="001D00B6">
      <w:pPr>
        <w:pStyle w:val="Heading1"/>
      </w:pPr>
      <w:r w:rsidRPr="001D00B6">
        <w:t>Introduction</w:t>
      </w:r>
    </w:p>
    <w:p w14:paraId="7E097628" w14:textId="27E68946" w:rsidR="00B251BC" w:rsidRDefault="00B251BC" w:rsidP="001D00B6">
      <w:pPr>
        <w:jc w:val="both"/>
        <w:rPr>
          <w:lang w:val="x-none" w:eastAsia="x-none"/>
        </w:rPr>
      </w:pPr>
      <w:r>
        <w:rPr>
          <w:lang w:val="x-none" w:eastAsia="x-none"/>
        </w:rPr>
        <w:tab/>
      </w:r>
      <w:r w:rsidR="00FB72F9" w:rsidRPr="00FB72F9">
        <w:rPr>
          <w:lang w:val="x-none" w:eastAsia="x-none"/>
        </w:rPr>
        <w:t>Computer forensics is becoming an increasingly relevant and essential profession that is proving to serve the utmost importance in both criminal investigations and the commercial sector. By providing transparency using specialist software and digital forensics tools, computer forensics professionals are relied upon to supply crucial evidence that aims to bolster an investigations credibility through the examination of digital media by recovering, analysing and presenting the facts, and opinion of the computer forensics professional [1]. Computer forensics analysts are particularly useful in cybercrime investigations, or when legal representatives believe there to be foul play using technological means, such as erasing potential evidence from a hard drive or encrypting what may appear to be important information related to an on-going case. Computer forensics professionals will use their expertise to recover deleted data, hack into mobile phones or computers, and even attempt to decrypt messages and information, while inevitably protecting the integrity of the data and following a chain of custody that is admissible in a court of law [2]. The following report analyses the importance of digital forensic tools and their individual purposes, providing a comparison and considering their popularity within forensic investigations. Following an investigation into the CEC Mobile Manufacturing Company, a forensics report will be developed that covers the legal and technical complications of the case study by providing an essential analysis that can be understood thoroughly by the company.</w:t>
      </w:r>
    </w:p>
    <w:p w14:paraId="522CFEBF" w14:textId="50E501CC" w:rsidR="001D00B6" w:rsidRPr="001D00B6" w:rsidRDefault="001D00B6" w:rsidP="001D00B6">
      <w:pPr>
        <w:pStyle w:val="Heading1"/>
        <w:rPr>
          <w:rStyle w:val="Emphasis"/>
          <w:i w:val="0"/>
          <w:iCs w:val="0"/>
          <w:lang w:val="en-GB" w:eastAsia="x-none"/>
        </w:rPr>
      </w:pPr>
      <w:r>
        <w:rPr>
          <w:lang w:val="en-GB"/>
        </w:rPr>
        <w:t>Computer Forensic Tools</w:t>
      </w:r>
    </w:p>
    <w:p w14:paraId="4D5FD500" w14:textId="77777777" w:rsidR="0057037A" w:rsidRDefault="00B251BC" w:rsidP="0057037A">
      <w:pPr>
        <w:jc w:val="both"/>
        <w:rPr>
          <w:lang w:val="en-GB"/>
        </w:rPr>
      </w:pPr>
      <w:r>
        <w:rPr>
          <w:lang w:val="en-GB"/>
        </w:rPr>
        <w:tab/>
      </w:r>
      <w:r w:rsidR="0057037A" w:rsidRPr="0057037A">
        <w:rPr>
          <w:lang w:val="en-GB"/>
        </w:rPr>
        <w:t>Computer forensics professionals will use a range of industry leading software during an investigation, and</w:t>
      </w:r>
      <w:r w:rsidR="0057037A">
        <w:rPr>
          <w:lang w:val="en-GB"/>
        </w:rPr>
        <w:t xml:space="preserve"> </w:t>
      </w:r>
      <w:r w:rsidR="0057037A" w:rsidRPr="0057037A">
        <w:rPr>
          <w:lang w:val="en-GB"/>
        </w:rPr>
        <w:t xml:space="preserve">combined with their personal knowledge, will utilise them in the most effective way to analyse and extract digital evidence from a range of platforms. There are a number of digital forensic tools on the market, most being specialised to achieve specific results and although there are a few software alternatives that can be used for the same purpose, a computer forensics expert will use the software that best suits their preferences, those often being industry leading analysis tools. The role of forensic tools within both criminal and commercial investigations is critical to the collection of evidence that greatly contributes to a case report that may need to be presented either to a company directly, or in court [3]. </w:t>
      </w:r>
    </w:p>
    <w:p w14:paraId="20DC1A2E" w14:textId="77777777" w:rsidR="0057037A" w:rsidRDefault="0057037A" w:rsidP="0057037A">
      <w:pPr>
        <w:jc w:val="both"/>
        <w:rPr>
          <w:lang w:val="en-GB"/>
        </w:rPr>
      </w:pPr>
      <w:r>
        <w:rPr>
          <w:lang w:val="en-GB"/>
        </w:rPr>
        <w:tab/>
      </w:r>
    </w:p>
    <w:p w14:paraId="6C091B56" w14:textId="6DF2BD1F" w:rsidR="001D00B6" w:rsidRDefault="0057037A" w:rsidP="001D00B6">
      <w:pPr>
        <w:jc w:val="both"/>
        <w:rPr>
          <w:lang w:val="en-GB"/>
        </w:rPr>
      </w:pPr>
      <w:r>
        <w:rPr>
          <w:lang w:val="en-GB"/>
        </w:rPr>
        <w:tab/>
      </w:r>
      <w:r w:rsidRPr="0057037A">
        <w:rPr>
          <w:lang w:val="en-GB"/>
        </w:rPr>
        <w:t>Forensic tools can be used as both part of a case to collect incriminating evidence that a suspect has attempted to hide or remove, or as the primary investigation requirement, for example in the event of an employee leaking trade secrets or stealing intellectual property. Without the correct forensic tools, investigators would simply not be able to carry out the work they do as they provide an essential advantage during an investigation, especially when it comes to speeding up the process [4]. Investigators may have vast amounts of data that needs to be sorted, recovered and analysed, a process made possible through the use of forensic software such as DiskExplorer and EnCase. External tools may also be required such as the Cellebrite UFED which specialises in mobile forensics, particularly in data recovery and hacking. Maintaining a professional and high level of documentation while using forensic tools is also especially important to the credibility of a report and its usability within the court of law. Computer forensic tools possess the ability to modify existing data which could potentially be detrimental to an investigation, particularly if it had no relevance to the investigation and was private, therefore it is crucial that a chain of custody is recorded [5], that includes the seizure of data, time stamps of data access, who accessed the data, how and when it was seized, and by whom.</w:t>
      </w:r>
    </w:p>
    <w:p w14:paraId="0E70DBAE" w14:textId="30C45024" w:rsidR="001D00B6" w:rsidRDefault="001D00B6" w:rsidP="001D00B6">
      <w:pPr>
        <w:pStyle w:val="Heading1"/>
        <w:rPr>
          <w:lang w:val="en-GB"/>
        </w:rPr>
      </w:pPr>
      <w:r>
        <w:rPr>
          <w:lang w:val="en-GB"/>
        </w:rPr>
        <w:t>In-depth Analysis</w:t>
      </w:r>
    </w:p>
    <w:p w14:paraId="76434BEB" w14:textId="07F0715C" w:rsidR="001D00B6" w:rsidRDefault="001D00B6" w:rsidP="001D00B6">
      <w:pPr>
        <w:pStyle w:val="Heading2"/>
        <w:rPr>
          <w:lang w:val="en-GB"/>
        </w:rPr>
      </w:pPr>
      <w:r>
        <w:rPr>
          <w:lang w:val="en-GB"/>
        </w:rPr>
        <w:t>FTK</w:t>
      </w:r>
    </w:p>
    <w:p w14:paraId="7A26418B" w14:textId="77777777" w:rsidR="001D00B6" w:rsidRDefault="001D00B6" w:rsidP="001D00B6">
      <w:pPr>
        <w:jc w:val="both"/>
        <w:rPr>
          <w:lang w:val="en-GB"/>
        </w:rPr>
      </w:pPr>
      <w:r>
        <w:rPr>
          <w:lang w:val="en-GB"/>
        </w:rPr>
        <w:tab/>
      </w:r>
      <w:r w:rsidRPr="001D00B6">
        <w:rPr>
          <w:lang w:val="en-GB"/>
        </w:rPr>
        <w:t xml:space="preserve">Forensic Toolkit is a popular, open-source software that is utilised by digital forensic specialists throughout the computer forensics sector all over the world. Created by </w:t>
      </w:r>
      <w:proofErr w:type="spellStart"/>
      <w:r w:rsidRPr="001D00B6">
        <w:rPr>
          <w:lang w:val="en-GB"/>
        </w:rPr>
        <w:t>AccessData</w:t>
      </w:r>
      <w:proofErr w:type="spellEnd"/>
      <w:r w:rsidRPr="001D00B6">
        <w:rPr>
          <w:lang w:val="en-GB"/>
        </w:rPr>
        <w:t xml:space="preserve">, FTK is an expensive industry-leading software that is used to scan computer hard drives to look for and recover deleted data, including text files, emails, graphics and multimedia. The program has the ability to recover or crack passwords, decrypt files and visualise data using cluster graphs and timeline construction to allow investigators to get a precise visualisation of the data they are working with, presented in a GUI platform. The flexible ‘all-in-one’ </w:t>
      </w:r>
      <w:r w:rsidRPr="001D00B6">
        <w:rPr>
          <w:lang w:val="en-GB"/>
        </w:rPr>
        <w:lastRenderedPageBreak/>
        <w:t xml:space="preserve">experience FTK provides makes it a favoured evidence acquisition tool during criminal investigations in the event where digital media removed by a suspect needs to be recovered and documented to support the case and provide credibility to any claims of wrongdoing [6]. Likewise, FTK is also useful in commercial settings where there may be claims of internal misconduct. Its remote access function and ability to remain covert while maintaining a chain of custody, which can be presented to the correct parties before pressing any criminal charges provides businesses with the ability to gather a post-breach analysis, providing the upper hand should a legal report need to be filed against an employee [7]. </w:t>
      </w:r>
    </w:p>
    <w:p w14:paraId="01E7C208" w14:textId="77777777" w:rsidR="00812B15" w:rsidRDefault="00812B15" w:rsidP="001D00B6">
      <w:pPr>
        <w:jc w:val="both"/>
        <w:rPr>
          <w:lang w:val="en-GB"/>
        </w:rPr>
      </w:pPr>
      <w:r>
        <w:rPr>
          <w:lang w:val="en-GB"/>
        </w:rPr>
        <w:tab/>
      </w:r>
    </w:p>
    <w:p w14:paraId="2E3980FC" w14:textId="330B68A0" w:rsidR="001D00B6" w:rsidRDefault="00812B15" w:rsidP="001D00B6">
      <w:pPr>
        <w:jc w:val="both"/>
        <w:rPr>
          <w:lang w:val="en-GB"/>
        </w:rPr>
      </w:pPr>
      <w:r>
        <w:rPr>
          <w:lang w:val="en-GB"/>
        </w:rPr>
        <w:tab/>
      </w:r>
      <w:r w:rsidR="001D00B6" w:rsidRPr="001D00B6">
        <w:rPr>
          <w:lang w:val="en-GB"/>
        </w:rPr>
        <w:t>FTK provides a step-by-step process before a new investigation takes place to ensure that the correct time stamps, business name, investigator name and case information is input, while also providing the option in enter investigator information, such as a telephone number and address, and also the ability to select more technical options like MD5 and SHA1 Hashing, EFS file decryption and data carving. Each case can also be refined through selecting a variety of options that provide a vast amount of a flexibility. Some of the options available include whether to display deleted or non-deleted files, or both, which can be especially useful if an investigator is worried about accidentally modifying non-case related data. The same option is also available for the display of encrypted files and emails. There is also a File Type Criteria list available where a number of selectable options are displayed including documents, graphics, archives, executables, folders and more. If selected, this data will be displayed, or alternatively, if not selected, will not be analysed by the software. Before proceeding with the analysis, evidence must be added by selecting one of four separate options; acquired image of drive, local drive, contents of a folder and individual file. This enables the investigator to add evidence from a specific source to the case, providing additional flexibility.</w:t>
      </w:r>
    </w:p>
    <w:p w14:paraId="460F084D" w14:textId="796BE02F" w:rsidR="001D00B6" w:rsidRDefault="001D00B6" w:rsidP="001D00B6">
      <w:pPr>
        <w:jc w:val="both"/>
        <w:rPr>
          <w:lang w:val="en-GB"/>
        </w:rPr>
      </w:pPr>
    </w:p>
    <w:p w14:paraId="3A8464AF" w14:textId="2C24E3E5" w:rsidR="00812B15" w:rsidRDefault="00812B15" w:rsidP="00812B15">
      <w:pPr>
        <w:pStyle w:val="Heading2"/>
        <w:rPr>
          <w:lang w:val="en-GB"/>
        </w:rPr>
      </w:pPr>
      <w:r>
        <w:rPr>
          <w:lang w:val="en-GB"/>
        </w:rPr>
        <w:t>Wireshark</w:t>
      </w:r>
    </w:p>
    <w:p w14:paraId="1E478EB4" w14:textId="21C18F09" w:rsidR="00812B15" w:rsidRDefault="00812B15" w:rsidP="00812B15">
      <w:pPr>
        <w:jc w:val="both"/>
        <w:rPr>
          <w:lang w:val="en-GB"/>
        </w:rPr>
      </w:pPr>
      <w:r>
        <w:rPr>
          <w:lang w:val="en-GB"/>
        </w:rPr>
        <w:tab/>
      </w:r>
      <w:r w:rsidRPr="00812B15">
        <w:rPr>
          <w:lang w:val="en-GB"/>
        </w:rPr>
        <w:t>Since being released in 1998, Wireshark has become an industry leading, free, open-source network protocol analysis tool that is primarily used to capture live network traffic to assist in troubleshooting network-related problems, including security breaches. Wireshark provides insight into a network’s activity, providing detailed, useful information that can be arranged, filtered, saved and used to create statistics should the user deem it necessary. Network administrators will often use Wireshark to measure their networks performance to identify any issues that need to be resolved to improve the quality of the network [8], making it an important commodity to many networking professionals that rely on network stability. The benefits of using the Wireshark software far outweigh the drawbacks due the variation of uses and the potential it provides. When analysing a network, all traffic is displayed in the Wireshark interface, including any unusual traffic, protocol issues, firewall problems or misconfigured software. Having access to this level of detailed information is essential to the successful operation of a network by providing a solution to identify security vulnerabilities and configuration problems [9]</w:t>
      </w:r>
      <w:r>
        <w:rPr>
          <w:lang w:val="en-GB"/>
        </w:rPr>
        <w:t xml:space="preserve"> </w:t>
      </w:r>
      <w:r w:rsidRPr="00812B15">
        <w:rPr>
          <w:lang w:val="en-GB"/>
        </w:rPr>
        <w:t xml:space="preserve">and can also be useful in cases of computer forensics, </w:t>
      </w:r>
      <w:r w:rsidRPr="00812B15">
        <w:rPr>
          <w:lang w:val="en-GB"/>
        </w:rPr>
        <w:t>especially where internal misconduct within a company is suspected. Wireshark is a particularly useful piece of powerful software that when used correctly is very convenient, although with this in mind it is important that authorisation to monitor a networks activity is provided by the network owner, otherwise legal action can be taken.</w:t>
      </w:r>
    </w:p>
    <w:p w14:paraId="199923DD" w14:textId="230195BA" w:rsidR="00812B15" w:rsidRDefault="00812B15" w:rsidP="00812B15">
      <w:pPr>
        <w:jc w:val="both"/>
        <w:rPr>
          <w:lang w:val="en-GB"/>
        </w:rPr>
      </w:pPr>
    </w:p>
    <w:p w14:paraId="0ED9BC24" w14:textId="22FD5477" w:rsidR="00812B15" w:rsidRDefault="00812B15" w:rsidP="00812B15">
      <w:pPr>
        <w:pStyle w:val="Heading2"/>
        <w:rPr>
          <w:lang w:val="en-GB"/>
        </w:rPr>
      </w:pPr>
      <w:r>
        <w:rPr>
          <w:lang w:val="en-GB"/>
        </w:rPr>
        <w:t>DiskExplorer</w:t>
      </w:r>
    </w:p>
    <w:p w14:paraId="3CA0BE65" w14:textId="77777777" w:rsidR="00812B15" w:rsidRDefault="00812B15" w:rsidP="00812B15">
      <w:pPr>
        <w:jc w:val="both"/>
        <w:rPr>
          <w:lang w:val="en-GB"/>
        </w:rPr>
      </w:pPr>
      <w:r>
        <w:rPr>
          <w:lang w:val="en-GB"/>
        </w:rPr>
        <w:tab/>
      </w:r>
      <w:r w:rsidRPr="00812B15">
        <w:rPr>
          <w:lang w:val="en-GB"/>
        </w:rPr>
        <w:t xml:space="preserve">DiskExplorer is a low-level disk editing and manipulation software that is used in computer forensics to recover deleted or corrupted data from NTFS and FAT file systems, including encrypted and compressed data, both being popular ways people attempt to hide private information and media. The software’s primary function is to provide access to a computers file system volumes, decoding its contents and displaying them as human readable data. The most important data is usually that of which is hidden, so having software such as this to hand is a standard necessity within forensic investigations, as recovering and analysing data from a computer’s hard drive could contain crucial evidence [10] that contributes to a case. </w:t>
      </w:r>
    </w:p>
    <w:p w14:paraId="238A5A61" w14:textId="77777777" w:rsidR="00812B15" w:rsidRDefault="00812B15" w:rsidP="00812B15">
      <w:pPr>
        <w:jc w:val="both"/>
        <w:rPr>
          <w:lang w:val="en-GB"/>
        </w:rPr>
      </w:pPr>
      <w:r>
        <w:rPr>
          <w:lang w:val="en-GB"/>
        </w:rPr>
        <w:tab/>
      </w:r>
    </w:p>
    <w:p w14:paraId="6B9E0D4E" w14:textId="30F954CD" w:rsidR="00812B15" w:rsidRDefault="00812B15" w:rsidP="00812B15">
      <w:pPr>
        <w:jc w:val="both"/>
        <w:rPr>
          <w:lang w:val="en-GB"/>
        </w:rPr>
      </w:pPr>
      <w:r>
        <w:rPr>
          <w:lang w:val="en-GB"/>
        </w:rPr>
        <w:tab/>
      </w:r>
      <w:r w:rsidRPr="00812B15">
        <w:rPr>
          <w:lang w:val="en-GB"/>
        </w:rPr>
        <w:t>When using the DiskExplorer software, the user starts by loading the appropriate drive which can either be internal or external, and as a result a table of information called the Valid Boot Sector will appear that includes the bytes per sector, 1st mirror cluster, 1st master file table cluster and the drives serial number; a feature that is particularly useful if the drive needs to be mapped to a system. Entering the ‘Go to sector…’ Wizard will display a table of hex values which can then be copied to a separate file for further investigation. Once copied, any recovered files can be analysed and documented as deemed appropriate by the investigators. Although DiskExplorer is primarily to recover data, it can also be used to erase it, which is the software’s primary downfall in some cases. As the software is not expensive, only running at around £50 per license, any suspected criminal that knows of this software could potentially use it to completely erase their drives to a state where any data is completely non-recoverable, ironically leaving programs like DiskExplorer completely useless in this case.</w:t>
      </w:r>
    </w:p>
    <w:p w14:paraId="6837041A" w14:textId="21A54C2A" w:rsidR="00812B15" w:rsidRDefault="00812B15" w:rsidP="00812B15">
      <w:pPr>
        <w:jc w:val="both"/>
        <w:rPr>
          <w:lang w:val="en-GB"/>
        </w:rPr>
      </w:pPr>
    </w:p>
    <w:p w14:paraId="5D679E41" w14:textId="201042FC" w:rsidR="00812B15" w:rsidRDefault="00812B15" w:rsidP="00812B15">
      <w:pPr>
        <w:pStyle w:val="Heading2"/>
        <w:rPr>
          <w:lang w:val="en-GB"/>
        </w:rPr>
      </w:pPr>
      <w:r>
        <w:rPr>
          <w:lang w:val="en-GB"/>
        </w:rPr>
        <w:t>Autopsy/Sleuth Kit</w:t>
      </w:r>
    </w:p>
    <w:p w14:paraId="63B323F5" w14:textId="77777777" w:rsidR="00812B15" w:rsidRDefault="00812B15" w:rsidP="00812B15">
      <w:pPr>
        <w:jc w:val="both"/>
        <w:rPr>
          <w:lang w:val="en-GB"/>
        </w:rPr>
      </w:pPr>
      <w:r>
        <w:rPr>
          <w:lang w:val="en-GB"/>
        </w:rPr>
        <w:tab/>
      </w:r>
      <w:r w:rsidRPr="00812B15">
        <w:rPr>
          <w:lang w:val="en-GB"/>
        </w:rPr>
        <w:t xml:space="preserve">Autopsy and The Sleuth Kit are a popular partnership of programs that go hand-in-hand when utilised in computer forensics. The availability of GUI-based software that is present within computer forensics is extensive, and with command line-based tools making up just a small portion of all available software, people naturally prefer to operate in the consistent manor that they are used too [11]. In today’s world such an experience includes clarity of control and a seamless user experience, something that cannot be recreated through command line programs, thus requiring the preferred integration of a GUI. Autopsy provides the missing user-friendly experience to Sleuth kit and other digital forensic tools, that ultimately makes them easier to use. Sleuth Kit, an open-source command line-based software, is a specialised disk image analysis tool that is used to recover missing or corrupted files, an especially useful tool that can be used in </w:t>
      </w:r>
      <w:r w:rsidRPr="00812B15">
        <w:rPr>
          <w:lang w:val="en-GB"/>
        </w:rPr>
        <w:lastRenderedPageBreak/>
        <w:t xml:space="preserve">forensics investigations to recover essential data to be used as evidence against a suspect [12].  </w:t>
      </w:r>
    </w:p>
    <w:p w14:paraId="5118DD1A" w14:textId="77777777" w:rsidR="00812B15" w:rsidRDefault="00812B15" w:rsidP="00812B15">
      <w:pPr>
        <w:jc w:val="both"/>
        <w:rPr>
          <w:lang w:val="en-GB"/>
        </w:rPr>
      </w:pPr>
      <w:r>
        <w:rPr>
          <w:lang w:val="en-GB"/>
        </w:rPr>
        <w:tab/>
      </w:r>
    </w:p>
    <w:p w14:paraId="2AE670CD" w14:textId="41E71ED7" w:rsidR="00812B15" w:rsidRPr="00812B15" w:rsidRDefault="00812B15" w:rsidP="00812B15">
      <w:pPr>
        <w:jc w:val="both"/>
        <w:rPr>
          <w:lang w:val="en-GB"/>
        </w:rPr>
      </w:pPr>
      <w:r>
        <w:rPr>
          <w:lang w:val="en-GB"/>
        </w:rPr>
        <w:tab/>
      </w:r>
      <w:r w:rsidRPr="00812B15">
        <w:rPr>
          <w:lang w:val="en-GB"/>
        </w:rPr>
        <w:t>By utilising the Autopsy architecture, the fundamental aspects of Sleuth Kit are still used however this allows for a credible case to be formed by providing the option to input a case name, date and examiner name when starting a new case, thus creating a chain of custody that can be used in court. As an additional option, single user or multiuser case types can be selected, the latter option being useful in large organisations where multiple people may be required to work on a single case and collaborate. Once the case details are filled out a data source can be added in the form of a disk image, VM file or local disk [13]. After the correct source has been mounted, a list of Ingest Modules can be selected that enable a deep insight the data source, including recent activity, hash lookups, keyword search and many more. Combined, all of these options provide an essential level of flexibility that is crucial in extracted useful and important information or media. Once this process is complete, the data can be analysed using the various options provided by the software, including the ability to view deleted files, images, web history and recent documents. Essentially, the basis of Autopsy/Sleuth Kit is similar to that of DiskExplorer, however Autopsy is more professional in the sense that the software establishes a forensic case file that is seen as admissible in the court of law.</w:t>
      </w:r>
    </w:p>
    <w:p w14:paraId="22F65F70" w14:textId="2037FC10" w:rsidR="00812B15" w:rsidRDefault="00812B15" w:rsidP="00812B15">
      <w:pPr>
        <w:jc w:val="both"/>
        <w:rPr>
          <w:lang w:val="en-GB"/>
        </w:rPr>
      </w:pPr>
    </w:p>
    <w:p w14:paraId="7E3350BD" w14:textId="0A3B3DED" w:rsidR="00A74AD9" w:rsidRDefault="00A74AD9" w:rsidP="00A74AD9">
      <w:pPr>
        <w:pStyle w:val="Heading2"/>
        <w:rPr>
          <w:lang w:val="en-GB"/>
        </w:rPr>
      </w:pPr>
      <w:r>
        <w:rPr>
          <w:lang w:val="en-GB"/>
        </w:rPr>
        <w:t>EnCase</w:t>
      </w:r>
    </w:p>
    <w:p w14:paraId="66A6CF9B" w14:textId="77777777" w:rsidR="00A74AD9" w:rsidRDefault="00A74AD9" w:rsidP="00A74AD9">
      <w:pPr>
        <w:jc w:val="both"/>
        <w:rPr>
          <w:lang w:val="en-GB"/>
        </w:rPr>
      </w:pPr>
      <w:r>
        <w:rPr>
          <w:lang w:val="en-GB"/>
        </w:rPr>
        <w:tab/>
      </w:r>
      <w:r w:rsidRPr="00A74AD9">
        <w:rPr>
          <w:lang w:val="en-GB"/>
        </w:rPr>
        <w:t xml:space="preserve">EnCase is an open source, industry leading, yet considerably more expensive data recovery program that has been specially developed to assist in the recovery of evidence from seized hard drives. This software is specifically designed to make a forensic specialist’s job faster and easier by providing a flexible, high-quality approach to court-proven digital forensic investigations. EnCase is renowned for supporting deep-level analysis that strives to maintain the integrity of evidence throughout the examination process by providing investigators with the essential tools required to reach conclusive, credible results [14]. EnCase is different from other software in the way that it allows digital forensic investigators to triage evidence how they see fit, in a sleek user-friendly environment. The deep dive approach the software prides itself on also provides the ability to collect and decrypt evidence, including deleted data, from a wide variety of devices. Evidence can then be processed automatically, keeping a chain of custody that has contributed over time to a high court acceptance rate from EnCase reports [15] that can be provided to police, attorneys or other investigators. </w:t>
      </w:r>
    </w:p>
    <w:p w14:paraId="0704BF89" w14:textId="77777777" w:rsidR="00A74AD9" w:rsidRDefault="00A74AD9" w:rsidP="00A74AD9">
      <w:pPr>
        <w:jc w:val="both"/>
        <w:rPr>
          <w:lang w:val="en-GB"/>
        </w:rPr>
      </w:pPr>
    </w:p>
    <w:p w14:paraId="1DC36B4A" w14:textId="699F08F2" w:rsidR="00A74AD9" w:rsidRDefault="00A74AD9" w:rsidP="00A74AD9">
      <w:pPr>
        <w:jc w:val="both"/>
        <w:rPr>
          <w:lang w:val="en-GB"/>
        </w:rPr>
      </w:pPr>
      <w:r>
        <w:rPr>
          <w:lang w:val="en-GB"/>
        </w:rPr>
        <w:tab/>
      </w:r>
      <w:r w:rsidRPr="00A74AD9">
        <w:rPr>
          <w:lang w:val="en-GB"/>
        </w:rPr>
        <w:t xml:space="preserve">The EnCase GUI will first require the investigator to add an evidence file, RAW image or a local device. When the evidence file, such as that in an VMDK format, is loaded into the EnCase software the data parsing process will complete before the file hierarchy can be viewed. When this process has been complete, an evidence forensics image can be </w:t>
      </w:r>
      <w:r w:rsidRPr="00A74AD9">
        <w:rPr>
          <w:lang w:val="en-GB"/>
        </w:rPr>
        <w:t>created from a partition which will evidently be used to carry out the investigation and therefore making it crucial that only the required files are selected for the investigation, otherwise legal action can be taken by the suspect for unlawful access of private data. Once the partition has been selected, clicking ‘Acquire’ will allow the investigator to create a case using an evidence number, case number, examiner name and evidence file output path. After filling out the required information, the verification process will complete before the file image is ready for examination.</w:t>
      </w:r>
    </w:p>
    <w:p w14:paraId="152711AB" w14:textId="16DD9A3A" w:rsidR="00A74AD9" w:rsidRDefault="00A74AD9" w:rsidP="00A74AD9">
      <w:pPr>
        <w:jc w:val="both"/>
        <w:rPr>
          <w:lang w:val="en-GB"/>
        </w:rPr>
      </w:pPr>
    </w:p>
    <w:p w14:paraId="4E725306" w14:textId="650D7FB7" w:rsidR="00A74AD9" w:rsidRDefault="00D952FD" w:rsidP="00D952FD">
      <w:pPr>
        <w:pStyle w:val="Heading2"/>
        <w:rPr>
          <w:lang w:val="en-GB"/>
        </w:rPr>
      </w:pPr>
      <w:r>
        <w:rPr>
          <w:lang w:val="en-GB"/>
        </w:rPr>
        <w:t>Cellebrite UFED</w:t>
      </w:r>
    </w:p>
    <w:p w14:paraId="6633E0D8" w14:textId="77777777" w:rsidR="00D952FD" w:rsidRDefault="00D952FD" w:rsidP="00A74AD9">
      <w:pPr>
        <w:jc w:val="both"/>
        <w:rPr>
          <w:lang w:val="en-GB"/>
        </w:rPr>
      </w:pPr>
      <w:r>
        <w:rPr>
          <w:lang w:val="en-GB"/>
        </w:rPr>
        <w:tab/>
      </w:r>
      <w:r w:rsidRPr="00D952FD">
        <w:rPr>
          <w:lang w:val="en-GB"/>
        </w:rPr>
        <w:t xml:space="preserve">Mobile forensics has become an important focal point for digital forensics specialists due to the ever-growing necessity for a mobile device in everyday life and the sheer amount of personal data people tend to store within them. Nearly everyone owns one or more mobile devices, whether it be a smart phone, tablet or a wearable device, such as a smart watch, </w:t>
      </w:r>
      <w:proofErr w:type="spellStart"/>
      <w:r w:rsidRPr="00D952FD">
        <w:rPr>
          <w:lang w:val="en-GB"/>
        </w:rPr>
        <w:t>its</w:t>
      </w:r>
      <w:proofErr w:type="spellEnd"/>
      <w:r w:rsidRPr="00D952FD">
        <w:rPr>
          <w:lang w:val="en-GB"/>
        </w:rPr>
        <w:t xml:space="preserve"> now seen as a standard requirement to utilise one of these devices on a day-to-day basis. As a result of how much they are relied upon, mobile devices tend to store their owners most private information, often displaying a type of reflection of their personal lives in digital format, and in forensics acquiring access to these devices can unveil crucial evidence that can be used to quickly conclude an on-going investigation [16]. To gain access to a mobile device, forensic professionals can use Cellebrite UFED; an industry standard device that supplies digital forensic professionals with the power to extract and analyse encrypted data from Android and IOS mobile devices with speed and accuracy [17]. Just like recovering data from a computer’s hard drive, the correct methodology and practices must be followed, ensuring that any recovered evidence is to be collected in a forensically sound condition, adhering to a precise set of rules that must state the operation of data seizure, isolation, transportation and storage. The information that resides within a mobile device is extensive and includes more personal data than that of a computer [18]. This includes call history, text messages, contact lists, private documents, passwords, account credentials, photo libraries, usage logs, geolocation data, deleted data and much more. With this in mind, recovering data that differentiates to this extent can be a lengthy process and therefore requires a meticulous approach, and Cellebrite UFED can provide that solution in the form of performance and versatility. </w:t>
      </w:r>
    </w:p>
    <w:p w14:paraId="5D32D1E3" w14:textId="77777777" w:rsidR="00D952FD" w:rsidRDefault="00D952FD" w:rsidP="00A74AD9">
      <w:pPr>
        <w:jc w:val="both"/>
        <w:rPr>
          <w:lang w:val="en-GB"/>
        </w:rPr>
      </w:pPr>
    </w:p>
    <w:p w14:paraId="5954BDAA" w14:textId="100CC399" w:rsidR="00D952FD" w:rsidRDefault="00D952FD" w:rsidP="00A74AD9">
      <w:pPr>
        <w:jc w:val="both"/>
        <w:rPr>
          <w:lang w:val="en-GB"/>
        </w:rPr>
      </w:pPr>
      <w:r>
        <w:rPr>
          <w:lang w:val="en-GB"/>
        </w:rPr>
        <w:tab/>
      </w:r>
      <w:r w:rsidRPr="00D952FD">
        <w:rPr>
          <w:lang w:val="en-GB"/>
        </w:rPr>
        <w:t>The full Cellebrite UFED package starts at around £11,500 and contains three essential tools that combine both logical and physical analysers in the form of PC-based hardware, fast and efficient UFED system extraction software and a social media account data recovery tool. To extract data from a mobile device, it must first be connected to the UFED using the correct cable, and assuming it is already unlocked either by Cellebrite or by the device owner, following the on-screen instructions provided will result in the successful extraction of the devices hard drive.</w:t>
      </w:r>
    </w:p>
    <w:p w14:paraId="54B87D4E" w14:textId="562B3FFB" w:rsidR="00D952FD" w:rsidRDefault="00D952FD" w:rsidP="00A74AD9">
      <w:pPr>
        <w:jc w:val="both"/>
        <w:rPr>
          <w:lang w:val="en-GB"/>
        </w:rPr>
      </w:pPr>
    </w:p>
    <w:p w14:paraId="77438AE4" w14:textId="77777777" w:rsidR="00AA7E0A" w:rsidRDefault="00AA7E0A" w:rsidP="00E706CC">
      <w:pPr>
        <w:rPr>
          <w:rStyle w:val="SubtleReference"/>
        </w:rPr>
        <w:sectPr w:rsidR="00AA7E0A" w:rsidSect="00B251BC">
          <w:type w:val="continuous"/>
          <w:pgSz w:w="595.30pt" w:h="841.90pt" w:code="9"/>
          <w:pgMar w:top="54pt" w:right="45.35pt" w:bottom="72pt" w:left="45.35pt" w:header="36pt" w:footer="36pt" w:gutter="0pt"/>
          <w:cols w:num="2" w:space="18pt"/>
          <w:docGrid w:linePitch="360"/>
        </w:sectPr>
      </w:pPr>
    </w:p>
    <w:p w14:paraId="5D482CE7" w14:textId="77777777" w:rsidR="00AA7E0A" w:rsidRDefault="00AA7E0A" w:rsidP="00E706CC">
      <w:pPr>
        <w:rPr>
          <w:rStyle w:val="SubtleReference"/>
        </w:rPr>
      </w:pPr>
    </w:p>
    <w:p w14:paraId="64C22269" w14:textId="77777777" w:rsidR="00AA7E0A" w:rsidRDefault="00AA7E0A" w:rsidP="00E706CC">
      <w:pPr>
        <w:rPr>
          <w:rStyle w:val="SubtleReference"/>
        </w:rPr>
      </w:pPr>
    </w:p>
    <w:p w14:paraId="0116BE44" w14:textId="77777777" w:rsidR="00AA7E0A" w:rsidRDefault="00AA7E0A" w:rsidP="00E706CC">
      <w:pPr>
        <w:rPr>
          <w:rStyle w:val="SubtleReference"/>
        </w:rPr>
      </w:pPr>
    </w:p>
    <w:p w14:paraId="3DBCEB23" w14:textId="77777777" w:rsidR="00AA7E0A" w:rsidRDefault="00AA7E0A" w:rsidP="00E706CC">
      <w:pPr>
        <w:rPr>
          <w:rStyle w:val="SubtleReference"/>
        </w:rPr>
      </w:pPr>
    </w:p>
    <w:p w14:paraId="54426124" w14:textId="608DDF50" w:rsidR="00E706CC" w:rsidRPr="00AA7E0A" w:rsidRDefault="00E706CC" w:rsidP="00E706CC">
      <w:pPr>
        <w:rPr>
          <w:rStyle w:val="SubtleReference"/>
          <w:color w:val="000000" w:themeColor="text1"/>
        </w:rPr>
      </w:pPr>
      <w:r w:rsidRPr="00AA7E0A">
        <w:rPr>
          <w:rStyle w:val="SubtleReference"/>
          <w:color w:val="000000" w:themeColor="text1"/>
        </w:rPr>
        <w:lastRenderedPageBreak/>
        <w:t>Table 1</w:t>
      </w:r>
    </w:p>
    <w:p w14:paraId="3F8344C8" w14:textId="56865A2C" w:rsidR="00AA7E0A" w:rsidRPr="00AA7E0A" w:rsidRDefault="00726FE0" w:rsidP="00E706CC">
      <w:pPr>
        <w:rPr>
          <w:rStyle w:val="SubtleReference"/>
          <w:color w:val="000000" w:themeColor="text1"/>
        </w:rPr>
      </w:pPr>
      <w:r w:rsidRPr="00AA7E0A">
        <w:rPr>
          <w:rStyle w:val="SubtleReference"/>
          <w:color w:val="000000" w:themeColor="text1"/>
        </w:rPr>
        <w:t>Comparing Digital Forensic Tools</w:t>
      </w:r>
    </w:p>
    <w:p w14:paraId="7B3E2D1C" w14:textId="77777777" w:rsidR="00AA7E0A" w:rsidRPr="00AA7E0A" w:rsidRDefault="00AA7E0A" w:rsidP="00E706CC">
      <w:pPr>
        <w:rPr>
          <w:rStyle w:val="SubtleReference"/>
          <w:color w:val="000000" w:themeColor="text1"/>
        </w:rPr>
      </w:pPr>
    </w:p>
    <w:tbl>
      <w:tblPr>
        <w:tblStyle w:val="TableGrid"/>
        <w:tblW w:w="539.70pt" w:type="dxa"/>
        <w:tblInd w:w="-17.95pt" w:type="dxa"/>
        <w:tblLook w:firstRow="1" w:lastRow="0" w:firstColumn="1" w:lastColumn="0" w:noHBand="0" w:noVBand="1"/>
      </w:tblPr>
      <w:tblGrid>
        <w:gridCol w:w="2119"/>
        <w:gridCol w:w="3103"/>
        <w:gridCol w:w="1379"/>
        <w:gridCol w:w="1568"/>
        <w:gridCol w:w="2625"/>
      </w:tblGrid>
      <w:tr w:rsidR="00AA7E0A" w:rsidRPr="00AA7E0A" w14:paraId="0B18D5D3" w14:textId="77777777" w:rsidTr="00AA7E0A">
        <w:trPr>
          <w:trHeight w:val="223"/>
        </w:trPr>
        <w:tc>
          <w:tcPr>
            <w:tcW w:w="105.95pt" w:type="dxa"/>
          </w:tcPr>
          <w:p w14:paraId="167E9369" w14:textId="77777777" w:rsidR="00AA7E0A" w:rsidRPr="00AA7E0A" w:rsidRDefault="00AA7E0A" w:rsidP="007C1A97">
            <w:pPr>
              <w:rPr>
                <w:b/>
                <w:bCs/>
                <w:smallCaps/>
                <w:color w:val="000000" w:themeColor="text1"/>
                <w:lang w:val="en-GB"/>
              </w:rPr>
            </w:pPr>
            <w:r w:rsidRPr="00AA7E0A">
              <w:rPr>
                <w:b/>
                <w:bCs/>
                <w:smallCaps/>
                <w:color w:val="000000" w:themeColor="text1"/>
                <w:lang w:val="en-GB"/>
              </w:rPr>
              <w:t>Tool</w:t>
            </w:r>
          </w:p>
        </w:tc>
        <w:tc>
          <w:tcPr>
            <w:tcW w:w="155.15pt" w:type="dxa"/>
          </w:tcPr>
          <w:p w14:paraId="10E9E7EF" w14:textId="77777777" w:rsidR="00AA7E0A" w:rsidRPr="00AA7E0A" w:rsidRDefault="00AA7E0A" w:rsidP="007C1A97">
            <w:pPr>
              <w:rPr>
                <w:b/>
                <w:bCs/>
                <w:smallCaps/>
                <w:color w:val="000000" w:themeColor="text1"/>
                <w:lang w:val="en-GB"/>
              </w:rPr>
            </w:pPr>
            <w:r w:rsidRPr="00AA7E0A">
              <w:rPr>
                <w:b/>
                <w:bCs/>
                <w:smallCaps/>
                <w:color w:val="000000" w:themeColor="text1"/>
                <w:lang w:val="en-GB"/>
              </w:rPr>
              <w:t>Platform</w:t>
            </w:r>
          </w:p>
        </w:tc>
        <w:tc>
          <w:tcPr>
            <w:tcW w:w="68.95pt" w:type="dxa"/>
          </w:tcPr>
          <w:p w14:paraId="7873658E" w14:textId="77777777" w:rsidR="00AA7E0A" w:rsidRPr="00AA7E0A" w:rsidRDefault="00AA7E0A" w:rsidP="007C1A97">
            <w:pPr>
              <w:rPr>
                <w:b/>
                <w:bCs/>
                <w:smallCaps/>
                <w:color w:val="000000" w:themeColor="text1"/>
                <w:lang w:val="en-GB"/>
              </w:rPr>
            </w:pPr>
            <w:r w:rsidRPr="00AA7E0A">
              <w:rPr>
                <w:b/>
                <w:bCs/>
                <w:smallCaps/>
                <w:color w:val="000000" w:themeColor="text1"/>
                <w:lang w:val="en-GB"/>
              </w:rPr>
              <w:t>Cost</w:t>
            </w:r>
          </w:p>
        </w:tc>
        <w:tc>
          <w:tcPr>
            <w:tcW w:w="78.40pt" w:type="dxa"/>
          </w:tcPr>
          <w:p w14:paraId="7E0BFF74" w14:textId="77777777" w:rsidR="00AA7E0A" w:rsidRPr="00AA7E0A" w:rsidRDefault="00AA7E0A" w:rsidP="007C1A97">
            <w:pPr>
              <w:rPr>
                <w:b/>
                <w:bCs/>
                <w:smallCaps/>
                <w:color w:val="000000" w:themeColor="text1"/>
                <w:lang w:val="en-GB"/>
              </w:rPr>
            </w:pPr>
            <w:r w:rsidRPr="00AA7E0A">
              <w:rPr>
                <w:b/>
                <w:bCs/>
                <w:smallCaps/>
                <w:color w:val="000000" w:themeColor="text1"/>
                <w:lang w:val="en-GB"/>
              </w:rPr>
              <w:t>Open Source?</w:t>
            </w:r>
          </w:p>
        </w:tc>
        <w:tc>
          <w:tcPr>
            <w:tcW w:w="131.25pt" w:type="dxa"/>
          </w:tcPr>
          <w:p w14:paraId="2D54038C" w14:textId="77777777" w:rsidR="00AA7E0A" w:rsidRPr="00AA7E0A" w:rsidRDefault="00AA7E0A" w:rsidP="007C1A97">
            <w:pPr>
              <w:rPr>
                <w:b/>
                <w:bCs/>
                <w:smallCaps/>
                <w:color w:val="000000" w:themeColor="text1"/>
                <w:lang w:val="en-GB"/>
              </w:rPr>
            </w:pPr>
            <w:r w:rsidRPr="00AA7E0A">
              <w:rPr>
                <w:b/>
                <w:bCs/>
                <w:smallCaps/>
                <w:color w:val="000000" w:themeColor="text1"/>
                <w:lang w:val="en-GB"/>
              </w:rPr>
              <w:t>Purpose</w:t>
            </w:r>
          </w:p>
        </w:tc>
      </w:tr>
      <w:tr w:rsidR="00AA7E0A" w:rsidRPr="00AA7E0A" w14:paraId="351A2F7F" w14:textId="77777777" w:rsidTr="00AA7E0A">
        <w:trPr>
          <w:trHeight w:val="448"/>
        </w:trPr>
        <w:tc>
          <w:tcPr>
            <w:tcW w:w="105.95pt" w:type="dxa"/>
          </w:tcPr>
          <w:p w14:paraId="52CFA976" w14:textId="77777777" w:rsidR="00AA7E0A" w:rsidRPr="00AA7E0A" w:rsidRDefault="00AA7E0A" w:rsidP="00AA7E0A">
            <w:pPr>
              <w:jc w:val="both"/>
              <w:rPr>
                <w:smallCaps/>
                <w:color w:val="000000" w:themeColor="text1"/>
                <w:lang w:val="en-GB"/>
              </w:rPr>
            </w:pPr>
            <w:r w:rsidRPr="00AA7E0A">
              <w:rPr>
                <w:smallCaps/>
                <w:color w:val="000000" w:themeColor="text1"/>
                <w:lang w:val="en-GB"/>
              </w:rPr>
              <w:t>FTK</w:t>
            </w:r>
          </w:p>
        </w:tc>
        <w:tc>
          <w:tcPr>
            <w:tcW w:w="155.15pt" w:type="dxa"/>
          </w:tcPr>
          <w:p w14:paraId="03A4FB59" w14:textId="77777777" w:rsidR="00AA7E0A" w:rsidRPr="00AA7E0A" w:rsidRDefault="00AA7E0A" w:rsidP="00AA7E0A">
            <w:pPr>
              <w:jc w:val="both"/>
              <w:rPr>
                <w:smallCaps/>
                <w:color w:val="000000" w:themeColor="text1"/>
                <w:lang w:val="en-GB"/>
              </w:rPr>
            </w:pPr>
            <w:r w:rsidRPr="00AA7E0A">
              <w:rPr>
                <w:smallCaps/>
                <w:color w:val="000000" w:themeColor="text1"/>
                <w:lang w:val="en-GB"/>
              </w:rPr>
              <w:t>Windows</w:t>
            </w:r>
          </w:p>
        </w:tc>
        <w:tc>
          <w:tcPr>
            <w:tcW w:w="68.95pt" w:type="dxa"/>
          </w:tcPr>
          <w:p w14:paraId="6B4B32E3" w14:textId="77777777" w:rsidR="00AA7E0A" w:rsidRPr="00AA7E0A" w:rsidRDefault="00AA7E0A" w:rsidP="00AA7E0A">
            <w:pPr>
              <w:jc w:val="both"/>
              <w:rPr>
                <w:smallCaps/>
                <w:color w:val="000000" w:themeColor="text1"/>
                <w:lang w:val="en-GB"/>
              </w:rPr>
            </w:pPr>
            <w:r w:rsidRPr="00AA7E0A">
              <w:rPr>
                <w:smallCaps/>
                <w:color w:val="000000" w:themeColor="text1"/>
                <w:lang w:val="en-GB"/>
              </w:rPr>
              <w:t>£2880</w:t>
            </w:r>
          </w:p>
        </w:tc>
        <w:tc>
          <w:tcPr>
            <w:tcW w:w="78.40pt" w:type="dxa"/>
          </w:tcPr>
          <w:p w14:paraId="3EEC1917" w14:textId="77777777" w:rsidR="00AA7E0A" w:rsidRPr="00AA7E0A" w:rsidRDefault="00AA7E0A" w:rsidP="005841BB">
            <w:pPr>
              <w:rPr>
                <w:smallCaps/>
                <w:color w:val="000000" w:themeColor="text1"/>
                <w:lang w:val="en-GB"/>
              </w:rPr>
            </w:pPr>
            <w:r w:rsidRPr="00AA7E0A">
              <w:rPr>
                <w:rFonts w:ascii="Segoe UI Symbol" w:hAnsi="Segoe UI Symbol" w:cs="Segoe UI Symbol"/>
                <w:smallCaps/>
                <w:color w:val="000000" w:themeColor="text1"/>
                <w:lang w:val="en-GB"/>
              </w:rPr>
              <w:t>✓</w:t>
            </w:r>
          </w:p>
        </w:tc>
        <w:tc>
          <w:tcPr>
            <w:tcW w:w="131.25pt" w:type="dxa"/>
          </w:tcPr>
          <w:p w14:paraId="028B4D1E" w14:textId="77777777" w:rsidR="00AA7E0A" w:rsidRPr="00AA7E0A" w:rsidRDefault="00AA7E0A" w:rsidP="00AA7E0A">
            <w:pPr>
              <w:jc w:val="both"/>
              <w:rPr>
                <w:smallCaps/>
                <w:color w:val="000000" w:themeColor="text1"/>
                <w:lang w:val="en-GB"/>
              </w:rPr>
            </w:pPr>
            <w:r w:rsidRPr="00AA7E0A">
              <w:rPr>
                <w:smallCaps/>
                <w:color w:val="000000" w:themeColor="text1"/>
                <w:lang w:val="en-GB"/>
              </w:rPr>
              <w:t>Password recovery, data analysis &amp; imaging</w:t>
            </w:r>
          </w:p>
        </w:tc>
      </w:tr>
      <w:tr w:rsidR="00AA7E0A" w:rsidRPr="00AA7E0A" w14:paraId="0BD6D367" w14:textId="77777777" w:rsidTr="00AA7E0A">
        <w:trPr>
          <w:trHeight w:val="464"/>
        </w:trPr>
        <w:tc>
          <w:tcPr>
            <w:tcW w:w="105.95pt" w:type="dxa"/>
          </w:tcPr>
          <w:p w14:paraId="489CEC70" w14:textId="77777777" w:rsidR="00AA7E0A" w:rsidRPr="00AA7E0A" w:rsidRDefault="00AA7E0A" w:rsidP="00AA7E0A">
            <w:pPr>
              <w:jc w:val="both"/>
              <w:rPr>
                <w:smallCaps/>
                <w:color w:val="000000" w:themeColor="text1"/>
                <w:lang w:val="en-GB"/>
              </w:rPr>
            </w:pPr>
            <w:r w:rsidRPr="00AA7E0A">
              <w:rPr>
                <w:smallCaps/>
                <w:color w:val="000000" w:themeColor="text1"/>
                <w:lang w:val="en-GB"/>
              </w:rPr>
              <w:t>Wireshark</w:t>
            </w:r>
          </w:p>
        </w:tc>
        <w:tc>
          <w:tcPr>
            <w:tcW w:w="155.15pt" w:type="dxa"/>
          </w:tcPr>
          <w:p w14:paraId="4727523D" w14:textId="77777777" w:rsidR="00AA7E0A" w:rsidRPr="00AA7E0A" w:rsidRDefault="00AA7E0A" w:rsidP="00AA7E0A">
            <w:pPr>
              <w:jc w:val="both"/>
              <w:rPr>
                <w:smallCaps/>
                <w:color w:val="000000" w:themeColor="text1"/>
                <w:lang w:val="en-GB"/>
              </w:rPr>
            </w:pPr>
            <w:r w:rsidRPr="00AA7E0A">
              <w:rPr>
                <w:smallCaps/>
                <w:color w:val="000000" w:themeColor="text1"/>
                <w:lang w:val="en-GB"/>
              </w:rPr>
              <w:t>Windows/MacOS/Linux/Unix</w:t>
            </w:r>
          </w:p>
        </w:tc>
        <w:tc>
          <w:tcPr>
            <w:tcW w:w="68.95pt" w:type="dxa"/>
          </w:tcPr>
          <w:p w14:paraId="4A8AC7ED" w14:textId="77777777" w:rsidR="00AA7E0A" w:rsidRPr="00AA7E0A" w:rsidRDefault="00AA7E0A" w:rsidP="00AA7E0A">
            <w:pPr>
              <w:jc w:val="both"/>
              <w:rPr>
                <w:smallCaps/>
                <w:color w:val="000000" w:themeColor="text1"/>
                <w:lang w:val="en-GB"/>
              </w:rPr>
            </w:pPr>
            <w:r w:rsidRPr="00AA7E0A">
              <w:rPr>
                <w:smallCaps/>
                <w:color w:val="000000" w:themeColor="text1"/>
                <w:lang w:val="en-GB"/>
              </w:rPr>
              <w:t>Free</w:t>
            </w:r>
          </w:p>
        </w:tc>
        <w:tc>
          <w:tcPr>
            <w:tcW w:w="78.40pt" w:type="dxa"/>
          </w:tcPr>
          <w:p w14:paraId="492499CD" w14:textId="77777777" w:rsidR="00AA7E0A" w:rsidRPr="00AA7E0A" w:rsidRDefault="00AA7E0A" w:rsidP="005841BB">
            <w:pPr>
              <w:rPr>
                <w:smallCaps/>
                <w:color w:val="000000" w:themeColor="text1"/>
                <w:lang w:val="en-GB"/>
              </w:rPr>
            </w:pPr>
            <w:r w:rsidRPr="00AA7E0A">
              <w:rPr>
                <w:rFonts w:ascii="Segoe UI Symbol" w:hAnsi="Segoe UI Symbol" w:cs="Segoe UI Symbol"/>
                <w:smallCaps/>
                <w:color w:val="000000" w:themeColor="text1"/>
                <w:lang w:val="en-GB"/>
              </w:rPr>
              <w:t>✓</w:t>
            </w:r>
          </w:p>
        </w:tc>
        <w:tc>
          <w:tcPr>
            <w:tcW w:w="131.25pt" w:type="dxa"/>
          </w:tcPr>
          <w:p w14:paraId="1C2D2AFC" w14:textId="77777777" w:rsidR="00AA7E0A" w:rsidRPr="00AA7E0A" w:rsidRDefault="00AA7E0A" w:rsidP="00AA7E0A">
            <w:pPr>
              <w:jc w:val="both"/>
              <w:rPr>
                <w:smallCaps/>
                <w:color w:val="000000" w:themeColor="text1"/>
                <w:lang w:val="en-GB"/>
              </w:rPr>
            </w:pPr>
            <w:r w:rsidRPr="00AA7E0A">
              <w:rPr>
                <w:smallCaps/>
                <w:color w:val="000000" w:themeColor="text1"/>
                <w:lang w:val="en-GB"/>
              </w:rPr>
              <w:t>Packet analyser, network troubleshooting</w:t>
            </w:r>
          </w:p>
        </w:tc>
      </w:tr>
      <w:tr w:rsidR="00AA7E0A" w:rsidRPr="00AA7E0A" w14:paraId="6EC63059" w14:textId="77777777" w:rsidTr="00AA7E0A">
        <w:trPr>
          <w:trHeight w:val="448"/>
        </w:trPr>
        <w:tc>
          <w:tcPr>
            <w:tcW w:w="105.95pt" w:type="dxa"/>
          </w:tcPr>
          <w:p w14:paraId="4B78BF54" w14:textId="77777777" w:rsidR="00AA7E0A" w:rsidRPr="00AA7E0A" w:rsidRDefault="00AA7E0A" w:rsidP="00AA7E0A">
            <w:pPr>
              <w:jc w:val="both"/>
              <w:rPr>
                <w:smallCaps/>
                <w:color w:val="000000" w:themeColor="text1"/>
                <w:lang w:val="en-GB"/>
              </w:rPr>
            </w:pPr>
            <w:r w:rsidRPr="00AA7E0A">
              <w:rPr>
                <w:smallCaps/>
                <w:color w:val="000000" w:themeColor="text1"/>
                <w:lang w:val="en-GB"/>
              </w:rPr>
              <w:t>Disk Explorer</w:t>
            </w:r>
          </w:p>
        </w:tc>
        <w:tc>
          <w:tcPr>
            <w:tcW w:w="155.15pt" w:type="dxa"/>
          </w:tcPr>
          <w:p w14:paraId="7250DA18" w14:textId="77777777" w:rsidR="00AA7E0A" w:rsidRPr="00AA7E0A" w:rsidRDefault="00AA7E0A" w:rsidP="00AA7E0A">
            <w:pPr>
              <w:jc w:val="both"/>
              <w:rPr>
                <w:smallCaps/>
                <w:color w:val="000000" w:themeColor="text1"/>
                <w:lang w:val="en-GB"/>
              </w:rPr>
            </w:pPr>
            <w:r w:rsidRPr="00AA7E0A">
              <w:rPr>
                <w:smallCaps/>
                <w:color w:val="000000" w:themeColor="text1"/>
                <w:lang w:val="en-GB"/>
              </w:rPr>
              <w:t>Windows/Linux</w:t>
            </w:r>
          </w:p>
        </w:tc>
        <w:tc>
          <w:tcPr>
            <w:tcW w:w="68.95pt" w:type="dxa"/>
          </w:tcPr>
          <w:p w14:paraId="22CBD018" w14:textId="77777777" w:rsidR="00AA7E0A" w:rsidRPr="00AA7E0A" w:rsidRDefault="00AA7E0A" w:rsidP="00AA7E0A">
            <w:pPr>
              <w:jc w:val="both"/>
              <w:rPr>
                <w:smallCaps/>
                <w:color w:val="000000" w:themeColor="text1"/>
                <w:lang w:val="en-GB"/>
              </w:rPr>
            </w:pPr>
            <w:r w:rsidRPr="00AA7E0A">
              <w:rPr>
                <w:smallCaps/>
                <w:color w:val="000000" w:themeColor="text1"/>
                <w:lang w:val="en-GB"/>
              </w:rPr>
              <w:t>£50</w:t>
            </w:r>
          </w:p>
        </w:tc>
        <w:tc>
          <w:tcPr>
            <w:tcW w:w="78.40pt" w:type="dxa"/>
          </w:tcPr>
          <w:p w14:paraId="7FFAE87B" w14:textId="77777777" w:rsidR="00AA7E0A" w:rsidRPr="00AA7E0A" w:rsidRDefault="00AA7E0A" w:rsidP="005841BB">
            <w:pPr>
              <w:rPr>
                <w:smallCaps/>
                <w:color w:val="000000" w:themeColor="text1"/>
                <w:lang w:val="en-GB"/>
              </w:rPr>
            </w:pPr>
            <w:r w:rsidRPr="00AA7E0A">
              <w:rPr>
                <w:rFonts w:ascii="Segoe UI Symbol" w:hAnsi="Segoe UI Symbol" w:cs="Segoe UI Symbol"/>
                <w:smallCaps/>
                <w:color w:val="000000" w:themeColor="text1"/>
                <w:lang w:val="en-GB"/>
              </w:rPr>
              <w:t>✓</w:t>
            </w:r>
          </w:p>
        </w:tc>
        <w:tc>
          <w:tcPr>
            <w:tcW w:w="131.25pt" w:type="dxa"/>
          </w:tcPr>
          <w:p w14:paraId="57B5A6A0" w14:textId="77777777" w:rsidR="00AA7E0A" w:rsidRPr="00AA7E0A" w:rsidRDefault="00AA7E0A" w:rsidP="00AA7E0A">
            <w:pPr>
              <w:jc w:val="both"/>
              <w:rPr>
                <w:smallCaps/>
                <w:color w:val="000000" w:themeColor="text1"/>
                <w:lang w:val="en-GB"/>
              </w:rPr>
            </w:pPr>
            <w:r w:rsidRPr="00AA7E0A">
              <w:rPr>
                <w:smallCaps/>
                <w:color w:val="000000" w:themeColor="text1"/>
                <w:lang w:val="en-GB"/>
              </w:rPr>
              <w:t>Data recovery for FAT and NTFS</w:t>
            </w:r>
          </w:p>
        </w:tc>
      </w:tr>
      <w:tr w:rsidR="00AA7E0A" w:rsidRPr="00AA7E0A" w14:paraId="2B76A9B1" w14:textId="77777777" w:rsidTr="00AA7E0A">
        <w:trPr>
          <w:trHeight w:val="448"/>
        </w:trPr>
        <w:tc>
          <w:tcPr>
            <w:tcW w:w="105.95pt" w:type="dxa"/>
          </w:tcPr>
          <w:p w14:paraId="4439B992" w14:textId="77777777" w:rsidR="00AA7E0A" w:rsidRPr="00AA7E0A" w:rsidRDefault="00AA7E0A" w:rsidP="00AA7E0A">
            <w:pPr>
              <w:jc w:val="both"/>
              <w:rPr>
                <w:smallCaps/>
                <w:color w:val="000000" w:themeColor="text1"/>
                <w:lang w:val="en-GB"/>
              </w:rPr>
            </w:pPr>
            <w:r w:rsidRPr="00AA7E0A">
              <w:rPr>
                <w:smallCaps/>
                <w:color w:val="000000" w:themeColor="text1"/>
                <w:lang w:val="en-GB"/>
              </w:rPr>
              <w:t>Autopsy/Sleuth Kit</w:t>
            </w:r>
          </w:p>
        </w:tc>
        <w:tc>
          <w:tcPr>
            <w:tcW w:w="155.15pt" w:type="dxa"/>
          </w:tcPr>
          <w:p w14:paraId="7590FDF6" w14:textId="77777777" w:rsidR="00AA7E0A" w:rsidRPr="00AA7E0A" w:rsidRDefault="00AA7E0A" w:rsidP="00AA7E0A">
            <w:pPr>
              <w:jc w:val="both"/>
              <w:rPr>
                <w:smallCaps/>
                <w:color w:val="000000" w:themeColor="text1"/>
                <w:lang w:val="en-GB"/>
              </w:rPr>
            </w:pPr>
            <w:r w:rsidRPr="00AA7E0A">
              <w:rPr>
                <w:smallCaps/>
                <w:color w:val="000000" w:themeColor="text1"/>
                <w:lang w:val="en-GB"/>
              </w:rPr>
              <w:t>Linux/Mac OS X</w:t>
            </w:r>
          </w:p>
        </w:tc>
        <w:tc>
          <w:tcPr>
            <w:tcW w:w="68.95pt" w:type="dxa"/>
          </w:tcPr>
          <w:p w14:paraId="566BC419" w14:textId="77777777" w:rsidR="00AA7E0A" w:rsidRPr="00AA7E0A" w:rsidRDefault="00AA7E0A" w:rsidP="00AA7E0A">
            <w:pPr>
              <w:jc w:val="both"/>
              <w:rPr>
                <w:smallCaps/>
                <w:color w:val="000000" w:themeColor="text1"/>
                <w:lang w:val="en-GB"/>
              </w:rPr>
            </w:pPr>
            <w:r w:rsidRPr="00AA7E0A">
              <w:rPr>
                <w:smallCaps/>
                <w:color w:val="000000" w:themeColor="text1"/>
                <w:lang w:val="en-GB"/>
              </w:rPr>
              <w:t>Free</w:t>
            </w:r>
          </w:p>
        </w:tc>
        <w:tc>
          <w:tcPr>
            <w:tcW w:w="78.40pt" w:type="dxa"/>
          </w:tcPr>
          <w:p w14:paraId="7F4EC520" w14:textId="77777777" w:rsidR="00AA7E0A" w:rsidRPr="00AA7E0A" w:rsidRDefault="00AA7E0A" w:rsidP="005841BB">
            <w:pPr>
              <w:rPr>
                <w:smallCaps/>
                <w:color w:val="000000" w:themeColor="text1"/>
                <w:lang w:val="en-GB"/>
              </w:rPr>
            </w:pPr>
            <w:r w:rsidRPr="00AA7E0A">
              <w:rPr>
                <w:rFonts w:ascii="Segoe UI Symbol" w:hAnsi="Segoe UI Symbol" w:cs="Segoe UI Symbol"/>
                <w:smallCaps/>
                <w:color w:val="000000" w:themeColor="text1"/>
                <w:lang w:val="en-GB"/>
              </w:rPr>
              <w:t>✓</w:t>
            </w:r>
          </w:p>
        </w:tc>
        <w:tc>
          <w:tcPr>
            <w:tcW w:w="131.25pt" w:type="dxa"/>
          </w:tcPr>
          <w:p w14:paraId="0BED58DC" w14:textId="77777777" w:rsidR="00AA7E0A" w:rsidRPr="00AA7E0A" w:rsidRDefault="00AA7E0A" w:rsidP="00AA7E0A">
            <w:pPr>
              <w:jc w:val="both"/>
              <w:rPr>
                <w:smallCaps/>
                <w:color w:val="000000" w:themeColor="text1"/>
                <w:lang w:val="en-GB"/>
              </w:rPr>
            </w:pPr>
            <w:r w:rsidRPr="00AA7E0A">
              <w:rPr>
                <w:smallCaps/>
                <w:color w:val="000000" w:themeColor="text1"/>
                <w:lang w:val="en-GB"/>
              </w:rPr>
              <w:t>Disk image investigation and analysis</w:t>
            </w:r>
          </w:p>
        </w:tc>
      </w:tr>
      <w:tr w:rsidR="00AA7E0A" w:rsidRPr="00AA7E0A" w14:paraId="1C69E69E" w14:textId="77777777" w:rsidTr="00AA7E0A">
        <w:trPr>
          <w:trHeight w:val="464"/>
        </w:trPr>
        <w:tc>
          <w:tcPr>
            <w:tcW w:w="105.95pt" w:type="dxa"/>
          </w:tcPr>
          <w:p w14:paraId="0258C6DE" w14:textId="77777777" w:rsidR="00AA7E0A" w:rsidRPr="00AA7E0A" w:rsidRDefault="00AA7E0A" w:rsidP="00AA7E0A">
            <w:pPr>
              <w:jc w:val="both"/>
              <w:rPr>
                <w:smallCaps/>
                <w:color w:val="000000" w:themeColor="text1"/>
                <w:lang w:val="en-GB"/>
              </w:rPr>
            </w:pPr>
            <w:r w:rsidRPr="00AA7E0A">
              <w:rPr>
                <w:smallCaps/>
                <w:color w:val="000000" w:themeColor="text1"/>
                <w:lang w:val="en-GB"/>
              </w:rPr>
              <w:t>EnCase</w:t>
            </w:r>
          </w:p>
        </w:tc>
        <w:tc>
          <w:tcPr>
            <w:tcW w:w="155.15pt" w:type="dxa"/>
          </w:tcPr>
          <w:p w14:paraId="22D1E4C7" w14:textId="77777777" w:rsidR="00AA7E0A" w:rsidRPr="00AA7E0A" w:rsidRDefault="00AA7E0A" w:rsidP="00AA7E0A">
            <w:pPr>
              <w:jc w:val="both"/>
              <w:rPr>
                <w:smallCaps/>
                <w:color w:val="000000" w:themeColor="text1"/>
                <w:lang w:val="en-GB"/>
              </w:rPr>
            </w:pPr>
            <w:r w:rsidRPr="00AA7E0A">
              <w:rPr>
                <w:smallCaps/>
                <w:color w:val="000000" w:themeColor="text1"/>
                <w:lang w:val="en-GB"/>
              </w:rPr>
              <w:t>Windows</w:t>
            </w:r>
          </w:p>
        </w:tc>
        <w:tc>
          <w:tcPr>
            <w:tcW w:w="68.95pt" w:type="dxa"/>
          </w:tcPr>
          <w:p w14:paraId="69426DA0" w14:textId="77777777" w:rsidR="00AA7E0A" w:rsidRPr="00AA7E0A" w:rsidRDefault="00AA7E0A" w:rsidP="00AA7E0A">
            <w:pPr>
              <w:jc w:val="both"/>
              <w:rPr>
                <w:smallCaps/>
                <w:color w:val="000000" w:themeColor="text1"/>
                <w:lang w:val="en-GB"/>
              </w:rPr>
            </w:pPr>
            <w:r w:rsidRPr="00AA7E0A">
              <w:rPr>
                <w:smallCaps/>
                <w:color w:val="000000" w:themeColor="text1"/>
                <w:lang w:val="en-GB"/>
              </w:rPr>
              <w:t>£2,600</w:t>
            </w:r>
          </w:p>
        </w:tc>
        <w:tc>
          <w:tcPr>
            <w:tcW w:w="78.40pt" w:type="dxa"/>
          </w:tcPr>
          <w:p w14:paraId="347480F9" w14:textId="77777777" w:rsidR="00AA7E0A" w:rsidRPr="00AA7E0A" w:rsidRDefault="00AA7E0A" w:rsidP="005841BB">
            <w:pPr>
              <w:rPr>
                <w:smallCaps/>
                <w:color w:val="000000" w:themeColor="text1"/>
                <w:lang w:val="en-GB"/>
              </w:rPr>
            </w:pPr>
            <w:r w:rsidRPr="00AA7E0A">
              <w:rPr>
                <w:rFonts w:ascii="Segoe UI Symbol" w:hAnsi="Segoe UI Symbol" w:cs="Segoe UI Symbol"/>
                <w:smallCaps/>
                <w:color w:val="000000" w:themeColor="text1"/>
                <w:lang w:val="en-GB"/>
              </w:rPr>
              <w:t>✓</w:t>
            </w:r>
          </w:p>
        </w:tc>
        <w:tc>
          <w:tcPr>
            <w:tcW w:w="131.25pt" w:type="dxa"/>
          </w:tcPr>
          <w:p w14:paraId="74848EDF" w14:textId="77777777" w:rsidR="00AA7E0A" w:rsidRPr="00AA7E0A" w:rsidRDefault="00AA7E0A" w:rsidP="00AA7E0A">
            <w:pPr>
              <w:jc w:val="both"/>
              <w:rPr>
                <w:smallCaps/>
                <w:color w:val="000000" w:themeColor="text1"/>
                <w:lang w:val="en-GB"/>
              </w:rPr>
            </w:pPr>
            <w:r w:rsidRPr="00AA7E0A">
              <w:rPr>
                <w:smallCaps/>
                <w:color w:val="000000" w:themeColor="text1"/>
                <w:lang w:val="en-GB"/>
              </w:rPr>
              <w:t>Hard drive evidence recovery &amp; analysis</w:t>
            </w:r>
          </w:p>
        </w:tc>
      </w:tr>
      <w:tr w:rsidR="00AA7E0A" w:rsidRPr="00AA7E0A" w14:paraId="493CC9AD" w14:textId="77777777" w:rsidTr="00AA7E0A">
        <w:trPr>
          <w:trHeight w:val="448"/>
        </w:trPr>
        <w:tc>
          <w:tcPr>
            <w:tcW w:w="105.95pt" w:type="dxa"/>
          </w:tcPr>
          <w:p w14:paraId="25C0FA91" w14:textId="77777777" w:rsidR="00AA7E0A" w:rsidRPr="00AA7E0A" w:rsidRDefault="00AA7E0A" w:rsidP="00AA7E0A">
            <w:pPr>
              <w:jc w:val="both"/>
              <w:rPr>
                <w:smallCaps/>
                <w:color w:val="000000" w:themeColor="text1"/>
                <w:lang w:val="en-GB"/>
              </w:rPr>
            </w:pPr>
            <w:r w:rsidRPr="00AA7E0A">
              <w:rPr>
                <w:smallCaps/>
                <w:color w:val="000000" w:themeColor="text1"/>
                <w:lang w:val="en-GB"/>
              </w:rPr>
              <w:t>Cellebrite UFED</w:t>
            </w:r>
          </w:p>
        </w:tc>
        <w:tc>
          <w:tcPr>
            <w:tcW w:w="155.15pt" w:type="dxa"/>
          </w:tcPr>
          <w:p w14:paraId="775944DE" w14:textId="77777777" w:rsidR="00AA7E0A" w:rsidRPr="00AA7E0A" w:rsidRDefault="00AA7E0A" w:rsidP="00AA7E0A">
            <w:pPr>
              <w:jc w:val="both"/>
              <w:rPr>
                <w:smallCaps/>
                <w:color w:val="000000" w:themeColor="text1"/>
                <w:lang w:val="en-GB"/>
              </w:rPr>
            </w:pPr>
            <w:r w:rsidRPr="00AA7E0A">
              <w:rPr>
                <w:smallCaps/>
                <w:color w:val="000000" w:themeColor="text1"/>
                <w:lang w:val="en-GB"/>
              </w:rPr>
              <w:t>Windows</w:t>
            </w:r>
          </w:p>
        </w:tc>
        <w:tc>
          <w:tcPr>
            <w:tcW w:w="68.95pt" w:type="dxa"/>
          </w:tcPr>
          <w:p w14:paraId="36B401B1" w14:textId="77777777" w:rsidR="00AA7E0A" w:rsidRPr="00AA7E0A" w:rsidRDefault="00AA7E0A" w:rsidP="00AA7E0A">
            <w:pPr>
              <w:jc w:val="both"/>
              <w:rPr>
                <w:smallCaps/>
                <w:color w:val="000000" w:themeColor="text1"/>
                <w:lang w:val="en-GB"/>
              </w:rPr>
            </w:pPr>
            <w:r w:rsidRPr="00AA7E0A">
              <w:rPr>
                <w:smallCaps/>
                <w:color w:val="000000" w:themeColor="text1"/>
                <w:lang w:val="en-GB"/>
              </w:rPr>
              <w:t>£11,500</w:t>
            </w:r>
          </w:p>
        </w:tc>
        <w:tc>
          <w:tcPr>
            <w:tcW w:w="78.40pt" w:type="dxa"/>
          </w:tcPr>
          <w:p w14:paraId="32B1C5AF" w14:textId="77777777" w:rsidR="00AA7E0A" w:rsidRPr="00AA7E0A" w:rsidRDefault="00AA7E0A" w:rsidP="005841BB">
            <w:pPr>
              <w:rPr>
                <w:smallCaps/>
                <w:color w:val="000000" w:themeColor="text1"/>
                <w:lang w:val="en-GB"/>
              </w:rPr>
            </w:pPr>
            <w:r w:rsidRPr="00AA7E0A">
              <w:rPr>
                <w:smallCaps/>
                <w:color w:val="000000" w:themeColor="text1"/>
                <w:lang w:val="en-GB"/>
              </w:rPr>
              <w:t>X</w:t>
            </w:r>
          </w:p>
        </w:tc>
        <w:tc>
          <w:tcPr>
            <w:tcW w:w="131.25pt" w:type="dxa"/>
          </w:tcPr>
          <w:p w14:paraId="68F99101" w14:textId="77777777" w:rsidR="00AA7E0A" w:rsidRPr="00AA7E0A" w:rsidRDefault="00AA7E0A" w:rsidP="00AA7E0A">
            <w:pPr>
              <w:jc w:val="both"/>
              <w:rPr>
                <w:smallCaps/>
                <w:color w:val="000000" w:themeColor="text1"/>
                <w:lang w:val="en-GB"/>
              </w:rPr>
            </w:pPr>
            <w:r w:rsidRPr="00AA7E0A">
              <w:rPr>
                <w:smallCaps/>
                <w:color w:val="000000" w:themeColor="text1"/>
                <w:lang w:val="en-GB"/>
              </w:rPr>
              <w:t>Mobile forensics and hacking</w:t>
            </w:r>
          </w:p>
        </w:tc>
      </w:tr>
    </w:tbl>
    <w:p w14:paraId="21165F1A" w14:textId="77777777" w:rsidR="00AA7E0A" w:rsidRPr="00AA7E0A" w:rsidRDefault="00AA7E0A" w:rsidP="00AA7E0A">
      <w:pPr>
        <w:jc w:val="both"/>
        <w:rPr>
          <w:rStyle w:val="SubtleReference"/>
          <w:color w:val="000000" w:themeColor="text1"/>
        </w:rPr>
      </w:pPr>
    </w:p>
    <w:p w14:paraId="727EDD72" w14:textId="77777777" w:rsidR="00AA7E0A" w:rsidRDefault="00AA7E0A" w:rsidP="008F584B">
      <w:pPr>
        <w:pStyle w:val="Heading1"/>
        <w:rPr>
          <w:lang w:val="en-GB"/>
        </w:rPr>
        <w:sectPr w:rsidR="00AA7E0A" w:rsidSect="00AA7E0A">
          <w:type w:val="continuous"/>
          <w:pgSz w:w="595.30pt" w:h="841.90pt" w:code="9"/>
          <w:pgMar w:top="54pt" w:right="45.35pt" w:bottom="72pt" w:left="45.35pt" w:header="36pt" w:footer="36pt" w:gutter="0pt"/>
          <w:cols w:space="18pt"/>
          <w:docGrid w:linePitch="360"/>
        </w:sectPr>
      </w:pPr>
    </w:p>
    <w:p w14:paraId="4623D368" w14:textId="75344D1A" w:rsidR="008F584B" w:rsidRDefault="00685141" w:rsidP="008F584B">
      <w:pPr>
        <w:pStyle w:val="Heading1"/>
        <w:rPr>
          <w:lang w:val="en-GB"/>
        </w:rPr>
      </w:pPr>
      <w:r>
        <w:rPr>
          <w:lang w:val="en-GB"/>
        </w:rPr>
        <w:t xml:space="preserve">Case Study “Sabotage” – Investigation Report Steps &amp; Methodology </w:t>
      </w:r>
    </w:p>
    <w:p w14:paraId="7C5C65B7" w14:textId="6BD61365" w:rsidR="008F584B" w:rsidRDefault="008F584B" w:rsidP="008F584B">
      <w:pPr>
        <w:pStyle w:val="Heading2"/>
        <w:rPr>
          <w:lang w:val="en-GB"/>
        </w:rPr>
      </w:pPr>
      <w:r>
        <w:rPr>
          <w:lang w:val="en-GB"/>
        </w:rPr>
        <w:t>Executive Summary</w:t>
      </w:r>
    </w:p>
    <w:p w14:paraId="31058FD6" w14:textId="65A341FB" w:rsidR="00685141" w:rsidRDefault="008F584B" w:rsidP="00685141">
      <w:pPr>
        <w:jc w:val="both"/>
        <w:rPr>
          <w:lang w:val="en-GB"/>
        </w:rPr>
      </w:pPr>
      <w:r>
        <w:rPr>
          <w:lang w:val="en-GB"/>
        </w:rPr>
        <w:t xml:space="preserve"> </w:t>
      </w:r>
      <w:r>
        <w:rPr>
          <w:lang w:val="en-GB"/>
        </w:rPr>
        <w:tab/>
      </w:r>
      <w:r w:rsidRPr="008F584B">
        <w:rPr>
          <w:lang w:val="en-GB"/>
        </w:rPr>
        <w:t>The executive summary is the section of the forensics report that states the purpose of the investigation including any significant findings and the signature analysis. Starting with the case number and the examiners name, in this case ‘Barry Lynch’, the executive summary provides an outline of the report’s discoveries so that anyone that wishes to be educated on the situation will be able to gather an instant understanding of its aims and conclusions without examining any evidence, while also having the option to read more detailed information at a later date. This section of the report may also contain a list of any significant evidence that has been especially important to the report’s conclusion, without going into much detail. Communication records of any notarised parties can also be provided in the executive summary, detailing full names, job titles and dates of contact as a sign of professionalism and due diligence for the integrity of the case. The executive summary ultimately aims to save senior management time by not needing to thoroughly examine what could potentially be a very lengthy forensics report. It is crucial that the executive summary provides information in short detail otherwise its purpose is defeated.</w:t>
      </w:r>
    </w:p>
    <w:p w14:paraId="43273631" w14:textId="5256C0E1" w:rsidR="008F584B" w:rsidRDefault="008F584B" w:rsidP="00685141">
      <w:pPr>
        <w:jc w:val="both"/>
        <w:rPr>
          <w:lang w:val="en-GB"/>
        </w:rPr>
      </w:pPr>
    </w:p>
    <w:p w14:paraId="653251BA" w14:textId="3322E8CF" w:rsidR="008F584B" w:rsidRDefault="008F584B" w:rsidP="008F584B">
      <w:pPr>
        <w:pStyle w:val="Heading2"/>
        <w:rPr>
          <w:lang w:val="en-GB"/>
        </w:rPr>
      </w:pPr>
      <w:r>
        <w:rPr>
          <w:lang w:val="en-GB"/>
        </w:rPr>
        <w:t>Investigation  Objectives</w:t>
      </w:r>
    </w:p>
    <w:p w14:paraId="5D4A20BE" w14:textId="50A38FF2" w:rsidR="008F584B" w:rsidRDefault="008F584B" w:rsidP="008F584B">
      <w:pPr>
        <w:jc w:val="both"/>
        <w:rPr>
          <w:lang w:val="en-GB"/>
        </w:rPr>
      </w:pPr>
      <w:r>
        <w:rPr>
          <w:lang w:val="en-GB"/>
        </w:rPr>
        <w:tab/>
      </w:r>
      <w:r w:rsidRPr="008F584B">
        <w:rPr>
          <w:lang w:val="en-GB"/>
        </w:rPr>
        <w:t>Outlining the investigations primary objectives will establish a detailed understanding of what the investigation aims to achieve and what methods will be used to achieve them. Creating a list of plans before carrying out any practical investigative measures will not only ensure a regimented approach, but also provide legal counsel, the client and primary decision makers with a documented approach of how the analysis is going to take place, and what needs to be done to achieve successful results [19]. With this information, the mentioned parties can either agree to approve the methodology suggested by the examiner or make changes that may aim to make the investigation easier, quicker or better follow the law and best practice.</w:t>
      </w:r>
    </w:p>
    <w:p w14:paraId="2DD61A45" w14:textId="09BA9D5D" w:rsidR="008F584B" w:rsidRDefault="008F584B" w:rsidP="008F584B">
      <w:pPr>
        <w:jc w:val="both"/>
        <w:rPr>
          <w:lang w:val="en-GB"/>
        </w:rPr>
      </w:pPr>
    </w:p>
    <w:p w14:paraId="5733B986" w14:textId="5D2E1F47" w:rsidR="008F584B" w:rsidRDefault="008F584B" w:rsidP="008F584B">
      <w:pPr>
        <w:pStyle w:val="Heading2"/>
        <w:rPr>
          <w:lang w:val="en-GB"/>
        </w:rPr>
      </w:pPr>
      <w:r>
        <w:rPr>
          <w:lang w:val="en-GB"/>
        </w:rPr>
        <w:t>Incident Details</w:t>
      </w:r>
    </w:p>
    <w:p w14:paraId="4D72C74D" w14:textId="49358052" w:rsidR="008F584B" w:rsidRDefault="008F584B" w:rsidP="008F584B">
      <w:pPr>
        <w:jc w:val="both"/>
        <w:rPr>
          <w:lang w:val="en-GB"/>
        </w:rPr>
      </w:pPr>
      <w:r>
        <w:rPr>
          <w:lang w:val="en-GB"/>
        </w:rPr>
        <w:tab/>
      </w:r>
      <w:r w:rsidRPr="008F584B">
        <w:rPr>
          <w:lang w:val="en-GB"/>
        </w:rPr>
        <w:t>This part of the investigation report describes the details of the incident that help provide any allegations with credibility by outlining the relevant dates and times relating to the case. Listing the date and time of the incident’s occurrence as well as the date and time of its report to company personnel is a formal requirement that would be seen as standard practice in the court of law [20]. Taking into consideration these factors also allow for investigative measures to be taken that could iron out any discrepancies between the two time frames. In the event of an abnormally large discrepancy between the time of the incident’s occurrence and its official report to senior management, a deeper investigation into the reason for this could be conducted to consider whether another internal party may be involved, an inquiry which could potentially reveal any other employees with future malicious intent. Although this would not necessarily be the computer forensic investigators  responsibility, it would be in the companies interests to take it into consideration. It is also important to specify the person(s) that originally reported the incident, as well as whole they reported it too.</w:t>
      </w:r>
    </w:p>
    <w:p w14:paraId="248893AC" w14:textId="2695E4B5" w:rsidR="008F584B" w:rsidRDefault="008F584B" w:rsidP="008F584B">
      <w:pPr>
        <w:jc w:val="both"/>
        <w:rPr>
          <w:lang w:val="en-GB"/>
        </w:rPr>
      </w:pPr>
    </w:p>
    <w:p w14:paraId="5F73C892" w14:textId="4FE03867" w:rsidR="008F584B" w:rsidRDefault="008F584B" w:rsidP="008F584B">
      <w:pPr>
        <w:pStyle w:val="Heading2"/>
        <w:rPr>
          <w:lang w:val="en-GB"/>
        </w:rPr>
      </w:pPr>
      <w:r>
        <w:rPr>
          <w:lang w:val="en-GB"/>
        </w:rPr>
        <w:t>Investigation process</w:t>
      </w:r>
    </w:p>
    <w:p w14:paraId="67E0AD99" w14:textId="535613ED" w:rsidR="008F584B" w:rsidRDefault="008F584B" w:rsidP="008F584B">
      <w:pPr>
        <w:jc w:val="both"/>
        <w:rPr>
          <w:lang w:val="en-GB"/>
        </w:rPr>
      </w:pPr>
      <w:r>
        <w:rPr>
          <w:lang w:val="en-GB"/>
        </w:rPr>
        <w:tab/>
      </w:r>
      <w:r w:rsidRPr="008F584B">
        <w:rPr>
          <w:lang w:val="en-GB"/>
        </w:rPr>
        <w:t>Before beginning the investigation process the date and time the investigation was assigned by the company to the examiner, should be provided. It is also important that the nature of the claim is thoroughly detailed, and any information provided by the company to the investigator is documented. This would include any primary information that provides more guidance to the investigator that could help them to understand the reason for the investigation better. In the case of CEC, Barry Lynch may decide to note that Rob sabotaged the designs, their personal system was never backed up and only he had access to the files. This sort of information would indicate that data retrieval software is therefore required during this investigation, and potentially access to the system through means of hacking. Other details can also be listed here that provide a further understanding of the reason behind the investigation and the company, this may include the reason as to why he has decided to sabotage the designs and a general insight as to what the company do, as well as what is at stake if the inquiry falls through.</w:t>
      </w:r>
    </w:p>
    <w:p w14:paraId="284749E2" w14:textId="51EA3453" w:rsidR="008F584B" w:rsidRDefault="008F584B" w:rsidP="008F584B">
      <w:pPr>
        <w:jc w:val="both"/>
        <w:rPr>
          <w:lang w:val="en-GB"/>
        </w:rPr>
      </w:pPr>
    </w:p>
    <w:p w14:paraId="20E62A19" w14:textId="110E60AB" w:rsidR="008F584B" w:rsidRDefault="008F584B" w:rsidP="008F584B">
      <w:pPr>
        <w:pStyle w:val="Heading2"/>
        <w:rPr>
          <w:lang w:val="en-GB"/>
        </w:rPr>
      </w:pPr>
      <w:r>
        <w:rPr>
          <w:lang w:val="en-GB"/>
        </w:rPr>
        <w:lastRenderedPageBreak/>
        <w:t>Evidence Information</w:t>
      </w:r>
    </w:p>
    <w:p w14:paraId="6F9F461A" w14:textId="2502440B" w:rsidR="008F584B" w:rsidRDefault="008F584B" w:rsidP="008F584B">
      <w:pPr>
        <w:jc w:val="both"/>
        <w:rPr>
          <w:lang w:val="en-GB"/>
        </w:rPr>
      </w:pPr>
      <w:r>
        <w:rPr>
          <w:lang w:val="en-GB"/>
        </w:rPr>
        <w:tab/>
      </w:r>
      <w:r w:rsidRPr="008F584B">
        <w:rPr>
          <w:lang w:val="en-GB"/>
        </w:rPr>
        <w:t>In order for reported evidence to have a high level of credibility and for it to be accepted in the court of law, it needs to be documented correctly and preserved appropriately to ensure that it has not been tampered with [21]. Any acquired evidence, such as, for example, recovered media, will need to be listed within this section of the report. Each listing will need to have a discovery location specified, such as ‘New Volume (C:)’ and the forensic tools involved in collecting the evidence must also be listed. Other than for the reason of maintaining legal integrity, company management may also want to view the extent of the recovered information should it interest them. Any steps taken to preserve evidence must also be specified in order to make the case admissible in court. Failure to carry out or document the preservation procedure could jeopardise the entire investigation while making any collected evidence untrustworthy or unusable.</w:t>
      </w:r>
    </w:p>
    <w:p w14:paraId="62F924EC" w14:textId="0B0A6427" w:rsidR="008F584B" w:rsidRDefault="008F584B" w:rsidP="008F584B">
      <w:pPr>
        <w:jc w:val="both"/>
        <w:rPr>
          <w:lang w:val="en-GB"/>
        </w:rPr>
      </w:pPr>
    </w:p>
    <w:p w14:paraId="28B0EDA8" w14:textId="6D4792C7" w:rsidR="008F584B" w:rsidRDefault="006F7E3A" w:rsidP="006F7E3A">
      <w:pPr>
        <w:pStyle w:val="Heading2"/>
        <w:rPr>
          <w:lang w:val="en-GB"/>
        </w:rPr>
      </w:pPr>
      <w:r>
        <w:rPr>
          <w:lang w:val="en-GB"/>
        </w:rPr>
        <w:t>Evaluation &amp; Analysis</w:t>
      </w:r>
    </w:p>
    <w:p w14:paraId="6DD6CEEE" w14:textId="1C1D5160" w:rsidR="00392861" w:rsidRPr="00392861" w:rsidRDefault="00392861" w:rsidP="00392861">
      <w:pPr>
        <w:jc w:val="both"/>
        <w:rPr>
          <w:lang w:val="en-GB"/>
        </w:rPr>
      </w:pPr>
      <w:r>
        <w:rPr>
          <w:lang w:val="en-GB"/>
        </w:rPr>
        <w:tab/>
      </w:r>
      <w:r w:rsidRPr="00392861">
        <w:rPr>
          <w:lang w:val="en-GB"/>
        </w:rPr>
        <w:t>Evidence can be collected, but it must also be analysed by a forensics professional to inspect whether the acquired media correlates with that of which has been specified by the company, in this case the sabotaged designs. Before this can take place, an initial evaluation must be carried out which will require the forensic investigator to carefully analyse all of the collected evidence and specify the techniques that were used to acquire them. This provides the investigator with the ability to contextualise and explain the level of the evidence’s significance to the reader, establishing its importance, or unimportance, and what it means to the investigation. This analysis ultimately decides whether or not the investigation has been successful in recovering the required data or should otherwise specify what level of success has been reached [22], if any at all.</w:t>
      </w:r>
    </w:p>
    <w:p w14:paraId="1E0A7912" w14:textId="2BC791BD" w:rsidR="006F7E3A" w:rsidRDefault="006F7E3A" w:rsidP="006F7E3A">
      <w:pPr>
        <w:jc w:val="both"/>
        <w:rPr>
          <w:lang w:val="en-GB"/>
        </w:rPr>
      </w:pPr>
    </w:p>
    <w:p w14:paraId="222ECC8A" w14:textId="7A829E81" w:rsidR="00392861" w:rsidRDefault="00392861" w:rsidP="00392861">
      <w:pPr>
        <w:pStyle w:val="Heading2"/>
        <w:rPr>
          <w:lang w:val="en-GB"/>
        </w:rPr>
      </w:pPr>
      <w:r>
        <w:rPr>
          <w:lang w:val="en-GB"/>
        </w:rPr>
        <w:t>Relevant Findings &amp; Supporting Files</w:t>
      </w:r>
    </w:p>
    <w:p w14:paraId="0007AE1B" w14:textId="1A55A8CC" w:rsidR="00392861" w:rsidRDefault="00392861" w:rsidP="00392861">
      <w:pPr>
        <w:jc w:val="both"/>
        <w:rPr>
          <w:lang w:val="en-GB"/>
        </w:rPr>
      </w:pPr>
      <w:r>
        <w:rPr>
          <w:lang w:val="en-GB"/>
        </w:rPr>
        <w:tab/>
      </w:r>
      <w:r w:rsidRPr="00392861">
        <w:rPr>
          <w:lang w:val="en-GB"/>
        </w:rPr>
        <w:t>To conclude the report any other findings that are relevant to the investigation, that support the final review, should be provided to add further understanding or credibility. When providing these findings, a reason for their inclusion should be provided as well as how they are related to the investigation. To support the evidence supplied the full path of the imported files should also be specified, as well as an appendices and any other attachments. Finally, the investigator must document their expert review and final opinion. This will summarise the investigations findings and provide any recommendations for the company to consider, this may include suggestions on how to improve security within the business to prevent such an incident occurring in the future, as well as suggestions on eliminating or reducing risk. The opinion of investigators may differ; however, it is important that this is kept professional and relevant to the company’s specific situation and should include personal opinions on the investigations findings as well as opinions on to improve security infrastructure.</w:t>
      </w:r>
    </w:p>
    <w:p w14:paraId="63396676" w14:textId="71F91193" w:rsidR="00392861" w:rsidRDefault="00392861" w:rsidP="00392861">
      <w:pPr>
        <w:jc w:val="both"/>
        <w:rPr>
          <w:lang w:val="en-GB"/>
        </w:rPr>
      </w:pPr>
    </w:p>
    <w:p w14:paraId="326A7C9A" w14:textId="204DD122" w:rsidR="006E7F35" w:rsidRDefault="006E7F35" w:rsidP="006E7F35">
      <w:pPr>
        <w:pStyle w:val="Heading1"/>
        <w:rPr>
          <w:lang w:val="en-GB"/>
        </w:rPr>
      </w:pPr>
      <w:r>
        <w:rPr>
          <w:lang w:val="en-GB"/>
        </w:rPr>
        <w:t>Sample Report &amp; Invoice</w:t>
      </w:r>
    </w:p>
    <w:p w14:paraId="645CC38A" w14:textId="6011BA9B" w:rsidR="006E7F35" w:rsidRDefault="006E7F35" w:rsidP="006E7F35">
      <w:pPr>
        <w:jc w:val="both"/>
        <w:rPr>
          <w:lang w:val="en-GB"/>
        </w:rPr>
      </w:pPr>
      <w:r w:rsidRPr="006E7F35">
        <w:rPr>
          <w:lang w:val="en-GB"/>
        </w:rPr>
        <w:t>Please refer to the additional upload files for a sample forensic report and the invoice for CEC.</w:t>
      </w:r>
    </w:p>
    <w:p w14:paraId="2330AC4B" w14:textId="1D4E86E0" w:rsidR="006E7F35" w:rsidRDefault="006E7F35" w:rsidP="006E7F35">
      <w:pPr>
        <w:jc w:val="both"/>
        <w:rPr>
          <w:lang w:val="en-GB"/>
        </w:rPr>
      </w:pPr>
    </w:p>
    <w:p w14:paraId="6898F9BE" w14:textId="5EC6B420" w:rsidR="006E7F35" w:rsidRDefault="006E7F35" w:rsidP="006E7F35">
      <w:pPr>
        <w:pStyle w:val="Heading1"/>
        <w:rPr>
          <w:lang w:val="en-GB"/>
        </w:rPr>
      </w:pPr>
      <w:r>
        <w:rPr>
          <w:lang w:val="en-GB"/>
        </w:rPr>
        <w:t>Conclusion</w:t>
      </w:r>
    </w:p>
    <w:p w14:paraId="51B79A3C" w14:textId="25B2C32B" w:rsidR="006E7F35" w:rsidRDefault="006E7F35" w:rsidP="006E7F35">
      <w:pPr>
        <w:jc w:val="both"/>
        <w:rPr>
          <w:lang w:val="en-GB"/>
        </w:rPr>
      </w:pPr>
      <w:r>
        <w:rPr>
          <w:lang w:val="en-GB"/>
        </w:rPr>
        <w:tab/>
      </w:r>
      <w:r w:rsidRPr="006E7F35">
        <w:rPr>
          <w:lang w:val="en-GB"/>
        </w:rPr>
        <w:t>Without the appropriate forensic tools in place a computer forensic investigators job becomes considerably more difficult, or close to impossible, as indicated by the research conducted that focussed on six of the mostly commonly used industry-leading forensic analysis and recovery tools on the market. Utilising the same, or similar tools to recover the sabotaged designs for CEC should, in theory, bring about positive results if the correct methodology is followed by the forensic investigator. The most difficult part of this recovery could possibly be accessing the computer in which the designs are stored, especially if it is locked with a secure password, however this could be overcome by extracting the hard drive and analysing it separately. Throughout the evidence collection process, it is incredibly important that a chain of custody is maintained by the investigator, as suggested by a number of credible sources during the research conducted throughout this report. Establishing and documenting an effective evidence preservation methodology is crucial in making evidence admissible should the case need to go to court, which also requires that accurate time stamps and location information be input into the forensic report in order to provide more credibility to the investigation. It is apparent that the need for forensic investigations is on the rise and the services in which these specialist investigators provide is considered especially convenient in not only criminal cases, but also in the corporate world.</w:t>
      </w:r>
    </w:p>
    <w:p w14:paraId="7E5184CC" w14:textId="186075D5" w:rsidR="006E7F35" w:rsidRDefault="006E7F35" w:rsidP="006E7F35">
      <w:pPr>
        <w:jc w:val="both"/>
        <w:rPr>
          <w:lang w:val="en-GB"/>
        </w:rPr>
      </w:pPr>
    </w:p>
    <w:p w14:paraId="2FEE7876" w14:textId="011BD11A" w:rsidR="006E7F35" w:rsidRDefault="006E7F35" w:rsidP="006E7F35">
      <w:pPr>
        <w:pStyle w:val="Heading1"/>
        <w:rPr>
          <w:lang w:val="en-GB"/>
        </w:rPr>
      </w:pPr>
      <w:r>
        <w:rPr>
          <w:lang w:val="en-GB"/>
        </w:rPr>
        <w:t>References</w:t>
      </w:r>
    </w:p>
    <w:p w14:paraId="0BF30EFB" w14:textId="77777777" w:rsidR="006E7F35" w:rsidRPr="006E7F35" w:rsidRDefault="006E7F35" w:rsidP="006E7F35">
      <w:pPr>
        <w:jc w:val="both"/>
        <w:rPr>
          <w:lang w:val="en-GB"/>
        </w:rPr>
      </w:pPr>
      <w:r w:rsidRPr="006E7F35">
        <w:rPr>
          <w:lang w:val="en-GB"/>
        </w:rPr>
        <w:t xml:space="preserve">[1] </w:t>
      </w:r>
      <w:r w:rsidRPr="006E7F35">
        <w:rPr>
          <w:lang w:val="en-GB"/>
        </w:rPr>
        <w:tab/>
        <w:t xml:space="preserve">B. Nelson, A. Phillips and C. </w:t>
      </w:r>
      <w:proofErr w:type="spellStart"/>
      <w:r w:rsidRPr="006E7F35">
        <w:rPr>
          <w:lang w:val="en-GB"/>
        </w:rPr>
        <w:t>Steuart</w:t>
      </w:r>
      <w:proofErr w:type="spellEnd"/>
      <w:r w:rsidRPr="006E7F35">
        <w:rPr>
          <w:lang w:val="en-GB"/>
        </w:rPr>
        <w:t xml:space="preserve">, Guide to Computer Forensics and Investigations, Boston: Cengage Learning, 2016. </w:t>
      </w:r>
    </w:p>
    <w:p w14:paraId="06925A60" w14:textId="77777777" w:rsidR="006E7F35" w:rsidRPr="006E7F35" w:rsidRDefault="006E7F35" w:rsidP="006E7F35">
      <w:pPr>
        <w:jc w:val="both"/>
        <w:rPr>
          <w:lang w:val="en-GB"/>
        </w:rPr>
      </w:pPr>
      <w:r w:rsidRPr="006E7F35">
        <w:rPr>
          <w:lang w:val="en-GB"/>
        </w:rPr>
        <w:t xml:space="preserve">[2] </w:t>
      </w:r>
      <w:r w:rsidRPr="006E7F35">
        <w:rPr>
          <w:lang w:val="en-GB"/>
        </w:rPr>
        <w:tab/>
        <w:t xml:space="preserve">D. J. Haggerty and D. M. Taylor, "Managing corporate computer forensics," Computer Fraud &amp; Security, vol. 2006, no. 6, pp. 14-16, 2006. </w:t>
      </w:r>
    </w:p>
    <w:p w14:paraId="37A1C847" w14:textId="77777777" w:rsidR="006E7F35" w:rsidRPr="006E7F35" w:rsidRDefault="006E7F35" w:rsidP="006E7F35">
      <w:pPr>
        <w:jc w:val="both"/>
        <w:rPr>
          <w:lang w:val="en-GB"/>
        </w:rPr>
      </w:pPr>
      <w:r w:rsidRPr="006E7F35">
        <w:rPr>
          <w:lang w:val="en-GB"/>
        </w:rPr>
        <w:t xml:space="preserve">[3] </w:t>
      </w:r>
      <w:r w:rsidRPr="006E7F35">
        <w:rPr>
          <w:lang w:val="en-GB"/>
        </w:rPr>
        <w:tab/>
        <w:t xml:space="preserve">W. Allen, "Computer forensics," IEEE Security &amp; Privacy, vol. 3, no. 4, pp. 59-62, 2005. </w:t>
      </w:r>
    </w:p>
    <w:p w14:paraId="548D167F" w14:textId="77777777" w:rsidR="006E7F35" w:rsidRPr="006E7F35" w:rsidRDefault="006E7F35" w:rsidP="006E7F35">
      <w:pPr>
        <w:jc w:val="both"/>
        <w:rPr>
          <w:lang w:val="en-GB"/>
        </w:rPr>
      </w:pPr>
      <w:r w:rsidRPr="006E7F35">
        <w:rPr>
          <w:lang w:val="en-GB"/>
        </w:rPr>
        <w:t xml:space="preserve">[4] </w:t>
      </w:r>
      <w:r w:rsidRPr="006E7F35">
        <w:rPr>
          <w:lang w:val="en-GB"/>
        </w:rPr>
        <w:tab/>
        <w:t xml:space="preserve">H. </w:t>
      </w:r>
      <w:proofErr w:type="spellStart"/>
      <w:r w:rsidRPr="006E7F35">
        <w:rPr>
          <w:lang w:val="en-GB"/>
        </w:rPr>
        <w:t>Hibshi</w:t>
      </w:r>
      <w:proofErr w:type="spellEnd"/>
      <w:r w:rsidRPr="006E7F35">
        <w:rPr>
          <w:lang w:val="en-GB"/>
        </w:rPr>
        <w:t xml:space="preserve">, T. </w:t>
      </w:r>
      <w:proofErr w:type="spellStart"/>
      <w:r w:rsidRPr="006E7F35">
        <w:rPr>
          <w:lang w:val="en-GB"/>
        </w:rPr>
        <w:t>Vidas</w:t>
      </w:r>
      <w:proofErr w:type="spellEnd"/>
      <w:r w:rsidRPr="006E7F35">
        <w:rPr>
          <w:lang w:val="en-GB"/>
        </w:rPr>
        <w:t xml:space="preserve"> and L. </w:t>
      </w:r>
      <w:proofErr w:type="spellStart"/>
      <w:r w:rsidRPr="006E7F35">
        <w:rPr>
          <w:lang w:val="en-GB"/>
        </w:rPr>
        <w:t>Cranor</w:t>
      </w:r>
      <w:proofErr w:type="spellEnd"/>
      <w:r w:rsidRPr="006E7F35">
        <w:rPr>
          <w:lang w:val="en-GB"/>
        </w:rPr>
        <w:t xml:space="preserve">, "Usability of Forensics Tools: A User Study," in Sixth International Conference on IT Security Incident Management and IT Forensics, Pittsburgh, 2011. </w:t>
      </w:r>
    </w:p>
    <w:p w14:paraId="43A4E3A6" w14:textId="77777777" w:rsidR="006E7F35" w:rsidRPr="006E7F35" w:rsidRDefault="006E7F35" w:rsidP="006E7F35">
      <w:pPr>
        <w:jc w:val="both"/>
        <w:rPr>
          <w:lang w:val="en-GB"/>
        </w:rPr>
      </w:pPr>
      <w:r w:rsidRPr="006E7F35">
        <w:rPr>
          <w:lang w:val="en-GB"/>
        </w:rPr>
        <w:t xml:space="preserve">[5] </w:t>
      </w:r>
      <w:r w:rsidRPr="006E7F35">
        <w:rPr>
          <w:lang w:val="en-GB"/>
        </w:rPr>
        <w:tab/>
        <w:t xml:space="preserve">Y. </w:t>
      </w:r>
      <w:proofErr w:type="spellStart"/>
      <w:r w:rsidRPr="006E7F35">
        <w:rPr>
          <w:lang w:val="en-GB"/>
        </w:rPr>
        <w:t>Prayudi</w:t>
      </w:r>
      <w:proofErr w:type="spellEnd"/>
      <w:r w:rsidRPr="006E7F35">
        <w:rPr>
          <w:lang w:val="en-GB"/>
        </w:rPr>
        <w:t xml:space="preserve"> and A. SN, "Digital Chain of Custody: State of the Art," International Journal of Computer Applications, vol. 114, no. 5, pp. 1-9, 2015. </w:t>
      </w:r>
    </w:p>
    <w:p w14:paraId="27BE2528" w14:textId="77777777" w:rsidR="006E7F35" w:rsidRPr="006E7F35" w:rsidRDefault="006E7F35" w:rsidP="006E7F35">
      <w:pPr>
        <w:jc w:val="both"/>
        <w:rPr>
          <w:lang w:val="en-GB"/>
        </w:rPr>
      </w:pPr>
      <w:r w:rsidRPr="006E7F35">
        <w:rPr>
          <w:lang w:val="en-GB"/>
        </w:rPr>
        <w:t xml:space="preserve">[6] </w:t>
      </w:r>
      <w:r w:rsidRPr="006E7F35">
        <w:rPr>
          <w:lang w:val="en-GB"/>
        </w:rPr>
        <w:tab/>
        <w:t xml:space="preserve">A. </w:t>
      </w:r>
      <w:proofErr w:type="spellStart"/>
      <w:r w:rsidRPr="006E7F35">
        <w:rPr>
          <w:lang w:val="en-GB"/>
        </w:rPr>
        <w:t>Poelma</w:t>
      </w:r>
      <w:proofErr w:type="spellEnd"/>
      <w:r w:rsidRPr="006E7F35">
        <w:rPr>
          <w:lang w:val="en-GB"/>
        </w:rPr>
        <w:t xml:space="preserve">, "5 Ways That New Software Technology Can Help Law Enforcement Teams Collaborate on Forensics Investigations - Whitepaper," </w:t>
      </w:r>
      <w:proofErr w:type="spellStart"/>
      <w:r w:rsidRPr="006E7F35">
        <w:rPr>
          <w:lang w:val="en-GB"/>
        </w:rPr>
        <w:t>AccessData</w:t>
      </w:r>
      <w:proofErr w:type="spellEnd"/>
      <w:r w:rsidRPr="006E7F35">
        <w:rPr>
          <w:lang w:val="en-GB"/>
        </w:rPr>
        <w:t>, 2018.</w:t>
      </w:r>
    </w:p>
    <w:p w14:paraId="44A43ECE" w14:textId="77777777" w:rsidR="006E7F35" w:rsidRPr="006E7F35" w:rsidRDefault="006E7F35" w:rsidP="006E7F35">
      <w:pPr>
        <w:jc w:val="both"/>
        <w:rPr>
          <w:lang w:val="en-GB"/>
        </w:rPr>
      </w:pPr>
      <w:r w:rsidRPr="006E7F35">
        <w:rPr>
          <w:lang w:val="en-GB"/>
        </w:rPr>
        <w:t xml:space="preserve">[7] </w:t>
      </w:r>
      <w:r w:rsidRPr="006E7F35">
        <w:rPr>
          <w:lang w:val="en-GB"/>
        </w:rPr>
        <w:tab/>
        <w:t xml:space="preserve">G. </w:t>
      </w:r>
      <w:proofErr w:type="spellStart"/>
      <w:r w:rsidRPr="006E7F35">
        <w:rPr>
          <w:lang w:val="en-GB"/>
        </w:rPr>
        <w:t>Giova</w:t>
      </w:r>
      <w:proofErr w:type="spellEnd"/>
      <w:r w:rsidRPr="006E7F35">
        <w:rPr>
          <w:lang w:val="en-GB"/>
        </w:rPr>
        <w:t xml:space="preserve">, "Improving Chain of Custody in Forensic Investigation of Electronic Digital Systems," International Journal of Computer Science and Network Security, vol. 11, no. 1, pp. 1-9, 2011. </w:t>
      </w:r>
    </w:p>
    <w:p w14:paraId="6C0A456B" w14:textId="77777777" w:rsidR="006E7F35" w:rsidRPr="006E7F35" w:rsidRDefault="006E7F35" w:rsidP="006E7F35">
      <w:pPr>
        <w:jc w:val="both"/>
        <w:rPr>
          <w:lang w:val="en-GB"/>
        </w:rPr>
      </w:pPr>
      <w:r w:rsidRPr="006E7F35">
        <w:rPr>
          <w:lang w:val="en-GB"/>
        </w:rPr>
        <w:t xml:space="preserve">[8] </w:t>
      </w:r>
      <w:r w:rsidRPr="006E7F35">
        <w:rPr>
          <w:lang w:val="en-GB"/>
        </w:rPr>
        <w:tab/>
        <w:t xml:space="preserve">S. Wang, D. Xu and S. Yan, "Analysis and application of Wireshark in TCP/IP protocol teaching," in 2010 International Conference on E-Health Networking Digital Ecosystems and Technologies (EDT), Shenzhen, 2010. </w:t>
      </w:r>
    </w:p>
    <w:p w14:paraId="6115F8E1" w14:textId="77777777" w:rsidR="006E7F35" w:rsidRPr="006E7F35" w:rsidRDefault="006E7F35" w:rsidP="006E7F35">
      <w:pPr>
        <w:jc w:val="both"/>
        <w:rPr>
          <w:lang w:val="en-GB"/>
        </w:rPr>
      </w:pPr>
      <w:r w:rsidRPr="006E7F35">
        <w:rPr>
          <w:lang w:val="en-GB"/>
        </w:rPr>
        <w:t xml:space="preserve">[9] </w:t>
      </w:r>
      <w:r w:rsidRPr="006E7F35">
        <w:rPr>
          <w:lang w:val="en-GB"/>
        </w:rPr>
        <w:tab/>
        <w:t xml:space="preserve">V. Corey, C. Peterman and S. </w:t>
      </w:r>
      <w:proofErr w:type="spellStart"/>
      <w:r w:rsidRPr="006E7F35">
        <w:rPr>
          <w:lang w:val="en-GB"/>
        </w:rPr>
        <w:t>Shearin</w:t>
      </w:r>
      <w:proofErr w:type="spellEnd"/>
      <w:r w:rsidRPr="006E7F35">
        <w:rPr>
          <w:lang w:val="en-GB"/>
        </w:rPr>
        <w:t xml:space="preserve">, "Network forensics analysis," IEEE Internet Computing, vol. 6, no. 6, pp. 60-66, 2002. </w:t>
      </w:r>
    </w:p>
    <w:p w14:paraId="22F9B5DE" w14:textId="77777777" w:rsidR="006E7F35" w:rsidRPr="006E7F35" w:rsidRDefault="006E7F35" w:rsidP="006E7F35">
      <w:pPr>
        <w:jc w:val="both"/>
        <w:rPr>
          <w:lang w:val="en-GB"/>
        </w:rPr>
      </w:pPr>
      <w:r w:rsidRPr="006E7F35">
        <w:rPr>
          <w:lang w:val="en-GB"/>
        </w:rPr>
        <w:lastRenderedPageBreak/>
        <w:t xml:space="preserve">[10] </w:t>
      </w:r>
      <w:r w:rsidRPr="006E7F35">
        <w:rPr>
          <w:lang w:val="en-GB"/>
        </w:rPr>
        <w:tab/>
        <w:t xml:space="preserve">Y. Guo and J. Slay, "Data Recovery Function Testing for Digital Forensic Tools," in IFIP International Conference on Digital Forensics, Berlin, 2010. </w:t>
      </w:r>
    </w:p>
    <w:p w14:paraId="60C2CF3A" w14:textId="77777777" w:rsidR="006E7F35" w:rsidRPr="006E7F35" w:rsidRDefault="006E7F35" w:rsidP="006E7F35">
      <w:pPr>
        <w:jc w:val="both"/>
        <w:rPr>
          <w:rFonts w:hint="eastAsia"/>
          <w:lang w:val="en-GB"/>
        </w:rPr>
      </w:pPr>
      <w:r w:rsidRPr="006E7F35">
        <w:rPr>
          <w:rFonts w:hint="eastAsia"/>
          <w:lang w:val="en-GB"/>
        </w:rPr>
        <w:t xml:space="preserve">[11] </w:t>
      </w:r>
      <w:r w:rsidRPr="006E7F35">
        <w:rPr>
          <w:rFonts w:hint="eastAsia"/>
          <w:lang w:val="en-GB"/>
        </w:rPr>
        <w:tab/>
        <w:t xml:space="preserve">A. </w:t>
      </w:r>
      <w:proofErr w:type="spellStart"/>
      <w:r w:rsidRPr="006E7F35">
        <w:rPr>
          <w:rFonts w:hint="eastAsia"/>
          <w:lang w:val="en-GB"/>
        </w:rPr>
        <w:t>Memon</w:t>
      </w:r>
      <w:proofErr w:type="spellEnd"/>
      <w:r w:rsidRPr="006E7F35">
        <w:rPr>
          <w:rFonts w:hint="eastAsia"/>
          <w:lang w:val="en-GB"/>
        </w:rPr>
        <w:t>, "An event</w:t>
      </w:r>
      <w:r w:rsidRPr="006E7F35">
        <w:rPr>
          <w:rFonts w:hint="eastAsia"/>
          <w:lang w:val="en-GB"/>
        </w:rPr>
        <w:t>‐</w:t>
      </w:r>
      <w:r w:rsidRPr="006E7F35">
        <w:rPr>
          <w:rFonts w:hint="eastAsia"/>
          <w:lang w:val="en-GB"/>
        </w:rPr>
        <w:t>flow model of GUI</w:t>
      </w:r>
      <w:r w:rsidRPr="006E7F35">
        <w:rPr>
          <w:rFonts w:hint="eastAsia"/>
          <w:lang w:val="en-GB"/>
        </w:rPr>
        <w:t>‐</w:t>
      </w:r>
      <w:r w:rsidRPr="006E7F35">
        <w:rPr>
          <w:rFonts w:hint="eastAsia"/>
          <w:lang w:val="en-GB"/>
        </w:rPr>
        <w:t xml:space="preserve">based applications for testing," Software Testing, Verification and Reliability, vol. 17, no. 3, pp. 137-157, 2007. </w:t>
      </w:r>
    </w:p>
    <w:p w14:paraId="2C94CC26" w14:textId="77777777" w:rsidR="006E7F35" w:rsidRPr="006E7F35" w:rsidRDefault="006E7F35" w:rsidP="006E7F35">
      <w:pPr>
        <w:jc w:val="both"/>
        <w:rPr>
          <w:lang w:val="en-GB"/>
        </w:rPr>
      </w:pPr>
      <w:r w:rsidRPr="006E7F35">
        <w:rPr>
          <w:lang w:val="en-GB"/>
        </w:rPr>
        <w:t xml:space="preserve">[12] </w:t>
      </w:r>
      <w:r w:rsidRPr="006E7F35">
        <w:rPr>
          <w:lang w:val="en-GB"/>
        </w:rPr>
        <w:tab/>
        <w:t xml:space="preserve">D. </w:t>
      </w:r>
      <w:proofErr w:type="spellStart"/>
      <w:r w:rsidRPr="006E7F35">
        <w:rPr>
          <w:lang w:val="en-GB"/>
        </w:rPr>
        <w:t>Bannett</w:t>
      </w:r>
      <w:proofErr w:type="spellEnd"/>
      <w:r w:rsidRPr="006E7F35">
        <w:rPr>
          <w:lang w:val="en-GB"/>
        </w:rPr>
        <w:t xml:space="preserve"> and P. Stephens, "A cognitive walkthrough of Autopsy Forensic Browser," Information Management &amp; Computer Security, vol. 17, no. 1, pp. 20-29, 2009. </w:t>
      </w:r>
    </w:p>
    <w:p w14:paraId="63688CBE" w14:textId="77777777" w:rsidR="006E7F35" w:rsidRPr="006E7F35" w:rsidRDefault="006E7F35" w:rsidP="006E7F35">
      <w:pPr>
        <w:jc w:val="both"/>
        <w:rPr>
          <w:lang w:val="en-GB"/>
        </w:rPr>
      </w:pPr>
      <w:r w:rsidRPr="006E7F35">
        <w:rPr>
          <w:lang w:val="en-GB"/>
        </w:rPr>
        <w:t xml:space="preserve">[13] </w:t>
      </w:r>
      <w:r w:rsidRPr="006E7F35">
        <w:rPr>
          <w:lang w:val="en-GB"/>
        </w:rPr>
        <w:tab/>
        <w:t>B. Subramanian, "An Overview of Autopsy: Open Source Digital Forensic Platform - Whitepaper," Data Science Foundation, 2020.</w:t>
      </w:r>
    </w:p>
    <w:p w14:paraId="3CEC450B" w14:textId="77777777" w:rsidR="006E7F35" w:rsidRPr="006E7F35" w:rsidRDefault="006E7F35" w:rsidP="006E7F35">
      <w:pPr>
        <w:jc w:val="both"/>
        <w:rPr>
          <w:lang w:val="en-GB"/>
        </w:rPr>
      </w:pPr>
      <w:r w:rsidRPr="006E7F35">
        <w:rPr>
          <w:lang w:val="en-GB"/>
        </w:rPr>
        <w:t xml:space="preserve">[14] </w:t>
      </w:r>
      <w:r w:rsidRPr="006E7F35">
        <w:rPr>
          <w:lang w:val="en-GB"/>
        </w:rPr>
        <w:tab/>
        <w:t xml:space="preserve">D. Ayers, "A second generation computer forensic analysis system," Digital Investigation, vol. 6, pp. 34-42, 2009. </w:t>
      </w:r>
    </w:p>
    <w:p w14:paraId="4F217FAD" w14:textId="77777777" w:rsidR="006E7F35" w:rsidRPr="006E7F35" w:rsidRDefault="006E7F35" w:rsidP="006E7F35">
      <w:pPr>
        <w:jc w:val="both"/>
        <w:rPr>
          <w:lang w:val="en-GB"/>
        </w:rPr>
      </w:pPr>
      <w:r w:rsidRPr="006E7F35">
        <w:rPr>
          <w:lang w:val="en-GB"/>
        </w:rPr>
        <w:t xml:space="preserve">[15] </w:t>
      </w:r>
      <w:r w:rsidRPr="006E7F35">
        <w:rPr>
          <w:lang w:val="en-GB"/>
        </w:rPr>
        <w:tab/>
        <w:t xml:space="preserve">J. Dykstra and A. Sherman, "Acquiring forensic evidence from infrastructure-as-a-service </w:t>
      </w:r>
      <w:proofErr w:type="spellStart"/>
      <w:r w:rsidRPr="006E7F35">
        <w:rPr>
          <w:lang w:val="en-GB"/>
        </w:rPr>
        <w:t>cloudcomputing</w:t>
      </w:r>
      <w:proofErr w:type="spellEnd"/>
      <w:r w:rsidRPr="006E7F35">
        <w:rPr>
          <w:lang w:val="en-GB"/>
        </w:rPr>
        <w:t xml:space="preserve">: Exploring and evaluating tools, trust, and techniques," in The Proceedings of the Twelfth Annual DFRWS Conference, Baltimore, 2012. </w:t>
      </w:r>
    </w:p>
    <w:p w14:paraId="532BF107" w14:textId="77777777" w:rsidR="006E7F35" w:rsidRPr="006E7F35" w:rsidRDefault="006E7F35" w:rsidP="006E7F35">
      <w:pPr>
        <w:jc w:val="both"/>
        <w:rPr>
          <w:lang w:val="en-GB"/>
        </w:rPr>
      </w:pPr>
      <w:r w:rsidRPr="006E7F35">
        <w:rPr>
          <w:lang w:val="en-GB"/>
        </w:rPr>
        <w:t xml:space="preserve">[16] </w:t>
      </w:r>
      <w:r w:rsidRPr="006E7F35">
        <w:rPr>
          <w:lang w:val="en-GB"/>
        </w:rPr>
        <w:tab/>
        <w:t xml:space="preserve">J. Grover, "Android forensics: Automated data collection and </w:t>
      </w:r>
      <w:proofErr w:type="spellStart"/>
      <w:r w:rsidRPr="006E7F35">
        <w:rPr>
          <w:lang w:val="en-GB"/>
        </w:rPr>
        <w:t>reportingfrom</w:t>
      </w:r>
      <w:proofErr w:type="spellEnd"/>
      <w:r w:rsidRPr="006E7F35">
        <w:rPr>
          <w:lang w:val="en-GB"/>
        </w:rPr>
        <w:t xml:space="preserve"> a mobile device," in The Proceedings of the Thirteenth Annual DFRWS Conference, California, 2013. </w:t>
      </w:r>
    </w:p>
    <w:p w14:paraId="57CA89EF" w14:textId="77777777" w:rsidR="006E7F35" w:rsidRPr="006E7F35" w:rsidRDefault="006E7F35" w:rsidP="006E7F35">
      <w:pPr>
        <w:jc w:val="both"/>
        <w:rPr>
          <w:lang w:val="en-GB"/>
        </w:rPr>
      </w:pPr>
      <w:r w:rsidRPr="006E7F35">
        <w:rPr>
          <w:lang w:val="en-GB"/>
        </w:rPr>
        <w:t xml:space="preserve">[17] </w:t>
      </w:r>
      <w:r w:rsidRPr="006E7F35">
        <w:rPr>
          <w:lang w:val="en-GB"/>
        </w:rPr>
        <w:tab/>
        <w:t xml:space="preserve">B. </w:t>
      </w:r>
      <w:proofErr w:type="spellStart"/>
      <w:r w:rsidRPr="006E7F35">
        <w:rPr>
          <w:lang w:val="en-GB"/>
        </w:rPr>
        <w:t>Prasanthi</w:t>
      </w:r>
      <w:proofErr w:type="spellEnd"/>
      <w:r w:rsidRPr="006E7F35">
        <w:rPr>
          <w:lang w:val="en-GB"/>
        </w:rPr>
        <w:t xml:space="preserve">, "Cyber Forensic Tools: A Review," International Journal of Engineering Trends and Technology (IJETT), vol. 41, no. 5, pp. 266-271, 2016. </w:t>
      </w:r>
    </w:p>
    <w:p w14:paraId="101A8159" w14:textId="77777777" w:rsidR="006E7F35" w:rsidRPr="006E7F35" w:rsidRDefault="006E7F35" w:rsidP="006E7F35">
      <w:pPr>
        <w:jc w:val="both"/>
        <w:rPr>
          <w:lang w:val="en-GB"/>
        </w:rPr>
      </w:pPr>
      <w:r w:rsidRPr="006E7F35">
        <w:rPr>
          <w:lang w:val="en-GB"/>
        </w:rPr>
        <w:t xml:space="preserve">[18] </w:t>
      </w:r>
      <w:r w:rsidRPr="006E7F35">
        <w:rPr>
          <w:lang w:val="en-GB"/>
        </w:rPr>
        <w:tab/>
        <w:t xml:space="preserve">M. </w:t>
      </w:r>
      <w:proofErr w:type="spellStart"/>
      <w:r w:rsidRPr="006E7F35">
        <w:rPr>
          <w:lang w:val="en-GB"/>
        </w:rPr>
        <w:t>Gustarini</w:t>
      </w:r>
      <w:proofErr w:type="spellEnd"/>
      <w:r w:rsidRPr="006E7F35">
        <w:rPr>
          <w:lang w:val="en-GB"/>
        </w:rPr>
        <w:t xml:space="preserve">, K. Wac and A. Dey, "Anonymous smartphone data collection: factors influencing the users’ acceptance in mobile crowd sensing," Personal and Ubiquitous Computing, vol. 20, no. 1, pp. 65-82, 2015. </w:t>
      </w:r>
    </w:p>
    <w:p w14:paraId="63E0FFE8" w14:textId="77777777" w:rsidR="006E7F35" w:rsidRPr="006E7F35" w:rsidRDefault="006E7F35" w:rsidP="006E7F35">
      <w:pPr>
        <w:jc w:val="both"/>
        <w:rPr>
          <w:lang w:val="en-GB"/>
        </w:rPr>
      </w:pPr>
      <w:r w:rsidRPr="006E7F35">
        <w:rPr>
          <w:lang w:val="en-GB"/>
        </w:rPr>
        <w:t xml:space="preserve">[19] </w:t>
      </w:r>
      <w:r w:rsidRPr="006E7F35">
        <w:rPr>
          <w:lang w:val="en-GB"/>
        </w:rPr>
        <w:tab/>
        <w:t xml:space="preserve">S. </w:t>
      </w:r>
      <w:proofErr w:type="spellStart"/>
      <w:r w:rsidRPr="006E7F35">
        <w:rPr>
          <w:lang w:val="en-GB"/>
        </w:rPr>
        <w:t>Solms</w:t>
      </w:r>
      <w:proofErr w:type="spellEnd"/>
      <w:r w:rsidRPr="006E7F35">
        <w:rPr>
          <w:lang w:val="en-GB"/>
        </w:rPr>
        <w:t xml:space="preserve">, "A Control Framework for Digital Forensics," </w:t>
      </w:r>
      <w:proofErr w:type="spellStart"/>
      <w:r w:rsidRPr="006E7F35">
        <w:rPr>
          <w:lang w:val="en-GB"/>
        </w:rPr>
        <w:t>DigitalForensics</w:t>
      </w:r>
      <w:proofErr w:type="spellEnd"/>
      <w:r w:rsidRPr="006E7F35">
        <w:rPr>
          <w:lang w:val="en-GB"/>
        </w:rPr>
        <w:t xml:space="preserve"> 2006: Advances in Digital Forensics II , vol. 222, no. 3, pp. 343-355, 2006. </w:t>
      </w:r>
    </w:p>
    <w:p w14:paraId="49C6598C" w14:textId="77777777" w:rsidR="006E7F35" w:rsidRPr="006E7F35" w:rsidRDefault="006E7F35" w:rsidP="006E7F35">
      <w:pPr>
        <w:jc w:val="both"/>
        <w:rPr>
          <w:lang w:val="en-GB"/>
        </w:rPr>
      </w:pPr>
      <w:r w:rsidRPr="006E7F35">
        <w:rPr>
          <w:lang w:val="en-GB"/>
        </w:rPr>
        <w:t xml:space="preserve">[20] </w:t>
      </w:r>
      <w:r w:rsidRPr="006E7F35">
        <w:rPr>
          <w:lang w:val="en-GB"/>
        </w:rPr>
        <w:tab/>
        <w:t xml:space="preserve">B. Nelson, A. Phillips and C. </w:t>
      </w:r>
      <w:proofErr w:type="spellStart"/>
      <w:r w:rsidRPr="006E7F35">
        <w:rPr>
          <w:lang w:val="en-GB"/>
        </w:rPr>
        <w:t>Steuart</w:t>
      </w:r>
      <w:proofErr w:type="spellEnd"/>
      <w:r w:rsidRPr="006E7F35">
        <w:rPr>
          <w:lang w:val="en-GB"/>
        </w:rPr>
        <w:t xml:space="preserve">, Guide to Computer Forensics and Investigations, Boston: Cengage Learning, 2014. </w:t>
      </w:r>
    </w:p>
    <w:p w14:paraId="596629C6" w14:textId="77777777" w:rsidR="006E7F35" w:rsidRPr="006E7F35" w:rsidRDefault="006E7F35" w:rsidP="006E7F35">
      <w:pPr>
        <w:jc w:val="both"/>
        <w:rPr>
          <w:lang w:val="en-GB"/>
        </w:rPr>
      </w:pPr>
      <w:r w:rsidRPr="006E7F35">
        <w:rPr>
          <w:lang w:val="en-GB"/>
        </w:rPr>
        <w:t xml:space="preserve">[21] </w:t>
      </w:r>
      <w:r w:rsidRPr="006E7F35">
        <w:rPr>
          <w:lang w:val="en-GB"/>
        </w:rPr>
        <w:tab/>
        <w:t xml:space="preserve">L. </w:t>
      </w:r>
      <w:proofErr w:type="spellStart"/>
      <w:r w:rsidRPr="006E7F35">
        <w:rPr>
          <w:lang w:val="en-GB"/>
        </w:rPr>
        <w:t>Volonino</w:t>
      </w:r>
      <w:proofErr w:type="spellEnd"/>
      <w:r w:rsidRPr="006E7F35">
        <w:rPr>
          <w:lang w:val="en-GB"/>
        </w:rPr>
        <w:t xml:space="preserve">, "Electronic Evidence and Computer Forensics," Communications of the Association for Information Systems, vol. 12, no. 27, pp. 457-467, 2003. </w:t>
      </w:r>
    </w:p>
    <w:p w14:paraId="3F5D6992" w14:textId="77777777" w:rsidR="006E7F35" w:rsidRPr="006E7F35" w:rsidRDefault="006E7F35" w:rsidP="006E7F35">
      <w:pPr>
        <w:jc w:val="both"/>
        <w:rPr>
          <w:lang w:val="en-GB"/>
        </w:rPr>
      </w:pPr>
      <w:r w:rsidRPr="006E7F35">
        <w:rPr>
          <w:lang w:val="en-GB"/>
        </w:rPr>
        <w:t xml:space="preserve">[22] </w:t>
      </w:r>
      <w:r w:rsidRPr="006E7F35">
        <w:rPr>
          <w:lang w:val="en-GB"/>
        </w:rPr>
        <w:tab/>
        <w:t xml:space="preserve">E. Casey, Digital Evidence and Computer Crime, Baltimore: Elsevier, 2011. </w:t>
      </w:r>
    </w:p>
    <w:p w14:paraId="23317EE1" w14:textId="2B95344D" w:rsidR="006E7F35" w:rsidRPr="006E7F35" w:rsidRDefault="006E7F35" w:rsidP="006E7F35">
      <w:pPr>
        <w:jc w:val="both"/>
        <w:rPr>
          <w:lang w:val="en-GB"/>
        </w:rPr>
      </w:pPr>
    </w:p>
    <w:sectPr w:rsidR="006E7F35" w:rsidRPr="006E7F35" w:rsidSect="00B251BC">
      <w:type w:val="continuous"/>
      <w:pgSz w:w="595.30pt" w:h="841.90pt" w:code="9"/>
      <w:pgMar w:top="54pt" w:right="45.35pt" w:bottom="72pt" w:left="45.35pt" w:header="36pt" w:footer="36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42590A04" w14:textId="77777777" w:rsidR="002D1BB0" w:rsidRDefault="002D1BB0" w:rsidP="001A3B3D">
      <w:r>
        <w:separator/>
      </w:r>
    </w:p>
  </w:endnote>
  <w:endnote w:type="continuationSeparator" w:id="0">
    <w:p w14:paraId="3A0C9C43" w14:textId="77777777" w:rsidR="002D1BB0" w:rsidRDefault="002D1BB0"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Segoe UI Symbol">
    <w:panose1 w:val="020B0502040204020203"/>
    <w:charset w:characterSet="iso-8859-1"/>
    <w:family w:val="swiss"/>
    <w:pitch w:val="variable"/>
    <w:sig w:usb0="800001E3" w:usb1="1200FFEF" w:usb2="00040000" w:usb3="00000000" w:csb0="00000001" w:csb1="00000000"/>
  </w:font>
  <w:font w:name="Calibri Light">
    <w:panose1 w:val="020F0302020204030204"/>
    <w:charset w:characterSet="iso-8859-1"/>
    <w:family w:val="swiss"/>
    <w:pitch w:val="variable"/>
    <w:sig w:usb0="A0002AEF" w:usb1="4000207B" w:usb2="00000000"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sdt>
    <w:sdtPr>
      <w:id w:val="1424842810"/>
      <w:docPartObj>
        <w:docPartGallery w:val="Page Numbers (Bottom of Page)"/>
        <w:docPartUnique/>
      </w:docPartObj>
    </w:sdtPr>
    <w:sdtEndPr>
      <w:rPr>
        <w:noProof/>
      </w:rPr>
    </w:sdtEndPr>
    <w:sdtContent>
      <w:p w14:paraId="2305AE44" w14:textId="5C89B879" w:rsidR="005003B2" w:rsidRDefault="005003B2">
        <w:pPr>
          <w:pStyle w:val="Footer"/>
        </w:pPr>
        <w:r>
          <w:fldChar w:fldCharType="begin"/>
        </w:r>
        <w:r>
          <w:instrText xml:space="preserve"> PAGE   \* MERGEFORMAT </w:instrText>
        </w:r>
        <w:r>
          <w:fldChar w:fldCharType="separate"/>
        </w:r>
        <w:r>
          <w:rPr>
            <w:noProof/>
          </w:rPr>
          <w:t>2</w:t>
        </w:r>
        <w:r>
          <w:rPr>
            <w:noProof/>
          </w:rPr>
          <w:fldChar w:fldCharType="end"/>
        </w:r>
      </w:p>
    </w:sdtContent>
  </w:sdt>
  <w:p w14:paraId="7DEC9AE8" w14:textId="77777777" w:rsidR="005003B2" w:rsidRDefault="005003B2">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3C5E6BC" w14:textId="566784F4"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5A4A2A71" w14:textId="77777777" w:rsidR="002D1BB0" w:rsidRDefault="002D1BB0" w:rsidP="001A3B3D">
      <w:r>
        <w:separator/>
      </w:r>
    </w:p>
  </w:footnote>
  <w:footnote w:type="continuationSeparator" w:id="0">
    <w:p w14:paraId="5F06FACE" w14:textId="77777777" w:rsidR="002D1BB0" w:rsidRDefault="002D1BB0"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C0918BE"/>
    <w:multiLevelType w:val="hybridMultilevel"/>
    <w:tmpl w:val="D79896C8"/>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3A297812"/>
    <w:multiLevelType w:val="hybridMultilevel"/>
    <w:tmpl w:val="4E3EEF92"/>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5"/>
  </w:num>
  <w:num w:numId="2">
    <w:abstractNumId w:val="21"/>
  </w:num>
  <w:num w:numId="3">
    <w:abstractNumId w:val="13"/>
  </w:num>
  <w:num w:numId="4">
    <w:abstractNumId w:val="18"/>
  </w:num>
  <w:num w:numId="5">
    <w:abstractNumId w:val="18"/>
  </w:num>
  <w:num w:numId="6">
    <w:abstractNumId w:val="18"/>
  </w:num>
  <w:num w:numId="7">
    <w:abstractNumId w:val="18"/>
  </w:num>
  <w:num w:numId="8">
    <w:abstractNumId w:val="20"/>
  </w:num>
  <w:num w:numId="9">
    <w:abstractNumId w:val="22"/>
  </w:num>
  <w:num w:numId="10">
    <w:abstractNumId w:val="16"/>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9"/>
  </w:num>
  <w:num w:numId="25">
    <w:abstractNumId w:val="17"/>
  </w:num>
  <w:num w:numId="26">
    <w:abstractNumId w:val="14"/>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11.35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4781E"/>
    <w:rsid w:val="0008758A"/>
    <w:rsid w:val="000C1E68"/>
    <w:rsid w:val="001337AA"/>
    <w:rsid w:val="0015483E"/>
    <w:rsid w:val="001A2EFD"/>
    <w:rsid w:val="001A3B3D"/>
    <w:rsid w:val="001B67DC"/>
    <w:rsid w:val="001D00B6"/>
    <w:rsid w:val="001F6342"/>
    <w:rsid w:val="002254A9"/>
    <w:rsid w:val="00233D97"/>
    <w:rsid w:val="002347A2"/>
    <w:rsid w:val="002850E3"/>
    <w:rsid w:val="002D1BB0"/>
    <w:rsid w:val="002D3285"/>
    <w:rsid w:val="00312E64"/>
    <w:rsid w:val="00340EF1"/>
    <w:rsid w:val="00354FCF"/>
    <w:rsid w:val="00392861"/>
    <w:rsid w:val="003A19E2"/>
    <w:rsid w:val="003B4E04"/>
    <w:rsid w:val="003C453F"/>
    <w:rsid w:val="003F5A08"/>
    <w:rsid w:val="00420716"/>
    <w:rsid w:val="004325FB"/>
    <w:rsid w:val="0043577C"/>
    <w:rsid w:val="004432BA"/>
    <w:rsid w:val="0044407E"/>
    <w:rsid w:val="00447BB9"/>
    <w:rsid w:val="00450817"/>
    <w:rsid w:val="004547A3"/>
    <w:rsid w:val="0046031D"/>
    <w:rsid w:val="00464747"/>
    <w:rsid w:val="004D72B5"/>
    <w:rsid w:val="005003B2"/>
    <w:rsid w:val="005431AA"/>
    <w:rsid w:val="00551B7F"/>
    <w:rsid w:val="0056610F"/>
    <w:rsid w:val="0057037A"/>
    <w:rsid w:val="00575BCA"/>
    <w:rsid w:val="005841BB"/>
    <w:rsid w:val="005B0344"/>
    <w:rsid w:val="005B520E"/>
    <w:rsid w:val="005E2800"/>
    <w:rsid w:val="00605825"/>
    <w:rsid w:val="00614AD4"/>
    <w:rsid w:val="00645D22"/>
    <w:rsid w:val="00651A08"/>
    <w:rsid w:val="00654204"/>
    <w:rsid w:val="00670434"/>
    <w:rsid w:val="00685141"/>
    <w:rsid w:val="006929A7"/>
    <w:rsid w:val="006A2110"/>
    <w:rsid w:val="006B6B66"/>
    <w:rsid w:val="006E3B70"/>
    <w:rsid w:val="006E7F35"/>
    <w:rsid w:val="006F6D3D"/>
    <w:rsid w:val="006F7E3A"/>
    <w:rsid w:val="00715BEA"/>
    <w:rsid w:val="00726FE0"/>
    <w:rsid w:val="00740EEA"/>
    <w:rsid w:val="00745275"/>
    <w:rsid w:val="00793206"/>
    <w:rsid w:val="00794804"/>
    <w:rsid w:val="007B33F1"/>
    <w:rsid w:val="007B6DDA"/>
    <w:rsid w:val="007C0308"/>
    <w:rsid w:val="007C1A97"/>
    <w:rsid w:val="007C2FF2"/>
    <w:rsid w:val="007D6232"/>
    <w:rsid w:val="007F1F99"/>
    <w:rsid w:val="007F768F"/>
    <w:rsid w:val="0080791D"/>
    <w:rsid w:val="00807D3B"/>
    <w:rsid w:val="00812B15"/>
    <w:rsid w:val="00836367"/>
    <w:rsid w:val="00860244"/>
    <w:rsid w:val="00873603"/>
    <w:rsid w:val="008A2C7D"/>
    <w:rsid w:val="008A7174"/>
    <w:rsid w:val="008B3819"/>
    <w:rsid w:val="008C4B23"/>
    <w:rsid w:val="008D7D01"/>
    <w:rsid w:val="008F584B"/>
    <w:rsid w:val="008F6E2C"/>
    <w:rsid w:val="008F758B"/>
    <w:rsid w:val="009303D9"/>
    <w:rsid w:val="00933C64"/>
    <w:rsid w:val="00957713"/>
    <w:rsid w:val="00972203"/>
    <w:rsid w:val="009B23D5"/>
    <w:rsid w:val="009F1D79"/>
    <w:rsid w:val="009F67D4"/>
    <w:rsid w:val="00A059B3"/>
    <w:rsid w:val="00A35436"/>
    <w:rsid w:val="00A74AD9"/>
    <w:rsid w:val="00A83528"/>
    <w:rsid w:val="00A93F9E"/>
    <w:rsid w:val="00AA7E0A"/>
    <w:rsid w:val="00AE3409"/>
    <w:rsid w:val="00AF1640"/>
    <w:rsid w:val="00B11A60"/>
    <w:rsid w:val="00B22613"/>
    <w:rsid w:val="00B251BC"/>
    <w:rsid w:val="00B768D1"/>
    <w:rsid w:val="00BA1025"/>
    <w:rsid w:val="00BB359D"/>
    <w:rsid w:val="00BC3420"/>
    <w:rsid w:val="00BC7256"/>
    <w:rsid w:val="00BD2AC4"/>
    <w:rsid w:val="00BD670B"/>
    <w:rsid w:val="00BE7D3C"/>
    <w:rsid w:val="00BF4688"/>
    <w:rsid w:val="00BF5FF6"/>
    <w:rsid w:val="00C0207F"/>
    <w:rsid w:val="00C16117"/>
    <w:rsid w:val="00C3075A"/>
    <w:rsid w:val="00C61024"/>
    <w:rsid w:val="00C762DB"/>
    <w:rsid w:val="00C919A4"/>
    <w:rsid w:val="00CA4392"/>
    <w:rsid w:val="00CC393F"/>
    <w:rsid w:val="00CD593A"/>
    <w:rsid w:val="00D2176E"/>
    <w:rsid w:val="00D21F34"/>
    <w:rsid w:val="00D30BF7"/>
    <w:rsid w:val="00D632BE"/>
    <w:rsid w:val="00D72D06"/>
    <w:rsid w:val="00D7522C"/>
    <w:rsid w:val="00D7536F"/>
    <w:rsid w:val="00D76668"/>
    <w:rsid w:val="00D952FD"/>
    <w:rsid w:val="00DC48DC"/>
    <w:rsid w:val="00DD1A86"/>
    <w:rsid w:val="00E07383"/>
    <w:rsid w:val="00E165BC"/>
    <w:rsid w:val="00E25E0F"/>
    <w:rsid w:val="00E61E12"/>
    <w:rsid w:val="00E706CC"/>
    <w:rsid w:val="00E7596C"/>
    <w:rsid w:val="00E878F2"/>
    <w:rsid w:val="00EB3190"/>
    <w:rsid w:val="00ED0149"/>
    <w:rsid w:val="00EE6902"/>
    <w:rsid w:val="00EF7DE3"/>
    <w:rsid w:val="00F03103"/>
    <w:rsid w:val="00F10F28"/>
    <w:rsid w:val="00F271DE"/>
    <w:rsid w:val="00F627DA"/>
    <w:rsid w:val="00F7288F"/>
    <w:rsid w:val="00F847A6"/>
    <w:rsid w:val="00F9441B"/>
    <w:rsid w:val="00FA4C32"/>
    <w:rsid w:val="00FB72F9"/>
    <w:rsid w:val="00FD49F8"/>
    <w:rsid w:val="00FE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A27DD1C"/>
  <w15:chartTrackingRefBased/>
  <w15:docId w15:val="{9536A9A8-7F17-41FC-841C-F9D98F75086B}"/>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18pt" w:after="2pt"/>
      <w:jc w:val="center"/>
    </w:pPr>
    <w:rPr>
      <w:noProof/>
      <w:sz w:val="22"/>
      <w:szCs w:val="22"/>
      <w:lang w:val="en-US" w:eastAsia="en-US"/>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lang w:val="en-US" w:eastAsia="en-US"/>
    </w:rPr>
  </w:style>
  <w:style w:type="paragraph" w:customStyle="1" w:styleId="footnote">
    <w:name w:val="footnote"/>
    <w:pPr>
      <w:framePr w:hSpace="9.35pt" w:vSpace="9.35pt" w:wrap="notBeside" w:vAnchor="text" w:hAnchor="page" w:x="306.05pt" w:y="28.85pt"/>
      <w:numPr>
        <w:numId w:val="3"/>
      </w:numPr>
      <w:spacing w:after="2pt"/>
    </w:pPr>
    <w:rPr>
      <w:sz w:val="16"/>
      <w:szCs w:val="16"/>
      <w:lang w:val="en-US" w:eastAsia="en-US"/>
    </w:rPr>
  </w:style>
  <w:style w:type="paragraph" w:customStyle="1" w:styleId="papersubtitle">
    <w:name w:val="paper subtitle"/>
    <w:pPr>
      <w:spacing w:after="6pt"/>
      <w:jc w:val="center"/>
    </w:pPr>
    <w:rPr>
      <w:rFonts w:eastAsia="MS Mincho"/>
      <w:noProof/>
      <w:sz w:val="28"/>
      <w:szCs w:val="28"/>
      <w:lang w:val="en-US" w:eastAsia="en-US"/>
    </w:rPr>
  </w:style>
  <w:style w:type="paragraph" w:customStyle="1" w:styleId="papertitle">
    <w:name w:val="paper title"/>
    <w:pPr>
      <w:spacing w:after="6pt"/>
      <w:jc w:val="center"/>
    </w:pPr>
    <w:rPr>
      <w:rFonts w:eastAsia="MS Mincho"/>
      <w:noProof/>
      <w:sz w:val="48"/>
      <w:szCs w:val="48"/>
      <w:lang w:val="en-US" w:eastAsia="en-US"/>
    </w:rPr>
  </w:style>
  <w:style w:type="paragraph" w:customStyle="1" w:styleId="references">
    <w:name w:val="references"/>
    <w:pPr>
      <w:numPr>
        <w:numId w:val="8"/>
      </w:numPr>
      <w:spacing w:after="2.50pt" w:line="9pt" w:lineRule="exact"/>
      <w:jc w:val="both"/>
    </w:pPr>
    <w:rPr>
      <w:rFonts w:eastAsia="MS Mincho"/>
      <w:noProof/>
      <w:sz w:val="16"/>
      <w:szCs w:val="16"/>
      <w:lang w:val="en-US" w:eastAsia="en-US"/>
    </w:rPr>
  </w:style>
  <w:style w:type="paragraph" w:customStyle="1" w:styleId="sponsors">
    <w:name w:val="sponsors"/>
    <w:pPr>
      <w:framePr w:wrap="auto" w:hAnchor="text" w:x="30.75pt" w:y="111.95pt"/>
      <w:pBdr>
        <w:top w:val="single" w:sz="4" w:space="2" w:color="auto"/>
      </w:pBdr>
      <w:ind w:firstLine="14.40pt"/>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3pt" w:after="1.50pt"/>
      <w:ind w:start="2.90pt" w:hanging="1.45pt"/>
      <w:jc w:val="end"/>
    </w:pPr>
    <w:rPr>
      <w:sz w:val="12"/>
      <w:szCs w:val="12"/>
      <w:lang w:val="en-US" w:eastAsia="en-US"/>
    </w:rPr>
  </w:style>
  <w:style w:type="paragraph" w:customStyle="1" w:styleId="tablehead">
    <w:name w:val="table head"/>
    <w:pPr>
      <w:numPr>
        <w:numId w:val="9"/>
      </w:numPr>
      <w:spacing w:before="12pt" w:after="6pt" w:line="10.80pt" w:lineRule="auto"/>
      <w:jc w:val="center"/>
    </w:pPr>
    <w:rPr>
      <w:smallCaps/>
      <w:noProof/>
      <w:sz w:val="16"/>
      <w:szCs w:val="16"/>
      <w:lang w:val="en-US" w:eastAsia="en-US"/>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234pt"/>
        <w:tab w:val="end" w:pos="468pt"/>
      </w:tabs>
    </w:pPr>
  </w:style>
  <w:style w:type="character" w:customStyle="1" w:styleId="FooterChar">
    <w:name w:val="Footer Char"/>
    <w:basedOn w:val="DefaultParagraphFont"/>
    <w:link w:val="Footer"/>
    <w:uiPriority w:val="99"/>
    <w:rsid w:val="001A3B3D"/>
  </w:style>
  <w:style w:type="character" w:styleId="Emphasis">
    <w:name w:val="Emphasis"/>
    <w:basedOn w:val="DefaultParagraphFont"/>
    <w:qFormat/>
    <w:rsid w:val="00B251BC"/>
    <w:rPr>
      <w:i/>
      <w:iCs/>
    </w:rPr>
  </w:style>
  <w:style w:type="paragraph" w:styleId="ListParagraph">
    <w:name w:val="List Paragraph"/>
    <w:basedOn w:val="Normal"/>
    <w:uiPriority w:val="34"/>
    <w:qFormat/>
    <w:rsid w:val="00BD2AC4"/>
    <w:pPr>
      <w:ind w:start="36pt"/>
      <w:contextualSpacing/>
    </w:pPr>
  </w:style>
  <w:style w:type="character" w:customStyle="1" w:styleId="Heading1Char">
    <w:name w:val="Heading 1 Char"/>
    <w:basedOn w:val="DefaultParagraphFont"/>
    <w:link w:val="Heading1"/>
    <w:uiPriority w:val="9"/>
    <w:rsid w:val="009F67D4"/>
    <w:rPr>
      <w:smallCaps/>
      <w:noProof/>
      <w:lang w:val="en-US" w:eastAsia="en-US"/>
    </w:rPr>
  </w:style>
  <w:style w:type="paragraph" w:styleId="Bibliography">
    <w:name w:val="Bibliography"/>
    <w:basedOn w:val="Normal"/>
    <w:next w:val="Normal"/>
    <w:uiPriority w:val="37"/>
    <w:unhideWhenUsed/>
    <w:rsid w:val="009F67D4"/>
  </w:style>
  <w:style w:type="paragraph" w:styleId="NoSpacing">
    <w:name w:val="No Spacing"/>
    <w:link w:val="NoSpacingChar"/>
    <w:uiPriority w:val="1"/>
    <w:qFormat/>
    <w:rsid w:val="00EB3190"/>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EB3190"/>
    <w:rPr>
      <w:rFonts w:asciiTheme="minorHAnsi" w:eastAsiaTheme="minorEastAsia" w:hAnsiTheme="minorHAnsi" w:cstheme="minorBidi"/>
      <w:sz w:val="22"/>
      <w:szCs w:val="22"/>
      <w:lang w:val="en-US" w:eastAsia="en-US"/>
    </w:rPr>
  </w:style>
  <w:style w:type="character" w:styleId="SubtleEmphasis">
    <w:name w:val="Subtle Emphasis"/>
    <w:basedOn w:val="DefaultParagraphFont"/>
    <w:uiPriority w:val="19"/>
    <w:qFormat/>
    <w:rsid w:val="001D00B6"/>
    <w:rPr>
      <w:i/>
      <w:iCs/>
      <w:color w:val="404040" w:themeColor="text1" w:themeTint="BF"/>
    </w:rPr>
  </w:style>
  <w:style w:type="character" w:styleId="SubtleReference">
    <w:name w:val="Subtle Reference"/>
    <w:basedOn w:val="DefaultParagraphFont"/>
    <w:uiPriority w:val="31"/>
    <w:qFormat/>
    <w:rsid w:val="00E706CC"/>
    <w:rPr>
      <w:smallCaps/>
      <w:color w:val="5A5A5A" w:themeColor="text1" w:themeTint="A5"/>
    </w:rPr>
  </w:style>
  <w:style w:type="table" w:styleId="TableGrid">
    <w:name w:val="Table Grid"/>
    <w:basedOn w:val="TableNormal"/>
    <w:rsid w:val="00AA7E0A"/>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228405">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theme" Target="theme/theme1.xml"/><Relationship Id="rId5" Type="http://purl.oclc.org/ooxml/officeDocument/relationships/webSettings" Target="webSettings.xml"/><Relationship Id="rId10" Type="http://purl.oclc.org/ooxml/officeDocument/relationships/fontTable" Target="fontTable.xml"/><Relationship Id="rId4" Type="http://purl.oclc.org/ooxml/officeDocument/relationships/settings" Target="settings.xml"/><Relationship Id="rId9" Type="http://purl.oclc.org/ooxml/officeDocument/relationships/footer" Target="footer2.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Fen08</b:Tag>
    <b:SourceType>JournalArticle</b:SourceType>
    <b:Guid>{B4FC99CD-D097-4661-A66B-FF5FA6EECF61}</b:Guid>
    <b:Title>Securing your control system: the "CIA triad" is a widely used benchmark for evaluating information system security effectiveness</b:Title>
    <b:Year>2008</b:Year>
    <b:JournalName>Power Engineering</b:JournalName>
    <b:Volume>112</b:Volume>
    <b:Issue>2</b:Issue>
    <b:Author>
      <b:Author>
        <b:NameList>
          <b:Person>
            <b:Last>Fenrich</b:Last>
            <b:First>Kim</b:First>
          </b:Person>
        </b:NameList>
      </b:Author>
    </b:Author>
    <b:RefOrder>6</b:RefOrder>
  </b:Source>
  <b:Source>
    <b:Tag>Ham05</b:Tag>
    <b:SourceType>JournalArticle</b:SourceType>
    <b:Guid>{D2407104-4095-4D68-86B0-A536F0E3BEBD}</b:Guid>
    <b:Title>Evaluating Information Assurance Strategies</b:Title>
    <b:JournalName>Decision Support Systems</b:JournalName>
    <b:Year>2005</b:Year>
    <b:Pages>463-484</b:Pages>
    <b:Volume>39</b:Volume>
    <b:Issue>3</b:Issue>
    <b:Author>
      <b:Author>
        <b:NameList>
          <b:Person>
            <b:Last>Hamill</b:Last>
            <b:First>J</b:First>
          </b:Person>
          <b:Person>
            <b:Last>Deckro</b:Last>
            <b:First>Richard</b:First>
          </b:Person>
          <b:Person>
            <b:Last>Kloeber Jr.</b:Last>
            <b:First>Jack</b:First>
          </b:Person>
        </b:NameList>
      </b:Author>
    </b:Author>
    <b:RefOrder>2</b:RefOrder>
  </b:Source>
  <b:Source>
    <b:Tag>Hum15</b:Tag>
    <b:SourceType>JournalArticle</b:SourceType>
    <b:Guid>{CFC0080E-14D8-438E-B2BB-0A973A2EA537}</b:Guid>
    <b:Title>Leadership Styles and Information Security Compliance Behavior: The Mediator Effect of Information Security Awareness</b:Title>
    <b:Year>2015</b:Year>
    <b:JournalName>International Journal of Information and Education Technology</b:JournalName>
    <b:Pages>311-318</b:Pages>
    <b:Volume>5</b:Volume>
    <b:Issue>4</b:Issue>
    <b:Author>
      <b:Author>
        <b:NameList>
          <b:Person>
            <b:Last>Humaidi</b:Last>
            <b:First>Norshima</b:First>
          </b:Person>
          <b:Person>
            <b:Last>Balakrishnan</b:Last>
            <b:First>Vimala</b:First>
          </b:Person>
        </b:NameList>
      </b:Author>
    </b:Author>
    <b:RefOrder>7</b:RefOrder>
  </b:Source>
  <b:Source>
    <b:Tag>Net20</b:Tag>
    <b:SourceType>InternetSite</b:SourceType>
    <b:Guid>{5105063E-7F81-4E66-8C3E-AD6D18B6A34E}</b:Guid>
    <b:Title>Snort Alerts</b:Title>
    <b:Year>2020</b:Year>
    <b:ProductionCompany>Netgate</b:ProductionCompany>
    <b:Month>September</b:Month>
    <b:Day>02</b:Day>
    <b:YearAccessed>2021</b:YearAccessed>
    <b:MonthAccessed>March</b:MonthAccessed>
    <b:DayAccessed>17</b:DayAccessed>
    <b:URL>https://docs.netgate.com/pfsense/en/latest/packages/snort/alerts.html</b:URL>
    <b:Author>
      <b:Author>
        <b:Corporate>Netgate Docs</b:Corporate>
      </b:Author>
    </b:Author>
    <b:RefOrder>1</b:RefOrder>
  </b:Source>
  <b:Source>
    <b:Tag>Exa19</b:Tag>
    <b:SourceType>InternetSite</b:SourceType>
    <b:Guid>{719F891A-8AD3-4B9A-9C2D-DF6544045BA9}</b:Guid>
    <b:Title>The 8 Elements of an Information Security Policy</b:Title>
    <b:ProductionCompany>Exabeam</b:ProductionCompany>
    <b:Year>2019</b:Year>
    <b:Month>May</b:Month>
    <b:Day>30</b:Day>
    <b:YearAccessed>2021</b:YearAccessed>
    <b:MonthAccessed>March</b:MonthAccessed>
    <b:DayAccessed>10</b:DayAccessed>
    <b:URL>https://www.exabeam.com/information-security/information-security-policy/</b:URL>
    <b:Author>
      <b:Author>
        <b:Corporate>Exabeam</b:Corporate>
      </b:Author>
    </b:Author>
    <b:RefOrder>3</b:RefOrder>
  </b:Source>
  <b:Source>
    <b:Tag>Sec20</b:Tag>
    <b:SourceType>InternetSite</b:SourceType>
    <b:Guid>{6BCB6E05-EA6C-4812-B635-81AFD4875633}</b:Guid>
    <b:Author>
      <b:Author>
        <b:Corporate>SecuraStar - IS02001 Experts</b:Corporate>
      </b:Author>
    </b:Author>
    <b:Title>ISO 27001 Roadmap</b:Title>
    <b:ProductionCompany>SecuraStar</b:ProductionCompany>
    <b:YearAccessed>2020</b:YearAccessed>
    <b:MonthAccessed>March</b:MonthAccessed>
    <b:DayAccessed>12</b:DayAccessed>
    <b:URL>https://www.securastar.com/iso-27001-roadmap.php#</b:URL>
    <b:RefOrder>4</b:RefOrder>
  </b:Source>
  <b:Source>
    <b:Tag>Dul19</b:Tag>
    <b:SourceType>InternetSite</b:SourceType>
    <b:Guid>{6B29B4A6-44F3-4CCD-BC6D-C2B55BF7273E}</b:Guid>
    <b:Author>
      <b:Author>
        <b:NameList>
          <b:Person>
            <b:Last>Dulavitz</b:Last>
            <b:First>Michael</b:First>
          </b:Person>
        </b:NameList>
      </b:Author>
    </b:Author>
    <b:Title>NIST Cybersecurity Framework Overview</b:Title>
    <b:ProductionCompany>Dell Technologies</b:ProductionCompany>
    <b:Year>2019</b:Year>
    <b:Month>March</b:Month>
    <b:Day>28</b:Day>
    <b:YearAccessed>2020</b:YearAccessed>
    <b:MonthAccessed>March</b:MonthAccessed>
    <b:DayAccessed>14</b:DayAccessed>
    <b:URL>https://infocus.delltechnologies.com/wp-content/uploads/2019/02/Strengthen-Security-with-NIST-Cybersecurity-Framework-fig2.jpg</b:URL>
    <b:RefOrder>5</b:RefOrder>
  </b:Source>
  <b:Source>
    <b:Tag>Hen06</b:Tag>
    <b:SourceType>Book</b:SourceType>
    <b:Guid>{543B1580-9F06-4F9C-A550-C0D879F57FFB}</b:Guid>
    <b:Title>Firewall Policies and VPN Configurations</b:Title>
    <b:City>Maine</b:City>
    <b:Publisher>Syngress Publishing</b:Publisher>
    <b:Year>2006</b:Year>
    <b:Author>
      <b:Author>
        <b:NameList>
          <b:Person>
            <b:Last>Henmi</b:Last>
            <b:First>Anne</b:First>
          </b:Person>
          <b:Person>
            <b:Last>Lucas</b:Last>
            <b:First>Mark</b:First>
          </b:Person>
          <b:Person>
            <b:Last>Singh</b:Last>
            <b:First>Abhishek</b:First>
          </b:Person>
          <b:Person>
            <b:Last>Cantrell</b:Last>
            <b:First>Chris</b:First>
          </b:Person>
        </b:NameList>
      </b:Author>
    </b:Author>
    <b:RefOrder>8</b:RefOrder>
  </b:Source>
  <b:Source>
    <b:Tag>Jun10</b:Tag>
    <b:SourceType>ElectronicSource</b:SourceType>
    <b:Guid>{A32C520B-A16B-4553-8E4C-AAF169E28ABA}</b:Guid>
    <b:Title>Juniper Networks VPN Decision Guide - White Paper</b:Title>
    <b:Year>2010</b:Year>
    <b:Publisher>Juniper Networks, Inc</b:Publisher>
    <b:Author>
      <b:Author>
        <b:Corporate>Juniper Networks</b:Corporate>
      </b:Author>
    </b:Author>
    <b:RefOrder>9</b:RefOrder>
  </b:Source>
  <b:Source>
    <b:Tag>Sol06</b:Tag>
    <b:SourceType>JournalArticle</b:SourceType>
    <b:Guid>{7C0DB2FF-6FF3-478E-8D94-FF848A651E52}</b:Guid>
    <b:Title>A Control Framework for Digital Forensics</b:Title>
    <b:JournalName>DigitalForensics 2006: Advances in Digital Forensics II </b:JournalName>
    <b:Year>2006</b:Year>
    <b:Pages>343-355</b:Pages>
    <b:Volume>222</b:Volume>
    <b:Issue>3</b:Issue>
    <b:ConferenceName>IFIP International Conference on Digital Forensics</b:ConferenceName>
    <b:Author>
      <b:Author>
        <b:NameList>
          <b:Person>
            <b:Last>Solms</b:Last>
            <b:First>Sebastiaan</b:First>
          </b:Person>
        </b:NameList>
      </b:Author>
    </b:Author>
    <b:RefOrder>19</b:RefOrder>
  </b:Source>
</b:Sources>
</file>

<file path=customXml/itemProps1.xml><?xml version="1.0" encoding="utf-8"?>
<ds:datastoreItem xmlns:ds="http://purl.oclc.org/ooxml/officeDocument/customXml" ds:itemID="{090415ED-928A-4986-8F0A-39A71252BD15}">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52</TotalTime>
  <Pages>7</Pages>
  <Words>4775</Words>
  <Characters>27218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joseph ross</cp:lastModifiedBy>
  <cp:revision>42</cp:revision>
  <dcterms:created xsi:type="dcterms:W3CDTF">2021-04-20T20:42:00Z</dcterms:created>
  <dcterms:modified xsi:type="dcterms:W3CDTF">2021-04-20T21:40:00Z</dcterms:modified>
</cp:coreProperties>
</file>