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3910206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E0031A">
              <w:rPr>
                <w:rFonts w:ascii="Times New Roman" w:hAnsi="Times New Roman" w:cs="Times New Roman"/>
                <w:b/>
                <w:color w:val="auto"/>
                <w:sz w:val="48"/>
              </w:rPr>
              <w:t xml:space="preserve"> Lynda Barnes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821FB0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0031A">
              <w:rPr>
                <w:rFonts w:ascii="Times New Roman" w:hAnsi="Times New Roman" w:cs="Times New Roman"/>
                <w:b/>
                <w:color w:val="auto"/>
                <w:sz w:val="48"/>
              </w:rPr>
              <w:t xml:space="preserve"> </w:t>
            </w:r>
            <w:r w:rsidR="00E0385C">
              <w:rPr>
                <w:rFonts w:ascii="Times New Roman" w:hAnsi="Times New Roman" w:cs="Times New Roman"/>
                <w:b/>
                <w:color w:val="auto"/>
                <w:sz w:val="48"/>
              </w:rPr>
              <w:t>2520193@student.uwtsd.ac.uk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6FDCF3DE" w:rsidR="0085230E" w:rsidRPr="005D3F07" w:rsidRDefault="00E0031A" w:rsidP="005D3F07">
            <w:pPr>
              <w:overflowPunct/>
              <w:autoSpaceDE/>
              <w:autoSpaceDN/>
              <w:adjustRightInd/>
              <w:ind w:right="-957"/>
              <w:textAlignment w:val="auto"/>
              <w:rPr>
                <w:rFonts w:ascii="Times New Roman" w:hAnsi="Times New Roman" w:cs="Times New Roman"/>
                <w:b/>
                <w:color w:val="auto"/>
                <w:sz w:val="48"/>
              </w:rPr>
            </w:pPr>
            <w:r w:rsidRPr="00E0031A">
              <w:rPr>
                <w:rFonts w:ascii="Times New Roman" w:hAnsi="Times New Roman" w:cs="Times New Roman"/>
                <w:b/>
                <w:color w:val="auto"/>
                <w:sz w:val="48"/>
              </w:rPr>
              <w:t>2520193</w:t>
            </w: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5002D30" w14:textId="77777777" w:rsidR="00670B48" w:rsidRPr="00454495" w:rsidRDefault="00670B48" w:rsidP="00C11DF9">
      <w:pPr>
        <w:spacing w:after="100" w:afterAutospacing="1" w:line="360" w:lineRule="auto"/>
        <w:jc w:val="both"/>
        <w:rPr>
          <w:sz w:val="24"/>
          <w:szCs w:val="24"/>
        </w:rPr>
      </w:pPr>
      <w:r w:rsidRPr="00454495">
        <w:rPr>
          <w:sz w:val="24"/>
          <w:szCs w:val="24"/>
        </w:rPr>
        <w:t xml:space="preserve">BASW (2021) </w:t>
      </w:r>
      <w:r w:rsidRPr="00454495">
        <w:rPr>
          <w:i/>
          <w:iCs/>
          <w:sz w:val="24"/>
          <w:szCs w:val="24"/>
        </w:rPr>
        <w:t>The Code of Ethics for Social Work</w:t>
      </w:r>
      <w:r w:rsidRPr="00454495">
        <w:rPr>
          <w:sz w:val="24"/>
          <w:szCs w:val="24"/>
        </w:rPr>
        <w:t>. Birmingham: British Association of Social Workers.</w:t>
      </w:r>
    </w:p>
    <w:p w14:paraId="3A4DD53D" w14:textId="77777777" w:rsidR="00FF5F4E" w:rsidRPr="00454495" w:rsidRDefault="00FF5F4E" w:rsidP="00C11DF9">
      <w:pPr>
        <w:spacing w:after="100" w:afterAutospacing="1" w:line="360" w:lineRule="auto"/>
        <w:jc w:val="both"/>
        <w:rPr>
          <w:sz w:val="24"/>
          <w:szCs w:val="24"/>
        </w:rPr>
      </w:pPr>
      <w:r w:rsidRPr="00454495">
        <w:rPr>
          <w:sz w:val="24"/>
          <w:szCs w:val="24"/>
        </w:rPr>
        <w:t xml:space="preserve">Borton, T. (1970) </w:t>
      </w:r>
      <w:r w:rsidRPr="00454495">
        <w:rPr>
          <w:i/>
          <w:iCs/>
          <w:sz w:val="24"/>
          <w:szCs w:val="24"/>
        </w:rPr>
        <w:t>Reach, Touch and Teach: Student Concerns and Process Education</w:t>
      </w:r>
      <w:r w:rsidRPr="00454495">
        <w:rPr>
          <w:sz w:val="24"/>
          <w:szCs w:val="24"/>
        </w:rPr>
        <w:t>. New York: McGraw-Hill.</w:t>
      </w:r>
    </w:p>
    <w:p w14:paraId="62D25630" w14:textId="77777777" w:rsidR="00670B48" w:rsidRPr="00454495" w:rsidRDefault="00670B48" w:rsidP="00C11DF9">
      <w:pPr>
        <w:spacing w:after="100" w:afterAutospacing="1" w:line="360" w:lineRule="auto"/>
        <w:jc w:val="both"/>
        <w:rPr>
          <w:sz w:val="24"/>
          <w:szCs w:val="24"/>
        </w:rPr>
      </w:pPr>
      <w:r w:rsidRPr="00454495">
        <w:rPr>
          <w:sz w:val="24"/>
          <w:szCs w:val="24"/>
        </w:rPr>
        <w:t xml:space="preserve">Bowlby, J. (1988) </w:t>
      </w:r>
      <w:r w:rsidRPr="00454495">
        <w:rPr>
          <w:i/>
          <w:iCs/>
          <w:sz w:val="24"/>
          <w:szCs w:val="24"/>
        </w:rPr>
        <w:t>A Secure Base: Clinical Applications of Attachment Theory</w:t>
      </w:r>
      <w:r w:rsidRPr="00454495">
        <w:rPr>
          <w:sz w:val="24"/>
          <w:szCs w:val="24"/>
        </w:rPr>
        <w:t>. London: Routledge.</w:t>
      </w:r>
    </w:p>
    <w:p w14:paraId="3A4161C7" w14:textId="77777777" w:rsidR="00670B48" w:rsidRPr="00454495" w:rsidRDefault="00670B48" w:rsidP="00C11DF9">
      <w:pPr>
        <w:spacing w:after="100" w:afterAutospacing="1" w:line="360" w:lineRule="auto"/>
        <w:jc w:val="both"/>
        <w:rPr>
          <w:sz w:val="24"/>
          <w:szCs w:val="24"/>
        </w:rPr>
      </w:pPr>
      <w:r w:rsidRPr="00454495">
        <w:rPr>
          <w:sz w:val="24"/>
          <w:szCs w:val="24"/>
        </w:rPr>
        <w:t xml:space="preserve">Brandon, M., Sidebotham, P., Belderson, P., Dodsworth, J., Garstang, J., Harrison, E. and Retzer, A. (2020) </w:t>
      </w:r>
      <w:r w:rsidRPr="00454495">
        <w:rPr>
          <w:i/>
          <w:iCs/>
          <w:sz w:val="24"/>
          <w:szCs w:val="24"/>
        </w:rPr>
        <w:t>Complexity and Challenge: A Triennial Analysis of Serious Case Reviews 2014–2017</w:t>
      </w:r>
      <w:r w:rsidRPr="00454495">
        <w:rPr>
          <w:sz w:val="24"/>
          <w:szCs w:val="24"/>
        </w:rPr>
        <w:t>. London: Department for Education.</w:t>
      </w:r>
    </w:p>
    <w:p w14:paraId="7950F02C" w14:textId="77777777" w:rsidR="00670B48" w:rsidRPr="00454495" w:rsidRDefault="00670B48" w:rsidP="00C11DF9">
      <w:pPr>
        <w:spacing w:after="100" w:afterAutospacing="1" w:line="360" w:lineRule="auto"/>
        <w:jc w:val="both"/>
        <w:rPr>
          <w:sz w:val="24"/>
          <w:szCs w:val="24"/>
        </w:rPr>
      </w:pPr>
      <w:r w:rsidRPr="00454495">
        <w:rPr>
          <w:sz w:val="24"/>
          <w:szCs w:val="24"/>
        </w:rPr>
        <w:t xml:space="preserve">Bronfenbrenner, U. (1979) </w:t>
      </w:r>
      <w:r w:rsidRPr="00454495">
        <w:rPr>
          <w:i/>
          <w:iCs/>
          <w:sz w:val="24"/>
          <w:szCs w:val="24"/>
        </w:rPr>
        <w:t>The Ecology of Human Development: Experiments by Nature and Design</w:t>
      </w:r>
      <w:r w:rsidRPr="00454495">
        <w:rPr>
          <w:sz w:val="24"/>
          <w:szCs w:val="24"/>
        </w:rPr>
        <w:t>. Cambridge, MA: Harvard University Press.</w:t>
      </w:r>
    </w:p>
    <w:p w14:paraId="311AC2DE" w14:textId="77777777" w:rsidR="00670B48" w:rsidRPr="00454495" w:rsidRDefault="00670B48" w:rsidP="00C11DF9">
      <w:pPr>
        <w:spacing w:after="100" w:afterAutospacing="1" w:line="360" w:lineRule="auto"/>
        <w:jc w:val="both"/>
        <w:rPr>
          <w:sz w:val="24"/>
          <w:szCs w:val="24"/>
        </w:rPr>
      </w:pPr>
      <w:r w:rsidRPr="00454495">
        <w:rPr>
          <w:sz w:val="24"/>
          <w:szCs w:val="24"/>
        </w:rPr>
        <w:t>Children Act 1989 (1989) c.41. London: HMSO.</w:t>
      </w:r>
    </w:p>
    <w:p w14:paraId="6AB2944A" w14:textId="77777777" w:rsidR="00670B48" w:rsidRPr="00454495" w:rsidRDefault="00670B48" w:rsidP="00C11DF9">
      <w:pPr>
        <w:spacing w:after="100" w:afterAutospacing="1" w:line="360" w:lineRule="auto"/>
        <w:jc w:val="both"/>
        <w:rPr>
          <w:sz w:val="24"/>
          <w:szCs w:val="24"/>
        </w:rPr>
      </w:pPr>
      <w:r w:rsidRPr="00454495">
        <w:rPr>
          <w:sz w:val="24"/>
          <w:szCs w:val="24"/>
        </w:rPr>
        <w:t>Children Act 2004 (2004) c.31. London: HMSO.</w:t>
      </w:r>
    </w:p>
    <w:p w14:paraId="5FEFCC53" w14:textId="77777777" w:rsidR="00670B48" w:rsidRPr="00454495" w:rsidRDefault="00670B48" w:rsidP="00C11DF9">
      <w:pPr>
        <w:spacing w:after="100" w:afterAutospacing="1" w:line="360" w:lineRule="auto"/>
        <w:jc w:val="both"/>
        <w:rPr>
          <w:sz w:val="24"/>
          <w:szCs w:val="24"/>
        </w:rPr>
      </w:pPr>
      <w:r w:rsidRPr="00454495">
        <w:rPr>
          <w:sz w:val="24"/>
          <w:szCs w:val="24"/>
        </w:rPr>
        <w:t>Children (Northern Ireland) Order 1995 (1995) SI 1995/755 (NI 2). Belfast: HMSO.</w:t>
      </w:r>
    </w:p>
    <w:p w14:paraId="0D7E6625" w14:textId="77777777" w:rsidR="00670B48" w:rsidRPr="00454495" w:rsidRDefault="00670B48" w:rsidP="00C11DF9">
      <w:pPr>
        <w:spacing w:after="100" w:afterAutospacing="1" w:line="360" w:lineRule="auto"/>
        <w:jc w:val="both"/>
        <w:rPr>
          <w:sz w:val="24"/>
          <w:szCs w:val="24"/>
        </w:rPr>
      </w:pPr>
      <w:r w:rsidRPr="00454495">
        <w:rPr>
          <w:sz w:val="24"/>
          <w:szCs w:val="24"/>
        </w:rPr>
        <w:t>Children (Scotland) Act 1995 (1995) c.36. London: HMSO.</w:t>
      </w:r>
    </w:p>
    <w:p w14:paraId="452152B0" w14:textId="77777777" w:rsidR="00670B48" w:rsidRPr="00454495" w:rsidRDefault="00670B48" w:rsidP="00C11DF9">
      <w:pPr>
        <w:spacing w:after="100" w:afterAutospacing="1" w:line="360" w:lineRule="auto"/>
        <w:jc w:val="both"/>
        <w:rPr>
          <w:sz w:val="24"/>
          <w:szCs w:val="24"/>
        </w:rPr>
      </w:pPr>
      <w:r w:rsidRPr="00454495">
        <w:rPr>
          <w:sz w:val="24"/>
          <w:szCs w:val="24"/>
        </w:rPr>
        <w:t xml:space="preserve">Contextual Safeguarding Programme (2022) </w:t>
      </w:r>
      <w:r w:rsidRPr="00454495">
        <w:rPr>
          <w:i/>
          <w:iCs/>
          <w:sz w:val="24"/>
          <w:szCs w:val="24"/>
        </w:rPr>
        <w:t>Contextual Safeguarding and Systemic Practice</w:t>
      </w:r>
      <w:r w:rsidRPr="00454495">
        <w:rPr>
          <w:sz w:val="24"/>
          <w:szCs w:val="24"/>
        </w:rPr>
        <w:t>. Bedford: University of Bedfordshire. Available at: https://www.contextualsafeguarding.org.uk/media/nbtc2yui/cs-and-systemic-practice_08-03-22_final-1.pdf (Accessed: 30 September 2026).</w:t>
      </w:r>
    </w:p>
    <w:p w14:paraId="2A6DFB16" w14:textId="77777777" w:rsidR="00670B48" w:rsidRPr="00454495" w:rsidRDefault="00670B48" w:rsidP="00C11DF9">
      <w:pPr>
        <w:spacing w:after="100" w:afterAutospacing="1" w:line="360" w:lineRule="auto"/>
        <w:jc w:val="both"/>
        <w:rPr>
          <w:sz w:val="24"/>
          <w:szCs w:val="24"/>
        </w:rPr>
      </w:pPr>
      <w:r w:rsidRPr="00454495">
        <w:rPr>
          <w:sz w:val="24"/>
          <w:szCs w:val="24"/>
        </w:rPr>
        <w:t>Data Protection Act 2018 (2018) c.12. London: The Stationery Office.</w:t>
      </w:r>
    </w:p>
    <w:p w14:paraId="584649F7" w14:textId="77777777" w:rsidR="00670B48" w:rsidRPr="00454495" w:rsidRDefault="00670B48" w:rsidP="00C11DF9">
      <w:pPr>
        <w:spacing w:after="100" w:afterAutospacing="1" w:line="360" w:lineRule="auto"/>
        <w:jc w:val="both"/>
        <w:rPr>
          <w:sz w:val="24"/>
          <w:szCs w:val="24"/>
        </w:rPr>
      </w:pPr>
      <w:r w:rsidRPr="00454495">
        <w:rPr>
          <w:sz w:val="24"/>
          <w:szCs w:val="24"/>
        </w:rPr>
        <w:t>Equality Act 2010 (2010) c.15. London: The Stationery Office.</w:t>
      </w:r>
    </w:p>
    <w:p w14:paraId="1B9073CE" w14:textId="77777777" w:rsidR="00670B48" w:rsidRPr="00454495" w:rsidRDefault="00670B48" w:rsidP="00C11DF9">
      <w:pPr>
        <w:spacing w:after="100" w:afterAutospacing="1" w:line="360" w:lineRule="auto"/>
        <w:jc w:val="both"/>
        <w:rPr>
          <w:sz w:val="24"/>
          <w:szCs w:val="24"/>
        </w:rPr>
      </w:pPr>
      <w:r w:rsidRPr="00454495">
        <w:rPr>
          <w:sz w:val="24"/>
          <w:szCs w:val="24"/>
        </w:rPr>
        <w:t xml:space="preserve">Gibbs, G. (1988) </w:t>
      </w:r>
      <w:r w:rsidRPr="00454495">
        <w:rPr>
          <w:i/>
          <w:iCs/>
          <w:sz w:val="24"/>
          <w:szCs w:val="24"/>
        </w:rPr>
        <w:t>Learning by Doing: A Guide to Teaching and Learning Methods</w:t>
      </w:r>
      <w:r w:rsidRPr="00454495">
        <w:rPr>
          <w:sz w:val="24"/>
          <w:szCs w:val="24"/>
        </w:rPr>
        <w:t>. Oxford: Oxford Polytechnic.</w:t>
      </w:r>
    </w:p>
    <w:p w14:paraId="0FB76EF8" w14:textId="77777777" w:rsidR="00670B48" w:rsidRPr="00454495" w:rsidRDefault="00670B48" w:rsidP="00C11DF9">
      <w:pPr>
        <w:spacing w:after="100" w:afterAutospacing="1" w:line="360" w:lineRule="auto"/>
        <w:jc w:val="both"/>
        <w:rPr>
          <w:sz w:val="24"/>
          <w:szCs w:val="24"/>
        </w:rPr>
      </w:pPr>
      <w:r w:rsidRPr="00454495">
        <w:rPr>
          <w:sz w:val="24"/>
          <w:szCs w:val="24"/>
        </w:rPr>
        <w:lastRenderedPageBreak/>
        <w:t xml:space="preserve">Goleman, D. (1995) </w:t>
      </w:r>
      <w:r w:rsidRPr="00454495">
        <w:rPr>
          <w:i/>
          <w:iCs/>
          <w:sz w:val="24"/>
          <w:szCs w:val="24"/>
        </w:rPr>
        <w:t>Emotional Intelligence: Why It Can Matter More Than IQ</w:t>
      </w:r>
      <w:r w:rsidRPr="00454495">
        <w:rPr>
          <w:sz w:val="24"/>
          <w:szCs w:val="24"/>
        </w:rPr>
        <w:t>. New York: Bantam Books.</w:t>
      </w:r>
    </w:p>
    <w:p w14:paraId="0B28DE5D" w14:textId="77777777" w:rsidR="00670B48" w:rsidRPr="00454495" w:rsidRDefault="00670B48" w:rsidP="00C11DF9">
      <w:pPr>
        <w:spacing w:after="100" w:afterAutospacing="1" w:line="360" w:lineRule="auto"/>
        <w:jc w:val="both"/>
        <w:rPr>
          <w:sz w:val="24"/>
          <w:szCs w:val="24"/>
        </w:rPr>
      </w:pPr>
      <w:r w:rsidRPr="00454495">
        <w:rPr>
          <w:sz w:val="24"/>
          <w:szCs w:val="24"/>
        </w:rPr>
        <w:t xml:space="preserve">Health and Care Research Wales (2026) </w:t>
      </w:r>
      <w:r w:rsidRPr="00454495">
        <w:rPr>
          <w:i/>
          <w:iCs/>
          <w:sz w:val="24"/>
          <w:szCs w:val="24"/>
        </w:rPr>
        <w:t>SAIL Databank reveals scale of household substance misuse affecting children in Wales</w:t>
      </w:r>
      <w:r w:rsidRPr="00454495">
        <w:rPr>
          <w:sz w:val="24"/>
          <w:szCs w:val="24"/>
        </w:rPr>
        <w:t>. Available at: https://healthandcareresearchwales.org/about/news/sail-databank-reveals-scale-household-substance-misuse-affecting-children-wales (Accessed: 16 September 2026).</w:t>
      </w:r>
    </w:p>
    <w:p w14:paraId="39E74717" w14:textId="77777777" w:rsidR="00670B48" w:rsidRPr="00454495" w:rsidRDefault="00670B48" w:rsidP="00C11DF9">
      <w:pPr>
        <w:spacing w:after="100" w:afterAutospacing="1" w:line="360" w:lineRule="auto"/>
        <w:jc w:val="both"/>
        <w:rPr>
          <w:sz w:val="24"/>
          <w:szCs w:val="24"/>
        </w:rPr>
      </w:pPr>
      <w:r w:rsidRPr="00454495">
        <w:rPr>
          <w:sz w:val="24"/>
          <w:szCs w:val="24"/>
        </w:rPr>
        <w:t xml:space="preserve">HM Government (2018) </w:t>
      </w:r>
      <w:r w:rsidRPr="00454495">
        <w:rPr>
          <w:i/>
          <w:iCs/>
          <w:sz w:val="24"/>
          <w:szCs w:val="24"/>
        </w:rPr>
        <w:t>Guide to the General Data Protection Regulation (GDPR)</w:t>
      </w:r>
      <w:r w:rsidRPr="00454495">
        <w:rPr>
          <w:sz w:val="24"/>
          <w:szCs w:val="24"/>
        </w:rPr>
        <w:t>. London: HM Government.</w:t>
      </w:r>
    </w:p>
    <w:p w14:paraId="71177087" w14:textId="2B44F1B1" w:rsidR="0026090E" w:rsidRPr="00454495" w:rsidRDefault="0026090E" w:rsidP="00C11DF9">
      <w:pPr>
        <w:spacing w:after="100" w:afterAutospacing="1" w:line="360" w:lineRule="auto"/>
        <w:jc w:val="both"/>
        <w:rPr>
          <w:sz w:val="24"/>
          <w:szCs w:val="24"/>
        </w:rPr>
      </w:pPr>
      <w:r w:rsidRPr="00454495">
        <w:rPr>
          <w:sz w:val="24"/>
          <w:szCs w:val="24"/>
        </w:rPr>
        <w:t xml:space="preserve">Howe, D. (2009) </w:t>
      </w:r>
      <w:r w:rsidRPr="00454495">
        <w:rPr>
          <w:i/>
          <w:iCs/>
          <w:sz w:val="24"/>
          <w:szCs w:val="24"/>
        </w:rPr>
        <w:t>A Brief Introduction to Social Work Theory</w:t>
      </w:r>
      <w:r w:rsidRPr="00454495">
        <w:rPr>
          <w:sz w:val="24"/>
          <w:szCs w:val="24"/>
        </w:rPr>
        <w:t>. Basingstoke: Palgrave Macmillan.</w:t>
      </w:r>
    </w:p>
    <w:p w14:paraId="1BE20700" w14:textId="77777777" w:rsidR="002B0855" w:rsidRPr="00454495" w:rsidRDefault="002B0855" w:rsidP="00C11DF9">
      <w:pPr>
        <w:spacing w:after="100" w:afterAutospacing="1" w:line="360" w:lineRule="auto"/>
        <w:jc w:val="both"/>
        <w:rPr>
          <w:sz w:val="24"/>
          <w:szCs w:val="24"/>
        </w:rPr>
      </w:pPr>
      <w:r w:rsidRPr="00454495">
        <w:rPr>
          <w:sz w:val="24"/>
          <w:szCs w:val="24"/>
        </w:rPr>
        <w:t>Human Rights Act 1998. London: HMSO.</w:t>
      </w:r>
    </w:p>
    <w:p w14:paraId="789F04C2" w14:textId="57777CD4" w:rsidR="00670B48" w:rsidRPr="00454495" w:rsidRDefault="00670B48" w:rsidP="00C11DF9">
      <w:pPr>
        <w:spacing w:after="100" w:afterAutospacing="1" w:line="360" w:lineRule="auto"/>
        <w:jc w:val="both"/>
        <w:rPr>
          <w:sz w:val="24"/>
          <w:szCs w:val="24"/>
        </w:rPr>
      </w:pPr>
      <w:r w:rsidRPr="00454495">
        <w:rPr>
          <w:sz w:val="24"/>
          <w:szCs w:val="24"/>
        </w:rPr>
        <w:t xml:space="preserve">Information Commissioner’s Office (2024) </w:t>
      </w:r>
      <w:r w:rsidRPr="00454495">
        <w:rPr>
          <w:i/>
          <w:iCs/>
          <w:sz w:val="24"/>
          <w:szCs w:val="24"/>
        </w:rPr>
        <w:t>Data Sharing Information Hub</w:t>
      </w:r>
      <w:r w:rsidRPr="00454495">
        <w:rPr>
          <w:sz w:val="24"/>
          <w:szCs w:val="24"/>
        </w:rPr>
        <w:t>. Available at: https://ico.org.uk (Accessed: 30 September 2026).</w:t>
      </w:r>
    </w:p>
    <w:p w14:paraId="07B0F1EC" w14:textId="2A3DB0F2" w:rsidR="002B0855" w:rsidRPr="00454495" w:rsidRDefault="002B0855" w:rsidP="00C11DF9">
      <w:pPr>
        <w:spacing w:after="100" w:afterAutospacing="1" w:line="360" w:lineRule="auto"/>
        <w:jc w:val="both"/>
        <w:rPr>
          <w:sz w:val="24"/>
          <w:szCs w:val="24"/>
        </w:rPr>
      </w:pPr>
      <w:r w:rsidRPr="00454495">
        <w:rPr>
          <w:sz w:val="24"/>
          <w:szCs w:val="24"/>
        </w:rPr>
        <w:t>Mental Capacity Act 2005. London: HMSO.</w:t>
      </w:r>
    </w:p>
    <w:p w14:paraId="07868AA7" w14:textId="77777777" w:rsidR="00670B48" w:rsidRPr="00454495" w:rsidRDefault="00670B48" w:rsidP="00C11DF9">
      <w:pPr>
        <w:spacing w:after="100" w:afterAutospacing="1" w:line="360" w:lineRule="auto"/>
        <w:jc w:val="both"/>
        <w:rPr>
          <w:sz w:val="24"/>
          <w:szCs w:val="24"/>
        </w:rPr>
      </w:pPr>
      <w:r w:rsidRPr="00454495">
        <w:rPr>
          <w:sz w:val="24"/>
          <w:szCs w:val="24"/>
        </w:rPr>
        <w:t xml:space="preserve">Mind (2024) </w:t>
      </w:r>
      <w:r w:rsidRPr="00454495">
        <w:rPr>
          <w:i/>
          <w:iCs/>
          <w:sz w:val="24"/>
          <w:szCs w:val="24"/>
        </w:rPr>
        <w:t>How to Help Someone Who Has Bipolar Disorder</w:t>
      </w:r>
      <w:r w:rsidRPr="00454495">
        <w:rPr>
          <w:sz w:val="24"/>
          <w:szCs w:val="24"/>
        </w:rPr>
        <w:t>. Available at: https://www.mind.org.uk/information-support/types-of-mental-health-problems/bipolar-disorder/supporting-someone-with-bipolar/ (Accessed: 26 September 2026).</w:t>
      </w:r>
    </w:p>
    <w:p w14:paraId="4F81EC07" w14:textId="77777777" w:rsidR="00670B48" w:rsidRPr="00454495" w:rsidRDefault="00670B48" w:rsidP="00C11DF9">
      <w:pPr>
        <w:spacing w:after="100" w:afterAutospacing="1" w:line="360" w:lineRule="auto"/>
        <w:jc w:val="both"/>
        <w:rPr>
          <w:sz w:val="24"/>
          <w:szCs w:val="24"/>
        </w:rPr>
      </w:pPr>
      <w:r w:rsidRPr="00454495">
        <w:rPr>
          <w:sz w:val="24"/>
          <w:szCs w:val="24"/>
        </w:rPr>
        <w:t xml:space="preserve">Munro, E. (2011) </w:t>
      </w:r>
      <w:r w:rsidRPr="00454495">
        <w:rPr>
          <w:i/>
          <w:iCs/>
          <w:sz w:val="24"/>
          <w:szCs w:val="24"/>
        </w:rPr>
        <w:t>The Munro Review of Child Protection: Final Report. A Child-Centred System</w:t>
      </w:r>
      <w:r w:rsidRPr="00454495">
        <w:rPr>
          <w:sz w:val="24"/>
          <w:szCs w:val="24"/>
        </w:rPr>
        <w:t>. London: Department for Education.</w:t>
      </w:r>
    </w:p>
    <w:p w14:paraId="4648ADB2" w14:textId="77777777" w:rsidR="00670B48" w:rsidRPr="00454495" w:rsidRDefault="00670B48" w:rsidP="00C11DF9">
      <w:pPr>
        <w:spacing w:after="100" w:afterAutospacing="1" w:line="360" w:lineRule="auto"/>
        <w:jc w:val="both"/>
        <w:rPr>
          <w:sz w:val="24"/>
          <w:szCs w:val="24"/>
        </w:rPr>
      </w:pPr>
      <w:r w:rsidRPr="00454495">
        <w:rPr>
          <w:sz w:val="24"/>
          <w:szCs w:val="24"/>
        </w:rPr>
        <w:t xml:space="preserve">National Institute for Health and Care Excellence (NICE) (2018) </w:t>
      </w:r>
      <w:r w:rsidRPr="00454495">
        <w:rPr>
          <w:i/>
          <w:iCs/>
          <w:sz w:val="24"/>
          <w:szCs w:val="24"/>
        </w:rPr>
        <w:t>Attention Deficit Hyperactivity Disorder: Diagnosis and Management (NG87)</w:t>
      </w:r>
      <w:r w:rsidRPr="00454495">
        <w:rPr>
          <w:sz w:val="24"/>
          <w:szCs w:val="24"/>
        </w:rPr>
        <w:t>. London: NICE.</w:t>
      </w:r>
    </w:p>
    <w:p w14:paraId="6D3C67BE" w14:textId="77777777" w:rsidR="00670B48" w:rsidRPr="00454495" w:rsidRDefault="00670B48" w:rsidP="00C11DF9">
      <w:pPr>
        <w:spacing w:after="100" w:afterAutospacing="1" w:line="360" w:lineRule="auto"/>
        <w:jc w:val="both"/>
        <w:rPr>
          <w:sz w:val="24"/>
          <w:szCs w:val="24"/>
        </w:rPr>
      </w:pPr>
      <w:r w:rsidRPr="00454495">
        <w:rPr>
          <w:sz w:val="24"/>
          <w:szCs w:val="24"/>
        </w:rPr>
        <w:t xml:space="preserve">North Wales Safeguarding Board (2022) </w:t>
      </w:r>
      <w:r w:rsidRPr="00454495">
        <w:rPr>
          <w:i/>
          <w:iCs/>
          <w:sz w:val="24"/>
          <w:szCs w:val="24"/>
        </w:rPr>
        <w:t>Supporting Children, Supporting Parents with Severe Mental Health Problems and/or Substance Misuse Issues: A Framework for Safeguarding Children</w:t>
      </w:r>
      <w:r w:rsidRPr="00454495">
        <w:rPr>
          <w:sz w:val="24"/>
          <w:szCs w:val="24"/>
        </w:rPr>
        <w:t>. Available at: https://www.northwalessafeguardingboard.wales (Accessed: 16 September 2026).</w:t>
      </w:r>
    </w:p>
    <w:p w14:paraId="4164DB4F" w14:textId="77777777" w:rsidR="00670B48" w:rsidRPr="00454495" w:rsidRDefault="00670B48" w:rsidP="00C11DF9">
      <w:pPr>
        <w:spacing w:after="100" w:afterAutospacing="1" w:line="360" w:lineRule="auto"/>
        <w:jc w:val="both"/>
        <w:rPr>
          <w:sz w:val="24"/>
          <w:szCs w:val="24"/>
        </w:rPr>
      </w:pPr>
      <w:r w:rsidRPr="00454495">
        <w:rPr>
          <w:sz w:val="24"/>
          <w:szCs w:val="24"/>
        </w:rPr>
        <w:t xml:space="preserve">NSPCC (2022) </w:t>
      </w:r>
      <w:r w:rsidRPr="00454495">
        <w:rPr>
          <w:i/>
          <w:iCs/>
          <w:sz w:val="24"/>
          <w:szCs w:val="24"/>
        </w:rPr>
        <w:t>Why Language Matters: Avoiding the Term Disguised Compliance</w:t>
      </w:r>
      <w:r w:rsidRPr="00454495">
        <w:rPr>
          <w:sz w:val="24"/>
          <w:szCs w:val="24"/>
        </w:rPr>
        <w:t>. London: NSPCC. Available at: https://learning.nspcc.org.uk/news/why-language-matters (Accessed: 30 September 2026).</w:t>
      </w:r>
    </w:p>
    <w:p w14:paraId="553E4622" w14:textId="77777777" w:rsidR="00670B48" w:rsidRPr="00454495" w:rsidRDefault="00670B48" w:rsidP="00C11DF9">
      <w:pPr>
        <w:spacing w:after="100" w:afterAutospacing="1" w:line="360" w:lineRule="auto"/>
        <w:jc w:val="both"/>
        <w:rPr>
          <w:sz w:val="24"/>
          <w:szCs w:val="24"/>
        </w:rPr>
      </w:pPr>
      <w:r w:rsidRPr="00454495">
        <w:rPr>
          <w:sz w:val="24"/>
          <w:szCs w:val="24"/>
        </w:rPr>
        <w:lastRenderedPageBreak/>
        <w:t xml:space="preserve">Perez-Vaisvidovsky, N., Halpern, A., Mizrahi, R. and Atalla, Z. (2023) ‘“Fathers Are Very Important, but They Aren’t Our Contact Persons”: The Primary Contact Person Assumption in Child and Family Social Work’, </w:t>
      </w:r>
      <w:r w:rsidRPr="00454495">
        <w:rPr>
          <w:i/>
          <w:iCs/>
          <w:sz w:val="24"/>
          <w:szCs w:val="24"/>
        </w:rPr>
        <w:t>Child &amp; Family Social Work</w:t>
      </w:r>
      <w:r w:rsidRPr="00454495">
        <w:rPr>
          <w:sz w:val="24"/>
          <w:szCs w:val="24"/>
        </w:rPr>
        <w:t>, 28(4), pp. 1047–1056.</w:t>
      </w:r>
    </w:p>
    <w:p w14:paraId="5115576C" w14:textId="77777777" w:rsidR="00670B48" w:rsidRPr="00454495" w:rsidRDefault="00670B48" w:rsidP="00C11DF9">
      <w:pPr>
        <w:spacing w:after="100" w:afterAutospacing="1" w:line="360" w:lineRule="auto"/>
        <w:jc w:val="both"/>
        <w:rPr>
          <w:sz w:val="24"/>
          <w:szCs w:val="24"/>
        </w:rPr>
      </w:pPr>
      <w:r w:rsidRPr="00454495">
        <w:rPr>
          <w:sz w:val="24"/>
          <w:szCs w:val="24"/>
        </w:rPr>
        <w:t xml:space="preserve">Rapp, C.A. and Goscha, R.J. (2012) </w:t>
      </w:r>
      <w:r w:rsidRPr="00454495">
        <w:rPr>
          <w:i/>
          <w:iCs/>
          <w:sz w:val="24"/>
          <w:szCs w:val="24"/>
        </w:rPr>
        <w:t>The Strengths Model: A Recovery-Oriented Approach to Mental Health Services</w:t>
      </w:r>
      <w:r w:rsidRPr="00454495">
        <w:rPr>
          <w:sz w:val="24"/>
          <w:szCs w:val="24"/>
        </w:rPr>
        <w:t xml:space="preserve">. 3rd </w:t>
      </w:r>
      <w:proofErr w:type="spellStart"/>
      <w:r w:rsidRPr="00454495">
        <w:rPr>
          <w:sz w:val="24"/>
          <w:szCs w:val="24"/>
        </w:rPr>
        <w:t>edn</w:t>
      </w:r>
      <w:proofErr w:type="spellEnd"/>
      <w:r w:rsidRPr="00454495">
        <w:rPr>
          <w:sz w:val="24"/>
          <w:szCs w:val="24"/>
        </w:rPr>
        <w:t>. New York: Oxford University Press.</w:t>
      </w:r>
    </w:p>
    <w:p w14:paraId="3AC7B89B" w14:textId="77777777" w:rsidR="00670B48" w:rsidRPr="00454495" w:rsidRDefault="00670B48" w:rsidP="00C11DF9">
      <w:pPr>
        <w:spacing w:after="100" w:afterAutospacing="1" w:line="360" w:lineRule="auto"/>
        <w:jc w:val="both"/>
        <w:rPr>
          <w:sz w:val="24"/>
          <w:szCs w:val="24"/>
        </w:rPr>
      </w:pPr>
      <w:r w:rsidRPr="00454495">
        <w:rPr>
          <w:sz w:val="24"/>
          <w:szCs w:val="24"/>
        </w:rPr>
        <w:t xml:space="preserve">Reder, P., Duncan, S. and Gray, M. (1993) </w:t>
      </w:r>
      <w:r w:rsidRPr="00454495">
        <w:rPr>
          <w:i/>
          <w:iCs/>
          <w:sz w:val="24"/>
          <w:szCs w:val="24"/>
        </w:rPr>
        <w:t>Beyond Blame: Child Abuse Tragedies Revisited</w:t>
      </w:r>
      <w:r w:rsidRPr="00454495">
        <w:rPr>
          <w:sz w:val="24"/>
          <w:szCs w:val="24"/>
        </w:rPr>
        <w:t>. London: Routledge.</w:t>
      </w:r>
    </w:p>
    <w:p w14:paraId="1B01DB24" w14:textId="77777777" w:rsidR="00670B48" w:rsidRPr="00454495" w:rsidRDefault="00670B48" w:rsidP="00C11DF9">
      <w:pPr>
        <w:spacing w:after="100" w:afterAutospacing="1" w:line="360" w:lineRule="auto"/>
        <w:jc w:val="both"/>
        <w:rPr>
          <w:sz w:val="24"/>
          <w:szCs w:val="24"/>
        </w:rPr>
      </w:pPr>
      <w:r w:rsidRPr="00454495">
        <w:rPr>
          <w:sz w:val="24"/>
          <w:szCs w:val="24"/>
        </w:rPr>
        <w:t xml:space="preserve">Rowell, T. and Neal-Barnett, A. (2022) ‘A Systematic Review of the Effect of Parental Adverse Childhood Experiences on Parenting and Child Psychopathology’, </w:t>
      </w:r>
      <w:r w:rsidRPr="00454495">
        <w:rPr>
          <w:i/>
          <w:iCs/>
          <w:sz w:val="24"/>
          <w:szCs w:val="24"/>
        </w:rPr>
        <w:t>Journal of Child and Adolescent Trauma</w:t>
      </w:r>
      <w:r w:rsidRPr="00454495">
        <w:rPr>
          <w:sz w:val="24"/>
          <w:szCs w:val="24"/>
        </w:rPr>
        <w:t>, 15(3), pp. 701–719.</w:t>
      </w:r>
    </w:p>
    <w:p w14:paraId="3140BCD6" w14:textId="77777777" w:rsidR="00670B48" w:rsidRPr="00454495" w:rsidRDefault="00670B48" w:rsidP="00C11DF9">
      <w:pPr>
        <w:spacing w:after="100" w:afterAutospacing="1" w:line="360" w:lineRule="auto"/>
        <w:jc w:val="both"/>
        <w:rPr>
          <w:sz w:val="24"/>
          <w:szCs w:val="24"/>
        </w:rPr>
      </w:pPr>
      <w:r w:rsidRPr="00454495">
        <w:rPr>
          <w:sz w:val="24"/>
          <w:szCs w:val="24"/>
        </w:rPr>
        <w:t xml:space="preserve">Social Care Wales (2017) </w:t>
      </w:r>
      <w:r w:rsidRPr="00454495">
        <w:rPr>
          <w:i/>
          <w:iCs/>
          <w:sz w:val="24"/>
          <w:szCs w:val="24"/>
        </w:rPr>
        <w:t>Code of Professional Practice for Social Care</w:t>
      </w:r>
      <w:r w:rsidRPr="00454495">
        <w:rPr>
          <w:sz w:val="24"/>
          <w:szCs w:val="24"/>
        </w:rPr>
        <w:t>. Cardiff: Social Care Wales.</w:t>
      </w:r>
    </w:p>
    <w:p w14:paraId="1B991F88" w14:textId="77F7A69E" w:rsidR="00670B48" w:rsidRPr="00454495" w:rsidRDefault="00670B48" w:rsidP="00C11DF9">
      <w:pPr>
        <w:spacing w:after="100" w:afterAutospacing="1" w:line="360" w:lineRule="auto"/>
        <w:jc w:val="both"/>
        <w:rPr>
          <w:sz w:val="24"/>
          <w:szCs w:val="24"/>
        </w:rPr>
      </w:pPr>
      <w:r w:rsidRPr="00454495">
        <w:rPr>
          <w:sz w:val="24"/>
          <w:szCs w:val="24"/>
        </w:rPr>
        <w:t>Social Care Wales (202</w:t>
      </w:r>
      <w:r w:rsidR="002B0855" w:rsidRPr="00454495">
        <w:rPr>
          <w:sz w:val="24"/>
          <w:szCs w:val="24"/>
        </w:rPr>
        <w:t>4</w:t>
      </w:r>
      <w:r w:rsidRPr="00454495">
        <w:rPr>
          <w:sz w:val="24"/>
          <w:szCs w:val="24"/>
        </w:rPr>
        <w:t xml:space="preserve">) </w:t>
      </w:r>
      <w:r w:rsidRPr="00454495">
        <w:rPr>
          <w:i/>
          <w:iCs/>
          <w:sz w:val="24"/>
          <w:szCs w:val="24"/>
        </w:rPr>
        <w:t>Using Research Evidence in Social Services and Social Care in Wales</w:t>
      </w:r>
      <w:r w:rsidRPr="00454495">
        <w:rPr>
          <w:sz w:val="24"/>
          <w:szCs w:val="24"/>
        </w:rPr>
        <w:t>. Available at: https://socialcare.wales/research-and-data/getting-evidence-into-practice/using-evidence-in-social-services-and-social-care-in-wales (Accessed: 16 September 2026).</w:t>
      </w:r>
    </w:p>
    <w:p w14:paraId="655F3DDF" w14:textId="77777777" w:rsidR="00737A4E" w:rsidRPr="00454495" w:rsidRDefault="00737A4E" w:rsidP="00C11DF9">
      <w:pPr>
        <w:spacing w:after="100" w:afterAutospacing="1" w:line="360" w:lineRule="auto"/>
        <w:jc w:val="both"/>
        <w:rPr>
          <w:sz w:val="24"/>
          <w:szCs w:val="24"/>
        </w:rPr>
      </w:pPr>
      <w:r w:rsidRPr="00454495">
        <w:rPr>
          <w:sz w:val="24"/>
          <w:szCs w:val="24"/>
        </w:rPr>
        <w:t xml:space="preserve">Social Care Wales (2019) </w:t>
      </w:r>
      <w:r w:rsidRPr="00454495">
        <w:rPr>
          <w:i/>
          <w:iCs/>
          <w:sz w:val="24"/>
          <w:szCs w:val="24"/>
        </w:rPr>
        <w:t>What Matters Conversations and Assessment</w:t>
      </w:r>
      <w:r w:rsidRPr="00454495">
        <w:rPr>
          <w:sz w:val="24"/>
          <w:szCs w:val="24"/>
        </w:rPr>
        <w:t>. Cardiff: Social Care Wales.</w:t>
      </w:r>
    </w:p>
    <w:p w14:paraId="5C5B6A50" w14:textId="77777777" w:rsidR="00670B48" w:rsidRPr="00454495" w:rsidRDefault="00670B48" w:rsidP="00C11DF9">
      <w:pPr>
        <w:spacing w:after="100" w:afterAutospacing="1" w:line="360" w:lineRule="auto"/>
        <w:jc w:val="both"/>
        <w:rPr>
          <w:sz w:val="24"/>
          <w:szCs w:val="24"/>
        </w:rPr>
      </w:pPr>
      <w:r w:rsidRPr="00454495">
        <w:rPr>
          <w:sz w:val="24"/>
          <w:szCs w:val="24"/>
        </w:rPr>
        <w:t xml:space="preserve">Social Services and Well-being (Wales) Act 2014 (2014) </w:t>
      </w:r>
      <w:proofErr w:type="spellStart"/>
      <w:r w:rsidRPr="00454495">
        <w:rPr>
          <w:sz w:val="24"/>
          <w:szCs w:val="24"/>
        </w:rPr>
        <w:t>anaw</w:t>
      </w:r>
      <w:proofErr w:type="spellEnd"/>
      <w:r w:rsidRPr="00454495">
        <w:rPr>
          <w:sz w:val="24"/>
          <w:szCs w:val="24"/>
        </w:rPr>
        <w:t xml:space="preserve"> 4. Cardiff: Welsh Government.</w:t>
      </w:r>
    </w:p>
    <w:p w14:paraId="50EE16CF" w14:textId="77777777" w:rsidR="0039250C" w:rsidRPr="00454495" w:rsidRDefault="0039250C" w:rsidP="00C11DF9">
      <w:pPr>
        <w:spacing w:after="100" w:afterAutospacing="1" w:line="360" w:lineRule="auto"/>
        <w:jc w:val="both"/>
        <w:rPr>
          <w:sz w:val="24"/>
          <w:szCs w:val="24"/>
        </w:rPr>
      </w:pPr>
      <w:r w:rsidRPr="00454495">
        <w:rPr>
          <w:sz w:val="24"/>
          <w:szCs w:val="24"/>
        </w:rPr>
        <w:t xml:space="preserve">Thompson, N. (2000) </w:t>
      </w:r>
      <w:r w:rsidRPr="00454495">
        <w:rPr>
          <w:i/>
          <w:iCs/>
          <w:sz w:val="24"/>
          <w:szCs w:val="24"/>
        </w:rPr>
        <w:t>Theory and Practice in Human Services</w:t>
      </w:r>
      <w:r w:rsidRPr="00454495">
        <w:rPr>
          <w:sz w:val="24"/>
          <w:szCs w:val="24"/>
        </w:rPr>
        <w:t xml:space="preserve">. 2nd </w:t>
      </w:r>
      <w:proofErr w:type="spellStart"/>
      <w:r w:rsidRPr="00454495">
        <w:rPr>
          <w:sz w:val="24"/>
          <w:szCs w:val="24"/>
        </w:rPr>
        <w:t>edn</w:t>
      </w:r>
      <w:proofErr w:type="spellEnd"/>
      <w:r w:rsidRPr="00454495">
        <w:rPr>
          <w:sz w:val="24"/>
          <w:szCs w:val="24"/>
        </w:rPr>
        <w:t>. Buckingham: Open University Press.</w:t>
      </w:r>
    </w:p>
    <w:p w14:paraId="3A0A6AF6" w14:textId="24F86845" w:rsidR="00670B48" w:rsidRPr="00454495" w:rsidRDefault="00670B48" w:rsidP="00C11DF9">
      <w:pPr>
        <w:spacing w:after="100" w:afterAutospacing="1" w:line="360" w:lineRule="auto"/>
        <w:jc w:val="both"/>
        <w:rPr>
          <w:sz w:val="24"/>
          <w:szCs w:val="24"/>
        </w:rPr>
      </w:pPr>
      <w:r w:rsidRPr="00454495">
        <w:rPr>
          <w:sz w:val="24"/>
          <w:szCs w:val="24"/>
        </w:rPr>
        <w:t xml:space="preserve">Thompson, N. (2020) </w:t>
      </w:r>
      <w:r w:rsidRPr="00454495">
        <w:rPr>
          <w:i/>
          <w:iCs/>
          <w:sz w:val="24"/>
          <w:szCs w:val="24"/>
        </w:rPr>
        <w:t>Understanding Social Work: Preparing for Practice</w:t>
      </w:r>
      <w:r w:rsidRPr="00454495">
        <w:rPr>
          <w:sz w:val="24"/>
          <w:szCs w:val="24"/>
        </w:rPr>
        <w:t xml:space="preserve">. 5th </w:t>
      </w:r>
      <w:proofErr w:type="spellStart"/>
      <w:r w:rsidRPr="00454495">
        <w:rPr>
          <w:sz w:val="24"/>
          <w:szCs w:val="24"/>
        </w:rPr>
        <w:t>edn</w:t>
      </w:r>
      <w:proofErr w:type="spellEnd"/>
      <w:r w:rsidRPr="00454495">
        <w:rPr>
          <w:sz w:val="24"/>
          <w:szCs w:val="24"/>
        </w:rPr>
        <w:t>. London: Red Globe Press.</w:t>
      </w:r>
    </w:p>
    <w:p w14:paraId="3CB6286C" w14:textId="77777777" w:rsidR="00670B48" w:rsidRPr="00454495" w:rsidRDefault="00670B48" w:rsidP="00C11DF9">
      <w:pPr>
        <w:spacing w:after="100" w:afterAutospacing="1" w:line="360" w:lineRule="auto"/>
        <w:jc w:val="both"/>
        <w:rPr>
          <w:sz w:val="24"/>
          <w:szCs w:val="24"/>
        </w:rPr>
      </w:pPr>
      <w:r w:rsidRPr="00454495">
        <w:rPr>
          <w:sz w:val="24"/>
          <w:szCs w:val="24"/>
        </w:rPr>
        <w:t xml:space="preserve">Thompson, N. (2021) </w:t>
      </w:r>
      <w:r w:rsidRPr="00454495">
        <w:rPr>
          <w:i/>
          <w:iCs/>
          <w:sz w:val="24"/>
          <w:szCs w:val="24"/>
        </w:rPr>
        <w:t>Anti-Discriminatory Practice</w:t>
      </w:r>
      <w:r w:rsidRPr="00454495">
        <w:rPr>
          <w:sz w:val="24"/>
          <w:szCs w:val="24"/>
        </w:rPr>
        <w:t xml:space="preserve">. 7th </w:t>
      </w:r>
      <w:proofErr w:type="spellStart"/>
      <w:r w:rsidRPr="00454495">
        <w:rPr>
          <w:sz w:val="24"/>
          <w:szCs w:val="24"/>
        </w:rPr>
        <w:t>edn</w:t>
      </w:r>
      <w:proofErr w:type="spellEnd"/>
      <w:r w:rsidRPr="00454495">
        <w:rPr>
          <w:sz w:val="24"/>
          <w:szCs w:val="24"/>
        </w:rPr>
        <w:t>. London: Red Globe Press.</w:t>
      </w:r>
    </w:p>
    <w:p w14:paraId="333994E5" w14:textId="77777777" w:rsidR="00670B48" w:rsidRPr="00454495" w:rsidRDefault="00670B48" w:rsidP="00C11DF9">
      <w:pPr>
        <w:spacing w:after="100" w:afterAutospacing="1" w:line="360" w:lineRule="auto"/>
        <w:jc w:val="both"/>
        <w:rPr>
          <w:sz w:val="24"/>
          <w:szCs w:val="24"/>
        </w:rPr>
      </w:pPr>
      <w:r w:rsidRPr="00454495">
        <w:rPr>
          <w:sz w:val="24"/>
          <w:szCs w:val="24"/>
        </w:rPr>
        <w:t xml:space="preserve">Trevithick, P. (2012) </w:t>
      </w:r>
      <w:r w:rsidRPr="00454495">
        <w:rPr>
          <w:i/>
          <w:iCs/>
          <w:sz w:val="24"/>
          <w:szCs w:val="24"/>
        </w:rPr>
        <w:t>Social Work Skills and Knowledge: A Practice Handbook</w:t>
      </w:r>
      <w:r w:rsidRPr="00454495">
        <w:rPr>
          <w:sz w:val="24"/>
          <w:szCs w:val="24"/>
        </w:rPr>
        <w:t xml:space="preserve">. 3rd </w:t>
      </w:r>
      <w:proofErr w:type="spellStart"/>
      <w:r w:rsidRPr="00454495">
        <w:rPr>
          <w:sz w:val="24"/>
          <w:szCs w:val="24"/>
        </w:rPr>
        <w:t>edn</w:t>
      </w:r>
      <w:proofErr w:type="spellEnd"/>
      <w:r w:rsidRPr="00454495">
        <w:rPr>
          <w:sz w:val="24"/>
          <w:szCs w:val="24"/>
        </w:rPr>
        <w:t>. Maidenhead: Open University Press.</w:t>
      </w:r>
    </w:p>
    <w:p w14:paraId="4311F0FB" w14:textId="77777777" w:rsidR="00670B48" w:rsidRPr="00454495" w:rsidRDefault="00670B48" w:rsidP="00C11DF9">
      <w:pPr>
        <w:spacing w:after="100" w:afterAutospacing="1" w:line="360" w:lineRule="auto"/>
        <w:jc w:val="both"/>
        <w:rPr>
          <w:sz w:val="24"/>
          <w:szCs w:val="24"/>
        </w:rPr>
      </w:pPr>
      <w:r w:rsidRPr="00454495">
        <w:rPr>
          <w:sz w:val="24"/>
          <w:szCs w:val="24"/>
        </w:rPr>
        <w:t xml:space="preserve">United Nations (1989) </w:t>
      </w:r>
      <w:r w:rsidRPr="00454495">
        <w:rPr>
          <w:i/>
          <w:iCs/>
          <w:sz w:val="24"/>
          <w:szCs w:val="24"/>
        </w:rPr>
        <w:t>Convention on the Rights of the Child</w:t>
      </w:r>
      <w:r w:rsidRPr="00454495">
        <w:rPr>
          <w:sz w:val="24"/>
          <w:szCs w:val="24"/>
        </w:rPr>
        <w:t>. New York: United Nations.</w:t>
      </w:r>
    </w:p>
    <w:p w14:paraId="12CCA1FB" w14:textId="77777777" w:rsidR="002B0855" w:rsidRPr="00454495" w:rsidRDefault="002B0855" w:rsidP="00C11DF9">
      <w:pPr>
        <w:spacing w:after="100" w:afterAutospacing="1" w:line="360" w:lineRule="auto"/>
        <w:jc w:val="both"/>
        <w:rPr>
          <w:sz w:val="24"/>
          <w:szCs w:val="24"/>
        </w:rPr>
      </w:pPr>
      <w:r w:rsidRPr="00454495">
        <w:rPr>
          <w:sz w:val="24"/>
          <w:szCs w:val="24"/>
        </w:rPr>
        <w:lastRenderedPageBreak/>
        <w:t>Violence Against Women, Domestic Abuse and Sexual Violence (Wales) Act 2015. Cardiff: Welsh Government.</w:t>
      </w:r>
    </w:p>
    <w:p w14:paraId="22569438" w14:textId="12C28F72" w:rsidR="00670B48" w:rsidRPr="00454495" w:rsidRDefault="00670B48" w:rsidP="00C11DF9">
      <w:pPr>
        <w:spacing w:after="100" w:afterAutospacing="1" w:line="360" w:lineRule="auto"/>
        <w:jc w:val="both"/>
        <w:rPr>
          <w:sz w:val="24"/>
          <w:szCs w:val="24"/>
        </w:rPr>
      </w:pPr>
      <w:r w:rsidRPr="00454495">
        <w:rPr>
          <w:sz w:val="24"/>
          <w:szCs w:val="24"/>
        </w:rPr>
        <w:t xml:space="preserve">Wales Safeguarding Procedures (2024) </w:t>
      </w:r>
      <w:r w:rsidRPr="00454495">
        <w:rPr>
          <w:i/>
          <w:iCs/>
          <w:sz w:val="24"/>
          <w:szCs w:val="24"/>
        </w:rPr>
        <w:t>Introduction and Overview</w:t>
      </w:r>
      <w:r w:rsidRPr="00454495">
        <w:rPr>
          <w:sz w:val="24"/>
          <w:szCs w:val="24"/>
        </w:rPr>
        <w:t>. Available at: https://safeguarding.wales/en/int-i/int-i-i1/i1-p1/ (Accessed: 22 September 2026).</w:t>
      </w:r>
    </w:p>
    <w:p w14:paraId="6E80E34F" w14:textId="77777777" w:rsidR="00670B48" w:rsidRPr="00454495" w:rsidRDefault="00670B48" w:rsidP="00C11DF9">
      <w:pPr>
        <w:spacing w:after="100" w:afterAutospacing="1" w:line="360" w:lineRule="auto"/>
        <w:jc w:val="both"/>
        <w:rPr>
          <w:sz w:val="24"/>
          <w:szCs w:val="24"/>
        </w:rPr>
      </w:pPr>
      <w:r w:rsidRPr="00454495">
        <w:rPr>
          <w:sz w:val="24"/>
          <w:szCs w:val="24"/>
        </w:rPr>
        <w:t xml:space="preserve">Welsh Government (2012) </w:t>
      </w:r>
      <w:r w:rsidRPr="00454495">
        <w:rPr>
          <w:i/>
          <w:iCs/>
          <w:sz w:val="24"/>
          <w:szCs w:val="24"/>
        </w:rPr>
        <w:t>More than Just Words: Strategic Framework for Welsh Language Services in Health, Social Services and Social Care</w:t>
      </w:r>
      <w:r w:rsidRPr="00454495">
        <w:rPr>
          <w:sz w:val="24"/>
          <w:szCs w:val="24"/>
        </w:rPr>
        <w:t>. Cardiff: Welsh Government.</w:t>
      </w:r>
    </w:p>
    <w:p w14:paraId="619D4C07" w14:textId="77777777" w:rsidR="00670B48" w:rsidRPr="00454495" w:rsidRDefault="00670B48" w:rsidP="00C11DF9">
      <w:pPr>
        <w:spacing w:after="100" w:afterAutospacing="1" w:line="360" w:lineRule="auto"/>
        <w:jc w:val="both"/>
        <w:rPr>
          <w:sz w:val="24"/>
          <w:szCs w:val="24"/>
        </w:rPr>
      </w:pPr>
      <w:r w:rsidRPr="00454495">
        <w:rPr>
          <w:sz w:val="24"/>
          <w:szCs w:val="24"/>
        </w:rPr>
        <w:t xml:space="preserve">Welsh Government (2014) </w:t>
      </w:r>
      <w:r w:rsidRPr="00454495">
        <w:rPr>
          <w:i/>
          <w:iCs/>
          <w:sz w:val="24"/>
          <w:szCs w:val="24"/>
        </w:rPr>
        <w:t>Social Services and Well-being (Wales) Act 2014: Overview and Guidance</w:t>
      </w:r>
      <w:r w:rsidRPr="00454495">
        <w:rPr>
          <w:sz w:val="24"/>
          <w:szCs w:val="24"/>
        </w:rPr>
        <w:t>. Cardiff: Welsh Government.</w:t>
      </w:r>
    </w:p>
    <w:p w14:paraId="6A7A8BF8" w14:textId="77777777" w:rsidR="00670B48" w:rsidRPr="00454495" w:rsidRDefault="00670B48" w:rsidP="00C11DF9">
      <w:pPr>
        <w:spacing w:after="100" w:afterAutospacing="1" w:line="360" w:lineRule="auto"/>
        <w:jc w:val="both"/>
        <w:rPr>
          <w:sz w:val="24"/>
          <w:szCs w:val="24"/>
        </w:rPr>
      </w:pPr>
      <w:r w:rsidRPr="00454495">
        <w:rPr>
          <w:sz w:val="24"/>
          <w:szCs w:val="24"/>
        </w:rPr>
        <w:t xml:space="preserve">Welsh Government (2015) </w:t>
      </w:r>
      <w:r w:rsidRPr="00454495">
        <w:rPr>
          <w:i/>
          <w:iCs/>
          <w:sz w:val="24"/>
          <w:szCs w:val="24"/>
        </w:rPr>
        <w:t>Part 3 Code of Practice (Assessing the Needs of Individuals)</w:t>
      </w:r>
      <w:r w:rsidRPr="00454495">
        <w:rPr>
          <w:sz w:val="24"/>
          <w:szCs w:val="24"/>
        </w:rPr>
        <w:t>. Issued under Section 145 of the Social Services and Well-being (Wales) Act 2014. Cardiff: Welsh Government.</w:t>
      </w:r>
    </w:p>
    <w:p w14:paraId="7A58AAB7" w14:textId="77777777" w:rsidR="00670B48" w:rsidRPr="00454495" w:rsidRDefault="00670B48" w:rsidP="00C11DF9">
      <w:pPr>
        <w:spacing w:after="100" w:afterAutospacing="1" w:line="360" w:lineRule="auto"/>
        <w:jc w:val="both"/>
        <w:rPr>
          <w:sz w:val="24"/>
          <w:szCs w:val="24"/>
        </w:rPr>
      </w:pPr>
      <w:r w:rsidRPr="00454495">
        <w:rPr>
          <w:sz w:val="24"/>
          <w:szCs w:val="24"/>
        </w:rPr>
        <w:t xml:space="preserve">Welsh Government (2022) </w:t>
      </w:r>
      <w:r w:rsidRPr="00454495">
        <w:rPr>
          <w:i/>
          <w:iCs/>
          <w:sz w:val="24"/>
          <w:szCs w:val="24"/>
        </w:rPr>
        <w:t>Working Together to Safeguard People: Code of Safeguarding Practice</w:t>
      </w:r>
      <w:r w:rsidRPr="00454495">
        <w:rPr>
          <w:sz w:val="24"/>
          <w:szCs w:val="24"/>
        </w:rPr>
        <w:t>. Cardiff: Welsh Government. Available at: https://www.gov.wales (Accessed: 16 September 2026).</w:t>
      </w:r>
    </w:p>
    <w:p w14:paraId="369A37D3" w14:textId="77777777" w:rsidR="00670B48" w:rsidRPr="00454495" w:rsidRDefault="00670B48" w:rsidP="00C11DF9">
      <w:pPr>
        <w:spacing w:after="100" w:afterAutospacing="1" w:line="360" w:lineRule="auto"/>
        <w:jc w:val="both"/>
        <w:rPr>
          <w:sz w:val="24"/>
          <w:szCs w:val="24"/>
        </w:rPr>
      </w:pPr>
      <w:r w:rsidRPr="00454495">
        <w:rPr>
          <w:sz w:val="24"/>
          <w:szCs w:val="24"/>
        </w:rPr>
        <w:t xml:space="preserve">Zheng, Q., Cai, L., Huang, P., Zhang, X., Chen, Y. and Liu, J. (2025) ‘Father’s Involvement is Critical in Social-Emotional Development in Early Childhood: A Meta-Analysis’, </w:t>
      </w:r>
      <w:r w:rsidRPr="00454495">
        <w:rPr>
          <w:i/>
          <w:iCs/>
          <w:sz w:val="24"/>
          <w:szCs w:val="24"/>
        </w:rPr>
        <w:t>Early Childhood Research Quarterly</w:t>
      </w:r>
      <w:r w:rsidRPr="00454495">
        <w:rPr>
          <w:sz w:val="24"/>
          <w:szCs w:val="24"/>
        </w:rPr>
        <w:t>, 73, pp. 1–15.</w:t>
      </w:r>
    </w:p>
    <w:p w14:paraId="28C542E1" w14:textId="77777777" w:rsidR="00670B48" w:rsidRPr="00632175" w:rsidRDefault="00670B48" w:rsidP="00632175">
      <w:pPr>
        <w:spacing w:after="100" w:afterAutospacing="1" w:line="360" w:lineRule="auto"/>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32C359DF" w:rsidR="00E559CE" w:rsidRPr="00B17FA0" w:rsidRDefault="00E559CE" w:rsidP="00B94443">
            <w:pPr>
              <w:jc w:val="both"/>
              <w:rPr>
                <w:sz w:val="24"/>
                <w:szCs w:val="24"/>
              </w:rPr>
            </w:pPr>
            <w:r w:rsidRPr="00B17FA0">
              <w:rPr>
                <w:sz w:val="24"/>
                <w:szCs w:val="24"/>
              </w:rPr>
              <w:t>1</w:t>
            </w:r>
            <w:r w:rsidR="00E0031A">
              <w:rPr>
                <w:sz w:val="24"/>
                <w:szCs w:val="24"/>
              </w:rPr>
              <w:t xml:space="preserve"> Task 1</w:t>
            </w:r>
          </w:p>
        </w:tc>
        <w:tc>
          <w:tcPr>
            <w:tcW w:w="5094" w:type="dxa"/>
          </w:tcPr>
          <w:p w14:paraId="4504991A" w14:textId="045C6B12" w:rsidR="00E559CE" w:rsidRPr="00B17FA0" w:rsidRDefault="00E0031A" w:rsidP="00B94443">
            <w:pPr>
              <w:jc w:val="both"/>
              <w:rPr>
                <w:sz w:val="24"/>
                <w:szCs w:val="24"/>
              </w:rPr>
            </w:pPr>
            <w:r>
              <w:rPr>
                <w:sz w:val="24"/>
                <w:szCs w:val="24"/>
              </w:rPr>
              <w:t>26/11/25</w:t>
            </w:r>
          </w:p>
        </w:tc>
      </w:tr>
      <w:tr w:rsidR="00E559CE" w:rsidRPr="00B17FA0" w14:paraId="05C1FAE9" w14:textId="77777777" w:rsidTr="00B94443">
        <w:tc>
          <w:tcPr>
            <w:tcW w:w="5094" w:type="dxa"/>
          </w:tcPr>
          <w:p w14:paraId="2BDB6661" w14:textId="66A74DEF" w:rsidR="00E559CE" w:rsidRPr="00B17FA0" w:rsidRDefault="00E559CE" w:rsidP="00B94443">
            <w:pPr>
              <w:jc w:val="both"/>
              <w:rPr>
                <w:sz w:val="24"/>
                <w:szCs w:val="24"/>
              </w:rPr>
            </w:pPr>
            <w:r w:rsidRPr="00B17FA0">
              <w:rPr>
                <w:sz w:val="24"/>
                <w:szCs w:val="24"/>
              </w:rPr>
              <w:t>2</w:t>
            </w:r>
            <w:r w:rsidR="00E0031A">
              <w:rPr>
                <w:sz w:val="24"/>
                <w:szCs w:val="24"/>
              </w:rPr>
              <w:t xml:space="preserve"> Task 2</w:t>
            </w:r>
          </w:p>
        </w:tc>
        <w:tc>
          <w:tcPr>
            <w:tcW w:w="5094" w:type="dxa"/>
          </w:tcPr>
          <w:p w14:paraId="1AF3604C" w14:textId="7B01F7D0" w:rsidR="00E559CE" w:rsidRPr="00B17FA0" w:rsidRDefault="00E0031A" w:rsidP="00B94443">
            <w:pPr>
              <w:jc w:val="both"/>
              <w:rPr>
                <w:sz w:val="24"/>
                <w:szCs w:val="24"/>
              </w:rPr>
            </w:pPr>
            <w:r>
              <w:rPr>
                <w:sz w:val="24"/>
                <w:szCs w:val="24"/>
              </w:rPr>
              <w:t>16/02/26</w:t>
            </w:r>
          </w:p>
        </w:tc>
      </w:tr>
      <w:tr w:rsidR="00E559CE" w:rsidRPr="00B17FA0" w14:paraId="5356395F" w14:textId="77777777" w:rsidTr="00B94443">
        <w:tc>
          <w:tcPr>
            <w:tcW w:w="5094" w:type="dxa"/>
          </w:tcPr>
          <w:p w14:paraId="7DC37211" w14:textId="52F0FAD0" w:rsidR="00E559CE" w:rsidRPr="00B17FA0" w:rsidRDefault="00E559CE" w:rsidP="00B94443">
            <w:pPr>
              <w:jc w:val="both"/>
              <w:rPr>
                <w:sz w:val="24"/>
                <w:szCs w:val="24"/>
              </w:rPr>
            </w:pPr>
            <w:r w:rsidRPr="00B17FA0">
              <w:rPr>
                <w:sz w:val="24"/>
                <w:szCs w:val="24"/>
              </w:rPr>
              <w:t>3</w:t>
            </w:r>
            <w:r w:rsidR="00E0031A">
              <w:rPr>
                <w:sz w:val="24"/>
                <w:szCs w:val="24"/>
              </w:rPr>
              <w:t xml:space="preserve"> Task 3</w:t>
            </w:r>
          </w:p>
        </w:tc>
        <w:tc>
          <w:tcPr>
            <w:tcW w:w="5094" w:type="dxa"/>
          </w:tcPr>
          <w:p w14:paraId="4DFBE392" w14:textId="72DDB15E" w:rsidR="00E559CE" w:rsidRPr="00B17FA0" w:rsidRDefault="00E0031A" w:rsidP="00B94443">
            <w:pPr>
              <w:jc w:val="both"/>
              <w:rPr>
                <w:sz w:val="24"/>
                <w:szCs w:val="24"/>
              </w:rPr>
            </w:pPr>
            <w:r>
              <w:rPr>
                <w:sz w:val="24"/>
                <w:szCs w:val="24"/>
              </w:rPr>
              <w:t>25/03/26</w:t>
            </w:r>
          </w:p>
        </w:tc>
      </w:tr>
      <w:tr w:rsidR="00E559CE" w:rsidRPr="008B28E7" w14:paraId="40165146" w14:textId="77777777" w:rsidTr="00B94443">
        <w:tc>
          <w:tcPr>
            <w:tcW w:w="5094" w:type="dxa"/>
          </w:tcPr>
          <w:p w14:paraId="2DE3C97B" w14:textId="2A677335" w:rsidR="00E559CE" w:rsidRPr="00B17FA0" w:rsidRDefault="00E559CE" w:rsidP="00B94443">
            <w:pPr>
              <w:jc w:val="both"/>
              <w:rPr>
                <w:sz w:val="24"/>
                <w:szCs w:val="24"/>
              </w:rPr>
            </w:pPr>
            <w:r w:rsidRPr="00B17FA0">
              <w:rPr>
                <w:sz w:val="24"/>
                <w:szCs w:val="24"/>
              </w:rPr>
              <w:t>4</w:t>
            </w:r>
            <w:r w:rsidR="00E0031A">
              <w:rPr>
                <w:sz w:val="24"/>
                <w:szCs w:val="24"/>
              </w:rPr>
              <w:t xml:space="preserve"> </w:t>
            </w:r>
            <w:r w:rsidR="007307DD">
              <w:rPr>
                <w:sz w:val="24"/>
                <w:szCs w:val="24"/>
              </w:rPr>
              <w:t>Task 4</w:t>
            </w:r>
          </w:p>
        </w:tc>
        <w:tc>
          <w:tcPr>
            <w:tcW w:w="5094" w:type="dxa"/>
          </w:tcPr>
          <w:p w14:paraId="16B5309A" w14:textId="49FCB786" w:rsidR="00E559CE" w:rsidRPr="00B17FA0" w:rsidRDefault="007307DD" w:rsidP="00B94443">
            <w:pPr>
              <w:jc w:val="both"/>
              <w:rPr>
                <w:sz w:val="24"/>
                <w:szCs w:val="24"/>
              </w:rPr>
            </w:pPr>
            <w:r>
              <w:rPr>
                <w:sz w:val="24"/>
                <w:szCs w:val="24"/>
              </w:rPr>
              <w:t>Could not attend in</w:t>
            </w:r>
            <w:r w:rsidR="00670B48">
              <w:rPr>
                <w:sz w:val="24"/>
                <w:szCs w:val="24"/>
              </w:rPr>
              <w:t xml:space="preserve"> person however I spoke with coordinator and she provided the information online</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5EDDF0DD" w14:textId="77777777" w:rsidR="007605D3" w:rsidRDefault="007605D3" w:rsidP="005D4F72">
            <w:pPr>
              <w:jc w:val="both"/>
              <w:rPr>
                <w:b/>
                <w:bCs/>
                <w:sz w:val="24"/>
                <w:szCs w:val="24"/>
              </w:rPr>
            </w:pPr>
            <w:r w:rsidRPr="007605D3">
              <w:rPr>
                <w:b/>
                <w:bCs/>
                <w:sz w:val="24"/>
                <w:szCs w:val="24"/>
              </w:rPr>
              <w:t>Improving practice during home visits</w:t>
            </w:r>
          </w:p>
          <w:p w14:paraId="0CC3CA30" w14:textId="77777777" w:rsidR="007605D3" w:rsidRDefault="007605D3" w:rsidP="005D4F72">
            <w:pPr>
              <w:jc w:val="both"/>
              <w:rPr>
                <w:b/>
                <w:bCs/>
                <w:sz w:val="24"/>
                <w:szCs w:val="24"/>
              </w:rPr>
            </w:pPr>
          </w:p>
          <w:p w14:paraId="072A80DE" w14:textId="77777777" w:rsidR="007D1F6D" w:rsidRPr="007D1F6D" w:rsidRDefault="007D1F6D" w:rsidP="007D1F6D">
            <w:pPr>
              <w:jc w:val="both"/>
              <w:rPr>
                <w:sz w:val="24"/>
                <w:szCs w:val="24"/>
              </w:rPr>
            </w:pPr>
            <w:r w:rsidRPr="007D1F6D">
              <w:rPr>
                <w:sz w:val="24"/>
                <w:szCs w:val="24"/>
              </w:rPr>
              <w:t>Lynda has identified this area of practice as one in which she would like to further develop her knowledge, skills, and confidence. In recognition of this, she has proactively sought opportunities to shadow more experienced colleagues during home visits and has increasingly taken an active role in undertaking assessments. More recently, Lynda has taken the lead in completing a Part 3 assessment, providing her with an opportunity to apply and consolidate her developing knowledge and skills in practice.</w:t>
            </w:r>
          </w:p>
          <w:p w14:paraId="049E6F96" w14:textId="77777777" w:rsidR="007D1F6D" w:rsidRPr="007D1F6D" w:rsidRDefault="007D1F6D" w:rsidP="007D1F6D">
            <w:pPr>
              <w:jc w:val="both"/>
              <w:rPr>
                <w:sz w:val="24"/>
                <w:szCs w:val="24"/>
              </w:rPr>
            </w:pPr>
          </w:p>
          <w:p w14:paraId="4D2B840A" w14:textId="3BD4CA92" w:rsidR="007D1F6D" w:rsidRPr="007D1F6D" w:rsidRDefault="007D1F6D" w:rsidP="007D1F6D">
            <w:pPr>
              <w:jc w:val="both"/>
              <w:rPr>
                <w:sz w:val="24"/>
                <w:szCs w:val="24"/>
              </w:rPr>
            </w:pPr>
            <w:r w:rsidRPr="007D1F6D">
              <w:rPr>
                <w:sz w:val="24"/>
                <w:szCs w:val="24"/>
              </w:rPr>
              <w:t>The assessment was undertaken within the framework of the Social Services and Well-being (Wales) Act 2014 and provided Lynda with an opportunity to consider and apply the principles underpinning the legislation, including voice and control, co-production, well-being, early intervention and partnership and multi-agency working. Through this experience, Lynda demonstrated an understanding of the importance of involving individuals and families in decisions that affect their lives and ensuring that their views, wishes, feelings and desired outcomes remain central to the assessment process.</w:t>
            </w:r>
          </w:p>
          <w:p w14:paraId="19755677" w14:textId="77777777" w:rsidR="007D1F6D" w:rsidRPr="007D1F6D" w:rsidRDefault="007D1F6D" w:rsidP="007D1F6D">
            <w:pPr>
              <w:jc w:val="both"/>
              <w:rPr>
                <w:b/>
                <w:bCs/>
                <w:sz w:val="24"/>
                <w:szCs w:val="24"/>
              </w:rPr>
            </w:pPr>
          </w:p>
          <w:p w14:paraId="4582DD1C" w14:textId="77777777" w:rsidR="007D1F6D" w:rsidRPr="007D1F6D" w:rsidRDefault="007D1F6D" w:rsidP="007D1F6D">
            <w:pPr>
              <w:jc w:val="both"/>
              <w:rPr>
                <w:sz w:val="24"/>
                <w:szCs w:val="24"/>
              </w:rPr>
            </w:pPr>
            <w:r w:rsidRPr="007D1F6D">
              <w:rPr>
                <w:sz w:val="24"/>
                <w:szCs w:val="24"/>
              </w:rPr>
              <w:lastRenderedPageBreak/>
              <w:t>Through her direct work with parents and carers, Lynda has demonstrated an ability to establish positive and respectful professional relationships. She has worked sensitively to reduce some of the barriers that can exist between social workers and families, enabling individuals to participate in meaningful discussions about what matters to them and what they would like to achieve. Her approach is supportive, respectful, and non-judgemental, which has assisted her in developing effective working relationships and promoting engagement with the assessment process.</w:t>
            </w:r>
          </w:p>
          <w:p w14:paraId="486958C2" w14:textId="77777777" w:rsidR="007D1F6D" w:rsidRPr="007D1F6D" w:rsidRDefault="007D1F6D" w:rsidP="007D1F6D">
            <w:pPr>
              <w:jc w:val="both"/>
              <w:rPr>
                <w:b/>
                <w:bCs/>
                <w:sz w:val="24"/>
                <w:szCs w:val="24"/>
              </w:rPr>
            </w:pPr>
          </w:p>
          <w:p w14:paraId="0C7EDF4D" w14:textId="6D6C28B7" w:rsidR="007D1F6D" w:rsidRPr="007D1F6D" w:rsidRDefault="007D1F6D" w:rsidP="007D1F6D">
            <w:pPr>
              <w:jc w:val="both"/>
              <w:rPr>
                <w:sz w:val="24"/>
                <w:szCs w:val="24"/>
              </w:rPr>
            </w:pPr>
            <w:r w:rsidRPr="007D1F6D">
              <w:rPr>
                <w:sz w:val="24"/>
                <w:szCs w:val="24"/>
              </w:rPr>
              <w:t>Lynda has demonstrated an emerging strengths-based approach by considering both the strengths and vulnerabilities of parents, carers and children. She has supported families to identify their existing resources and areas of resilience, while also considering where additional support may be required. Through a collaborative approach, Lynda has worked with families and partner agencies to identify appropriate services and interventions to address assessed needs and promote positive outcomes.</w:t>
            </w:r>
          </w:p>
          <w:p w14:paraId="7A4931C2" w14:textId="77777777" w:rsidR="007D1F6D" w:rsidRPr="007D1F6D" w:rsidRDefault="007D1F6D" w:rsidP="007D1F6D">
            <w:pPr>
              <w:jc w:val="both"/>
              <w:rPr>
                <w:sz w:val="24"/>
                <w:szCs w:val="24"/>
              </w:rPr>
            </w:pPr>
          </w:p>
          <w:p w14:paraId="6506E6CC" w14:textId="77777777" w:rsidR="007D1F6D" w:rsidRPr="007D1F6D" w:rsidRDefault="007D1F6D" w:rsidP="007D1F6D">
            <w:pPr>
              <w:jc w:val="both"/>
              <w:rPr>
                <w:sz w:val="24"/>
                <w:szCs w:val="24"/>
              </w:rPr>
            </w:pPr>
            <w:r w:rsidRPr="007D1F6D">
              <w:rPr>
                <w:sz w:val="24"/>
                <w:szCs w:val="24"/>
              </w:rPr>
              <w:t>Lynda’s current role has also enabled her to develop a sound knowledge of the services and resources available within her area of practice. She is increasingly able to use this knowledge to support families in accessing appropriate services at the right time, demonstrating an understanding of the importance of early intervention, partnership working, and proportionate support in achieving positive outcomes.</w:t>
            </w:r>
          </w:p>
          <w:p w14:paraId="54D0FBBF" w14:textId="77777777" w:rsidR="007D1F6D" w:rsidRPr="007D1F6D" w:rsidRDefault="007D1F6D" w:rsidP="007D1F6D">
            <w:pPr>
              <w:jc w:val="both"/>
              <w:rPr>
                <w:sz w:val="24"/>
                <w:szCs w:val="24"/>
              </w:rPr>
            </w:pPr>
          </w:p>
          <w:p w14:paraId="7056ADD8" w14:textId="6962E0F9" w:rsidR="007D1F6D" w:rsidRPr="007D1F6D" w:rsidRDefault="007D1F6D" w:rsidP="007D1F6D">
            <w:pPr>
              <w:jc w:val="both"/>
              <w:rPr>
                <w:sz w:val="24"/>
                <w:szCs w:val="24"/>
              </w:rPr>
            </w:pPr>
            <w:r w:rsidRPr="007D1F6D">
              <w:rPr>
                <w:sz w:val="24"/>
                <w:szCs w:val="24"/>
              </w:rPr>
              <w:t>Feedback received regarding Lynda’s practice indicates that she presents as respectful, compassionate, and non-judgemental in her interactions with individuals and families. She demonstrates an ability to engage people in a manner that recognises their individual circumstances and respects their voice and lived experience. Her clear and transparent approach to communication has contributed to individuals feeling listened to, valued and respected throughout the assessment process.</w:t>
            </w:r>
          </w:p>
          <w:p w14:paraId="4858210B" w14:textId="77777777" w:rsidR="007D1F6D" w:rsidRPr="007D1F6D" w:rsidRDefault="007D1F6D" w:rsidP="007D1F6D">
            <w:pPr>
              <w:jc w:val="both"/>
              <w:rPr>
                <w:sz w:val="24"/>
                <w:szCs w:val="24"/>
              </w:rPr>
            </w:pPr>
          </w:p>
          <w:p w14:paraId="77F87A49" w14:textId="77777777" w:rsidR="007D1F6D" w:rsidRPr="007D1F6D" w:rsidRDefault="007D1F6D" w:rsidP="007D1F6D">
            <w:pPr>
              <w:jc w:val="both"/>
              <w:rPr>
                <w:sz w:val="24"/>
                <w:szCs w:val="24"/>
              </w:rPr>
            </w:pPr>
            <w:r w:rsidRPr="007D1F6D">
              <w:rPr>
                <w:sz w:val="24"/>
                <w:szCs w:val="24"/>
              </w:rPr>
              <w:t>Lynda’s practice also demonstrates an increasing awareness of the importance of working within the Welsh social care context and applying the principles and values underpinning social work practice in Wales. She is developing her ability to balance professional responsibilities with a person-centred and strengths-based approach, ensuring that assessment and decision-making remain focused on the individual’s well-being and desired outcomes.</w:t>
            </w:r>
          </w:p>
          <w:p w14:paraId="127833D0" w14:textId="77777777" w:rsidR="007D1F6D" w:rsidRPr="007D1F6D" w:rsidRDefault="007D1F6D" w:rsidP="007D1F6D">
            <w:pPr>
              <w:jc w:val="both"/>
              <w:rPr>
                <w:b/>
                <w:bCs/>
                <w:sz w:val="24"/>
                <w:szCs w:val="24"/>
              </w:rPr>
            </w:pPr>
          </w:p>
          <w:p w14:paraId="3BA1E45D" w14:textId="115DB143" w:rsidR="00461BC9" w:rsidRDefault="007D1F6D" w:rsidP="007D1F6D">
            <w:pPr>
              <w:jc w:val="both"/>
              <w:rPr>
                <w:sz w:val="24"/>
                <w:szCs w:val="24"/>
              </w:rPr>
            </w:pPr>
            <w:r w:rsidRPr="007D1F6D">
              <w:rPr>
                <w:sz w:val="24"/>
                <w:szCs w:val="24"/>
              </w:rPr>
              <w:t>Engagement in regular supervision provides Lynda with an important opportunity to reflect critically on her practice, explore professional decision-making, and identify areas where further support or development may be beneficial. Lynda is receptive to feedback and guidance and demonstrates a willingness to reflect on her experiences in order to strengthen her knowledge, skills and professional judgement. Continued use of supervision, alongside opportunities to observe and undertake increasingly complex assessments, will support Lynda in consolidating her learning and developing greater confidence and autonomy within her social work practice.</w:t>
            </w:r>
          </w:p>
          <w:p w14:paraId="62C936B1" w14:textId="77777777" w:rsidR="007D1F6D" w:rsidRPr="007D1F6D" w:rsidRDefault="007D1F6D" w:rsidP="007D1F6D">
            <w:pPr>
              <w:jc w:val="both"/>
              <w:rPr>
                <w:sz w:val="24"/>
                <w:szCs w:val="24"/>
              </w:rPr>
            </w:pPr>
          </w:p>
          <w:p w14:paraId="4D7790F4" w14:textId="77777777" w:rsidR="00454495" w:rsidRDefault="00454495" w:rsidP="005D4F72">
            <w:pPr>
              <w:jc w:val="both"/>
              <w:rPr>
                <w:b/>
                <w:bCs/>
                <w:sz w:val="24"/>
                <w:szCs w:val="24"/>
              </w:rPr>
            </w:pPr>
          </w:p>
          <w:p w14:paraId="5BC7DDCB" w14:textId="77777777" w:rsidR="00454495" w:rsidRDefault="00454495" w:rsidP="005D4F72">
            <w:pPr>
              <w:jc w:val="both"/>
              <w:rPr>
                <w:b/>
                <w:bCs/>
                <w:sz w:val="24"/>
                <w:szCs w:val="24"/>
              </w:rPr>
            </w:pPr>
          </w:p>
          <w:p w14:paraId="3FB1E4E1" w14:textId="7F00C664" w:rsidR="007605D3" w:rsidRDefault="007605D3" w:rsidP="005D4F72">
            <w:pPr>
              <w:jc w:val="both"/>
              <w:rPr>
                <w:b/>
                <w:bCs/>
                <w:sz w:val="24"/>
                <w:szCs w:val="24"/>
              </w:rPr>
            </w:pPr>
            <w:r w:rsidRPr="007605D3">
              <w:rPr>
                <w:b/>
                <w:bCs/>
                <w:sz w:val="24"/>
                <w:szCs w:val="24"/>
              </w:rPr>
              <w:lastRenderedPageBreak/>
              <w:t>Developing court-standard writing skills</w:t>
            </w:r>
          </w:p>
          <w:p w14:paraId="35762A69" w14:textId="77777777" w:rsidR="00461BC9" w:rsidRDefault="00461BC9" w:rsidP="005D4F72">
            <w:pPr>
              <w:jc w:val="both"/>
              <w:rPr>
                <w:b/>
                <w:bCs/>
                <w:sz w:val="24"/>
                <w:szCs w:val="24"/>
              </w:rPr>
            </w:pPr>
          </w:p>
          <w:p w14:paraId="30E0D765" w14:textId="77777777" w:rsidR="00DD4BCF" w:rsidRPr="00DD4BCF" w:rsidRDefault="00DD4BCF" w:rsidP="00DD4BCF">
            <w:pPr>
              <w:jc w:val="both"/>
              <w:rPr>
                <w:sz w:val="24"/>
                <w:szCs w:val="24"/>
              </w:rPr>
            </w:pPr>
            <w:r w:rsidRPr="00DD4BCF">
              <w:rPr>
                <w:sz w:val="24"/>
                <w:szCs w:val="24"/>
              </w:rPr>
              <w:t>Lynda has identified this area of practice as an area in which she would benefit from further development, having gained some previous but limited experience. She has demonstrated an awareness of her current level of knowledge and experience and has appropriately identified this as an area for continued learning and professional development.</w:t>
            </w:r>
          </w:p>
          <w:p w14:paraId="3CB40985" w14:textId="77777777" w:rsidR="00DD4BCF" w:rsidRPr="00DD4BCF" w:rsidRDefault="00DD4BCF" w:rsidP="00DD4BCF">
            <w:pPr>
              <w:jc w:val="both"/>
              <w:rPr>
                <w:b/>
                <w:bCs/>
                <w:sz w:val="24"/>
                <w:szCs w:val="24"/>
              </w:rPr>
            </w:pPr>
          </w:p>
          <w:p w14:paraId="61DE0643" w14:textId="05B67EC3" w:rsidR="00DD4BCF" w:rsidRPr="00DD4BCF" w:rsidRDefault="00DD4BCF" w:rsidP="00DD4BCF">
            <w:pPr>
              <w:jc w:val="both"/>
              <w:rPr>
                <w:sz w:val="24"/>
                <w:szCs w:val="24"/>
              </w:rPr>
            </w:pPr>
            <w:r w:rsidRPr="00DD4BCF">
              <w:rPr>
                <w:sz w:val="24"/>
                <w:szCs w:val="24"/>
              </w:rPr>
              <w:t>Lynda’s current role provides her with a strong foundation from which to develop these skills further. Her responsibilities include responding to safeguarding referrals, undertaking assessments, and engaging with children, young people, parents, carers, and partner agencies to identify needs, consider risk and explore appropriate outcomes. These experiences are enabling Lynda to develop the assessment, analytical, communication, and professional judgement skills that will be required when undertaking more complex work, including the preparation of court reports, as her social work career progresses.</w:t>
            </w:r>
          </w:p>
          <w:p w14:paraId="1DA3151A" w14:textId="77777777" w:rsidR="00DD4BCF" w:rsidRPr="00DD4BCF" w:rsidRDefault="00DD4BCF" w:rsidP="00DD4BCF">
            <w:pPr>
              <w:jc w:val="both"/>
              <w:rPr>
                <w:b/>
                <w:bCs/>
                <w:sz w:val="24"/>
                <w:szCs w:val="24"/>
              </w:rPr>
            </w:pPr>
          </w:p>
          <w:p w14:paraId="146D5B58" w14:textId="4529A1AE" w:rsidR="00DD4BCF" w:rsidRPr="00DD4BCF" w:rsidRDefault="00DD4BCF" w:rsidP="00DD4BCF">
            <w:pPr>
              <w:jc w:val="both"/>
              <w:rPr>
                <w:sz w:val="24"/>
                <w:szCs w:val="24"/>
              </w:rPr>
            </w:pPr>
            <w:r w:rsidRPr="00DD4BCF">
              <w:rPr>
                <w:sz w:val="24"/>
                <w:szCs w:val="24"/>
              </w:rPr>
              <w:t>Lynda demonstrates an ability to present her assessments in a clear, transparent, accurate, and outcome-focused manner. She is developing her ability to analyse information, consider the needs and circumstances of individuals and families and identify appropriate outcomes. These skills provide a positive foundation for her continued development and will support her as she undertakes increasingly complex assessments and develops her confidence in evidencing professional judgement.</w:t>
            </w:r>
          </w:p>
          <w:p w14:paraId="4255EABA" w14:textId="77777777" w:rsidR="00DD4BCF" w:rsidRPr="00DD4BCF" w:rsidRDefault="00DD4BCF" w:rsidP="00DD4BCF">
            <w:pPr>
              <w:jc w:val="both"/>
              <w:rPr>
                <w:b/>
                <w:bCs/>
                <w:sz w:val="24"/>
                <w:szCs w:val="24"/>
              </w:rPr>
            </w:pPr>
          </w:p>
          <w:p w14:paraId="751ABE67" w14:textId="77777777" w:rsidR="00DD4BCF" w:rsidRPr="00DD4BCF" w:rsidRDefault="00DD4BCF" w:rsidP="00DD4BCF">
            <w:pPr>
              <w:jc w:val="both"/>
              <w:rPr>
                <w:sz w:val="24"/>
                <w:szCs w:val="24"/>
              </w:rPr>
            </w:pPr>
            <w:r w:rsidRPr="00DD4BCF">
              <w:rPr>
                <w:sz w:val="24"/>
                <w:szCs w:val="24"/>
              </w:rPr>
              <w:t>Lynda demonstrates a commitment to learning through practice and is receptive to advice, guidance, supervision, and constructive feedback from more experienced colleagues. She recognises the value of drawing on the knowledge and experience of others while also demonstrating an increasing ability to work independently and effectively within agreed timescales. Continued use of supervision and reflective discussion will provide Lynda with opportunities to critically reflect on her decision-making, consider alternative perspectives, and identify areas for further development.</w:t>
            </w:r>
          </w:p>
          <w:p w14:paraId="1E0777A5" w14:textId="77777777" w:rsidR="00DD4BCF" w:rsidRPr="00DD4BCF" w:rsidRDefault="00DD4BCF" w:rsidP="00DD4BCF">
            <w:pPr>
              <w:jc w:val="both"/>
              <w:rPr>
                <w:b/>
                <w:bCs/>
                <w:sz w:val="24"/>
                <w:szCs w:val="24"/>
              </w:rPr>
            </w:pPr>
          </w:p>
          <w:p w14:paraId="1F85C318" w14:textId="77777777" w:rsidR="00DD4BCF" w:rsidRPr="00DD4BCF" w:rsidRDefault="00DD4BCF" w:rsidP="00DD4BCF">
            <w:pPr>
              <w:jc w:val="both"/>
              <w:rPr>
                <w:sz w:val="24"/>
                <w:szCs w:val="24"/>
              </w:rPr>
            </w:pPr>
            <w:r w:rsidRPr="00DD4BCF">
              <w:rPr>
                <w:sz w:val="24"/>
                <w:szCs w:val="24"/>
              </w:rPr>
              <w:t>Lynda has demonstrated good self-awareness in relation to both her strengths and areas for development. She is able to recognise when she requires additional support and is proactive in seeking appropriate advice and guidance. This demonstrates a positive approach to continuous professional development and an understanding of the importance of maintaining and developing her knowledge, skills, values, and professional judgement throughout her social work career.</w:t>
            </w:r>
          </w:p>
          <w:p w14:paraId="699A3480" w14:textId="77777777" w:rsidR="00DD4BCF" w:rsidRPr="00DD4BCF" w:rsidRDefault="00DD4BCF" w:rsidP="00DD4BCF">
            <w:pPr>
              <w:jc w:val="both"/>
              <w:rPr>
                <w:sz w:val="24"/>
                <w:szCs w:val="24"/>
              </w:rPr>
            </w:pPr>
          </w:p>
          <w:p w14:paraId="2F64D66E" w14:textId="2942B5E9" w:rsidR="007605D3" w:rsidRDefault="00DD4BCF" w:rsidP="00DD4BCF">
            <w:pPr>
              <w:jc w:val="both"/>
              <w:rPr>
                <w:sz w:val="24"/>
                <w:szCs w:val="24"/>
              </w:rPr>
            </w:pPr>
            <w:r w:rsidRPr="00DD4BCF">
              <w:rPr>
                <w:sz w:val="24"/>
                <w:szCs w:val="24"/>
              </w:rPr>
              <w:t>As Lynda progresses into roles providing greater exposure to this area of practice, she should continue to seek opportunities to observe and work alongside experienced practitioners, participate in reflective discussions and take responsibility for progressively more complex pieces of work. This will enable her to consolidate her existing skills, develop her confidence</w:t>
            </w:r>
            <w:r>
              <w:rPr>
                <w:sz w:val="24"/>
                <w:szCs w:val="24"/>
              </w:rPr>
              <w:t xml:space="preserve"> </w:t>
            </w:r>
            <w:r w:rsidRPr="00DD4BCF">
              <w:rPr>
                <w:sz w:val="24"/>
                <w:szCs w:val="24"/>
              </w:rPr>
              <w:t>and strengthen her ability to apply professional knowledge and judgement in practice. It will also support her in demonstrating continued development against the expectations of professional social work practice in Wales and the values and principles that underpin practice with children, young people, families, and communities.</w:t>
            </w:r>
          </w:p>
          <w:p w14:paraId="25C15A6B" w14:textId="77777777" w:rsidR="00DD4BCF" w:rsidRPr="00DD4BCF" w:rsidRDefault="00DD4BCF" w:rsidP="00DD4BCF">
            <w:pPr>
              <w:jc w:val="both"/>
              <w:rPr>
                <w:sz w:val="24"/>
                <w:szCs w:val="24"/>
              </w:rPr>
            </w:pPr>
          </w:p>
          <w:p w14:paraId="68A16242" w14:textId="77777777" w:rsidR="007605D3" w:rsidRDefault="007605D3" w:rsidP="005D4F72">
            <w:pPr>
              <w:jc w:val="both"/>
              <w:rPr>
                <w:b/>
                <w:bCs/>
                <w:sz w:val="24"/>
                <w:szCs w:val="24"/>
              </w:rPr>
            </w:pPr>
            <w:r w:rsidRPr="007605D3">
              <w:rPr>
                <w:b/>
                <w:bCs/>
                <w:sz w:val="24"/>
                <w:szCs w:val="24"/>
              </w:rPr>
              <w:lastRenderedPageBreak/>
              <w:t>Increase knowledge of Section 47 safeguarding processes</w:t>
            </w:r>
          </w:p>
          <w:p w14:paraId="1CE70756" w14:textId="77777777" w:rsidR="007605D3" w:rsidRPr="007605D3" w:rsidRDefault="007605D3" w:rsidP="005D4F72">
            <w:pPr>
              <w:jc w:val="both"/>
              <w:rPr>
                <w:b/>
                <w:bCs/>
                <w:sz w:val="24"/>
                <w:szCs w:val="24"/>
              </w:rPr>
            </w:pPr>
          </w:p>
          <w:p w14:paraId="632365C7" w14:textId="7A4096B9" w:rsidR="00DD4BCF" w:rsidRPr="00DD4BCF" w:rsidRDefault="00DD4BCF" w:rsidP="00DD4BCF">
            <w:pPr>
              <w:jc w:val="both"/>
              <w:rPr>
                <w:color w:val="auto"/>
                <w:sz w:val="24"/>
                <w:szCs w:val="24"/>
              </w:rPr>
            </w:pPr>
            <w:r w:rsidRPr="00DD4BCF">
              <w:rPr>
                <w:color w:val="auto"/>
                <w:sz w:val="24"/>
                <w:szCs w:val="24"/>
              </w:rPr>
              <w:t>Lynda’s current role does not require her to undertake Section 47 investigations</w:t>
            </w:r>
            <w:r>
              <w:rPr>
                <w:color w:val="auto"/>
                <w:sz w:val="24"/>
                <w:szCs w:val="24"/>
              </w:rPr>
              <w:t xml:space="preserve">, </w:t>
            </w:r>
            <w:r w:rsidRPr="00DD4BCF">
              <w:rPr>
                <w:color w:val="auto"/>
                <w:sz w:val="24"/>
                <w:szCs w:val="24"/>
              </w:rPr>
              <w:t>however the role she is due to progress into will provide her with further opportunities to develop her knowledge, skills, and experience in relation to safeguarding and child protection practice. In her current role, Lynda has nevertheless gained valuable experience in undertaking safeguarding assessments through her regular communication and engagement with partner agencies, colleagues, parents and carers.</w:t>
            </w:r>
          </w:p>
          <w:p w14:paraId="6004775B" w14:textId="77777777" w:rsidR="00DD4BCF" w:rsidRPr="00DD4BCF" w:rsidRDefault="00DD4BCF" w:rsidP="00DD4BCF">
            <w:pPr>
              <w:jc w:val="both"/>
              <w:rPr>
                <w:color w:val="auto"/>
                <w:sz w:val="24"/>
                <w:szCs w:val="24"/>
              </w:rPr>
            </w:pPr>
          </w:p>
          <w:p w14:paraId="2663C5C3" w14:textId="77777777" w:rsidR="00DD4BCF" w:rsidRPr="00DD4BCF" w:rsidRDefault="00DD4BCF" w:rsidP="00DD4BCF">
            <w:pPr>
              <w:jc w:val="both"/>
              <w:rPr>
                <w:color w:val="auto"/>
                <w:sz w:val="24"/>
                <w:szCs w:val="24"/>
              </w:rPr>
            </w:pPr>
            <w:r w:rsidRPr="00DD4BCF">
              <w:rPr>
                <w:color w:val="auto"/>
                <w:sz w:val="24"/>
                <w:szCs w:val="24"/>
              </w:rPr>
              <w:t>The opportunities presented to Lynda to assess risk, consider thresholds, and identify appropriate interventions have enabled her to apply and further develop the assessment skills she has already acquired. As Lynda progresses within her social work career, further opportunities to undertake more complex safeguarding and child protection assessments will support her in consolidating these skills and developing the knowledge, critical thinking, and professional judgement required to assess and respond appropriately to risk. This will also support Lynda in working collaboratively with parents and carers to promote positive outcomes for children and young people, in accordance with the principles of the Social Services and Well-being (Wales) Act 2014.</w:t>
            </w:r>
          </w:p>
          <w:p w14:paraId="5CA68C4D" w14:textId="77777777" w:rsidR="00DD4BCF" w:rsidRPr="00DD4BCF" w:rsidRDefault="00DD4BCF" w:rsidP="00DD4BCF">
            <w:pPr>
              <w:jc w:val="both"/>
              <w:rPr>
                <w:color w:val="auto"/>
                <w:sz w:val="24"/>
                <w:szCs w:val="24"/>
              </w:rPr>
            </w:pPr>
          </w:p>
          <w:p w14:paraId="7C61443B" w14:textId="77777777" w:rsidR="00DD4BCF" w:rsidRPr="00DD4BCF" w:rsidRDefault="00DD4BCF" w:rsidP="00DD4BCF">
            <w:pPr>
              <w:jc w:val="both"/>
              <w:rPr>
                <w:color w:val="auto"/>
                <w:sz w:val="24"/>
                <w:szCs w:val="24"/>
              </w:rPr>
            </w:pPr>
            <w:r w:rsidRPr="00DD4BCF">
              <w:rPr>
                <w:color w:val="auto"/>
                <w:sz w:val="24"/>
                <w:szCs w:val="24"/>
              </w:rPr>
              <w:t>Lynda should continue to maximise opportunities to work alongside more experienced practitioners and colleagues, making effective use of supervision, reflective discussion, and professional guidance to further develop her practice. This will support her in strengthening her understanding and application of safeguarding thresholds, risk assessment, and professional decision-making, particularly when considering the needs, welfare, and safety of children and young people.</w:t>
            </w:r>
          </w:p>
          <w:p w14:paraId="3A83789B" w14:textId="77777777" w:rsidR="00DD4BCF" w:rsidRPr="00DD4BCF" w:rsidRDefault="00DD4BCF" w:rsidP="00DD4BCF">
            <w:pPr>
              <w:jc w:val="both"/>
              <w:rPr>
                <w:color w:val="auto"/>
                <w:sz w:val="24"/>
                <w:szCs w:val="24"/>
              </w:rPr>
            </w:pPr>
          </w:p>
          <w:p w14:paraId="60B69ECF" w14:textId="77777777" w:rsidR="00DD4BCF" w:rsidRPr="00DD4BCF" w:rsidRDefault="00DD4BCF" w:rsidP="00DD4BCF">
            <w:pPr>
              <w:jc w:val="both"/>
              <w:rPr>
                <w:color w:val="auto"/>
                <w:sz w:val="24"/>
                <w:szCs w:val="24"/>
              </w:rPr>
            </w:pPr>
            <w:r w:rsidRPr="00DD4BCF">
              <w:rPr>
                <w:color w:val="auto"/>
                <w:sz w:val="24"/>
                <w:szCs w:val="24"/>
              </w:rPr>
              <w:t>Feedback received from partner agencies and colleagues indicates that Lynda presents as confident in her practice, supportive in her approach, and knowledgeable in her professional interactions. This feedback, together with her demonstrated practice, indicates that Lynda is developing the professional knowledge, values, reflective capacity, and analytical skills required to practise effectively and safely as a social worker in Wales.</w:t>
            </w:r>
          </w:p>
          <w:p w14:paraId="58F7567F" w14:textId="77777777" w:rsidR="00DD4BCF" w:rsidRPr="00DD4BCF" w:rsidRDefault="00DD4BCF" w:rsidP="00DD4BCF">
            <w:pPr>
              <w:jc w:val="both"/>
              <w:rPr>
                <w:color w:val="auto"/>
                <w:sz w:val="24"/>
                <w:szCs w:val="24"/>
              </w:rPr>
            </w:pPr>
          </w:p>
          <w:p w14:paraId="2837C449" w14:textId="1AE331A4" w:rsidR="00FC0334" w:rsidRDefault="00DD4BCF" w:rsidP="005D4F72">
            <w:pPr>
              <w:jc w:val="both"/>
              <w:rPr>
                <w:color w:val="auto"/>
                <w:sz w:val="24"/>
                <w:szCs w:val="24"/>
              </w:rPr>
            </w:pPr>
            <w:r w:rsidRPr="00DD4BCF">
              <w:rPr>
                <w:color w:val="auto"/>
                <w:sz w:val="24"/>
                <w:szCs w:val="24"/>
              </w:rPr>
              <w:t>Lynda demonstrates an openness to learning and development and is receptive to advice, guidance, and constructive feedback. Her willingness to seek support from more experienced colleagues, alongside her developing ability to exercise professional judgement and work autonomously, will support her continued development and progression within safeguarding and child protection practice.</w:t>
            </w: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04F3969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99722E">
        <w:rPr>
          <w:b/>
          <w:sz w:val="24"/>
          <w:szCs w:val="24"/>
        </w:rPr>
        <w:t>Lynda Barnes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3FB6D573"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99722E">
        <w:rPr>
          <w:b/>
          <w:sz w:val="24"/>
          <w:szCs w:val="24"/>
        </w:rPr>
        <w:t xml:space="preserve"> 2520193</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3019771B" w:rsidR="004923DA" w:rsidRPr="008B28E7" w:rsidRDefault="0099722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15 Water st,</w:t>
      </w:r>
    </w:p>
    <w:p w14:paraId="637D8F22" w14:textId="09088172" w:rsidR="004923DA" w:rsidRPr="008B28E7" w:rsidRDefault="0099722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Port Sunlight</w:t>
      </w:r>
    </w:p>
    <w:p w14:paraId="62E8FF90" w14:textId="7EBEC516" w:rsidR="004923DA" w:rsidRPr="008B28E7" w:rsidRDefault="0099722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CH62 5HB</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17B95E4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99722E">
        <w:rPr>
          <w:b/>
          <w:sz w:val="24"/>
          <w:szCs w:val="24"/>
        </w:rPr>
        <w:t xml:space="preserve"> 07977097747</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2BE84729" w:rsidR="004923DA" w:rsidRPr="0099722E"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99722E">
        <w:rPr>
          <w:b/>
          <w:sz w:val="24"/>
          <w:szCs w:val="24"/>
        </w:rPr>
        <w:t>E-mail</w:t>
      </w:r>
      <w:r w:rsidR="009D59C2" w:rsidRPr="0099722E">
        <w:rPr>
          <w:b/>
          <w:sz w:val="24"/>
          <w:szCs w:val="24"/>
        </w:rPr>
        <w:t xml:space="preserve"> address</w:t>
      </w:r>
      <w:r w:rsidRPr="0099722E">
        <w:rPr>
          <w:b/>
          <w:sz w:val="24"/>
          <w:szCs w:val="24"/>
        </w:rPr>
        <w:t>:</w:t>
      </w:r>
      <w:r w:rsidR="0099722E" w:rsidRPr="0099722E">
        <w:rPr>
          <w:b/>
          <w:sz w:val="24"/>
          <w:szCs w:val="24"/>
        </w:rPr>
        <w:t xml:space="preserve"> 2520193@student.uwtsd.ac.uk</w:t>
      </w:r>
    </w:p>
    <w:p w14:paraId="3C321E83" w14:textId="77777777" w:rsidR="004923DA" w:rsidRPr="0099722E"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597BE64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966737">
        <w:rPr>
          <w:b/>
          <w:sz w:val="24"/>
          <w:szCs w:val="24"/>
        </w:rPr>
        <w:t>18/09/24</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5F0AA53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966737">
        <w:rPr>
          <w:b/>
          <w:sz w:val="24"/>
          <w:szCs w:val="24"/>
        </w:rPr>
        <w:t xml:space="preserve"> 29/10/24</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692667C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966737">
        <w:rPr>
          <w:b/>
          <w:sz w:val="24"/>
          <w:szCs w:val="24"/>
        </w:rPr>
        <w:t xml:space="preserve"> Flintshire Children services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3457B3A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966737">
        <w:rPr>
          <w:b/>
          <w:sz w:val="24"/>
          <w:szCs w:val="24"/>
        </w:rPr>
        <w:t xml:space="preserve"> Babette Jones</w:t>
      </w:r>
      <w:r w:rsidR="00966737">
        <w:rPr>
          <w:b/>
          <w:sz w:val="24"/>
          <w:szCs w:val="24"/>
        </w:rPr>
        <w:tab/>
      </w:r>
      <w:r w:rsidR="00966737">
        <w:rPr>
          <w:b/>
          <w:sz w:val="24"/>
          <w:szCs w:val="24"/>
        </w:rPr>
        <w:tab/>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6D5B2CAE" w14:textId="77777777" w:rsidR="00966737" w:rsidRDefault="00966737" w:rsidP="0096673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Flintshire Connects</w:t>
      </w:r>
    </w:p>
    <w:p w14:paraId="5DCE042C" w14:textId="77777777" w:rsidR="00966737" w:rsidRDefault="00966737" w:rsidP="0096673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Church Street</w:t>
      </w:r>
    </w:p>
    <w:p w14:paraId="4382FAA7" w14:textId="77777777" w:rsidR="00966737" w:rsidRDefault="00966737" w:rsidP="0096673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Flint</w:t>
      </w:r>
    </w:p>
    <w:p w14:paraId="12D6BD60" w14:textId="77777777" w:rsidR="00966737" w:rsidRPr="008B28E7" w:rsidRDefault="00966737" w:rsidP="0096673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CH6 5BD</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733B58B" w14:textId="77777777" w:rsidR="00966737" w:rsidRPr="008B28E7" w:rsidRDefault="004923DA" w:rsidP="0096673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966737">
        <w:rPr>
          <w:b/>
          <w:sz w:val="24"/>
          <w:szCs w:val="24"/>
        </w:rPr>
        <w:t xml:space="preserve"> </w:t>
      </w:r>
      <w:r w:rsidR="00966737">
        <w:rPr>
          <w:b/>
          <w:sz w:val="24"/>
          <w:szCs w:val="24"/>
        </w:rPr>
        <w:t>01352 701151</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077EE0DF"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966737">
        <w:rPr>
          <w:b/>
          <w:sz w:val="24"/>
          <w:szCs w:val="24"/>
        </w:rPr>
        <w:t>babette.m.jones@flintshire.gov.uk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001EED5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Pr="00BC5725">
        <w:rPr>
          <w:b/>
          <w:sz w:val="24"/>
          <w:szCs w:val="24"/>
        </w:rPr>
        <w:sym w:font="Wingdings" w:char="F06F"/>
      </w:r>
      <w:r w:rsidR="00966737">
        <w:rPr>
          <w:b/>
          <w:sz w:val="24"/>
          <w:szCs w:val="24"/>
        </w:rPr>
        <w:t xml:space="preserve"> 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3B408B0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641B86">
        <w:rPr>
          <w:b/>
          <w:sz w:val="24"/>
          <w:szCs w:val="24"/>
        </w:rPr>
        <w:t xml:space="preserve"> Babette Jones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4E329C0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641B86">
        <w:rPr>
          <w:b/>
          <w:sz w:val="24"/>
          <w:szCs w:val="24"/>
        </w:rPr>
        <w:t xml:space="preserve"> Flintshire Children’s Services</w:t>
      </w:r>
    </w:p>
    <w:p w14:paraId="2E9D8A69" w14:textId="700B62CD" w:rsidR="00641B86" w:rsidRDefault="00641B86"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Flintshire Connects</w:t>
      </w:r>
    </w:p>
    <w:p w14:paraId="75D08686" w14:textId="1044DC41" w:rsidR="00641B86" w:rsidRDefault="00641B86"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Church Street</w:t>
      </w:r>
    </w:p>
    <w:p w14:paraId="54A044C7" w14:textId="6759B1C8" w:rsidR="00641B86" w:rsidRDefault="00641B86"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Flint</w:t>
      </w:r>
    </w:p>
    <w:p w14:paraId="43B91CDD" w14:textId="55FD5698" w:rsidR="00641B86" w:rsidRPr="008B28E7" w:rsidRDefault="00641B86"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CH6 5BD</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6F2B74F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641B86">
        <w:rPr>
          <w:b/>
          <w:sz w:val="24"/>
          <w:szCs w:val="24"/>
        </w:rPr>
        <w:t xml:space="preserve"> 01352 701151</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2B9123B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641B86">
        <w:rPr>
          <w:b/>
          <w:sz w:val="24"/>
          <w:szCs w:val="24"/>
        </w:rPr>
        <w:t xml:space="preserve"> babette.m.jones@flintshire.gov.uk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6980FECC" w:rsidR="004923DA" w:rsidRDefault="004923DA" w:rsidP="00FF7EBB">
            <w:pPr>
              <w:jc w:val="both"/>
              <w:rPr>
                <w:b/>
                <w:sz w:val="24"/>
                <w:szCs w:val="24"/>
              </w:rPr>
            </w:pPr>
            <w:r w:rsidRPr="008B28E7">
              <w:rPr>
                <w:b/>
                <w:sz w:val="24"/>
                <w:szCs w:val="24"/>
              </w:rPr>
              <w:t>Name:</w:t>
            </w:r>
            <w:r w:rsidR="009F48CE">
              <w:rPr>
                <w:b/>
                <w:sz w:val="24"/>
                <w:szCs w:val="24"/>
              </w:rPr>
              <w:t xml:space="preserve"> </w:t>
            </w:r>
            <w:r w:rsidR="009F48CE" w:rsidRPr="009F48CE">
              <w:rPr>
                <w:b/>
                <w:sz w:val="24"/>
                <w:szCs w:val="24"/>
              </w:rPr>
              <w:t>Tafadzwa Mberi</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42BF3097" w14:textId="47DDF1E4" w:rsidR="009D59C2" w:rsidRDefault="009F48CE" w:rsidP="00FF7EBB">
            <w:pPr>
              <w:jc w:val="both"/>
              <w:rPr>
                <w:b/>
                <w:sz w:val="24"/>
                <w:szCs w:val="24"/>
              </w:rPr>
            </w:pPr>
            <w:r>
              <w:rPr>
                <w:b/>
                <w:sz w:val="24"/>
                <w:szCs w:val="24"/>
              </w:rPr>
              <w:t>Flintshire Children services</w:t>
            </w:r>
          </w:p>
          <w:p w14:paraId="0DC3E2EC" w14:textId="070F3124" w:rsidR="009D59C2" w:rsidRDefault="009F48CE" w:rsidP="00FF7EBB">
            <w:pPr>
              <w:jc w:val="both"/>
              <w:rPr>
                <w:b/>
                <w:sz w:val="24"/>
                <w:szCs w:val="24"/>
              </w:rPr>
            </w:pPr>
            <w:r>
              <w:rPr>
                <w:b/>
                <w:sz w:val="24"/>
                <w:szCs w:val="24"/>
              </w:rPr>
              <w:t>Church street</w:t>
            </w:r>
          </w:p>
          <w:p w14:paraId="70DDF013" w14:textId="19F633D0" w:rsidR="009F48CE" w:rsidRDefault="009F48CE" w:rsidP="00FF7EBB">
            <w:pPr>
              <w:jc w:val="both"/>
              <w:rPr>
                <w:b/>
                <w:sz w:val="24"/>
                <w:szCs w:val="24"/>
              </w:rPr>
            </w:pPr>
            <w:r>
              <w:rPr>
                <w:b/>
                <w:sz w:val="24"/>
                <w:szCs w:val="24"/>
              </w:rPr>
              <w:t>Flint</w:t>
            </w:r>
          </w:p>
          <w:p w14:paraId="3071FAC8" w14:textId="6A7ECBA3" w:rsidR="009F48CE" w:rsidRDefault="009F48CE" w:rsidP="00FF7EBB">
            <w:pPr>
              <w:jc w:val="both"/>
              <w:rPr>
                <w:b/>
                <w:sz w:val="24"/>
                <w:szCs w:val="24"/>
              </w:rPr>
            </w:pPr>
            <w:r>
              <w:rPr>
                <w:b/>
                <w:sz w:val="24"/>
                <w:szCs w:val="24"/>
              </w:rPr>
              <w:t>CH6 5BD</w:t>
            </w:r>
          </w:p>
          <w:p w14:paraId="12053DB3" w14:textId="77777777" w:rsidR="004923DA" w:rsidRPr="008B28E7" w:rsidRDefault="004923DA" w:rsidP="00FF7EBB">
            <w:pPr>
              <w:jc w:val="both"/>
              <w:rPr>
                <w:b/>
                <w:sz w:val="24"/>
                <w:szCs w:val="24"/>
              </w:rPr>
            </w:pPr>
          </w:p>
          <w:p w14:paraId="6E1CBC17" w14:textId="77632665" w:rsidR="004923DA" w:rsidRPr="008B28E7" w:rsidRDefault="004923DA" w:rsidP="00FF7EBB">
            <w:pPr>
              <w:jc w:val="both"/>
              <w:rPr>
                <w:b/>
                <w:sz w:val="24"/>
                <w:szCs w:val="24"/>
              </w:rPr>
            </w:pPr>
            <w:r w:rsidRPr="008B28E7">
              <w:rPr>
                <w:b/>
                <w:sz w:val="24"/>
                <w:szCs w:val="24"/>
              </w:rPr>
              <w:t>Professional Qualification and date of qualification:</w:t>
            </w:r>
            <w:r w:rsidR="00966737">
              <w:rPr>
                <w:b/>
                <w:sz w:val="24"/>
                <w:szCs w:val="24"/>
              </w:rPr>
              <w:t xml:space="preserve"> </w:t>
            </w:r>
            <w:r w:rsidR="009F48CE">
              <w:rPr>
                <w:b/>
                <w:sz w:val="24"/>
                <w:szCs w:val="24"/>
              </w:rPr>
              <w:t>BA (Hons) Social Work 05/11/10</w:t>
            </w:r>
          </w:p>
          <w:p w14:paraId="5F68A3CF" w14:textId="77777777" w:rsidR="004923DA" w:rsidRDefault="004923DA" w:rsidP="00FF7EBB">
            <w:pPr>
              <w:jc w:val="both"/>
              <w:rPr>
                <w:b/>
                <w:sz w:val="24"/>
                <w:szCs w:val="24"/>
              </w:rPr>
            </w:pPr>
          </w:p>
          <w:p w14:paraId="4C6113F1" w14:textId="4C3D78C3" w:rsidR="004923DA" w:rsidRDefault="009D59C2" w:rsidP="00FF7EBB">
            <w:pPr>
              <w:jc w:val="both"/>
              <w:rPr>
                <w:b/>
                <w:sz w:val="24"/>
                <w:szCs w:val="24"/>
              </w:rPr>
            </w:pPr>
            <w:r>
              <w:rPr>
                <w:b/>
                <w:sz w:val="24"/>
                <w:szCs w:val="24"/>
              </w:rPr>
              <w:t>T</w:t>
            </w:r>
            <w:r w:rsidR="004923DA" w:rsidRPr="008B28E7">
              <w:rPr>
                <w:b/>
                <w:sz w:val="24"/>
                <w:szCs w:val="24"/>
              </w:rPr>
              <w:t>elephone number:</w:t>
            </w:r>
            <w:r w:rsidR="009F48CE">
              <w:rPr>
                <w:b/>
                <w:sz w:val="24"/>
                <w:szCs w:val="24"/>
              </w:rPr>
              <w:t xml:space="preserve"> 01352 701000</w:t>
            </w:r>
          </w:p>
          <w:p w14:paraId="0BB87919" w14:textId="548A11EF" w:rsidR="009D59C2" w:rsidRDefault="009D59C2" w:rsidP="00FF7EBB">
            <w:pPr>
              <w:jc w:val="both"/>
              <w:rPr>
                <w:b/>
                <w:sz w:val="24"/>
                <w:szCs w:val="24"/>
              </w:rPr>
            </w:pPr>
          </w:p>
          <w:p w14:paraId="4FDEE73F" w14:textId="2DB673D1" w:rsidR="009D59C2" w:rsidRPr="008B28E7" w:rsidRDefault="009D59C2" w:rsidP="00FF7EBB">
            <w:pPr>
              <w:jc w:val="both"/>
              <w:rPr>
                <w:b/>
                <w:sz w:val="24"/>
                <w:szCs w:val="24"/>
              </w:rPr>
            </w:pPr>
            <w:r>
              <w:rPr>
                <w:b/>
                <w:sz w:val="24"/>
                <w:szCs w:val="24"/>
              </w:rPr>
              <w:t>Email address:</w:t>
            </w:r>
            <w:r w:rsidR="009F48CE">
              <w:rPr>
                <w:b/>
                <w:sz w:val="24"/>
                <w:szCs w:val="24"/>
              </w:rPr>
              <w:t xml:space="preserve"> </w:t>
            </w:r>
            <w:r w:rsidR="009F48CE" w:rsidRPr="009F48CE">
              <w:rPr>
                <w:b/>
                <w:sz w:val="24"/>
                <w:szCs w:val="24"/>
              </w:rPr>
              <w:t>Tafadzwa.Mberi@flintshire.gov.uk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31B51A5B"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4C9E16E1"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375195">
        <w:rPr>
          <w:noProof/>
        </w:rPr>
        <w:drawing>
          <wp:inline distT="0" distB="0" distL="0" distR="0" wp14:anchorId="6CF2E1A6" wp14:editId="67E09FFC">
            <wp:extent cx="763771" cy="632460"/>
            <wp:effectExtent l="0" t="0" r="0" b="0"/>
            <wp:docPr id="7585012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501251" name=""/>
                    <pic:cNvPicPr/>
                  </pic:nvPicPr>
                  <pic:blipFill>
                    <a:blip r:embed="rId12"/>
                    <a:stretch>
                      <a:fillRect/>
                    </a:stretch>
                  </pic:blipFill>
                  <pic:spPr>
                    <a:xfrm>
                      <a:off x="0" y="0"/>
                      <a:ext cx="778292" cy="644484"/>
                    </a:xfrm>
                    <a:prstGeom prst="rect">
                      <a:avLst/>
                    </a:prstGeom>
                  </pic:spPr>
                </pic:pic>
              </a:graphicData>
            </a:graphic>
          </wp:inline>
        </w:drawing>
      </w:r>
      <w:r>
        <w:rPr>
          <w:sz w:val="24"/>
          <w:szCs w:val="24"/>
        </w:rPr>
        <w:t xml:space="preserve">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74619BFC"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w:t>
      </w:r>
      <w:r w:rsidR="00375195">
        <w:rPr>
          <w:sz w:val="24"/>
          <w:szCs w:val="24"/>
        </w:rPr>
        <w:t>06/10/26</w:t>
      </w:r>
      <w:r>
        <w:rPr>
          <w:sz w:val="24"/>
          <w:szCs w:val="24"/>
        </w:rPr>
        <w:t xml:space="preserve">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48CE8C7A"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759D0711"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AA01D2" w:rsidRPr="00AA01D2">
        <w:drawing>
          <wp:inline distT="0" distB="0" distL="0" distR="0" wp14:anchorId="12619F6E" wp14:editId="462DF117">
            <wp:extent cx="1914525" cy="1123950"/>
            <wp:effectExtent l="0" t="0" r="9525" b="0"/>
            <wp:docPr id="1544729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729791" name=""/>
                    <pic:cNvPicPr/>
                  </pic:nvPicPr>
                  <pic:blipFill>
                    <a:blip r:embed="rId13"/>
                    <a:stretch>
                      <a:fillRect/>
                    </a:stretch>
                  </pic:blipFill>
                  <pic:spPr>
                    <a:xfrm>
                      <a:off x="0" y="0"/>
                      <a:ext cx="1914525" cy="1123950"/>
                    </a:xfrm>
                    <a:prstGeom prst="rect">
                      <a:avLst/>
                    </a:prstGeom>
                  </pic:spPr>
                </pic:pic>
              </a:graphicData>
            </a:graphic>
          </wp:inline>
        </w:drawing>
      </w:r>
      <w:r w:rsidR="00B577D3">
        <w:rPr>
          <w:sz w:val="24"/>
          <w:szCs w:val="24"/>
        </w:rPr>
        <w:t xml:space="preserve">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7B0A4782"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w:t>
      </w:r>
      <w:r w:rsidR="00AA01D2">
        <w:rPr>
          <w:sz w:val="24"/>
          <w:szCs w:val="24"/>
        </w:rPr>
        <w:t>06/10/26</w:t>
      </w:r>
      <w:r>
        <w:rPr>
          <w:sz w:val="24"/>
          <w:szCs w:val="24"/>
        </w:rPr>
        <w:t xml:space="preserve">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5AF4417F" w:rsidR="00335C41" w:rsidRPr="00D3203C" w:rsidRDefault="00335C41" w:rsidP="00335C41">
            <w:pPr>
              <w:ind w:right="180"/>
              <w:jc w:val="both"/>
              <w:rPr>
                <w:sz w:val="24"/>
                <w:szCs w:val="24"/>
              </w:rPr>
            </w:pPr>
            <w:r w:rsidRPr="00D3203C">
              <w:rPr>
                <w:sz w:val="24"/>
                <w:szCs w:val="24"/>
              </w:rPr>
              <w:t>Signed</w:t>
            </w:r>
            <w:r w:rsidR="00641B86">
              <w:rPr>
                <w:sz w:val="24"/>
                <w:szCs w:val="24"/>
              </w:rPr>
              <w:t xml:space="preserve"> </w:t>
            </w:r>
            <w:r w:rsidR="00641B86" w:rsidRPr="007E7F83">
              <w:rPr>
                <w:noProof/>
              </w:rPr>
              <w:drawing>
                <wp:inline distT="0" distB="0" distL="0" distR="0" wp14:anchorId="3FCE4560" wp14:editId="445A1890">
                  <wp:extent cx="1516380" cy="437515"/>
                  <wp:effectExtent l="0" t="0" r="762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516803" cy="437637"/>
                          </a:xfrm>
                          <a:prstGeom prst="rect">
                            <a:avLst/>
                          </a:prstGeom>
                          <a:noFill/>
                          <a:ln>
                            <a:noFill/>
                          </a:ln>
                        </pic:spPr>
                      </pic:pic>
                    </a:graphicData>
                  </a:graphic>
                </wp:inline>
              </w:drawing>
            </w:r>
            <w:r w:rsidR="00641B86" w:rsidRPr="00D3203C">
              <w:rPr>
                <w:sz w:val="24"/>
                <w:szCs w:val="24"/>
              </w:rPr>
              <w:t xml:space="preserve"> </w:t>
            </w:r>
            <w:r w:rsidRPr="00D3203C">
              <w:rPr>
                <w:sz w:val="24"/>
                <w:szCs w:val="24"/>
              </w:rPr>
              <w:t>(Mentor)</w:t>
            </w:r>
          </w:p>
          <w:p w14:paraId="5D3F0767" w14:textId="77777777" w:rsidR="00335C41" w:rsidRPr="00D3203C" w:rsidRDefault="00335C41" w:rsidP="00335C41">
            <w:pPr>
              <w:ind w:right="180"/>
              <w:jc w:val="both"/>
              <w:rPr>
                <w:sz w:val="24"/>
                <w:szCs w:val="24"/>
              </w:rPr>
            </w:pPr>
          </w:p>
          <w:p w14:paraId="24E1B8A5" w14:textId="3828EB9E" w:rsidR="00335C41" w:rsidRPr="00D3203C" w:rsidRDefault="00335C41" w:rsidP="00335C41">
            <w:pPr>
              <w:ind w:right="180"/>
              <w:jc w:val="both"/>
              <w:rPr>
                <w:sz w:val="24"/>
                <w:szCs w:val="24"/>
              </w:rPr>
            </w:pPr>
            <w:r w:rsidRPr="00D3203C">
              <w:rPr>
                <w:sz w:val="24"/>
                <w:szCs w:val="24"/>
              </w:rPr>
              <w:t xml:space="preserve">Date </w:t>
            </w:r>
            <w:r w:rsidR="00641B86">
              <w:rPr>
                <w:sz w:val="24"/>
                <w:szCs w:val="24"/>
              </w:rPr>
              <w:t>30/9/26</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7C5C05AA"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641B86">
        <w:rPr>
          <w:caps/>
          <w:sz w:val="24"/>
          <w:szCs w:val="24"/>
        </w:rPr>
        <w:t>Babette Jones</w:t>
      </w:r>
    </w:p>
    <w:p w14:paraId="7C11F360" w14:textId="6834E32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641B86" w:rsidRPr="007E7F83">
        <w:rPr>
          <w:noProof/>
        </w:rPr>
        <w:drawing>
          <wp:inline distT="0" distB="0" distL="0" distR="0" wp14:anchorId="4FFB142D" wp14:editId="078961FE">
            <wp:extent cx="2101825" cy="521335"/>
            <wp:effectExtent l="0" t="0" r="0" b="0"/>
            <wp:docPr id="1986185370" name="Picture 19861853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13413" cy="524209"/>
                    </a:xfrm>
                    <a:prstGeom prst="rect">
                      <a:avLst/>
                    </a:prstGeom>
                    <a:noFill/>
                    <a:ln>
                      <a:noFill/>
                    </a:ln>
                  </pic:spPr>
                </pic:pic>
              </a:graphicData>
            </a:graphic>
          </wp:inline>
        </w:drawing>
      </w:r>
    </w:p>
    <w:p w14:paraId="57B2A00A" w14:textId="1D1193E0"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96A56">
        <w:rPr>
          <w:sz w:val="24"/>
          <w:szCs w:val="24"/>
        </w:rPr>
        <w:t>30/09/26</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5A2A2E1E" w14:textId="2748FD5D" w:rsidR="00FA41C7" w:rsidRPr="00EE5BC3" w:rsidRDefault="00FA41C7" w:rsidP="00A90D2E">
      <w:pPr>
        <w:overflowPunct/>
        <w:autoSpaceDE/>
        <w:autoSpaceDN/>
        <w:adjustRightInd/>
        <w:jc w:val="both"/>
        <w:textAlignment w:val="auto"/>
        <w:rPr>
          <w:caps/>
          <w:sz w:val="24"/>
          <w:szCs w:val="24"/>
          <w:highlight w:val="green"/>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08A3E5C7" w:rsidR="00986C0B" w:rsidRPr="00DA5682" w:rsidRDefault="00A90D2E">
            <w:pPr>
              <w:rPr>
                <w:sz w:val="24"/>
                <w:szCs w:val="24"/>
              </w:rPr>
            </w:pPr>
            <w:r>
              <w:rPr>
                <w:sz w:val="24"/>
                <w:szCs w:val="24"/>
              </w:rPr>
              <w:t>Lynda Barnes</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7133F701" w:rsidR="00986C0B" w:rsidRPr="00DA5682" w:rsidRDefault="00A90D2E">
            <w:pPr>
              <w:rPr>
                <w:sz w:val="24"/>
                <w:szCs w:val="24"/>
              </w:rPr>
            </w:pPr>
            <w:r>
              <w:rPr>
                <w:sz w:val="24"/>
                <w:szCs w:val="24"/>
              </w:rPr>
              <w:t>Flintshire children services</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479459BD" w:rsidR="00986C0B" w:rsidRPr="00DA5682" w:rsidRDefault="00641B86">
            <w:pPr>
              <w:rPr>
                <w:sz w:val="24"/>
                <w:szCs w:val="24"/>
              </w:rPr>
            </w:pPr>
            <w:r>
              <w:rPr>
                <w:sz w:val="24"/>
                <w:szCs w:val="24"/>
              </w:rPr>
              <w:t>Babette Jones</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0F8E2F1D" w:rsidR="00986C0B" w:rsidRPr="00DA5682" w:rsidRDefault="00641B86">
            <w:pPr>
              <w:rPr>
                <w:sz w:val="24"/>
                <w:szCs w:val="24"/>
              </w:rPr>
            </w:pPr>
            <w:r>
              <w:rPr>
                <w:sz w:val="24"/>
                <w:szCs w:val="24"/>
              </w:rPr>
              <w:t>Babette Jones</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71710E38" w:rsidR="00986C0B" w:rsidRPr="00DA5682" w:rsidRDefault="00986C0B" w:rsidP="00986C0B">
      <w:pPr>
        <w:rPr>
          <w:sz w:val="24"/>
          <w:szCs w:val="24"/>
        </w:rPr>
      </w:pPr>
      <w:r w:rsidRPr="00DA5682">
        <w:rPr>
          <w:sz w:val="24"/>
          <w:szCs w:val="24"/>
        </w:rPr>
        <w:t>Signed:……</w:t>
      </w:r>
      <w:r w:rsidR="00B96A56">
        <w:rPr>
          <w:noProof/>
          <w:sz w:val="24"/>
          <w:szCs w:val="24"/>
        </w:rPr>
        <w:drawing>
          <wp:inline distT="0" distB="0" distL="0" distR="0" wp14:anchorId="225A0D1C" wp14:editId="3F02FE92">
            <wp:extent cx="762000" cy="633730"/>
            <wp:effectExtent l="0" t="0" r="0" b="0"/>
            <wp:docPr id="17287598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762000" cy="633730"/>
                    </a:xfrm>
                    <a:prstGeom prst="rect">
                      <a:avLst/>
                    </a:prstGeom>
                    <a:noFill/>
                  </pic:spPr>
                </pic:pic>
              </a:graphicData>
            </a:graphic>
          </wp:inline>
        </w:drawing>
      </w:r>
      <w:r w:rsidRPr="00DA5682">
        <w:rPr>
          <w:sz w:val="24"/>
          <w:szCs w:val="24"/>
        </w:rPr>
        <w:t>………….. Print Name:…</w:t>
      </w:r>
      <w:r w:rsidR="00B96A56">
        <w:rPr>
          <w:sz w:val="24"/>
          <w:szCs w:val="24"/>
        </w:rPr>
        <w:t>Lynda Barnes</w:t>
      </w:r>
      <w:r w:rsidRPr="00DA5682">
        <w:rPr>
          <w:sz w:val="24"/>
          <w:szCs w:val="24"/>
        </w:rPr>
        <w:t>……… Date:…</w:t>
      </w:r>
      <w:r w:rsidR="00B96A56">
        <w:rPr>
          <w:sz w:val="24"/>
          <w:szCs w:val="24"/>
        </w:rPr>
        <w:t>06/10/26</w:t>
      </w:r>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2DE4EF58" w:rsidR="00986C0B" w:rsidRPr="00DA5682" w:rsidRDefault="00986C0B" w:rsidP="00986C0B">
      <w:pPr>
        <w:rPr>
          <w:sz w:val="24"/>
          <w:szCs w:val="24"/>
        </w:rPr>
      </w:pPr>
      <w:r w:rsidRPr="00DA5682">
        <w:rPr>
          <w:sz w:val="24"/>
          <w:szCs w:val="24"/>
        </w:rPr>
        <w:t>Signed:</w:t>
      </w:r>
      <w:r w:rsidR="00641B86">
        <w:rPr>
          <w:sz w:val="24"/>
          <w:szCs w:val="24"/>
        </w:rPr>
        <w:t xml:space="preserve"> </w:t>
      </w:r>
      <w:r w:rsidR="00641B86" w:rsidRPr="007E7F83">
        <w:rPr>
          <w:noProof/>
        </w:rPr>
        <w:drawing>
          <wp:inline distT="0" distB="0" distL="0" distR="0" wp14:anchorId="6BCD73FE" wp14:editId="7E553C18">
            <wp:extent cx="2101825" cy="528955"/>
            <wp:effectExtent l="0" t="0" r="0" b="4445"/>
            <wp:docPr id="1730221798" name="Picture 17302217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13413" cy="531871"/>
                    </a:xfrm>
                    <a:prstGeom prst="rect">
                      <a:avLst/>
                    </a:prstGeom>
                    <a:noFill/>
                    <a:ln>
                      <a:noFill/>
                    </a:ln>
                  </pic:spPr>
                </pic:pic>
              </a:graphicData>
            </a:graphic>
          </wp:inline>
        </w:drawing>
      </w:r>
      <w:r w:rsidRPr="00DA5682">
        <w:rPr>
          <w:sz w:val="24"/>
          <w:szCs w:val="24"/>
        </w:rPr>
        <w:t xml:space="preserve"> Print Name:</w:t>
      </w:r>
      <w:r w:rsidR="00641B86">
        <w:rPr>
          <w:sz w:val="24"/>
          <w:szCs w:val="24"/>
        </w:rPr>
        <w:t xml:space="preserve"> Babette Jones </w:t>
      </w:r>
      <w:r w:rsidRPr="00DA5682">
        <w:rPr>
          <w:sz w:val="24"/>
          <w:szCs w:val="24"/>
        </w:rPr>
        <w:t>Date:</w:t>
      </w:r>
      <w:r w:rsidR="00641B86">
        <w:rPr>
          <w:sz w:val="24"/>
          <w:szCs w:val="24"/>
        </w:rPr>
        <w:t xml:space="preserve"> 30/9/26</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r w:rsidRPr="00DA5682">
        <w:rPr>
          <w:sz w:val="24"/>
          <w:szCs w:val="24"/>
        </w:rPr>
        <w:t>Signed:……………………….. Print Name:………………………….Date:……….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6"/>
      <w:footerReference w:type="default" r:id="rId1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9AC33E" w14:textId="77777777" w:rsidR="0045702B" w:rsidRDefault="0045702B">
      <w:r>
        <w:separator/>
      </w:r>
    </w:p>
  </w:endnote>
  <w:endnote w:type="continuationSeparator" w:id="0">
    <w:p w14:paraId="47047500" w14:textId="77777777" w:rsidR="0045702B" w:rsidRDefault="004570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410EFF" w14:textId="77777777" w:rsidR="0045702B" w:rsidRDefault="0045702B">
      <w:r>
        <w:separator/>
      </w:r>
    </w:p>
  </w:footnote>
  <w:footnote w:type="continuationSeparator" w:id="0">
    <w:p w14:paraId="5886223B" w14:textId="77777777" w:rsidR="0045702B" w:rsidRDefault="0045702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551"/>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868D8"/>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090E"/>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0855"/>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2977"/>
    <w:rsid w:val="003066F0"/>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195"/>
    <w:rsid w:val="00375AF5"/>
    <w:rsid w:val="003761BD"/>
    <w:rsid w:val="00377448"/>
    <w:rsid w:val="00377884"/>
    <w:rsid w:val="003826BD"/>
    <w:rsid w:val="00385414"/>
    <w:rsid w:val="00390074"/>
    <w:rsid w:val="0039250C"/>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E6565"/>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0F32"/>
    <w:rsid w:val="00451851"/>
    <w:rsid w:val="0045189A"/>
    <w:rsid w:val="00453343"/>
    <w:rsid w:val="004538C3"/>
    <w:rsid w:val="00454495"/>
    <w:rsid w:val="0045702B"/>
    <w:rsid w:val="004608B9"/>
    <w:rsid w:val="00461BC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49D"/>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25E6D"/>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B411E"/>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175"/>
    <w:rsid w:val="006325C3"/>
    <w:rsid w:val="006326D1"/>
    <w:rsid w:val="00632E0A"/>
    <w:rsid w:val="00633165"/>
    <w:rsid w:val="00641B86"/>
    <w:rsid w:val="006447DE"/>
    <w:rsid w:val="00644889"/>
    <w:rsid w:val="0065276E"/>
    <w:rsid w:val="00654329"/>
    <w:rsid w:val="00654CEC"/>
    <w:rsid w:val="00655507"/>
    <w:rsid w:val="006579FD"/>
    <w:rsid w:val="006635E3"/>
    <w:rsid w:val="006669F3"/>
    <w:rsid w:val="00670B48"/>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07DD"/>
    <w:rsid w:val="00734809"/>
    <w:rsid w:val="0073714E"/>
    <w:rsid w:val="007374EF"/>
    <w:rsid w:val="00737A4E"/>
    <w:rsid w:val="007406E1"/>
    <w:rsid w:val="00743E40"/>
    <w:rsid w:val="00745016"/>
    <w:rsid w:val="0075031F"/>
    <w:rsid w:val="00751263"/>
    <w:rsid w:val="007544FC"/>
    <w:rsid w:val="00755427"/>
    <w:rsid w:val="00756548"/>
    <w:rsid w:val="0075673A"/>
    <w:rsid w:val="0075704F"/>
    <w:rsid w:val="007605D3"/>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1F6D"/>
    <w:rsid w:val="007D3EB4"/>
    <w:rsid w:val="007D3F16"/>
    <w:rsid w:val="007F10BD"/>
    <w:rsid w:val="007F312E"/>
    <w:rsid w:val="007F3F7E"/>
    <w:rsid w:val="007F4BA4"/>
    <w:rsid w:val="00810C86"/>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179C"/>
    <w:rsid w:val="008F32D9"/>
    <w:rsid w:val="00902A65"/>
    <w:rsid w:val="00903932"/>
    <w:rsid w:val="009079BD"/>
    <w:rsid w:val="00907B06"/>
    <w:rsid w:val="00912BD9"/>
    <w:rsid w:val="00916FB2"/>
    <w:rsid w:val="00920E5B"/>
    <w:rsid w:val="00926436"/>
    <w:rsid w:val="00926C53"/>
    <w:rsid w:val="0093018C"/>
    <w:rsid w:val="0094495F"/>
    <w:rsid w:val="009544C0"/>
    <w:rsid w:val="00954FA4"/>
    <w:rsid w:val="00956AE9"/>
    <w:rsid w:val="00964CC6"/>
    <w:rsid w:val="00966737"/>
    <w:rsid w:val="00967BFA"/>
    <w:rsid w:val="0098262C"/>
    <w:rsid w:val="0098427C"/>
    <w:rsid w:val="00986B43"/>
    <w:rsid w:val="00986C0B"/>
    <w:rsid w:val="00986D46"/>
    <w:rsid w:val="00991FDA"/>
    <w:rsid w:val="00992ACA"/>
    <w:rsid w:val="0099722E"/>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48A8"/>
    <w:rsid w:val="009F48CE"/>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0D2E"/>
    <w:rsid w:val="00A94C5E"/>
    <w:rsid w:val="00AA01D2"/>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6A56"/>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6771"/>
    <w:rsid w:val="00C01D14"/>
    <w:rsid w:val="00C01D97"/>
    <w:rsid w:val="00C025B4"/>
    <w:rsid w:val="00C029EC"/>
    <w:rsid w:val="00C05B91"/>
    <w:rsid w:val="00C11DF9"/>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6D8"/>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37962"/>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4BCF"/>
    <w:rsid w:val="00DD5020"/>
    <w:rsid w:val="00DD63BE"/>
    <w:rsid w:val="00DE4296"/>
    <w:rsid w:val="00DF2469"/>
    <w:rsid w:val="00DF7899"/>
    <w:rsid w:val="00E0031A"/>
    <w:rsid w:val="00E0385C"/>
    <w:rsid w:val="00E0524C"/>
    <w:rsid w:val="00E15751"/>
    <w:rsid w:val="00E17160"/>
    <w:rsid w:val="00E17D41"/>
    <w:rsid w:val="00E231D1"/>
    <w:rsid w:val="00E3288D"/>
    <w:rsid w:val="00E35112"/>
    <w:rsid w:val="00E35BEC"/>
    <w:rsid w:val="00E41A6A"/>
    <w:rsid w:val="00E455B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67998"/>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4E"/>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57c8be595c23386e376ea855cff5c43d">
  <xsd:schema xmlns:xsd="http://www.w3.org/2001/XMLSchema" xmlns:xs="http://www.w3.org/2001/XMLSchema" xmlns:p="http://schemas.microsoft.com/office/2006/metadata/properties" xmlns:ns3="21f98238-5914-40fc-b2db-49ce196065c9" targetNamespace="http://schemas.microsoft.com/office/2006/metadata/properties" ma:root="true" ma:fieldsID="2e95b90f483b791618f2aa6ee9efd21c" ns3:_="">
    <xsd:import namespace="21f98238-5914-40fc-b2db-49ce196065c9"/>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AC430792-ED08-49DD-8489-5E53CF9EA730}">
  <ds:schemaRefs>
    <ds:schemaRef ds:uri="http://schemas.microsoft.com/office/2006/metadata/properties"/>
    <ds:schemaRef ds:uri="http://schemas.microsoft.com/office/infopath/2007/PartnerControls"/>
    <ds:schemaRef ds:uri="21f98238-5914-40fc-b2db-49ce196065c9"/>
  </ds:schemaRefs>
</ds:datastoreItem>
</file>

<file path=customXml/itemProps3.xml><?xml version="1.0" encoding="utf-8"?>
<ds:datastoreItem xmlns:ds="http://schemas.openxmlformats.org/officeDocument/2006/customXml" ds:itemID="{36B33B24-CC4A-4823-8A7B-4A482CE4E9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18</Pages>
  <Words>4587</Words>
  <Characters>26148</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30674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Lynda Barnes</cp:lastModifiedBy>
  <cp:revision>3</cp:revision>
  <cp:lastPrinted>2026-10-06T10:04:00Z</cp:lastPrinted>
  <dcterms:created xsi:type="dcterms:W3CDTF">2026-10-06T13:08:00Z</dcterms:created>
  <dcterms:modified xsi:type="dcterms:W3CDTF">2026-10-06T13:20:00Z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ies>
</file>