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EC3B5B" w14:textId="214A5DC0" w:rsidR="00D07A7B" w:rsidRDefault="004C7E3A" w:rsidP="004C7E3A">
      <w:pPr>
        <w:spacing w:line="480" w:lineRule="auto"/>
        <w:jc w:val="both"/>
      </w:pPr>
      <w:r w:rsidRPr="004C7E3A">
        <w:t>Question: How does Heart of Darkness interpret the European ‘scramble for Africa,’ and in what ways has the novel been critiqued by postcolonial theorists?</w:t>
      </w:r>
    </w:p>
    <w:p w14:paraId="40AC4B30" w14:textId="2D068E71" w:rsidR="006D0715" w:rsidRDefault="004C7E3A" w:rsidP="00FC332B">
      <w:pPr>
        <w:spacing w:line="480" w:lineRule="auto"/>
        <w:jc w:val="both"/>
      </w:pPr>
      <w:r w:rsidRPr="00F961B8">
        <w:rPr>
          <w:i/>
          <w:iCs/>
        </w:rPr>
        <w:t>Heart of Darkness</w:t>
      </w:r>
      <w:r w:rsidRPr="004C7E3A">
        <w:t xml:space="preserve"> first</w:t>
      </w:r>
      <w:r w:rsidR="008C3A54">
        <w:t xml:space="preserve"> appeared </w:t>
      </w:r>
      <w:r w:rsidRPr="004C7E3A">
        <w:t xml:space="preserve">in 1899 </w:t>
      </w:r>
      <w:r w:rsidR="008C3A54">
        <w:t xml:space="preserve">in </w:t>
      </w:r>
      <w:r w:rsidR="008C3A54" w:rsidRPr="008C3A54">
        <w:rPr>
          <w:i/>
          <w:iCs/>
        </w:rPr>
        <w:t xml:space="preserve">Blackwood’s Magazine </w:t>
      </w:r>
      <w:r w:rsidR="008C3A54">
        <w:t>in three parts</w:t>
      </w:r>
      <w:r w:rsidR="0004679F">
        <w:t>;</w:t>
      </w:r>
      <w:r w:rsidR="008C3A54">
        <w:t xml:space="preserve"> it was created </w:t>
      </w:r>
      <w:r w:rsidRPr="004C7E3A">
        <w:t>by Polish-born English novelist Joseph Conrad.</w:t>
      </w:r>
      <w:r w:rsidR="00EA768F">
        <w:rPr>
          <w:rStyle w:val="FootnoteReference"/>
        </w:rPr>
        <w:footnoteReference w:id="1"/>
      </w:r>
      <w:r w:rsidR="00C23DD3">
        <w:t xml:space="preserve"> </w:t>
      </w:r>
      <w:r w:rsidR="00C7107C">
        <w:t>In 1890 Conrad took up a position on a river steamer for</w:t>
      </w:r>
      <w:r w:rsidR="00C7107C" w:rsidRPr="00C7107C">
        <w:t xml:space="preserve"> </w:t>
      </w:r>
      <w:proofErr w:type="spellStart"/>
      <w:r w:rsidR="00C7107C" w:rsidRPr="00C7107C">
        <w:rPr>
          <w:i/>
          <w:iCs/>
        </w:rPr>
        <w:t>Societe</w:t>
      </w:r>
      <w:proofErr w:type="spellEnd"/>
      <w:r w:rsidR="00C7107C" w:rsidRPr="00C7107C">
        <w:rPr>
          <w:i/>
          <w:iCs/>
        </w:rPr>
        <w:t xml:space="preserve"> Anonyme pour le Commerce du </w:t>
      </w:r>
      <w:proofErr w:type="spellStart"/>
      <w:r w:rsidR="00C7107C" w:rsidRPr="00C7107C">
        <w:rPr>
          <w:i/>
          <w:iCs/>
        </w:rPr>
        <w:t>Haut</w:t>
      </w:r>
      <w:proofErr w:type="spellEnd"/>
      <w:r w:rsidR="00C7107C" w:rsidRPr="00C7107C">
        <w:rPr>
          <w:i/>
          <w:iCs/>
        </w:rPr>
        <w:t>-Congo</w:t>
      </w:r>
      <w:r w:rsidR="00C7107C">
        <w:t>, where he gained first-hand experience of the Congo which was reflected in</w:t>
      </w:r>
      <w:r w:rsidR="0004679F">
        <w:t xml:space="preserve"> the</w:t>
      </w:r>
      <w:r w:rsidR="0004679F">
        <w:rPr>
          <w:i/>
          <w:iCs/>
        </w:rPr>
        <w:t xml:space="preserve"> H</w:t>
      </w:r>
      <w:r w:rsidR="00C7107C" w:rsidRPr="00C7107C">
        <w:rPr>
          <w:i/>
          <w:iCs/>
        </w:rPr>
        <w:t>eart of Darkness</w:t>
      </w:r>
      <w:r w:rsidR="00C7107C">
        <w:t>.</w:t>
      </w:r>
      <w:r w:rsidR="00C7107C">
        <w:rPr>
          <w:rStyle w:val="FootnoteReference"/>
        </w:rPr>
        <w:footnoteReference w:id="2"/>
      </w:r>
      <w:r w:rsidR="00C7107C">
        <w:t xml:space="preserve"> </w:t>
      </w:r>
      <w:r w:rsidR="00C23DD3" w:rsidRPr="00C23DD3">
        <w:t xml:space="preserve">The </w:t>
      </w:r>
      <w:r w:rsidR="00C23DD3">
        <w:t>novella recounts the story of a journey on a steamboat up a river into the heart of Africa during the scramble for Africa. In it</w:t>
      </w:r>
      <w:r w:rsidR="0004679F">
        <w:t>,</w:t>
      </w:r>
      <w:r w:rsidR="00C23DD3">
        <w:t xml:space="preserve"> the sailor Marlow portrays a picture of the chaos and inefficiency of the colonial forces who are attempting to lay claim to the region. </w:t>
      </w:r>
      <w:r w:rsidR="00C23DD3" w:rsidRPr="00EA768F">
        <w:t xml:space="preserve">The scramble for Africa </w:t>
      </w:r>
      <w:r w:rsidR="00C23DD3">
        <w:t xml:space="preserve">heavily involved Western European powers in the exploitation, occupation and colonisation of African territories. </w:t>
      </w:r>
      <w:r w:rsidR="00E46B34">
        <w:t>German chancellor Otto von Bismarck called for what is now known as the Berlin Conference 1884-1885.</w:t>
      </w:r>
      <w:r w:rsidR="00E46B34">
        <w:rPr>
          <w:rStyle w:val="FootnoteReference"/>
        </w:rPr>
        <w:footnoteReference w:id="3"/>
      </w:r>
      <w:r w:rsidR="00E46B34">
        <w:t xml:space="preserve"> </w:t>
      </w:r>
      <w:r w:rsidR="006F0B63">
        <w:t xml:space="preserve">The </w:t>
      </w:r>
      <w:r w:rsidR="006D0715">
        <w:t>conference</w:t>
      </w:r>
      <w:r w:rsidR="006F0B63">
        <w:t xml:space="preserve"> resulted in</w:t>
      </w:r>
      <w:r w:rsidR="006D0715">
        <w:t xml:space="preserve"> the</w:t>
      </w:r>
      <w:r w:rsidR="00FC332B" w:rsidRPr="00FC332B">
        <w:t xml:space="preserve"> </w:t>
      </w:r>
      <w:r w:rsidR="00FC332B">
        <w:t>General Act of the Berlin Conference on West Africa, 26</w:t>
      </w:r>
      <w:r w:rsidR="00FC332B">
        <w:t xml:space="preserve"> </w:t>
      </w:r>
      <w:r w:rsidR="00FC332B">
        <w:t xml:space="preserve">February 1885 </w:t>
      </w:r>
      <w:r w:rsidR="006D0715">
        <w:t xml:space="preserve"> </w:t>
      </w:r>
      <w:r w:rsidR="00D47468">
        <w:t xml:space="preserve">in which </w:t>
      </w:r>
      <w:r w:rsidR="006D0715">
        <w:t>the</w:t>
      </w:r>
      <w:r w:rsidR="006F0B63">
        <w:t xml:space="preserve"> 1</w:t>
      </w:r>
      <w:r w:rsidR="00091D49">
        <w:t>3 European countries and the United States agree</w:t>
      </w:r>
      <w:r w:rsidR="0004679F">
        <w:t>d on</w:t>
      </w:r>
      <w:r w:rsidR="00091D49">
        <w:t xml:space="preserve"> terms for taking possession</w:t>
      </w:r>
      <w:r w:rsidR="00EE6A95">
        <w:t>,</w:t>
      </w:r>
      <w:r w:rsidR="00091D49">
        <w:t xml:space="preserve"> colon</w:t>
      </w:r>
      <w:r w:rsidR="0004679F">
        <w:t>is</w:t>
      </w:r>
      <w:r w:rsidR="00091D49">
        <w:t>ing and trading in Africa.</w:t>
      </w:r>
      <w:r w:rsidR="006D0715">
        <w:rPr>
          <w:rStyle w:val="FootnoteReference"/>
        </w:rPr>
        <w:footnoteReference w:id="4"/>
      </w:r>
    </w:p>
    <w:p w14:paraId="1CE7C663" w14:textId="5F49155C" w:rsidR="00DB107F" w:rsidRDefault="00C23DD3" w:rsidP="00D170FE">
      <w:pPr>
        <w:spacing w:line="480" w:lineRule="auto"/>
        <w:ind w:firstLine="720"/>
        <w:jc w:val="both"/>
        <w:rPr>
          <w:highlight w:val="yellow"/>
        </w:rPr>
      </w:pPr>
      <w:r w:rsidRPr="007A2DF3">
        <w:t>Postcolonial theo</w:t>
      </w:r>
      <w:r>
        <w:t xml:space="preserve">rists studying the lasting effects of colonialism on cultures and societies affected have written extensively on Conrad’s </w:t>
      </w:r>
      <w:r w:rsidR="002473A1" w:rsidRPr="002473A1">
        <w:rPr>
          <w:i/>
          <w:iCs/>
        </w:rPr>
        <w:t>H</w:t>
      </w:r>
      <w:r w:rsidRPr="002473A1">
        <w:rPr>
          <w:i/>
          <w:iCs/>
        </w:rPr>
        <w:t xml:space="preserve">eart of </w:t>
      </w:r>
      <w:r w:rsidR="002473A1" w:rsidRPr="002473A1">
        <w:rPr>
          <w:i/>
          <w:iCs/>
        </w:rPr>
        <w:t>D</w:t>
      </w:r>
      <w:r w:rsidRPr="002473A1">
        <w:rPr>
          <w:i/>
          <w:iCs/>
        </w:rPr>
        <w:t>arkness</w:t>
      </w:r>
      <w:r w:rsidR="008630BB">
        <w:t xml:space="preserve"> and have raised </w:t>
      </w:r>
      <w:proofErr w:type="gramStart"/>
      <w:r w:rsidR="008630BB">
        <w:t>a number of</w:t>
      </w:r>
      <w:proofErr w:type="gramEnd"/>
      <w:r w:rsidR="008630BB">
        <w:t xml:space="preserve"> issues</w:t>
      </w:r>
      <w:r w:rsidR="005618A7">
        <w:t>.</w:t>
      </w:r>
      <w:r w:rsidR="005A7A40">
        <w:t xml:space="preserve"> Many have recognised the critique of colonialism</w:t>
      </w:r>
      <w:r w:rsidR="0060337B">
        <w:rPr>
          <w:rStyle w:val="FootnoteReference"/>
        </w:rPr>
        <w:footnoteReference w:id="5"/>
      </w:r>
      <w:r w:rsidR="005A7A40">
        <w:t xml:space="preserve"> but more recently</w:t>
      </w:r>
      <w:r w:rsidR="00106889">
        <w:t xml:space="preserve"> have also noted the underlying stereotypes of Africa and Africans </w:t>
      </w:r>
      <w:r w:rsidR="00753A97">
        <w:t>that support and justify colonial expansion.</w:t>
      </w:r>
      <w:r w:rsidR="00914252">
        <w:rPr>
          <w:rStyle w:val="FootnoteReference"/>
        </w:rPr>
        <w:footnoteReference w:id="6"/>
      </w:r>
      <w:r w:rsidR="00753A97">
        <w:t xml:space="preserve"> </w:t>
      </w:r>
      <w:r w:rsidR="00106889">
        <w:t xml:space="preserve"> </w:t>
      </w:r>
      <w:r w:rsidR="005A7A40">
        <w:t xml:space="preserve">  </w:t>
      </w:r>
      <w:r w:rsidR="00DB107F">
        <w:t xml:space="preserve"> </w:t>
      </w:r>
    </w:p>
    <w:p w14:paraId="4D9F9BFB" w14:textId="6198CFDD" w:rsidR="008F50B5" w:rsidRDefault="008F50B5" w:rsidP="00D170FE">
      <w:pPr>
        <w:spacing w:line="480" w:lineRule="auto"/>
        <w:ind w:firstLine="720"/>
        <w:jc w:val="both"/>
      </w:pPr>
      <w:r>
        <w:t>Conard’s</w:t>
      </w:r>
      <w:r w:rsidRPr="008F50B5">
        <w:t xml:space="preserve"> </w:t>
      </w:r>
      <w:r w:rsidRPr="008F50B5">
        <w:rPr>
          <w:i/>
          <w:iCs/>
        </w:rPr>
        <w:t>Heart of Darkness</w:t>
      </w:r>
      <w:r w:rsidRPr="008F50B5">
        <w:t xml:space="preserve"> </w:t>
      </w:r>
      <w:r>
        <w:t xml:space="preserve">is a </w:t>
      </w:r>
      <w:r w:rsidRPr="008F50B5">
        <w:t xml:space="preserve">critique </w:t>
      </w:r>
      <w:r w:rsidR="00F016AD">
        <w:t>of the colonial project in Africa as Conrad presents the chaos that belies the commonly held ideal of the noble and civilising influence of Europeans in Africa. However, at the same time</w:t>
      </w:r>
      <w:r w:rsidR="0004679F">
        <w:t>,</w:t>
      </w:r>
      <w:r w:rsidR="00F016AD">
        <w:t xml:space="preserve"> Conrad promotes the very stereotypes of a savage and primitive continent that represent the worst of the racist views of Europeans at the time. </w:t>
      </w:r>
    </w:p>
    <w:p w14:paraId="2C4C2E9A" w14:textId="22E21219" w:rsidR="00A93BD9" w:rsidRDefault="004F666C" w:rsidP="00A93BD9">
      <w:pPr>
        <w:spacing w:line="480" w:lineRule="auto"/>
        <w:ind w:firstLine="720"/>
        <w:jc w:val="both"/>
      </w:pPr>
      <w:r>
        <w:t>I</w:t>
      </w:r>
      <w:r w:rsidR="008E072F">
        <w:t>n the novella</w:t>
      </w:r>
      <w:r w:rsidR="0004679F">
        <w:t>,</w:t>
      </w:r>
      <w:r>
        <w:t xml:space="preserve"> </w:t>
      </w:r>
      <w:r w:rsidR="00EA768F">
        <w:t>the</w:t>
      </w:r>
      <w:r>
        <w:t xml:space="preserve"> idea that Africa was an empty untouched continent is given through the episode involving</w:t>
      </w:r>
      <w:r w:rsidR="00EA768F">
        <w:t xml:space="preserve"> Marlow</w:t>
      </w:r>
      <w:r>
        <w:t xml:space="preserve"> and the map. Marlow</w:t>
      </w:r>
      <w:r w:rsidR="00EA768F">
        <w:t xml:space="preserve"> </w:t>
      </w:r>
      <w:r>
        <w:t>recounts</w:t>
      </w:r>
      <w:r w:rsidR="00EA768F">
        <w:t xml:space="preserve"> studying</w:t>
      </w:r>
      <w:r>
        <w:t xml:space="preserve"> a map of Africa as a child</w:t>
      </w:r>
      <w:r w:rsidR="002F50DF">
        <w:t xml:space="preserve"> putting his finger on a blank space on the map</w:t>
      </w:r>
      <w:r w:rsidR="00F43FEB">
        <w:t xml:space="preserve"> and deciding he would venture there one day</w:t>
      </w:r>
      <w:r w:rsidR="002F50DF">
        <w:t>.</w:t>
      </w:r>
      <w:r w:rsidR="002F50DF">
        <w:rPr>
          <w:rStyle w:val="FootnoteReference"/>
        </w:rPr>
        <w:footnoteReference w:id="7"/>
      </w:r>
      <w:r w:rsidR="002F50DF">
        <w:t xml:space="preserve"> Conrad speaks of this in his notes during his time in Congo, where </w:t>
      </w:r>
      <w:r w:rsidR="00F43FEB">
        <w:t>he relives the memory and notes that ‘there being the region of Stanley Falls which in ’68 was the blankest of blank spaces on the earth’s figured surface</w:t>
      </w:r>
      <w:r>
        <w:t>.</w:t>
      </w:r>
      <w:r w:rsidR="00F43FEB">
        <w:t>’</w:t>
      </w:r>
      <w:r w:rsidR="009503E8">
        <w:rPr>
          <w:rStyle w:val="FootnoteReference"/>
        </w:rPr>
        <w:footnoteReference w:id="8"/>
      </w:r>
      <w:r>
        <w:t xml:space="preserve"> </w:t>
      </w:r>
      <w:r w:rsidR="00F43FEB">
        <w:t>Later we see a map of Africa again when Marlow arrives to sign his contract at the Company’s offices.</w:t>
      </w:r>
      <w:r w:rsidR="00F43FEB">
        <w:rPr>
          <w:rStyle w:val="FootnoteReference"/>
        </w:rPr>
        <w:footnoteReference w:id="9"/>
      </w:r>
      <w:r w:rsidR="00F43FEB">
        <w:t xml:space="preserve"> </w:t>
      </w:r>
      <w:r>
        <w:t xml:space="preserve">The map </w:t>
      </w:r>
      <w:r w:rsidR="00EA768F">
        <w:t xml:space="preserve">has </w:t>
      </w:r>
      <w:r>
        <w:t xml:space="preserve">coloured areas to </w:t>
      </w:r>
      <w:r w:rsidR="00EA768F">
        <w:t>represent different European colonial powers</w:t>
      </w:r>
      <w:r>
        <w:t>, but large areas of Africa appear empty</w:t>
      </w:r>
      <w:r w:rsidR="008E072F">
        <w:t>.</w:t>
      </w:r>
      <w:r w:rsidR="002A556B">
        <w:t xml:space="preserve"> The notion that Africa was </w:t>
      </w:r>
      <w:proofErr w:type="gramStart"/>
      <w:r w:rsidR="00610B15">
        <w:t>unclaimed</w:t>
      </w:r>
      <w:proofErr w:type="gramEnd"/>
      <w:r w:rsidR="002A556B">
        <w:t xml:space="preserve"> and empty provides a justification for colonialism.</w:t>
      </w:r>
      <w:r w:rsidR="0084401A">
        <w:t xml:space="preserve"> </w:t>
      </w:r>
    </w:p>
    <w:p w14:paraId="7E2F1AE0" w14:textId="7B091AE9" w:rsidR="00091D49" w:rsidRDefault="0084401A" w:rsidP="005A5AAA">
      <w:pPr>
        <w:spacing w:line="480" w:lineRule="auto"/>
        <w:ind w:left="1134" w:right="1088"/>
        <w:jc w:val="both"/>
      </w:pPr>
      <w:r>
        <w:t>There was a vast amount of red—good to see at any time, because one knows that some real work is done in there, a deuce of a lot of blue, a little green, smears of orange, and, on the East Coast, a purple patch, to show where the jolly pioneers of progress drink the jolly lager-beer</w:t>
      </w:r>
      <w:r w:rsidR="00A93BD9">
        <w:t>.</w:t>
      </w:r>
      <w:r>
        <w:rPr>
          <w:rStyle w:val="FootnoteReference"/>
        </w:rPr>
        <w:footnoteReference w:id="10"/>
      </w:r>
      <w:r>
        <w:t xml:space="preserve"> </w:t>
      </w:r>
      <w:r w:rsidR="008E072F">
        <w:t xml:space="preserve"> </w:t>
      </w:r>
    </w:p>
    <w:p w14:paraId="6168F687" w14:textId="32BEFCBC" w:rsidR="005A5AAA" w:rsidRDefault="00091D49" w:rsidP="005376ED">
      <w:pPr>
        <w:spacing w:line="480" w:lineRule="auto"/>
        <w:jc w:val="both"/>
      </w:pPr>
      <w:r>
        <w:t xml:space="preserve">The red areas mentioned denote British colonies of which Marlow clearly approves, blue </w:t>
      </w:r>
      <w:r w:rsidR="00117019">
        <w:t xml:space="preserve">most likely </w:t>
      </w:r>
      <w:r>
        <w:t>represent</w:t>
      </w:r>
      <w:r w:rsidR="00117019">
        <w:t xml:space="preserve"> France</w:t>
      </w:r>
      <w:r w:rsidR="002A556B">
        <w:t xml:space="preserve"> who held </w:t>
      </w:r>
      <w:r w:rsidR="0004679F">
        <w:t>vast</w:t>
      </w:r>
      <w:r w:rsidR="002A556B">
        <w:t xml:space="preserve"> territories</w:t>
      </w:r>
      <w:r w:rsidR="00117019">
        <w:t xml:space="preserve"> in Saharan </w:t>
      </w:r>
      <w:r w:rsidR="0004679F">
        <w:t>W</w:t>
      </w:r>
      <w:r w:rsidR="00117019">
        <w:t>est Africa and Cameroon</w:t>
      </w:r>
      <w:r w:rsidR="002A556B">
        <w:t>.</w:t>
      </w:r>
      <w:r w:rsidR="00117019">
        <w:t xml:space="preserve"> </w:t>
      </w:r>
      <w:r w:rsidR="002A556B">
        <w:t>T</w:t>
      </w:r>
      <w:r w:rsidR="00117019">
        <w:t>he orange and greens</w:t>
      </w:r>
      <w:r>
        <w:t xml:space="preserve"> </w:t>
      </w:r>
      <w:r w:rsidR="00117019">
        <w:t>could refer to</w:t>
      </w:r>
      <w:r w:rsidR="002A556B">
        <w:t xml:space="preserve"> the</w:t>
      </w:r>
      <w:r w:rsidR="00117019">
        <w:t xml:space="preserve"> Portuguese</w:t>
      </w:r>
      <w:r w:rsidR="002A556B">
        <w:t>,</w:t>
      </w:r>
      <w:r w:rsidR="00117019">
        <w:t xml:space="preserve"> Spanish</w:t>
      </w:r>
      <w:r w:rsidR="002A556B">
        <w:t>, Italians</w:t>
      </w:r>
      <w:r w:rsidR="00117019">
        <w:t xml:space="preserve"> </w:t>
      </w:r>
      <w:r w:rsidR="002A556B">
        <w:t xml:space="preserve">or </w:t>
      </w:r>
      <w:r w:rsidR="00117019">
        <w:t>the</w:t>
      </w:r>
      <w:r w:rsidR="002A556B">
        <w:t xml:space="preserve"> </w:t>
      </w:r>
      <w:r w:rsidR="00117019">
        <w:t>Ottoman</w:t>
      </w:r>
      <w:r w:rsidR="002A556B">
        <w:t xml:space="preserve"> Empir</w:t>
      </w:r>
      <w:r w:rsidR="00DC6ED0">
        <w:t>e</w:t>
      </w:r>
      <w:r w:rsidR="00117019">
        <w:t xml:space="preserve"> all </w:t>
      </w:r>
      <w:r w:rsidR="00DC6ED0">
        <w:t xml:space="preserve">of whom </w:t>
      </w:r>
      <w:r w:rsidR="00117019">
        <w:t xml:space="preserve">had territories in Africa, </w:t>
      </w:r>
      <w:r>
        <w:t>and</w:t>
      </w:r>
      <w:r w:rsidR="002A556B">
        <w:t xml:space="preserve"> the jolly pioneers must mean the Germans in their eastern territory of Tanganyika</w:t>
      </w:r>
      <w:r>
        <w:t xml:space="preserve"> </w:t>
      </w:r>
      <w:r w:rsidR="002A556B">
        <w:t xml:space="preserve">coloured in </w:t>
      </w:r>
      <w:r>
        <w:t>purple</w:t>
      </w:r>
      <w:r w:rsidR="002A556B">
        <w:t>.</w:t>
      </w:r>
      <w:r w:rsidR="002A556B">
        <w:rPr>
          <w:rStyle w:val="FootnoteReference"/>
        </w:rPr>
        <w:footnoteReference w:id="11"/>
      </w:r>
      <w:r w:rsidR="005376ED">
        <w:t xml:space="preserve"> </w:t>
      </w:r>
      <w:r w:rsidR="002A556B">
        <w:t>W</w:t>
      </w:r>
      <w:r w:rsidR="008E072F">
        <w:t>hat is important to note is Marlow’s att</w:t>
      </w:r>
      <w:r w:rsidR="00503933">
        <w:t>itud</w:t>
      </w:r>
      <w:r w:rsidR="008E072F">
        <w:t xml:space="preserve">e to British </w:t>
      </w:r>
      <w:r w:rsidR="00503933">
        <w:t>coloni</w:t>
      </w:r>
      <w:r w:rsidR="0004679F">
        <w:t>s</w:t>
      </w:r>
      <w:r w:rsidR="00503933">
        <w:t>ation</w:t>
      </w:r>
      <w:r w:rsidR="0004679F">
        <w:t>,</w:t>
      </w:r>
      <w:r w:rsidR="008E072F">
        <w:t xml:space="preserve"> which follows suit of the accept</w:t>
      </w:r>
      <w:r w:rsidR="00503933">
        <w:t>ed</w:t>
      </w:r>
      <w:r w:rsidR="008E072F">
        <w:t xml:space="preserve"> narrative of the period</w:t>
      </w:r>
      <w:r w:rsidR="005376ED">
        <w:t>,</w:t>
      </w:r>
      <w:r>
        <w:t xml:space="preserve"> that the British</w:t>
      </w:r>
      <w:r w:rsidR="002A556B">
        <w:t xml:space="preserve"> were doing ‘real work’ bringing improvements</w:t>
      </w:r>
      <w:r w:rsidR="00617BD9">
        <w:t>,</w:t>
      </w:r>
      <w:r w:rsidR="002A556B">
        <w:t xml:space="preserve"> efficiency and civili</w:t>
      </w:r>
      <w:r w:rsidR="0004679F">
        <w:t>s</w:t>
      </w:r>
      <w:r w:rsidR="002A556B">
        <w:t>ation.</w:t>
      </w:r>
      <w:r w:rsidR="002A556B">
        <w:rPr>
          <w:rStyle w:val="FootnoteReference"/>
        </w:rPr>
        <w:footnoteReference w:id="12"/>
      </w:r>
      <w:r w:rsidR="002A556B">
        <w:t xml:space="preserve"> The map gives a clear indication of how the continent of Africa was seen as up for grabs</w:t>
      </w:r>
      <w:r w:rsidR="0004679F">
        <w:t>,</w:t>
      </w:r>
      <w:r w:rsidR="002A556B">
        <w:t xml:space="preserve"> and to the European</w:t>
      </w:r>
      <w:r w:rsidR="0004679F">
        <w:t>,</w:t>
      </w:r>
      <w:r w:rsidR="002A556B">
        <w:t xml:space="preserve"> it was just colours and spaces on a map. </w:t>
      </w:r>
      <w:r w:rsidR="00BD3038" w:rsidRPr="00AB51D6">
        <w:t>The blank areas of the map give the impression they are waiting to be claimed</w:t>
      </w:r>
      <w:r w:rsidR="00BD3038">
        <w:t>.</w:t>
      </w:r>
      <w:r w:rsidR="00BD3038" w:rsidRPr="00AB51D6">
        <w:t xml:space="preserve"> The European belief that Africa was</w:t>
      </w:r>
      <w:r w:rsidR="00BD3038">
        <w:t xml:space="preserve"> </w:t>
      </w:r>
      <w:r w:rsidR="00BD3038" w:rsidRPr="00AB51D6">
        <w:t>n</w:t>
      </w:r>
      <w:r w:rsidR="00BD3038">
        <w:t>o</w:t>
      </w:r>
      <w:r w:rsidR="00BD3038" w:rsidRPr="00AB51D6">
        <w:t>t civili</w:t>
      </w:r>
      <w:r w:rsidR="0004679F">
        <w:t>s</w:t>
      </w:r>
      <w:r w:rsidR="00BD3038" w:rsidRPr="00AB51D6">
        <w:t>ed that there was nothing there</w:t>
      </w:r>
      <w:r w:rsidR="003810AD">
        <w:t>;</w:t>
      </w:r>
      <w:r w:rsidR="00BD3038" w:rsidRPr="00AB51D6">
        <w:t xml:space="preserve"> it was just blank space ready to be taken and shaped into the </w:t>
      </w:r>
      <w:r w:rsidR="00BD3038">
        <w:t>Eu</w:t>
      </w:r>
      <w:r w:rsidR="00BD3038" w:rsidRPr="00AB51D6">
        <w:t>ropean mould</w:t>
      </w:r>
      <w:r w:rsidR="00F81B8D">
        <w:t xml:space="preserve"> is clear. S</w:t>
      </w:r>
      <w:r w:rsidR="00BD3038">
        <w:t>cholar</w:t>
      </w:r>
      <w:r w:rsidR="00F81B8D">
        <w:t>,</w:t>
      </w:r>
      <w:r w:rsidR="00BD3038">
        <w:t xml:space="preserve"> Peter </w:t>
      </w:r>
      <w:proofErr w:type="spellStart"/>
      <w:r w:rsidR="00BD3038">
        <w:t>Firchow</w:t>
      </w:r>
      <w:proofErr w:type="spellEnd"/>
      <w:r w:rsidR="00F81B8D">
        <w:t>,</w:t>
      </w:r>
      <w:r w:rsidR="00BD3038">
        <w:t xml:space="preserve"> describes </w:t>
      </w:r>
      <w:r w:rsidR="00564FAE">
        <w:t>this image as</w:t>
      </w:r>
      <w:r w:rsidR="00BD3038">
        <w:t xml:space="preserve"> the ‘political rainbow’.</w:t>
      </w:r>
      <w:r w:rsidR="00BD3038">
        <w:rPr>
          <w:rStyle w:val="FootnoteReference"/>
        </w:rPr>
        <w:footnoteReference w:id="13"/>
      </w:r>
      <w:r w:rsidR="00BD3038" w:rsidRPr="00AB51D6">
        <w:t xml:space="preserve"> </w:t>
      </w:r>
      <w:r w:rsidR="00BD3038">
        <w:t>This political rainbow</w:t>
      </w:r>
      <w:r w:rsidR="0004679F">
        <w:t>,</w:t>
      </w:r>
      <w:r w:rsidR="00BD3038">
        <w:t xml:space="preserve"> as </w:t>
      </w:r>
      <w:proofErr w:type="spellStart"/>
      <w:r w:rsidR="00BD3038">
        <w:t>Firchow</w:t>
      </w:r>
      <w:proofErr w:type="spellEnd"/>
      <w:r w:rsidR="00BD3038">
        <w:t xml:space="preserve"> describes</w:t>
      </w:r>
      <w:r w:rsidR="0004679F">
        <w:t>,</w:t>
      </w:r>
      <w:r w:rsidR="00BD3038">
        <w:t xml:space="preserve"> </w:t>
      </w:r>
      <w:r w:rsidR="00D00C13">
        <w:t>displays</w:t>
      </w:r>
      <w:r w:rsidR="00BD3038">
        <w:t xml:space="preserve"> what is now famously known as </w:t>
      </w:r>
      <w:r w:rsidR="00564FAE">
        <w:t>t</w:t>
      </w:r>
      <w:r w:rsidR="00BD3038">
        <w:t>he scramble for Africa.</w:t>
      </w:r>
    </w:p>
    <w:p w14:paraId="622BF688" w14:textId="550CAFEB" w:rsidR="003C280A" w:rsidRDefault="004C7E3A" w:rsidP="00371978">
      <w:pPr>
        <w:spacing w:line="480" w:lineRule="auto"/>
        <w:ind w:firstLine="720"/>
        <w:jc w:val="both"/>
      </w:pPr>
      <w:r>
        <w:t xml:space="preserve">The story raises the theme of colonialism from the very beginning, but interestingly it asks the reader to consider their own history as a colonised nation. Marlow presents colonialism as an inevitable part of human progress. </w:t>
      </w:r>
      <w:r w:rsidR="003C280A">
        <w:t xml:space="preserve">With Marlow’s description </w:t>
      </w:r>
      <w:r w:rsidR="00C07450">
        <w:t>of the Roman invasion of Britain</w:t>
      </w:r>
      <w:r w:rsidR="0004679F">
        <w:t>,</w:t>
      </w:r>
      <w:r w:rsidR="00C07450">
        <w:t xml:space="preserve"> he makes it clear that he believes they were conquerors rather than colonists. His statement: ‘</w:t>
      </w:r>
      <w:r w:rsidR="00C07450" w:rsidRPr="00DA49B9">
        <w:t>But these chaps were not much account, really. They were no colonists; their administration was merely a squeeze, and nothing more, I suspect. They were conquerors, and for that you want only brute force-- nothing to boast of</w:t>
      </w:r>
      <w:r w:rsidR="00C07450">
        <w:t>’</w:t>
      </w:r>
      <w:r w:rsidR="00334E02">
        <w:t>.</w:t>
      </w:r>
      <w:r w:rsidR="00334E02">
        <w:rPr>
          <w:rStyle w:val="FootnoteReference"/>
        </w:rPr>
        <w:footnoteReference w:id="14"/>
      </w:r>
      <w:r w:rsidR="00C07450">
        <w:t xml:space="preserve"> Marlow’s description of this </w:t>
      </w:r>
      <w:r w:rsidR="00BD3038">
        <w:t>provides a</w:t>
      </w:r>
      <w:r w:rsidR="00C07450">
        <w:t xml:space="preserve"> justification that Britain was only doing what others had done befor</w:t>
      </w:r>
      <w:r w:rsidR="00334E02">
        <w:t>e</w:t>
      </w:r>
      <w:r w:rsidR="00BD3038">
        <w:t xml:space="preserve"> them</w:t>
      </w:r>
      <w:r w:rsidR="00897309">
        <w:t>,</w:t>
      </w:r>
      <w:r w:rsidR="00BD3038">
        <w:t xml:space="preserve"> </w:t>
      </w:r>
      <w:r w:rsidR="00897309">
        <w:t xml:space="preserve">and that </w:t>
      </w:r>
      <w:r w:rsidR="00BD3038">
        <w:t>conquest and colonialization is</w:t>
      </w:r>
      <w:r w:rsidR="00334E02">
        <w:t xml:space="preserve"> </w:t>
      </w:r>
      <w:r w:rsidR="00075B42">
        <w:t xml:space="preserve">part of </w:t>
      </w:r>
      <w:r w:rsidR="00334E02">
        <w:t xml:space="preserve">the inevitable cycle of human progress. </w:t>
      </w:r>
    </w:p>
    <w:p w14:paraId="76DE197B" w14:textId="62C5A15C" w:rsidR="002B74BA" w:rsidRDefault="008630BB" w:rsidP="005A5AAA">
      <w:pPr>
        <w:spacing w:line="480" w:lineRule="auto"/>
        <w:ind w:firstLine="851"/>
        <w:jc w:val="both"/>
      </w:pPr>
      <w:bookmarkStart w:id="4" w:name="_Hlk11308963"/>
      <w:r w:rsidRPr="002473A1">
        <w:rPr>
          <w:i/>
          <w:iCs/>
        </w:rPr>
        <w:t>Heart of Darkness</w:t>
      </w:r>
      <w:r>
        <w:t xml:space="preserve"> presents a critique of the </w:t>
      </w:r>
      <w:r w:rsidR="002B74BA">
        <w:t>reality</w:t>
      </w:r>
      <w:r>
        <w:t xml:space="preserve"> of colonialism. </w:t>
      </w:r>
      <w:r w:rsidR="00CF67F8">
        <w:t>It s</w:t>
      </w:r>
      <w:r>
        <w:t xml:space="preserve">hows how </w:t>
      </w:r>
      <w:r w:rsidR="00CF67F8">
        <w:t>inhumane, manic and chaotic</w:t>
      </w:r>
      <w:r>
        <w:t xml:space="preserve"> it was</w:t>
      </w:r>
      <w:r w:rsidR="00CF67F8">
        <w:t xml:space="preserve">, </w:t>
      </w:r>
      <w:r>
        <w:t>it d</w:t>
      </w:r>
      <w:r w:rsidR="00CF67F8">
        <w:t>id not</w:t>
      </w:r>
      <w:r>
        <w:t xml:space="preserve"> match up to the idea of colonialism</w:t>
      </w:r>
      <w:r w:rsidR="00CF67F8">
        <w:t xml:space="preserve"> </w:t>
      </w:r>
      <w:r w:rsidR="002B74BA">
        <w:t>t</w:t>
      </w:r>
      <w:r w:rsidR="00CF67F8">
        <w:t>hat Europeans knew and accepted.</w:t>
      </w:r>
      <w:bookmarkEnd w:id="4"/>
      <w:r w:rsidR="002B74BA">
        <w:t xml:space="preserve"> Conrad presents his view of colonialism through the words of Marlow in the very first chapter of the book.</w:t>
      </w:r>
    </w:p>
    <w:p w14:paraId="2CFEC3A7" w14:textId="04CC686B" w:rsidR="002B74BA" w:rsidRDefault="002B74BA" w:rsidP="002F50DF">
      <w:pPr>
        <w:spacing w:line="480" w:lineRule="auto"/>
        <w:ind w:left="851" w:right="946"/>
        <w:jc w:val="both"/>
      </w:pPr>
      <w:r>
        <w:t>The conquest of the</w:t>
      </w:r>
      <w:r w:rsidR="005A5AAA">
        <w:t xml:space="preserve"> </w:t>
      </w:r>
      <w:r>
        <w:t>earth, which mostly means the taking it away from those</w:t>
      </w:r>
      <w:r w:rsidR="005A5AAA">
        <w:t xml:space="preserve"> </w:t>
      </w:r>
      <w:r>
        <w:t>who</w:t>
      </w:r>
      <w:r w:rsidR="005A5AAA">
        <w:t xml:space="preserve"> </w:t>
      </w:r>
      <w:r>
        <w:t>have a different complexion or slightly flatter noses</w:t>
      </w:r>
      <w:r w:rsidR="005A5AAA">
        <w:t xml:space="preserve"> </w:t>
      </w:r>
      <w:r>
        <w:t xml:space="preserve">than </w:t>
      </w:r>
      <w:proofErr w:type="gramStart"/>
      <w:r>
        <w:t>ourselves</w:t>
      </w:r>
      <w:proofErr w:type="gramEnd"/>
      <w:r>
        <w:t>, is not a pretty thing when you look into it</w:t>
      </w:r>
      <w:r w:rsidR="005A5AAA">
        <w:t xml:space="preserve"> </w:t>
      </w:r>
      <w:r>
        <w:t>too much. What redeems it is the idea only. An idea at the</w:t>
      </w:r>
      <w:r w:rsidR="005A5AAA">
        <w:t xml:space="preserve"> </w:t>
      </w:r>
      <w:r>
        <w:t>back of it; not a sentimental pretence but an idea; and an</w:t>
      </w:r>
      <w:r w:rsidR="005A5AAA">
        <w:t xml:space="preserve"> </w:t>
      </w:r>
      <w:r>
        <w:t>unselfish belief in the idea—something you can set up, and</w:t>
      </w:r>
      <w:r w:rsidR="005A5AAA">
        <w:t xml:space="preserve"> </w:t>
      </w:r>
      <w:r>
        <w:t>bow down before, and offer a sacrifice to.</w:t>
      </w:r>
      <w:r w:rsidR="00B7141D">
        <w:rPr>
          <w:rStyle w:val="FootnoteReference"/>
        </w:rPr>
        <w:footnoteReference w:id="15"/>
      </w:r>
      <w:r>
        <w:t xml:space="preserve"> </w:t>
      </w:r>
    </w:p>
    <w:p w14:paraId="35626306" w14:textId="5629F193" w:rsidR="001604D6" w:rsidRDefault="002B74BA" w:rsidP="001604D6">
      <w:pPr>
        <w:spacing w:line="480" w:lineRule="auto"/>
        <w:jc w:val="both"/>
      </w:pPr>
      <w:r>
        <w:t>What Conrad shows us in the novella is ‘not a pretty thing’</w:t>
      </w:r>
      <w:r w:rsidR="00DB107F">
        <w:t>,</w:t>
      </w:r>
      <w:r>
        <w:t xml:space="preserve"> the reader is significantly challenged to find that noble idea within the narrative he describes.</w:t>
      </w:r>
      <w:r w:rsidR="00B838F1">
        <w:rPr>
          <w:rStyle w:val="FootnoteReference"/>
        </w:rPr>
        <w:footnoteReference w:id="16"/>
      </w:r>
      <w:r>
        <w:t xml:space="preserve"> </w:t>
      </w:r>
      <w:r w:rsidR="001604D6">
        <w:t>The story can well be understood to show colonialism as irredeemable</w:t>
      </w:r>
      <w:r w:rsidR="0004679F">
        <w:t>;</w:t>
      </w:r>
      <w:r w:rsidR="001604D6">
        <w:t xml:space="preserve"> however, </w:t>
      </w:r>
      <w:r w:rsidR="00B938D6">
        <w:t>Conrad’s critique of colonialism may</w:t>
      </w:r>
      <w:r w:rsidR="0004679F">
        <w:t>, in fact,</w:t>
      </w:r>
      <w:r w:rsidR="00B938D6">
        <w:t xml:space="preserve"> be rather a critique of King Leopold’s colonial enterprises in the Congo.</w:t>
      </w:r>
      <w:r w:rsidR="00B938D6">
        <w:rPr>
          <w:rStyle w:val="FootnoteReference"/>
        </w:rPr>
        <w:footnoteReference w:id="17"/>
      </w:r>
      <w:r w:rsidR="00290E0B">
        <w:t xml:space="preserve"> </w:t>
      </w:r>
      <w:r w:rsidR="00146265">
        <w:t xml:space="preserve">Hunt </w:t>
      </w:r>
      <w:r w:rsidR="00290E0B">
        <w:t>Hawkins makes the point that imperialism is not the same experience where ever it is applied and that imperialism in the Congo was very different in character to the type of efficient British imperialism that Conrad idealises.</w:t>
      </w:r>
      <w:r w:rsidR="00290E0B">
        <w:rPr>
          <w:rStyle w:val="FootnoteReference"/>
        </w:rPr>
        <w:footnoteReference w:id="18"/>
      </w:r>
      <w:r w:rsidR="00290E0B">
        <w:t xml:space="preserve"> </w:t>
      </w:r>
      <w:r w:rsidR="001604D6">
        <w:t xml:space="preserve">Hawkins quotes Conrad </w:t>
      </w:r>
      <w:r w:rsidR="005F62E3">
        <w:t>i</w:t>
      </w:r>
      <w:r w:rsidR="001604D6">
        <w:t>n a letter to his editor</w:t>
      </w:r>
      <w:r w:rsidR="0004679F">
        <w:t>,</w:t>
      </w:r>
      <w:r w:rsidR="001604D6">
        <w:t xml:space="preserve"> </w:t>
      </w:r>
      <w:r w:rsidR="005F62E3">
        <w:t>where he</w:t>
      </w:r>
      <w:r w:rsidR="001604D6">
        <w:t xml:space="preserve"> makes clear the nature of his objection. </w:t>
      </w:r>
    </w:p>
    <w:p w14:paraId="596C3B04" w14:textId="0F4C9B8C" w:rsidR="001604D6" w:rsidRDefault="001604D6" w:rsidP="00B7141D">
      <w:pPr>
        <w:spacing w:line="480" w:lineRule="auto"/>
        <w:ind w:left="1134" w:right="1088"/>
        <w:jc w:val="both"/>
      </w:pPr>
      <w:r w:rsidRPr="001604D6">
        <w:t xml:space="preserve">The title I am thinking of is The Heart of </w:t>
      </w:r>
      <w:proofErr w:type="gramStart"/>
      <w:r w:rsidRPr="001604D6">
        <w:t>Darkness</w:t>
      </w:r>
      <w:proofErr w:type="gramEnd"/>
      <w:r w:rsidRPr="001604D6">
        <w:t xml:space="preserve"> but the narrative is not gloomy. The criminality of inefficiency and pure selfishness when tackling the civilizing work in Africa is a justifiable idea. The subject is of our time distinct</w:t>
      </w:r>
      <w:r w:rsidR="00F67E1E">
        <w:rPr>
          <w:rStyle w:val="FootnoteReference"/>
        </w:rPr>
        <w:footnoteReference w:id="19"/>
      </w:r>
    </w:p>
    <w:p w14:paraId="1FA48B4B" w14:textId="7ADFDA38" w:rsidR="002F50DF" w:rsidRDefault="005F62E3" w:rsidP="00BD3D56">
      <w:pPr>
        <w:spacing w:line="480" w:lineRule="auto"/>
        <w:jc w:val="both"/>
      </w:pPr>
      <w:r>
        <w:t>The civili</w:t>
      </w:r>
      <w:r w:rsidR="0004679F">
        <w:t>s</w:t>
      </w:r>
      <w:r>
        <w:t>ing work in Africa is clearly not a problem for Conrad</w:t>
      </w:r>
      <w:r w:rsidR="0004679F">
        <w:t>;</w:t>
      </w:r>
      <w:r>
        <w:t xml:space="preserve"> it is the inefficiency and selfishness which he dislikes and which he depicts in his novella.</w:t>
      </w:r>
      <w:r w:rsidR="00B7141D">
        <w:t xml:space="preserve"> </w:t>
      </w:r>
      <w:r w:rsidR="00876AD8">
        <w:t>Due to the characteri</w:t>
      </w:r>
      <w:r w:rsidR="0004679F">
        <w:t>s</w:t>
      </w:r>
      <w:r w:rsidR="00876AD8">
        <w:t>ation of the word imperialism</w:t>
      </w:r>
      <w:r w:rsidR="0004679F">
        <w:t>,</w:t>
      </w:r>
      <w:r w:rsidR="00876AD8">
        <w:t xml:space="preserve"> it is easily misunderstood that all countries act in the same manner and follow the same specific paths which label imperialism.</w:t>
      </w:r>
      <w:r w:rsidR="00876AD8">
        <w:rPr>
          <w:rStyle w:val="FootnoteReference"/>
        </w:rPr>
        <w:footnoteReference w:id="20"/>
      </w:r>
      <w:r w:rsidR="00876AD8">
        <w:t xml:space="preserve"> Conrad’s harsh critique of the Congo is a clear indication that not all imperialism was the same, although he does not name King Leopold</w:t>
      </w:r>
      <w:r w:rsidR="00DF4D79">
        <w:t xml:space="preserve"> II in</w:t>
      </w:r>
      <w:r w:rsidR="00876AD8">
        <w:t xml:space="preserve"> his</w:t>
      </w:r>
      <w:r w:rsidR="00DF4D79">
        <w:t xml:space="preserve"> novella </w:t>
      </w:r>
      <w:r w:rsidR="00382123">
        <w:t xml:space="preserve">but, </w:t>
      </w:r>
      <w:r w:rsidR="00DF4D79">
        <w:t xml:space="preserve">interpretations can now make connections between </w:t>
      </w:r>
      <w:r w:rsidR="00DF4D79" w:rsidRPr="002473A1">
        <w:rPr>
          <w:i/>
          <w:iCs/>
        </w:rPr>
        <w:t>Heart of Darkness</w:t>
      </w:r>
      <w:r w:rsidR="00DF4D79">
        <w:t xml:space="preserve"> and King Leopold II’s rule over Congo. </w:t>
      </w:r>
      <w:r w:rsidR="00382123">
        <w:t xml:space="preserve">Scholars who have critiqued the </w:t>
      </w:r>
      <w:r w:rsidR="00382123" w:rsidRPr="002473A1">
        <w:rPr>
          <w:i/>
          <w:iCs/>
        </w:rPr>
        <w:t>Heart of Darkness</w:t>
      </w:r>
      <w:r w:rsidR="00382123">
        <w:t xml:space="preserve"> such as, Jonah </w:t>
      </w:r>
      <w:proofErr w:type="spellStart"/>
      <w:r w:rsidR="00382123">
        <w:t>Raskin</w:t>
      </w:r>
      <w:proofErr w:type="spellEnd"/>
      <w:r w:rsidR="00382123">
        <w:t xml:space="preserve"> and Eloise Knapp Hay both </w:t>
      </w:r>
      <w:r w:rsidR="00F25907">
        <w:t>argue</w:t>
      </w:r>
      <w:r w:rsidR="00382123">
        <w:t xml:space="preserve"> that Conrad opposed all imperial powers, </w:t>
      </w:r>
      <w:r w:rsidR="00114E1B">
        <w:t>however from the beginning</w:t>
      </w:r>
      <w:r w:rsidR="0004679F">
        <w:t>,</w:t>
      </w:r>
      <w:r w:rsidR="00382123">
        <w:t xml:space="preserve"> Marlow</w:t>
      </w:r>
      <w:r w:rsidR="00DD1F0E">
        <w:t xml:space="preserve"> presents a</w:t>
      </w:r>
      <w:r w:rsidR="00A0639B">
        <w:t xml:space="preserve">n </w:t>
      </w:r>
      <w:r w:rsidR="00DD1F0E">
        <w:t>idealistic view</w:t>
      </w:r>
      <w:r w:rsidR="00A0639B">
        <w:t xml:space="preserve"> although one temp</w:t>
      </w:r>
      <w:r w:rsidR="00D03B8D">
        <w:t>ered by experience</w:t>
      </w:r>
      <w:r w:rsidR="008417D5">
        <w:t>.</w:t>
      </w:r>
      <w:r w:rsidR="008417D5">
        <w:rPr>
          <w:rStyle w:val="FootnoteReference"/>
        </w:rPr>
        <w:footnoteReference w:id="21"/>
      </w:r>
      <w:r w:rsidR="00D03B8D">
        <w:t xml:space="preserve"> Marlow makes the</w:t>
      </w:r>
      <w:r w:rsidR="008417D5">
        <w:t xml:space="preserve"> distinction between conquerors and colonists,</w:t>
      </w:r>
      <w:r w:rsidR="00963467">
        <w:t xml:space="preserve"> and </w:t>
      </w:r>
      <w:r w:rsidR="008417D5">
        <w:t xml:space="preserve">as the </w:t>
      </w:r>
      <w:r w:rsidR="00963467">
        <w:t>story progresses</w:t>
      </w:r>
      <w:r w:rsidR="0004679F">
        <w:t>,</w:t>
      </w:r>
      <w:r w:rsidR="008417D5">
        <w:t xml:space="preserve"> the reader start</w:t>
      </w:r>
      <w:r w:rsidR="00085921">
        <w:t>s to see</w:t>
      </w:r>
      <w:r w:rsidR="008417D5">
        <w:t xml:space="preserve"> conquerors</w:t>
      </w:r>
      <w:r w:rsidR="00D15434">
        <w:t xml:space="preserve"> rather than colonis</w:t>
      </w:r>
      <w:r w:rsidR="00862870">
        <w:t>ts</w:t>
      </w:r>
      <w:r w:rsidR="00BA605C">
        <w:t xml:space="preserve"> in the experiences described</w:t>
      </w:r>
      <w:r w:rsidR="008417D5">
        <w:t>.</w:t>
      </w:r>
    </w:p>
    <w:p w14:paraId="4C166275" w14:textId="03AC9C70" w:rsidR="00813967" w:rsidRDefault="00AB51D6" w:rsidP="002F50DF">
      <w:pPr>
        <w:spacing w:line="480" w:lineRule="auto"/>
        <w:ind w:firstLine="720"/>
        <w:jc w:val="both"/>
      </w:pPr>
      <w:bookmarkStart w:id="5" w:name="_Hlk11311989"/>
      <w:r>
        <w:t>Conrad manages to show how the overarching ideas of the colonial project are perceived as virtuous and noble and that these overlay a reality which is anything but virtuous and noble</w:t>
      </w:r>
      <w:bookmarkEnd w:id="5"/>
      <w:r w:rsidR="00756790">
        <w:t xml:space="preserve">. </w:t>
      </w:r>
      <w:r>
        <w:t xml:space="preserve">The frequent reference to their noble cause eventually forces the reader to accept the reality, which is presented in stark contrast. </w:t>
      </w:r>
      <w:r w:rsidR="00756790">
        <w:t>Marlow continually believes that the</w:t>
      </w:r>
      <w:r w:rsidR="00704A6E">
        <w:t>ir</w:t>
      </w:r>
      <w:r w:rsidR="00756790">
        <w:t xml:space="preserve"> cause is a noble one</w:t>
      </w:r>
      <w:r w:rsidR="002E6A1C">
        <w:t>;</w:t>
      </w:r>
      <w:r w:rsidR="00756790">
        <w:t xml:space="preserve"> he refers to the enterprise </w:t>
      </w:r>
      <w:r w:rsidR="00704A6E">
        <w:t>as being noble</w:t>
      </w:r>
      <w:r w:rsidR="004A3504">
        <w:t>.</w:t>
      </w:r>
      <w:r w:rsidR="00704A6E">
        <w:t xml:space="preserve"> </w:t>
      </w:r>
      <w:r w:rsidR="003F4A4B">
        <w:t>The</w:t>
      </w:r>
      <w:r w:rsidR="00704A6E">
        <w:t xml:space="preserve"> idea of Marlow’s adventure </w:t>
      </w:r>
      <w:r w:rsidR="0004679F">
        <w:t>as</w:t>
      </w:r>
      <w:r w:rsidR="00704A6E">
        <w:t xml:space="preserve"> being noble is</w:t>
      </w:r>
      <w:r w:rsidR="004216D6">
        <w:t xml:space="preserve"> pitched at the beginning</w:t>
      </w:r>
      <w:r w:rsidR="00704A6E">
        <w:t>, but the reader can very quickly see through this idea.</w:t>
      </w:r>
      <w:r w:rsidR="00994569">
        <w:t xml:space="preserve"> </w:t>
      </w:r>
      <w:r w:rsidR="00BD3D56">
        <w:t xml:space="preserve">The </w:t>
      </w:r>
      <w:r w:rsidR="00BD3D56" w:rsidRPr="002473A1">
        <w:rPr>
          <w:i/>
          <w:iCs/>
        </w:rPr>
        <w:t>Heart of Darkness</w:t>
      </w:r>
      <w:r w:rsidR="00BD3D56">
        <w:t xml:space="preserve"> slowly promotes the realisation</w:t>
      </w:r>
      <w:r w:rsidR="000E50BF">
        <w:t xml:space="preserve"> of a reality </w:t>
      </w:r>
      <w:r w:rsidR="00763976">
        <w:t xml:space="preserve">at odds with the ideal. </w:t>
      </w:r>
      <w:r w:rsidR="003E5066">
        <w:t>Marlow’s</w:t>
      </w:r>
      <w:r w:rsidR="008D617E">
        <w:t xml:space="preserve"> noble cause</w:t>
      </w:r>
      <w:r w:rsidR="00AF21F9">
        <w:t>,</w:t>
      </w:r>
      <w:r w:rsidR="008D617E">
        <w:t xml:space="preserve"> </w:t>
      </w:r>
      <w:r w:rsidR="000213F3">
        <w:t>as presented early in the story</w:t>
      </w:r>
      <w:r w:rsidR="00AF21F9">
        <w:t>,</w:t>
      </w:r>
      <w:r w:rsidR="000213F3">
        <w:t xml:space="preserve"> </w:t>
      </w:r>
      <w:r w:rsidR="00AF21F9">
        <w:t>along with</w:t>
      </w:r>
      <w:r w:rsidR="008D617E">
        <w:t xml:space="preserve"> his description of Romans being nothing more than thieves and bloody murders</w:t>
      </w:r>
      <w:r w:rsidR="00FC1517">
        <w:t xml:space="preserve"> </w:t>
      </w:r>
      <w:r w:rsidR="008D617E">
        <w:t>compared to the European colonisers, becomes irrelevant as Marlow</w:t>
      </w:r>
      <w:r w:rsidR="00DB4FDB">
        <w:t xml:space="preserve"> </w:t>
      </w:r>
      <w:r w:rsidR="008D617E">
        <w:t xml:space="preserve">experiences </w:t>
      </w:r>
      <w:r w:rsidR="00DB4FDB">
        <w:t>first-hand</w:t>
      </w:r>
      <w:r w:rsidR="008D617E">
        <w:t xml:space="preserve"> the horrors of European colonialism. </w:t>
      </w:r>
    </w:p>
    <w:p w14:paraId="59A84076" w14:textId="3B90120F" w:rsidR="003D7B2E" w:rsidRDefault="00336380" w:rsidP="0023231C">
      <w:pPr>
        <w:spacing w:line="480" w:lineRule="auto"/>
        <w:ind w:firstLine="720"/>
        <w:jc w:val="both"/>
      </w:pPr>
      <w:r>
        <w:t xml:space="preserve">Modern postcolonial critics have argued that the novella promotes many of the racist stereotypes held by </w:t>
      </w:r>
      <w:r w:rsidR="00765644">
        <w:t>contemporary European</w:t>
      </w:r>
      <w:r w:rsidR="001F3ADB">
        <w:t>’s</w:t>
      </w:r>
      <w:r>
        <w:t>.</w:t>
      </w:r>
      <w:r w:rsidR="003D7B2E">
        <w:t xml:space="preserve"> It is </w:t>
      </w:r>
      <w:r w:rsidR="0004679F">
        <w:t>essential</w:t>
      </w:r>
      <w:r w:rsidR="003D7B2E">
        <w:t xml:space="preserve"> to point out that the word racism did not exist during the time Conrad wrote his novella.</w:t>
      </w:r>
      <w:r w:rsidR="003D7B2E">
        <w:rPr>
          <w:rStyle w:val="FootnoteReference"/>
        </w:rPr>
        <w:footnoteReference w:id="22"/>
      </w:r>
      <w:r w:rsidR="003D7B2E">
        <w:t xml:space="preserve"> The problem is that racist views and acts clearly went on, but the idea and concept of racism ha</w:t>
      </w:r>
      <w:r w:rsidR="0004679F">
        <w:t>ve</w:t>
      </w:r>
      <w:r w:rsidR="003D7B2E">
        <w:t xml:space="preserve"> changed and been contextuali</w:t>
      </w:r>
      <w:r w:rsidR="0004679F">
        <w:t>s</w:t>
      </w:r>
      <w:r w:rsidR="003D7B2E">
        <w:t>ed over time.</w:t>
      </w:r>
      <w:r w:rsidR="003D7B2E">
        <w:rPr>
          <w:rStyle w:val="FootnoteReference"/>
        </w:rPr>
        <w:footnoteReference w:id="23"/>
      </w:r>
      <w:r w:rsidR="003D7B2E">
        <w:t xml:space="preserve"> </w:t>
      </w:r>
      <w:r w:rsidR="004D7F45">
        <w:t>Early reviews of the novella very rarely touch upon the racist side of the story, but there have been a growing number of modern postcolonial theorist</w:t>
      </w:r>
      <w:r w:rsidR="00CA6B42">
        <w:t>s</w:t>
      </w:r>
      <w:r w:rsidR="004D7F45">
        <w:t xml:space="preserve"> who now </w:t>
      </w:r>
      <w:r w:rsidR="00A63427">
        <w:t>comment on</w:t>
      </w:r>
      <w:r w:rsidR="004D7F45">
        <w:t xml:space="preserve"> the dark racist views of </w:t>
      </w:r>
      <w:r w:rsidR="004D7F45" w:rsidRPr="00A63427">
        <w:rPr>
          <w:i/>
          <w:iCs/>
        </w:rPr>
        <w:t>Heart of Darkness</w:t>
      </w:r>
      <w:r w:rsidR="004D7F45">
        <w:t>.</w:t>
      </w:r>
      <w:r w:rsidR="005B1647">
        <w:t xml:space="preserve"> </w:t>
      </w:r>
      <w:r w:rsidR="001B175D">
        <w:t>Chinua Achebe</w:t>
      </w:r>
      <w:r w:rsidR="00592A12">
        <w:t>’s</w:t>
      </w:r>
      <w:r w:rsidR="001B175D">
        <w:t xml:space="preserve"> critique </w:t>
      </w:r>
      <w:r w:rsidR="005B1647">
        <w:t xml:space="preserve">highlights </w:t>
      </w:r>
      <w:r w:rsidR="00F37C44">
        <w:t xml:space="preserve">how </w:t>
      </w:r>
      <w:r w:rsidR="001B175D">
        <w:t>racism is</w:t>
      </w:r>
      <w:r w:rsidR="00F37C44">
        <w:t xml:space="preserve"> clearly visible </w:t>
      </w:r>
      <w:r w:rsidR="00663605">
        <w:t>to the modern audience</w:t>
      </w:r>
      <w:r w:rsidR="001B175D">
        <w:t xml:space="preserve"> </w:t>
      </w:r>
      <w:r w:rsidR="00FA791D">
        <w:t xml:space="preserve">in the </w:t>
      </w:r>
      <w:r w:rsidR="00207662">
        <w:t>‘othering’ of Africa and African people.</w:t>
      </w:r>
      <w:r w:rsidR="00207662">
        <w:rPr>
          <w:rStyle w:val="FootnoteReference"/>
        </w:rPr>
        <w:footnoteReference w:id="24"/>
      </w:r>
      <w:r w:rsidR="00207662">
        <w:t xml:space="preserve"> </w:t>
      </w:r>
      <w:r w:rsidR="00373477">
        <w:t>It is likely that in Conrad’s day</w:t>
      </w:r>
      <w:r w:rsidR="00583442">
        <w:t>,</w:t>
      </w:r>
      <w:r w:rsidR="00373477">
        <w:t xml:space="preserve"> </w:t>
      </w:r>
      <w:r w:rsidR="001C703E">
        <w:t xml:space="preserve">these views of European superiority were so deeply </w:t>
      </w:r>
      <w:r w:rsidR="00583442">
        <w:t>e</w:t>
      </w:r>
      <w:r w:rsidR="001C703E">
        <w:t>mbedded that they were not recognised as racism as they are today</w:t>
      </w:r>
      <w:r w:rsidR="00762C39">
        <w:t>.</w:t>
      </w:r>
      <w:r w:rsidR="001C703E">
        <w:t xml:space="preserve"> </w:t>
      </w:r>
      <w:r w:rsidR="001B175D">
        <w:t xml:space="preserve"> </w:t>
      </w:r>
      <w:r w:rsidR="00652B8B">
        <w:t>Achebe points out sev</w:t>
      </w:r>
      <w:r w:rsidR="00762C39">
        <w:t>er</w:t>
      </w:r>
      <w:r w:rsidR="00652B8B">
        <w:t xml:space="preserve">al phrases which Conrad uses such as ‘the other world’ and ‘travelling back to the earliest beginning of the world’, </w:t>
      </w:r>
      <w:r w:rsidR="00D123C9">
        <w:t>which</w:t>
      </w:r>
      <w:r w:rsidR="00652B8B">
        <w:t xml:space="preserve"> </w:t>
      </w:r>
      <w:r w:rsidR="009832D0">
        <w:t>stereotyp</w:t>
      </w:r>
      <w:r w:rsidR="00844DCC">
        <w:t>e</w:t>
      </w:r>
      <w:r w:rsidR="009832D0">
        <w:t xml:space="preserve"> Africa and Africans as if they </w:t>
      </w:r>
      <w:r w:rsidR="00844DCC">
        <w:t>are somehow primitive and unevolved</w:t>
      </w:r>
      <w:r w:rsidR="00B25BF3">
        <w:t xml:space="preserve"> and</w:t>
      </w:r>
      <w:r w:rsidR="00D90DE3">
        <w:t xml:space="preserve"> </w:t>
      </w:r>
      <w:r w:rsidR="009832D0">
        <w:t>do not belong in</w:t>
      </w:r>
      <w:r w:rsidR="00B25BF3">
        <w:t xml:space="preserve"> a civilised</w:t>
      </w:r>
      <w:r w:rsidR="009832D0">
        <w:t xml:space="preserve"> world.</w:t>
      </w:r>
      <w:r w:rsidR="009832D0">
        <w:rPr>
          <w:rStyle w:val="FootnoteReference"/>
        </w:rPr>
        <w:footnoteReference w:id="25"/>
      </w:r>
      <w:r w:rsidR="009832D0">
        <w:t xml:space="preserve"> </w:t>
      </w:r>
      <w:r w:rsidR="00D5043E">
        <w:t>Achebe</w:t>
      </w:r>
      <w:r w:rsidR="00B25BF3">
        <w:t xml:space="preserve"> concludes that</w:t>
      </w:r>
      <w:r w:rsidR="00D5043E">
        <w:t xml:space="preserve"> ‘</w:t>
      </w:r>
      <w:r w:rsidR="00D5043E" w:rsidRPr="00D5043E">
        <w:t>Conrad</w:t>
      </w:r>
      <w:r w:rsidR="00D5043E">
        <w:t xml:space="preserve"> </w:t>
      </w:r>
      <w:r w:rsidR="00D5043E" w:rsidRPr="00D5043E">
        <w:t xml:space="preserve">was a </w:t>
      </w:r>
      <w:r w:rsidR="003915F6">
        <w:t>bloody</w:t>
      </w:r>
      <w:r w:rsidR="00D5043E" w:rsidRPr="00D5043E">
        <w:t xml:space="preserve"> racist</w:t>
      </w:r>
      <w:r w:rsidR="00D5043E">
        <w:t xml:space="preserve">’ </w:t>
      </w:r>
      <w:r w:rsidR="007E4DB1">
        <w:t xml:space="preserve">and </w:t>
      </w:r>
      <w:r w:rsidR="00D5043E">
        <w:t>it is easy to agree with this in the 21</w:t>
      </w:r>
      <w:r w:rsidR="00D5043E" w:rsidRPr="00D5043E">
        <w:rPr>
          <w:vertAlign w:val="superscript"/>
        </w:rPr>
        <w:t>st</w:t>
      </w:r>
      <w:r w:rsidR="00D5043E">
        <w:t xml:space="preserve"> century.</w:t>
      </w:r>
      <w:r w:rsidR="00D5043E">
        <w:rPr>
          <w:rStyle w:val="FootnoteReference"/>
        </w:rPr>
        <w:footnoteReference w:id="26"/>
      </w:r>
      <w:r w:rsidR="00D5043E">
        <w:t xml:space="preserve"> </w:t>
      </w:r>
      <w:r w:rsidR="0004679F">
        <w:t xml:space="preserve">Conard’s </w:t>
      </w:r>
      <w:r w:rsidR="00F52568">
        <w:t>frequent</w:t>
      </w:r>
      <w:r w:rsidR="0004679F">
        <w:t xml:space="preserve"> use of the word ‘Nigger’ is proof of this. </w:t>
      </w:r>
      <w:r w:rsidR="00D5043E">
        <w:t xml:space="preserve"> </w:t>
      </w:r>
    </w:p>
    <w:p w14:paraId="1AA99E77" w14:textId="0A60127D" w:rsidR="004C68F1" w:rsidRDefault="00336380" w:rsidP="004C68F1">
      <w:pPr>
        <w:spacing w:line="480" w:lineRule="auto"/>
        <w:ind w:firstLine="720"/>
        <w:jc w:val="both"/>
      </w:pPr>
      <w:r w:rsidRPr="00046461">
        <w:t>Africa is presented as</w:t>
      </w:r>
      <w:r w:rsidR="00F52568" w:rsidRPr="00046461">
        <w:t xml:space="preserve"> </w:t>
      </w:r>
      <w:r w:rsidRPr="00046461">
        <w:t xml:space="preserve">dark, forbidding, dangerous, savage and untamed fulfilling European stereotypes. </w:t>
      </w:r>
      <w:r w:rsidR="000E2997" w:rsidRPr="00046461">
        <w:t>Conrad’s voice is ambiguous regarding imperialism</w:t>
      </w:r>
      <w:r w:rsidR="00E3614C" w:rsidRPr="00046461">
        <w:t xml:space="preserve"> in the novella</w:t>
      </w:r>
      <w:r w:rsidR="00793F99" w:rsidRPr="00046461">
        <w:t xml:space="preserve">, but he portrays </w:t>
      </w:r>
      <w:r w:rsidR="00AB7E2E" w:rsidRPr="00046461">
        <w:t xml:space="preserve">evidently </w:t>
      </w:r>
      <w:r w:rsidR="00793F99" w:rsidRPr="00046461">
        <w:t xml:space="preserve">how the Africans are </w:t>
      </w:r>
      <w:r w:rsidR="00AB7E2E" w:rsidRPr="00046461">
        <w:t>seen</w:t>
      </w:r>
      <w:r w:rsidR="00793F99" w:rsidRPr="00046461">
        <w:t xml:space="preserve"> by Europeans</w:t>
      </w:r>
      <w:r w:rsidR="00A847A5" w:rsidRPr="00046461">
        <w:t xml:space="preserve">. </w:t>
      </w:r>
      <w:r w:rsidR="00FF2C97" w:rsidRPr="00046461">
        <w:t>Conrad</w:t>
      </w:r>
      <w:r w:rsidR="00A847A5" w:rsidRPr="00046461">
        <w:t xml:space="preserve"> </w:t>
      </w:r>
      <w:r w:rsidR="0061253E" w:rsidRPr="00046461">
        <w:t>continual</w:t>
      </w:r>
      <w:r w:rsidR="00F36991">
        <w:t>ly</w:t>
      </w:r>
      <w:r w:rsidR="0061253E" w:rsidRPr="00046461">
        <w:t xml:space="preserve"> </w:t>
      </w:r>
      <w:r w:rsidR="00A847A5" w:rsidRPr="00046461">
        <w:t>des</w:t>
      </w:r>
      <w:r w:rsidR="00F36991">
        <w:t>cribes</w:t>
      </w:r>
      <w:r w:rsidR="0061253E" w:rsidRPr="00046461">
        <w:t xml:space="preserve"> </w:t>
      </w:r>
      <w:r w:rsidR="00A847A5" w:rsidRPr="00046461">
        <w:t xml:space="preserve">Africans </w:t>
      </w:r>
      <w:r w:rsidR="009845AE" w:rsidRPr="00046461">
        <w:t xml:space="preserve">throughout the novella </w:t>
      </w:r>
      <w:r w:rsidR="00AD7862" w:rsidRPr="00046461">
        <w:t xml:space="preserve">as being savage, </w:t>
      </w:r>
      <w:r w:rsidR="00262708" w:rsidRPr="00046461">
        <w:t>barbarous</w:t>
      </w:r>
      <w:r w:rsidR="007A1386" w:rsidRPr="00046461">
        <w:t xml:space="preserve"> and </w:t>
      </w:r>
      <w:r w:rsidR="00046461">
        <w:t>cannibalistic</w:t>
      </w:r>
      <w:r w:rsidR="00D32F28">
        <w:t>; the use of these words to describe Africans would have been shock</w:t>
      </w:r>
      <w:r w:rsidR="00E47319">
        <w:t>ing but accept</w:t>
      </w:r>
      <w:r w:rsidR="00F36991">
        <w:t>ed</w:t>
      </w:r>
      <w:r w:rsidR="00E47319">
        <w:t xml:space="preserve"> by the European readers.</w:t>
      </w:r>
      <w:r w:rsidR="00092CA0">
        <w:t xml:space="preserve"> </w:t>
      </w:r>
      <w:r w:rsidR="00D1017C">
        <w:t xml:space="preserve">There is not one mention </w:t>
      </w:r>
      <w:r w:rsidR="00BC6081">
        <w:t xml:space="preserve">of </w:t>
      </w:r>
      <w:r w:rsidR="00E721A4">
        <w:t xml:space="preserve">the </w:t>
      </w:r>
      <w:r w:rsidR="00BC6081">
        <w:t xml:space="preserve">Congolese people being </w:t>
      </w:r>
      <w:r w:rsidR="00E721A4">
        <w:t>referred</w:t>
      </w:r>
      <w:r w:rsidR="00BC6081">
        <w:t xml:space="preserve"> to as </w:t>
      </w:r>
      <w:r w:rsidR="00DF1A2E">
        <w:t>h</w:t>
      </w:r>
      <w:r w:rsidR="00BC6081">
        <w:t>umans by Con</w:t>
      </w:r>
      <w:r w:rsidR="00E721A4">
        <w:t>rad.</w:t>
      </w:r>
      <w:r w:rsidR="00E721A4">
        <w:rPr>
          <w:rStyle w:val="FootnoteReference"/>
        </w:rPr>
        <w:footnoteReference w:id="27"/>
      </w:r>
      <w:r w:rsidR="0043317B">
        <w:t xml:space="preserve"> </w:t>
      </w:r>
      <w:r w:rsidR="00FF7A93">
        <w:t>Africa is presented as dar</w:t>
      </w:r>
      <w:r w:rsidR="00973394">
        <w:t>k and forbidding and Marlow jus</w:t>
      </w:r>
      <w:r w:rsidR="00B20299">
        <w:t>tif</w:t>
      </w:r>
      <w:r w:rsidR="00E37EEE">
        <w:t>ies</w:t>
      </w:r>
      <w:r w:rsidR="00B20299">
        <w:t xml:space="preserve"> colonisation </w:t>
      </w:r>
      <w:r w:rsidR="00A4509F">
        <w:t>through</w:t>
      </w:r>
      <w:r w:rsidR="001906D8">
        <w:t xml:space="preserve"> the idea that the British are</w:t>
      </w:r>
      <w:r w:rsidR="00B50927">
        <w:t xml:space="preserve"> </w:t>
      </w:r>
      <w:r w:rsidR="001906D8">
        <w:t>‘</w:t>
      </w:r>
      <w:r w:rsidR="00BA06CF">
        <w:t>bearers of a spark from</w:t>
      </w:r>
      <w:r w:rsidR="00783F15">
        <w:t xml:space="preserve"> the</w:t>
      </w:r>
      <w:r w:rsidR="001906D8">
        <w:t xml:space="preserve"> sacred fire’ to bring light to</w:t>
      </w:r>
      <w:r w:rsidR="002A5111">
        <w:t xml:space="preserve"> this </w:t>
      </w:r>
      <w:r w:rsidR="007F6750">
        <w:t>dark and savage land.</w:t>
      </w:r>
      <w:r w:rsidR="00AC6328">
        <w:rPr>
          <w:rStyle w:val="FootnoteReference"/>
        </w:rPr>
        <w:footnoteReference w:id="28"/>
      </w:r>
      <w:r w:rsidR="00046461" w:rsidRPr="00046461">
        <w:t xml:space="preserve"> </w:t>
      </w:r>
      <w:r w:rsidR="00793F99" w:rsidRPr="00046461">
        <w:t xml:space="preserve"> </w:t>
      </w:r>
      <w:r w:rsidR="000E2997" w:rsidRPr="00046461">
        <w:t xml:space="preserve">  </w:t>
      </w:r>
    </w:p>
    <w:p w14:paraId="0F78CD9D" w14:textId="174ECB60" w:rsidR="008F56EA" w:rsidRDefault="009E3D88" w:rsidP="00FC28C1">
      <w:pPr>
        <w:spacing w:line="480" w:lineRule="auto"/>
        <w:ind w:firstLine="720"/>
        <w:jc w:val="both"/>
      </w:pPr>
      <w:r>
        <w:t xml:space="preserve">The subject of </w:t>
      </w:r>
      <w:r w:rsidR="00965DB9" w:rsidRPr="009E3D88">
        <w:rPr>
          <w:i/>
          <w:iCs/>
        </w:rPr>
        <w:t>Heart of Darkness</w:t>
      </w:r>
      <w:r w:rsidR="00965DB9">
        <w:t xml:space="preserve"> </w:t>
      </w:r>
      <w:r>
        <w:t>is</w:t>
      </w:r>
      <w:r w:rsidR="00B470F6">
        <w:t xml:space="preserve">, in Conrad’s own words </w:t>
      </w:r>
      <w:r w:rsidR="00631321">
        <w:t xml:space="preserve">and period </w:t>
      </w:r>
      <w:r w:rsidR="00B470F6">
        <w:t>‘</w:t>
      </w:r>
      <w:r w:rsidR="00B17BEA" w:rsidRPr="00B17BEA">
        <w:t>of our time distinc</w:t>
      </w:r>
      <w:r w:rsidR="00E33D91">
        <w:t>t</w:t>
      </w:r>
      <w:r w:rsidR="00B470F6">
        <w:t>’</w:t>
      </w:r>
      <w:r w:rsidR="00245294">
        <w:t>.</w:t>
      </w:r>
      <w:r w:rsidR="00CA1B50">
        <w:rPr>
          <w:rStyle w:val="FootnoteReference"/>
        </w:rPr>
        <w:footnoteReference w:id="29"/>
      </w:r>
      <w:r w:rsidR="00245294">
        <w:t xml:space="preserve"> It presents a critique of a particular sort of colonialism </w:t>
      </w:r>
      <w:r w:rsidR="001962B9">
        <w:t>that was wasteful and selfish</w:t>
      </w:r>
      <w:r w:rsidR="0070575C">
        <w:t>,</w:t>
      </w:r>
      <w:r w:rsidR="001962B9">
        <w:t xml:space="preserve"> but at the same time</w:t>
      </w:r>
      <w:r w:rsidR="0070575C">
        <w:t>,</w:t>
      </w:r>
      <w:r w:rsidR="001962B9">
        <w:t xml:space="preserve"> it promotes deeply held stereotypes of Africa and African people </w:t>
      </w:r>
      <w:r w:rsidR="00CA1B50">
        <w:t xml:space="preserve">that </w:t>
      </w:r>
      <w:r w:rsidR="001962B9">
        <w:t xml:space="preserve">in modern times would be considered racist. </w:t>
      </w:r>
      <w:r w:rsidR="00B838F1" w:rsidRPr="00B838F1">
        <w:t xml:space="preserve">Africa </w:t>
      </w:r>
      <w:r w:rsidR="00CA1B50">
        <w:t xml:space="preserve">is depicted as </w:t>
      </w:r>
      <w:r w:rsidR="00B838F1" w:rsidRPr="00B838F1">
        <w:t>an empty untouched continent</w:t>
      </w:r>
      <w:r w:rsidR="00B838F1">
        <w:t xml:space="preserve"> </w:t>
      </w:r>
      <w:r w:rsidR="006911BB">
        <w:t>ready for</w:t>
      </w:r>
      <w:r w:rsidR="00D00423">
        <w:t xml:space="preserve"> the</w:t>
      </w:r>
      <w:r w:rsidR="006911BB">
        <w:t xml:space="preserve"> civilising influence of European colonists.</w:t>
      </w:r>
      <w:r w:rsidR="009217B7">
        <w:t xml:space="preserve"> It presents British colonialism as</w:t>
      </w:r>
      <w:r w:rsidR="00FA6418">
        <w:t xml:space="preserve"> a</w:t>
      </w:r>
      <w:r w:rsidR="009217B7">
        <w:t xml:space="preserve"> virtuous and noble idea.</w:t>
      </w:r>
      <w:r w:rsidR="00437F5D">
        <w:t xml:space="preserve"> Colonialism</w:t>
      </w:r>
      <w:r w:rsidR="0070575C">
        <w:t>,</w:t>
      </w:r>
      <w:r w:rsidR="00437F5D">
        <w:t xml:space="preserve"> as an idea</w:t>
      </w:r>
      <w:r w:rsidR="0070575C">
        <w:t>,</w:t>
      </w:r>
      <w:r w:rsidR="00437F5D">
        <w:t xml:space="preserve"> frames the entire narrative</w:t>
      </w:r>
      <w:r w:rsidR="00C17EB7">
        <w:t xml:space="preserve"> and is</w:t>
      </w:r>
      <w:r w:rsidR="003D3C16">
        <w:t xml:space="preserve"> </w:t>
      </w:r>
      <w:r w:rsidR="00B838F1" w:rsidRPr="00B838F1">
        <w:t>present</w:t>
      </w:r>
      <w:r w:rsidR="003D3C16">
        <w:t xml:space="preserve">ed as </w:t>
      </w:r>
      <w:r w:rsidR="00B838F1" w:rsidRPr="00B838F1">
        <w:t>an inevitable part of human progress.</w:t>
      </w:r>
      <w:r w:rsidR="00D949F8">
        <w:t xml:space="preserve"> The </w:t>
      </w:r>
      <w:proofErr w:type="gramStart"/>
      <w:r w:rsidR="00A25685">
        <w:t xml:space="preserve">particular </w:t>
      </w:r>
      <w:r w:rsidR="00D949F8">
        <w:t>colonial</w:t>
      </w:r>
      <w:proofErr w:type="gramEnd"/>
      <w:r w:rsidR="00D949F8">
        <w:t xml:space="preserve"> experience depicted</w:t>
      </w:r>
      <w:r w:rsidR="006022DA">
        <w:t>, that of King Leopold II in the Congo,</w:t>
      </w:r>
      <w:r w:rsidR="00C17EB7">
        <w:t xml:space="preserve"> however,</w:t>
      </w:r>
      <w:r w:rsidR="00D949F8">
        <w:t xml:space="preserve"> destroys </w:t>
      </w:r>
      <w:r w:rsidR="00E83C2D">
        <w:t xml:space="preserve">any </w:t>
      </w:r>
      <w:r w:rsidR="007261A0">
        <w:t>naively held view</w:t>
      </w:r>
      <w:r w:rsidR="00E83C2D">
        <w:t xml:space="preserve"> that</w:t>
      </w:r>
      <w:r w:rsidR="007261A0">
        <w:t xml:space="preserve"> the</w:t>
      </w:r>
      <w:r w:rsidR="008A4659">
        <w:t xml:space="preserve"> work of colonialism was universally</w:t>
      </w:r>
      <w:r w:rsidR="00EB4E5C">
        <w:t xml:space="preserve"> effective and successful. </w:t>
      </w:r>
      <w:r w:rsidR="006F778B">
        <w:t xml:space="preserve">Conrad’s depiction of the pointless, wasteful, chaotic endeavours </w:t>
      </w:r>
      <w:r w:rsidR="005E0E2E">
        <w:t xml:space="preserve">along the river challenge the ideas of colonialism that European’s at the time knew and accepted. </w:t>
      </w:r>
      <w:r w:rsidR="006B0E58">
        <w:t xml:space="preserve">Despite the </w:t>
      </w:r>
      <w:r w:rsidR="002C3B1A">
        <w:t>criticism within the novella</w:t>
      </w:r>
      <w:r w:rsidR="004709D3">
        <w:t>,</w:t>
      </w:r>
      <w:r w:rsidR="002C3B1A">
        <w:t xml:space="preserve"> Conrad still </w:t>
      </w:r>
      <w:r w:rsidR="006270D8">
        <w:t>appears</w:t>
      </w:r>
      <w:r w:rsidR="002C3B1A">
        <w:t xml:space="preserve"> to support the</w:t>
      </w:r>
      <w:r w:rsidR="00B838F1" w:rsidRPr="00B838F1">
        <w:t xml:space="preserve"> civili</w:t>
      </w:r>
      <w:r w:rsidR="00DC4287">
        <w:t>s</w:t>
      </w:r>
      <w:r w:rsidR="00B838F1" w:rsidRPr="00B838F1">
        <w:t>ing work</w:t>
      </w:r>
      <w:r w:rsidR="002C3B1A">
        <w:t xml:space="preserve"> being done in</w:t>
      </w:r>
      <w:r w:rsidR="00B838F1" w:rsidRPr="00B838F1">
        <w:t xml:space="preserve"> Africa</w:t>
      </w:r>
      <w:r w:rsidR="00D52B70">
        <w:t>.</w:t>
      </w:r>
      <w:r w:rsidR="00B838F1" w:rsidRPr="00B838F1">
        <w:t xml:space="preserve"> </w:t>
      </w:r>
      <w:r w:rsidR="00DF3EB1">
        <w:t xml:space="preserve">Conrad’s audience </w:t>
      </w:r>
      <w:r w:rsidR="00CD6135">
        <w:t>are more likely to be outraged by</w:t>
      </w:r>
      <w:r w:rsidR="000037E1">
        <w:t xml:space="preserve"> the</w:t>
      </w:r>
      <w:r w:rsidR="00CD6135">
        <w:t xml:space="preserve"> Belgian</w:t>
      </w:r>
      <w:r w:rsidR="005C291F">
        <w:t>’s chaotic</w:t>
      </w:r>
      <w:r w:rsidR="000037E1">
        <w:t xml:space="preserve"> and selfish</w:t>
      </w:r>
      <w:r w:rsidR="005C291F">
        <w:t xml:space="preserve"> </w:t>
      </w:r>
      <w:r w:rsidR="000037E1">
        <w:t xml:space="preserve">colonialism </w:t>
      </w:r>
      <w:r w:rsidR="00375485">
        <w:t xml:space="preserve">and </w:t>
      </w:r>
      <w:r w:rsidR="00A1036A">
        <w:t>have their own belief in British superiority confirmed</w:t>
      </w:r>
      <w:r w:rsidR="00E90CA0">
        <w:t xml:space="preserve"> than to be </w:t>
      </w:r>
      <w:r w:rsidR="00797348">
        <w:t>turned against colonialism as an idea</w:t>
      </w:r>
      <w:r w:rsidR="00A1036A">
        <w:t xml:space="preserve">. </w:t>
      </w:r>
      <w:r w:rsidR="00012FE5">
        <w:t xml:space="preserve">The racist stereotypes that depict Africa </w:t>
      </w:r>
      <w:r w:rsidR="00012FE5" w:rsidRPr="00797348">
        <w:t>as dark, forbidding, dangerous</w:t>
      </w:r>
      <w:r w:rsidR="00012FE5">
        <w:t xml:space="preserve"> and </w:t>
      </w:r>
      <w:r w:rsidR="00012FE5" w:rsidRPr="00797348">
        <w:t>savage</w:t>
      </w:r>
      <w:r w:rsidR="00C475DE">
        <w:t>, and Africans as less than human</w:t>
      </w:r>
      <w:r w:rsidR="00E23ABC">
        <w:t>,</w:t>
      </w:r>
      <w:r w:rsidR="005E4496">
        <w:t xml:space="preserve"> have been noted by many postcolonial cri</w:t>
      </w:r>
      <w:r w:rsidR="00C475DE">
        <w:t>tics</w:t>
      </w:r>
      <w:r w:rsidR="00A96E81">
        <w:t xml:space="preserve">. These aspects of the novella </w:t>
      </w:r>
      <w:r w:rsidR="00FC63F3">
        <w:t xml:space="preserve">give a clear reflection of Conrad’s world </w:t>
      </w:r>
      <w:r w:rsidR="00EB3412">
        <w:t xml:space="preserve">in which </w:t>
      </w:r>
      <w:r w:rsidR="00C54CA8">
        <w:t>the European nations vied for the ric</w:t>
      </w:r>
      <w:r w:rsidR="00345C4E">
        <w:t>hes of Africa.</w:t>
      </w:r>
      <w:r w:rsidR="00EB3412">
        <w:t xml:space="preserve"> </w:t>
      </w:r>
      <w:r w:rsidR="00345C4E">
        <w:t>T</w:t>
      </w:r>
      <w:r w:rsidR="00960EBC">
        <w:t xml:space="preserve">he world of his </w:t>
      </w:r>
      <w:r w:rsidR="002C2771">
        <w:t>readers would</w:t>
      </w:r>
      <w:r w:rsidR="00D75E82">
        <w:t xml:space="preserve"> </w:t>
      </w:r>
      <w:r w:rsidR="003B2526">
        <w:t>have been</w:t>
      </w:r>
      <w:r w:rsidR="00D75E82">
        <w:t xml:space="preserve"> shocked of the expos</w:t>
      </w:r>
      <w:r w:rsidR="004C68F1">
        <w:t>é</w:t>
      </w:r>
      <w:r w:rsidR="00437A99">
        <w:t xml:space="preserve"> of the worst forms of </w:t>
      </w:r>
      <w:r w:rsidR="006D16AD">
        <w:t>colonialism,</w:t>
      </w:r>
      <w:r w:rsidR="00437A99">
        <w:t xml:space="preserve"> but </w:t>
      </w:r>
      <w:r w:rsidR="009522D8">
        <w:t xml:space="preserve">the subtext would leave them </w:t>
      </w:r>
      <w:r w:rsidR="00437A99">
        <w:t xml:space="preserve">reassured </w:t>
      </w:r>
      <w:r w:rsidR="007A522E">
        <w:t>and</w:t>
      </w:r>
      <w:r w:rsidR="00437A99">
        <w:t xml:space="preserve"> confid</w:t>
      </w:r>
      <w:r w:rsidR="00FC28C1">
        <w:t xml:space="preserve">ent that the British had important work to do in Africa. </w:t>
      </w:r>
    </w:p>
    <w:p w14:paraId="6B7AC8B6" w14:textId="5340B290" w:rsidR="008137C8" w:rsidRDefault="008137C8" w:rsidP="00FC28C1">
      <w:pPr>
        <w:spacing w:line="480" w:lineRule="auto"/>
        <w:ind w:firstLine="720"/>
        <w:jc w:val="both"/>
      </w:pPr>
      <w:r>
        <w:t>Word</w:t>
      </w:r>
      <w:r w:rsidR="00457B0A">
        <w:t xml:space="preserve"> Count: 21</w:t>
      </w:r>
      <w:r w:rsidR="0071452B">
        <w:t>38</w:t>
      </w:r>
      <w:bookmarkStart w:id="8" w:name="_GoBack"/>
      <w:bookmarkEnd w:id="8"/>
    </w:p>
    <w:p w14:paraId="0DF4EF02" w14:textId="006A23B5" w:rsidR="00FC28C1" w:rsidRDefault="00FC28C1" w:rsidP="00FC28C1">
      <w:pPr>
        <w:spacing w:line="480" w:lineRule="auto"/>
        <w:ind w:firstLine="720"/>
        <w:jc w:val="both"/>
      </w:pPr>
      <w:r>
        <w:t xml:space="preserve"> </w:t>
      </w:r>
    </w:p>
    <w:p w14:paraId="028CF0BC" w14:textId="77777777" w:rsidR="007439B2" w:rsidRDefault="007439B2" w:rsidP="004C68F1">
      <w:pPr>
        <w:spacing w:line="480" w:lineRule="auto"/>
        <w:ind w:firstLine="720"/>
        <w:jc w:val="both"/>
      </w:pPr>
    </w:p>
    <w:p w14:paraId="25DF48A9" w14:textId="77777777" w:rsidR="007439B2" w:rsidRDefault="007439B2">
      <w:r>
        <w:br w:type="page"/>
      </w:r>
    </w:p>
    <w:p w14:paraId="6CA14CEB" w14:textId="390172F1" w:rsidR="007439B2" w:rsidRDefault="007439B2" w:rsidP="007439B2">
      <w:pPr>
        <w:spacing w:line="480" w:lineRule="auto"/>
        <w:rPr>
          <w:b/>
          <w:bCs/>
        </w:rPr>
      </w:pPr>
      <w:r w:rsidRPr="007439B2">
        <w:rPr>
          <w:b/>
          <w:bCs/>
        </w:rPr>
        <w:t xml:space="preserve">Bibliography </w:t>
      </w:r>
    </w:p>
    <w:p w14:paraId="2D6CF01B" w14:textId="77777777" w:rsidR="00335DE3" w:rsidRDefault="007439B2" w:rsidP="00335DE3">
      <w:pPr>
        <w:spacing w:line="480" w:lineRule="auto"/>
        <w:rPr>
          <w:b/>
          <w:bCs/>
        </w:rPr>
      </w:pPr>
      <w:r>
        <w:rPr>
          <w:b/>
          <w:bCs/>
        </w:rPr>
        <w:t xml:space="preserve">Primary Sources </w:t>
      </w:r>
    </w:p>
    <w:p w14:paraId="25525BE5" w14:textId="27E404EC" w:rsidR="00112689" w:rsidRPr="002F3193" w:rsidRDefault="00335DE3" w:rsidP="00335DE3">
      <w:pPr>
        <w:spacing w:line="480" w:lineRule="auto"/>
      </w:pPr>
      <w:r w:rsidRPr="00335DE3">
        <w:t>Conrad,</w:t>
      </w:r>
      <w:r>
        <w:t xml:space="preserve"> J.</w:t>
      </w:r>
      <w:r w:rsidRPr="00335DE3">
        <w:t xml:space="preserve"> Conrad in the Congo in Joseph Conrad: Heart of Darkness 3rd edition</w:t>
      </w:r>
      <w:r w:rsidR="00B12D78">
        <w:t xml:space="preserve">, R. </w:t>
      </w:r>
      <w:r w:rsidR="00B12D78">
        <w:tab/>
        <w:t xml:space="preserve">Kimbrough, </w:t>
      </w:r>
      <w:r w:rsidRPr="00335DE3">
        <w:t xml:space="preserve">(London: W.W </w:t>
      </w:r>
      <w:proofErr w:type="spellStart"/>
      <w:r w:rsidRPr="00335DE3">
        <w:t>Norton&amp;Company</w:t>
      </w:r>
      <w:proofErr w:type="spellEnd"/>
      <w:r w:rsidRPr="00335DE3">
        <w:t>, 1988)</w:t>
      </w:r>
      <w:r w:rsidR="007252E2">
        <w:t xml:space="preserve">. </w:t>
      </w:r>
      <w:r w:rsidR="00112689">
        <w:br/>
      </w:r>
      <w:r w:rsidR="00CB579B">
        <w:t>(</w:t>
      </w:r>
      <w:r w:rsidR="005D7CB5">
        <w:t>Within</w:t>
      </w:r>
      <w:r w:rsidR="00D52101">
        <w:t xml:space="preserve"> Kimbrough</w:t>
      </w:r>
      <w:r w:rsidR="002B1D89">
        <w:t>’s</w:t>
      </w:r>
      <w:r w:rsidR="00D52101">
        <w:t xml:space="preserve"> book there is</w:t>
      </w:r>
      <w:r w:rsidR="00EB1AD4">
        <w:t xml:space="preserve"> a section of</w:t>
      </w:r>
      <w:r w:rsidR="00D52101">
        <w:t xml:space="preserve"> attached notes</w:t>
      </w:r>
      <w:r w:rsidR="00CC1831">
        <w:t xml:space="preserve"> which Conrad himself </w:t>
      </w:r>
      <w:r w:rsidR="004A116E">
        <w:t>wrote</w:t>
      </w:r>
      <w:r w:rsidR="00EB1AD4">
        <w:t xml:space="preserve"> </w:t>
      </w:r>
      <w:r w:rsidR="00CC1831">
        <w:t>during hi</w:t>
      </w:r>
      <w:r w:rsidR="00986726">
        <w:t>s</w:t>
      </w:r>
      <w:r w:rsidR="00CC1831">
        <w:t xml:space="preserve"> time</w:t>
      </w:r>
      <w:r w:rsidR="00EB1AD4">
        <w:t xml:space="preserve"> in the Congo.</w:t>
      </w:r>
      <w:r w:rsidR="00CA7D59">
        <w:t xml:space="preserve"> </w:t>
      </w:r>
      <w:r w:rsidR="005F15E5">
        <w:t>There is a range of other primary</w:t>
      </w:r>
      <w:r w:rsidR="008A369A">
        <w:t xml:space="preserve"> and secondary</w:t>
      </w:r>
      <w:r w:rsidR="005F15E5">
        <w:t xml:space="preserve"> sources</w:t>
      </w:r>
      <w:r w:rsidR="008A369A">
        <w:t xml:space="preserve"> </w:t>
      </w:r>
      <w:r w:rsidR="00EF4C12">
        <w:t>in</w:t>
      </w:r>
      <w:r w:rsidR="008A369A">
        <w:t xml:space="preserve"> the book</w:t>
      </w:r>
      <w:r w:rsidR="00CA7D59">
        <w:t xml:space="preserve"> to help aid the reader </w:t>
      </w:r>
      <w:r w:rsidR="00346CC6">
        <w:t>to</w:t>
      </w:r>
      <w:r w:rsidR="00CA7D59">
        <w:t xml:space="preserve"> understand further the issues and contentions </w:t>
      </w:r>
      <w:r w:rsidR="00745678">
        <w:t>of the novella.</w:t>
      </w:r>
      <w:r w:rsidR="00C00A89">
        <w:t xml:space="preserve"> These sections follow the </w:t>
      </w:r>
      <w:r w:rsidR="007729EA">
        <w:rPr>
          <w:i/>
          <w:iCs/>
        </w:rPr>
        <w:t>Heart of Darkness</w:t>
      </w:r>
      <w:r w:rsidR="007729EA">
        <w:t xml:space="preserve"> novella</w:t>
      </w:r>
      <w:r w:rsidR="006F280C">
        <w:t xml:space="preserve"> within the book</w:t>
      </w:r>
      <w:r w:rsidR="007729EA">
        <w:t xml:space="preserve"> and gives the reader a real grasp of Conrad’s personality </w:t>
      </w:r>
      <w:r w:rsidR="00BA581D">
        <w:t xml:space="preserve">in some of his personal </w:t>
      </w:r>
      <w:r w:rsidR="006F280C">
        <w:t>entries</w:t>
      </w:r>
      <w:r w:rsidR="004649ED">
        <w:t xml:space="preserve">, </w:t>
      </w:r>
      <w:r w:rsidR="00884FA8">
        <w:t>and</w:t>
      </w:r>
      <w:r w:rsidR="004649ED">
        <w:t xml:space="preserve"> the real nature of the Congo </w:t>
      </w:r>
      <w:r w:rsidR="00311062">
        <w:t xml:space="preserve">with </w:t>
      </w:r>
      <w:r w:rsidR="00E76F25">
        <w:t>Conrad’s entry on the Friday 4</w:t>
      </w:r>
      <w:r w:rsidR="00E76F25" w:rsidRPr="00E76F25">
        <w:rPr>
          <w:vertAlign w:val="superscript"/>
        </w:rPr>
        <w:t>th</w:t>
      </w:r>
      <w:r w:rsidR="00E76F25">
        <w:t xml:space="preserve"> of July ‘</w:t>
      </w:r>
      <w:r w:rsidR="000335E7">
        <w:t>Saw another dead body lying by the path in an attitude of meditative repose.’</w:t>
      </w:r>
      <w:r w:rsidR="00ED2B0B">
        <w:t xml:space="preserve"> </w:t>
      </w:r>
      <w:r w:rsidR="00455A07">
        <w:t>Th</w:t>
      </w:r>
      <w:r w:rsidR="00ED2B0B">
        <w:t>ese</w:t>
      </w:r>
      <w:r w:rsidR="00455A07">
        <w:t xml:space="preserve"> seemingly nonchalant</w:t>
      </w:r>
      <w:r w:rsidR="00A95CF4">
        <w:t xml:space="preserve"> entries show how death was a normal and daily si</w:t>
      </w:r>
      <w:r w:rsidR="003F6B92">
        <w:t>ght</w:t>
      </w:r>
      <w:r w:rsidR="00A95CF4">
        <w:t xml:space="preserve"> in</w:t>
      </w:r>
      <w:r w:rsidR="00351DE5">
        <w:t xml:space="preserve"> the</w:t>
      </w:r>
      <w:r w:rsidR="00A95CF4">
        <w:t xml:space="preserve"> Congo.</w:t>
      </w:r>
      <w:r w:rsidR="005E015E">
        <w:t xml:space="preserve"> Other</w:t>
      </w:r>
      <w:r w:rsidR="001729F2">
        <w:t xml:space="preserve"> sources such as </w:t>
      </w:r>
      <w:proofErr w:type="gramStart"/>
      <w:r w:rsidR="00A85E7D">
        <w:t>reports</w:t>
      </w:r>
      <w:proofErr w:type="gramEnd"/>
      <w:r w:rsidR="00A85E7D">
        <w:t xml:space="preserve"> </w:t>
      </w:r>
      <w:r w:rsidR="00BD4A22">
        <w:t>and family</w:t>
      </w:r>
      <w:r w:rsidR="00A85E7D">
        <w:t xml:space="preserve"> letters are ac</w:t>
      </w:r>
      <w:r w:rsidR="00474C83">
        <w:t xml:space="preserve">cessible through Kimbrough’s book. </w:t>
      </w:r>
      <w:r w:rsidR="00A63EA9">
        <w:t>This source material has helped greatly in understanding Conrad’s position and general feeling towards the Congo</w:t>
      </w:r>
      <w:r w:rsidR="006302BA">
        <w:t xml:space="preserve"> and a sense of </w:t>
      </w:r>
      <w:r w:rsidR="003A638E">
        <w:t xml:space="preserve">realisation that Conrad who wrote the novella had </w:t>
      </w:r>
      <w:r w:rsidR="00213CBA">
        <w:t>first-hand</w:t>
      </w:r>
      <w:r w:rsidR="003A638E">
        <w:t xml:space="preserve"> experience </w:t>
      </w:r>
      <w:r w:rsidR="00861DF6">
        <w:t>of the idea of</w:t>
      </w:r>
      <w:r w:rsidR="00213CBA">
        <w:t xml:space="preserve"> European colonialism.</w:t>
      </w:r>
      <w:r w:rsidR="00BA08D1">
        <w:t>)</w:t>
      </w:r>
      <w:r w:rsidR="005D7CB5">
        <w:t xml:space="preserve"> </w:t>
      </w:r>
    </w:p>
    <w:p w14:paraId="53C405DE" w14:textId="1C441A3F" w:rsidR="002F3193" w:rsidRDefault="002F3193" w:rsidP="00E64923">
      <w:pPr>
        <w:spacing w:line="480" w:lineRule="auto"/>
      </w:pPr>
      <w:r>
        <w:t>General Act of the Berlin Conference on West Africa, 26</w:t>
      </w:r>
      <w:r>
        <w:t xml:space="preserve"> </w:t>
      </w:r>
      <w:r>
        <w:t xml:space="preserve">February 1885 (Berlin: </w:t>
      </w:r>
      <w:r>
        <w:tab/>
      </w:r>
      <w:r>
        <w:t>Government of the German Empire, 1885)</w:t>
      </w:r>
      <w:r>
        <w:t xml:space="preserve"> </w:t>
      </w:r>
      <w:r>
        <w:tab/>
      </w:r>
      <w:r>
        <w:t xml:space="preserve">https://loveman.sdsu.edu/docs/1885GeneralActBerlinConference.pdf [Accessed 2 </w:t>
      </w:r>
      <w:r>
        <w:tab/>
      </w:r>
      <w:r>
        <w:t>June 2019].</w:t>
      </w:r>
    </w:p>
    <w:p w14:paraId="55DD714F" w14:textId="3DB34B80" w:rsidR="007439B2" w:rsidRPr="007439B2" w:rsidRDefault="007439B2" w:rsidP="007439B2">
      <w:pPr>
        <w:spacing w:line="480" w:lineRule="auto"/>
      </w:pPr>
      <w:r w:rsidRPr="007439B2">
        <w:t>Kimbrough,</w:t>
      </w:r>
      <w:r w:rsidR="00861FE7">
        <w:t xml:space="preserve"> R. (1988)</w:t>
      </w:r>
      <w:r w:rsidRPr="007439B2">
        <w:t xml:space="preserve"> </w:t>
      </w:r>
      <w:r w:rsidRPr="000B2E45">
        <w:rPr>
          <w:i/>
          <w:iCs/>
        </w:rPr>
        <w:t xml:space="preserve">Joseph Conrad: Heart of Darkness 3rd </w:t>
      </w:r>
      <w:r w:rsidR="00030BAE" w:rsidRPr="000B2E45">
        <w:rPr>
          <w:i/>
          <w:iCs/>
        </w:rPr>
        <w:t>E</w:t>
      </w:r>
      <w:r w:rsidRPr="000B2E45">
        <w:rPr>
          <w:i/>
          <w:iCs/>
        </w:rPr>
        <w:t>d</w:t>
      </w:r>
      <w:r w:rsidR="00030BAE">
        <w:t>.</w:t>
      </w:r>
      <w:r w:rsidRPr="007439B2">
        <w:t xml:space="preserve"> (London: W.W </w:t>
      </w:r>
      <w:r>
        <w:tab/>
      </w:r>
      <w:proofErr w:type="spellStart"/>
      <w:r w:rsidRPr="007439B2">
        <w:t>Norton&amp;Company</w:t>
      </w:r>
      <w:proofErr w:type="spellEnd"/>
      <w:r w:rsidR="00861FE7">
        <w:t>)</w:t>
      </w:r>
      <w:r w:rsidRPr="007439B2">
        <w:t>.</w:t>
      </w:r>
    </w:p>
    <w:p w14:paraId="3E5DCAB6" w14:textId="5BBD9970" w:rsidR="007439B2" w:rsidRDefault="007439B2" w:rsidP="007439B2">
      <w:pPr>
        <w:spacing w:line="480" w:lineRule="auto"/>
        <w:rPr>
          <w:b/>
          <w:bCs/>
        </w:rPr>
      </w:pPr>
      <w:r>
        <w:rPr>
          <w:b/>
          <w:bCs/>
        </w:rPr>
        <w:t>Secondary Sources</w:t>
      </w:r>
    </w:p>
    <w:p w14:paraId="0A631461" w14:textId="77777777" w:rsidR="00FC28C1" w:rsidRDefault="00E62C68" w:rsidP="00FC28C1">
      <w:pPr>
        <w:spacing w:line="480" w:lineRule="auto"/>
      </w:pPr>
      <w:r w:rsidRPr="00E62C68">
        <w:t>Achebe,</w:t>
      </w:r>
      <w:r>
        <w:t xml:space="preserve"> C.</w:t>
      </w:r>
      <w:r w:rsidRPr="00E62C68">
        <w:t xml:space="preserve"> ‘An Image of Africa’, </w:t>
      </w:r>
      <w:r w:rsidRPr="000B2E45">
        <w:rPr>
          <w:i/>
          <w:iCs/>
        </w:rPr>
        <w:t>Research in African Literatures</w:t>
      </w:r>
      <w:r w:rsidRPr="00E62C68">
        <w:t xml:space="preserve">, 9 1 (1978) pp. 1-15. </w:t>
      </w:r>
      <w:r w:rsidR="00FC28C1">
        <w:tab/>
      </w:r>
      <w:hyperlink r:id="rId7" w:history="1">
        <w:r w:rsidR="00FC28C1" w:rsidRPr="009A1726">
          <w:rPr>
            <w:rStyle w:val="Hyperlink"/>
          </w:rPr>
          <w:t>https://www-jstor-org.ezproxy.uwtsd.ac.uk/stable/3818468</w:t>
        </w:r>
      </w:hyperlink>
      <w:r w:rsidR="00DC5306">
        <w:t xml:space="preserve">. [Accessed 3 June </w:t>
      </w:r>
      <w:r w:rsidR="00FC28C1">
        <w:tab/>
      </w:r>
      <w:r w:rsidR="006D39C2">
        <w:t>2019</w:t>
      </w:r>
      <w:r w:rsidR="006F34F9">
        <w:t>].</w:t>
      </w:r>
    </w:p>
    <w:p w14:paraId="5E4201A0" w14:textId="2E0ED542" w:rsidR="00B71207" w:rsidRDefault="00863588" w:rsidP="00FC28C1">
      <w:pPr>
        <w:spacing w:line="480" w:lineRule="auto"/>
      </w:pPr>
      <w:r w:rsidRPr="00863588">
        <w:t>Allingham,</w:t>
      </w:r>
      <w:r>
        <w:t xml:space="preserve"> P.</w:t>
      </w:r>
      <w:r w:rsidRPr="00863588">
        <w:t xml:space="preserve"> </w:t>
      </w:r>
      <w:r w:rsidRPr="005C6B48">
        <w:rPr>
          <w:i/>
          <w:iCs/>
        </w:rPr>
        <w:t>The Victorian Web</w:t>
      </w:r>
      <w:r w:rsidRPr="00863588">
        <w:t xml:space="preserve">, 2000, </w:t>
      </w:r>
      <w:r w:rsidR="002F3193">
        <w:tab/>
      </w:r>
      <w:r w:rsidRPr="00863588">
        <w:t>http://www.victorianweb.org/authors/conrad/chron.html [Accessed 1 June 2019].</w:t>
      </w:r>
    </w:p>
    <w:p w14:paraId="51E10BCD" w14:textId="77777777" w:rsidR="000E22D8" w:rsidRDefault="009D5326" w:rsidP="00FC28C1">
      <w:pPr>
        <w:spacing w:line="480" w:lineRule="auto"/>
      </w:pPr>
      <w:r>
        <w:t xml:space="preserve">Atkinson, W. </w:t>
      </w:r>
      <w:r w:rsidR="008D2A9B">
        <w:t>‘</w:t>
      </w:r>
      <w:r w:rsidR="0047689F" w:rsidRPr="0047689F">
        <w:t xml:space="preserve">Bound in "Blackwood's": The Imperialism of "The Heart of Darkness" in Its </w:t>
      </w:r>
      <w:r w:rsidR="009E5208">
        <w:tab/>
      </w:r>
      <w:r w:rsidR="0047689F" w:rsidRPr="0047689F">
        <w:t>Immediate Context</w:t>
      </w:r>
      <w:r w:rsidR="008D2A9B">
        <w:t>’,</w:t>
      </w:r>
      <w:r w:rsidR="00BF56CC">
        <w:t xml:space="preserve"> </w:t>
      </w:r>
      <w:r w:rsidR="00BF56CC" w:rsidRPr="00BF56CC">
        <w:rPr>
          <w:i/>
          <w:iCs/>
        </w:rPr>
        <w:t>Twentieth Century Literature</w:t>
      </w:r>
      <w:r w:rsidR="00BF56CC">
        <w:t xml:space="preserve"> 50 4</w:t>
      </w:r>
      <w:r w:rsidR="00493F07">
        <w:t xml:space="preserve"> (2004) </w:t>
      </w:r>
      <w:r w:rsidR="009E5208">
        <w:t xml:space="preserve">pp. </w:t>
      </w:r>
      <w:r w:rsidR="00493F07">
        <w:t>368-</w:t>
      </w:r>
      <w:r w:rsidR="009E5208">
        <w:t xml:space="preserve">393. </w:t>
      </w:r>
      <w:r w:rsidR="009E5208">
        <w:tab/>
      </w:r>
      <w:r w:rsidR="009E5208" w:rsidRPr="009E5208">
        <w:t>10.2307/4149268</w:t>
      </w:r>
      <w:r w:rsidR="0088536A">
        <w:t>.</w:t>
      </w:r>
      <w:bookmarkStart w:id="9" w:name="_Hlk11356303"/>
    </w:p>
    <w:p w14:paraId="3AD9A341" w14:textId="72556A6F" w:rsidR="00FC28C1" w:rsidRDefault="00FC28C1" w:rsidP="00FC28C1">
      <w:pPr>
        <w:spacing w:line="480" w:lineRule="auto"/>
      </w:pPr>
      <w:r w:rsidRPr="00FC28C1">
        <w:t>Bahuguna,</w:t>
      </w:r>
      <w:r>
        <w:t xml:space="preserve"> A</w:t>
      </w:r>
      <w:bookmarkEnd w:id="9"/>
      <w:r>
        <w:t>,</w:t>
      </w:r>
      <w:r w:rsidRPr="00FC28C1">
        <w:t xml:space="preserve"> ‘Representation of Africa in Joseph Conrad's Heart of Darkness’,</w:t>
      </w:r>
      <w:r w:rsidR="0088536A">
        <w:tab/>
      </w:r>
      <w:r w:rsidRPr="00DD3A07">
        <w:rPr>
          <w:i/>
          <w:iCs/>
        </w:rPr>
        <w:t>academia.edu</w:t>
      </w:r>
      <w:r w:rsidRPr="00FC28C1">
        <w:t>,</w:t>
      </w:r>
      <w:hyperlink r:id="rId8" w:history="1">
        <w:r w:rsidR="0088536A" w:rsidRPr="009A1726">
          <w:rPr>
            <w:rStyle w:val="Hyperlink"/>
          </w:rPr>
          <w:t>https://www.academia.edu/13529565/Representation_of_Africa_i_</w:t>
        </w:r>
        <w:r w:rsidR="0088536A" w:rsidRPr="009A1726">
          <w:rPr>
            <w:rStyle w:val="Hyperlink"/>
          </w:rPr>
          <w:tab/>
        </w:r>
        <w:proofErr w:type="spellStart"/>
        <w:r w:rsidR="0088536A" w:rsidRPr="009A1726">
          <w:rPr>
            <w:rStyle w:val="Hyperlink"/>
          </w:rPr>
          <w:t>Joseph_Conra</w:t>
        </w:r>
      </w:hyperlink>
      <w:r w:rsidRPr="00FC28C1">
        <w:t>ds_Heart_of_Darkness</w:t>
      </w:r>
      <w:proofErr w:type="spellEnd"/>
      <w:r w:rsidRPr="00FC28C1">
        <w:t>. [Accessed on 5 June].</w:t>
      </w:r>
    </w:p>
    <w:p w14:paraId="4379E935" w14:textId="64604D0D" w:rsidR="00011059" w:rsidRDefault="00B71207" w:rsidP="000E22D8">
      <w:pPr>
        <w:spacing w:line="480" w:lineRule="auto"/>
      </w:pPr>
      <w:r w:rsidRPr="00B71207">
        <w:t>Craven,</w:t>
      </w:r>
      <w:r>
        <w:t xml:space="preserve"> M.</w:t>
      </w:r>
      <w:r w:rsidRPr="00B71207">
        <w:t xml:space="preserve"> ‘Between law and history: </w:t>
      </w:r>
      <w:r w:rsidR="00C35310">
        <w:t>T</w:t>
      </w:r>
      <w:r w:rsidRPr="00B71207">
        <w:t xml:space="preserve">he Berlin Conference of 1884-1885 and the logic </w:t>
      </w:r>
      <w:r w:rsidR="002F3193">
        <w:tab/>
      </w:r>
      <w:r w:rsidRPr="00B71207">
        <w:t xml:space="preserve">of free trade’, </w:t>
      </w:r>
      <w:r w:rsidRPr="00DD3A07">
        <w:rPr>
          <w:i/>
          <w:iCs/>
        </w:rPr>
        <w:t>London Review of International Law</w:t>
      </w:r>
      <w:r w:rsidRPr="00B71207">
        <w:t xml:space="preserve">, 3 1 (2015), </w:t>
      </w:r>
      <w:r w:rsidR="00AC634A">
        <w:t xml:space="preserve">pp. </w:t>
      </w:r>
      <w:r w:rsidRPr="00B71207">
        <w:t xml:space="preserve">31-42. </w:t>
      </w:r>
      <w:r w:rsidR="002F3193">
        <w:tab/>
      </w:r>
      <w:hyperlink r:id="rId9" w:history="1">
        <w:r w:rsidR="00011059" w:rsidRPr="009A1726">
          <w:rPr>
            <w:rStyle w:val="Hyperlink"/>
          </w:rPr>
          <w:t>https://academic.oup.com/lril/article/3/1/31/2413101</w:t>
        </w:r>
      </w:hyperlink>
      <w:r w:rsidR="00A64DDF">
        <w:t xml:space="preserve"> [accessed 2 June 2019].</w:t>
      </w:r>
    </w:p>
    <w:p w14:paraId="2FDABCB4" w14:textId="71487136" w:rsidR="00B42EEB" w:rsidRDefault="00B42EEB" w:rsidP="000E22D8">
      <w:pPr>
        <w:pStyle w:val="FootnoteText"/>
        <w:spacing w:line="480" w:lineRule="auto"/>
      </w:pPr>
      <w:proofErr w:type="spellStart"/>
      <w:r>
        <w:t>Firchow</w:t>
      </w:r>
      <w:proofErr w:type="spellEnd"/>
      <w:r w:rsidR="00BF1C9D">
        <w:t>.</w:t>
      </w:r>
      <w:r>
        <w:t xml:space="preserve"> P</w:t>
      </w:r>
      <w:r w:rsidR="00BF1C9D">
        <w:t>,</w:t>
      </w:r>
      <w:r>
        <w:t xml:space="preserve"> </w:t>
      </w:r>
      <w:r>
        <w:rPr>
          <w:i/>
          <w:iCs/>
        </w:rPr>
        <w:t xml:space="preserve">Envisioning Africa: Racism and Imperialism in Conrad’s Heart of Darkness </w:t>
      </w:r>
      <w:r w:rsidR="000E22D8">
        <w:rPr>
          <w:i/>
          <w:iCs/>
        </w:rPr>
        <w:tab/>
      </w:r>
      <w:r>
        <w:t>(Kentucky: University Press of Kentucky, 2015)</w:t>
      </w:r>
      <w:r w:rsidR="00771C42">
        <w:t>.</w:t>
      </w:r>
    </w:p>
    <w:p w14:paraId="4DB8BC27" w14:textId="7481DE00" w:rsidR="00021788" w:rsidRDefault="00021788" w:rsidP="000E22D8">
      <w:pPr>
        <w:pStyle w:val="FootnoteText"/>
        <w:spacing w:line="480" w:lineRule="auto"/>
      </w:pPr>
      <w:r>
        <w:t>Hawkins,</w:t>
      </w:r>
      <w:r>
        <w:t xml:space="preserve"> H.</w:t>
      </w:r>
      <w:r>
        <w:t xml:space="preserve"> ‘Conrad’s Critique of Imperialism in Heart of Darkness’ </w:t>
      </w:r>
      <w:r>
        <w:rPr>
          <w:i/>
          <w:iCs/>
        </w:rPr>
        <w:t xml:space="preserve">Modern Language </w:t>
      </w:r>
      <w:r w:rsidR="005543D0">
        <w:rPr>
          <w:i/>
          <w:iCs/>
        </w:rPr>
        <w:tab/>
      </w:r>
      <w:r>
        <w:rPr>
          <w:i/>
          <w:iCs/>
        </w:rPr>
        <w:t>Association</w:t>
      </w:r>
      <w:r>
        <w:t xml:space="preserve"> 94 2 (1979) 286-299.</w:t>
      </w:r>
      <w:r w:rsidR="00906AB0">
        <w:t xml:space="preserve"> </w:t>
      </w:r>
      <w:r w:rsidR="00D4342D" w:rsidRPr="00D4342D">
        <w:t>DOI: 10.2307/461892</w:t>
      </w:r>
      <w:r w:rsidR="00880279">
        <w:t xml:space="preserve">, [Accessed June </w:t>
      </w:r>
      <w:proofErr w:type="gramStart"/>
      <w:r w:rsidR="00880279">
        <w:t>6</w:t>
      </w:r>
      <w:proofErr w:type="gramEnd"/>
      <w:r w:rsidR="00880279">
        <w:t xml:space="preserve"> 2019].</w:t>
      </w:r>
    </w:p>
    <w:p w14:paraId="352E96C5" w14:textId="775841C0" w:rsidR="0039159A" w:rsidRPr="00F36BFF" w:rsidRDefault="004B4995" w:rsidP="000E22D8">
      <w:pPr>
        <w:pStyle w:val="FootnoteText"/>
        <w:spacing w:line="480" w:lineRule="auto"/>
        <w:rPr>
          <w:i/>
          <w:iCs/>
        </w:rPr>
      </w:pPr>
      <w:proofErr w:type="spellStart"/>
      <w:r>
        <w:t>Raskin</w:t>
      </w:r>
      <w:proofErr w:type="spellEnd"/>
      <w:r>
        <w:t>, Jonah. ‘Imperialism: Conrad’s Heart of Darkness’</w:t>
      </w:r>
      <w:r w:rsidR="00F36BFF">
        <w:t xml:space="preserve">, </w:t>
      </w:r>
      <w:r w:rsidR="00F36BFF">
        <w:rPr>
          <w:i/>
          <w:iCs/>
        </w:rPr>
        <w:t>Journal of Contemporary History</w:t>
      </w:r>
      <w:r w:rsidR="006A21CD">
        <w:rPr>
          <w:i/>
          <w:iCs/>
        </w:rPr>
        <w:t xml:space="preserve">, </w:t>
      </w:r>
      <w:r w:rsidR="00AC40D0">
        <w:t>2 2 (1967), pp. 113-131</w:t>
      </w:r>
      <w:r w:rsidR="00B03E5D">
        <w:t xml:space="preserve">. </w:t>
      </w:r>
      <w:r w:rsidR="00F36BFF">
        <w:t xml:space="preserve"> </w:t>
      </w:r>
      <w:hyperlink r:id="rId10" w:history="1">
        <w:r w:rsidR="00B03E5D" w:rsidRPr="009A1726">
          <w:rPr>
            <w:rStyle w:val="Hyperlink"/>
          </w:rPr>
          <w:t>https://www-jstor-org.ezproxy.uwtsd.ac.uk/stable/259954</w:t>
        </w:r>
      </w:hyperlink>
      <w:r w:rsidR="00B03E5D">
        <w:t xml:space="preserve">. [Accessed </w:t>
      </w:r>
      <w:r w:rsidR="002736A1">
        <w:t>10 June 2019].</w:t>
      </w:r>
      <w:r w:rsidR="00B03E5D">
        <w:t xml:space="preserve"> </w:t>
      </w:r>
    </w:p>
    <w:p w14:paraId="24C6F798" w14:textId="77777777" w:rsidR="00066CFD" w:rsidRDefault="00011059" w:rsidP="000E22D8">
      <w:pPr>
        <w:spacing w:line="480" w:lineRule="auto"/>
      </w:pPr>
      <w:proofErr w:type="spellStart"/>
      <w:r w:rsidRPr="00011059">
        <w:t>Svensson</w:t>
      </w:r>
      <w:proofErr w:type="spellEnd"/>
      <w:r>
        <w:t>, M.</w:t>
      </w:r>
      <w:r w:rsidRPr="00011059">
        <w:t xml:space="preserve"> </w:t>
      </w:r>
      <w:r w:rsidRPr="000B2E45">
        <w:rPr>
          <w:i/>
          <w:iCs/>
        </w:rPr>
        <w:t>Critical responses to Joseph Conrad’s Heart of Darkness,</w:t>
      </w:r>
      <w:r w:rsidRPr="00011059">
        <w:t xml:space="preserve"> (</w:t>
      </w:r>
      <w:proofErr w:type="spellStart"/>
      <w:r w:rsidRPr="00011059">
        <w:t>södertörns</w:t>
      </w:r>
      <w:proofErr w:type="spellEnd"/>
      <w:r w:rsidRPr="00011059">
        <w:t xml:space="preserve"> </w:t>
      </w:r>
      <w:r>
        <w:tab/>
      </w:r>
      <w:proofErr w:type="spellStart"/>
      <w:r w:rsidRPr="00011059">
        <w:t>högskola</w:t>
      </w:r>
      <w:proofErr w:type="spellEnd"/>
      <w:r w:rsidRPr="00011059">
        <w:t xml:space="preserve">: </w:t>
      </w:r>
      <w:proofErr w:type="spellStart"/>
      <w:r w:rsidRPr="00011059">
        <w:t>södertörns</w:t>
      </w:r>
      <w:proofErr w:type="spellEnd"/>
      <w:r w:rsidRPr="00011059">
        <w:t xml:space="preserve"> University, 2010)</w:t>
      </w:r>
      <w:r>
        <w:t>.</w:t>
      </w:r>
    </w:p>
    <w:p w14:paraId="3563F02B" w14:textId="5DAD9DF4" w:rsidR="007439B2" w:rsidRPr="00863588" w:rsidRDefault="00066CFD" w:rsidP="000E22D8">
      <w:pPr>
        <w:spacing w:line="480" w:lineRule="auto"/>
      </w:pPr>
      <w:r w:rsidRPr="00050F86">
        <w:t xml:space="preserve">Ward, Prothero, and </w:t>
      </w:r>
      <w:proofErr w:type="spellStart"/>
      <w:r w:rsidRPr="00050F86">
        <w:t>Leathes</w:t>
      </w:r>
      <w:proofErr w:type="spellEnd"/>
      <w:r w:rsidRPr="00050F86">
        <w:t xml:space="preserve">, The Cambridge Modern History Atlas </w:t>
      </w:r>
      <w:r w:rsidR="00BA6802">
        <w:br/>
      </w:r>
      <w:r w:rsidR="004D1429">
        <w:tab/>
      </w:r>
      <w:r w:rsidRPr="00050F86">
        <w:t>(New York, NY: The</w:t>
      </w:r>
      <w:r w:rsidR="004D1429">
        <w:t xml:space="preserve"> </w:t>
      </w:r>
      <w:r w:rsidRPr="00050F86">
        <w:t>Macmillan Company, 1912)</w:t>
      </w:r>
      <w:r>
        <w:t xml:space="preserve">. </w:t>
      </w:r>
      <w:r w:rsidR="00BA6802">
        <w:tab/>
      </w:r>
      <w:hyperlink r:id="rId11" w:history="1">
        <w:r w:rsidR="00BA6802" w:rsidRPr="009A1726">
          <w:rPr>
            <w:rStyle w:val="Hyperlink"/>
          </w:rPr>
          <w:t>https://etc.usf.edu/maps/pages/7600/7638/7638.htm</w:t>
        </w:r>
      </w:hyperlink>
      <w:r w:rsidR="00BA6802">
        <w:t>. [Accessed 8 June 2019].</w:t>
      </w:r>
      <w:r w:rsidR="007439B2" w:rsidRPr="00863588">
        <w:br w:type="page"/>
      </w:r>
    </w:p>
    <w:p w14:paraId="16312EAC" w14:textId="77777777" w:rsidR="00FC28C1" w:rsidRDefault="00FC28C1">
      <w:pPr>
        <w:spacing w:line="480" w:lineRule="auto"/>
        <w:ind w:firstLine="720"/>
        <w:jc w:val="both"/>
      </w:pPr>
    </w:p>
    <w:sectPr w:rsidR="00FC28C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15801" w14:textId="77777777" w:rsidR="002A556B" w:rsidRDefault="002A556B" w:rsidP="004C7E3A">
      <w:pPr>
        <w:spacing w:after="0" w:line="240" w:lineRule="auto"/>
      </w:pPr>
      <w:r>
        <w:separator/>
      </w:r>
    </w:p>
  </w:endnote>
  <w:endnote w:type="continuationSeparator" w:id="0">
    <w:p w14:paraId="14785867" w14:textId="77777777" w:rsidR="002A556B" w:rsidRDefault="002A556B" w:rsidP="004C7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E5863" w14:textId="77777777" w:rsidR="002A556B" w:rsidRDefault="002A55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29F70A" w14:textId="77777777" w:rsidR="002A556B" w:rsidRDefault="002A55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F0A13" w14:textId="77777777" w:rsidR="002A556B" w:rsidRDefault="002A5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19B961" w14:textId="77777777" w:rsidR="002A556B" w:rsidRDefault="002A556B" w:rsidP="004C7E3A">
      <w:pPr>
        <w:spacing w:after="0" w:line="240" w:lineRule="auto"/>
      </w:pPr>
      <w:r>
        <w:separator/>
      </w:r>
    </w:p>
  </w:footnote>
  <w:footnote w:type="continuationSeparator" w:id="0">
    <w:p w14:paraId="7D9A4212" w14:textId="77777777" w:rsidR="002A556B" w:rsidRDefault="002A556B" w:rsidP="004C7E3A">
      <w:pPr>
        <w:spacing w:after="0" w:line="240" w:lineRule="auto"/>
      </w:pPr>
      <w:r>
        <w:continuationSeparator/>
      </w:r>
    </w:p>
  </w:footnote>
  <w:footnote w:id="1">
    <w:p w14:paraId="30C21A62" w14:textId="7A04DD9E" w:rsidR="002A556B" w:rsidRDefault="002A556B">
      <w:pPr>
        <w:pStyle w:val="FootnoteText"/>
      </w:pPr>
      <w:r>
        <w:rPr>
          <w:rStyle w:val="FootnoteReference"/>
        </w:rPr>
        <w:footnoteRef/>
      </w:r>
      <w:r>
        <w:t xml:space="preserve"> </w:t>
      </w:r>
      <w:bookmarkStart w:id="0" w:name="_Hlk11347838"/>
      <w:r w:rsidR="00256CD4">
        <w:t>R.</w:t>
      </w:r>
      <w:r w:rsidR="00123171">
        <w:t xml:space="preserve"> Kimbrough</w:t>
      </w:r>
      <w:r w:rsidR="004B5798">
        <w:t xml:space="preserve">, </w:t>
      </w:r>
      <w:bookmarkStart w:id="1" w:name="_Hlk11354464"/>
      <w:r w:rsidR="004B5798">
        <w:rPr>
          <w:i/>
          <w:iCs/>
        </w:rPr>
        <w:t xml:space="preserve">Joseph Conrad: Heart of </w:t>
      </w:r>
      <w:r w:rsidR="004B5798" w:rsidRPr="004B5798">
        <w:t>Darkness</w:t>
      </w:r>
      <w:r w:rsidR="005F04AB">
        <w:t xml:space="preserve"> 3</w:t>
      </w:r>
      <w:r w:rsidR="005F04AB" w:rsidRPr="005F04AB">
        <w:rPr>
          <w:vertAlign w:val="superscript"/>
        </w:rPr>
        <w:t>rd</w:t>
      </w:r>
      <w:r w:rsidR="005F04AB">
        <w:t xml:space="preserve"> edition </w:t>
      </w:r>
      <w:bookmarkEnd w:id="1"/>
      <w:r w:rsidR="004C37B9">
        <w:t>(</w:t>
      </w:r>
      <w:r w:rsidR="009574C1">
        <w:t xml:space="preserve">London: W.W </w:t>
      </w:r>
      <w:proofErr w:type="spellStart"/>
      <w:r w:rsidR="009574C1">
        <w:t>Norton</w:t>
      </w:r>
      <w:r w:rsidR="00525CF2">
        <w:t>&amp;Company</w:t>
      </w:r>
      <w:proofErr w:type="spellEnd"/>
      <w:r w:rsidR="00666934">
        <w:t>,</w:t>
      </w:r>
      <w:r w:rsidR="00525CF2">
        <w:t xml:space="preserve"> 1988)</w:t>
      </w:r>
      <w:r w:rsidR="00D800F7">
        <w:t xml:space="preserve"> preface.</w:t>
      </w:r>
      <w:bookmarkEnd w:id="0"/>
    </w:p>
  </w:footnote>
  <w:footnote w:id="2">
    <w:p w14:paraId="47B8144B" w14:textId="04A8345C" w:rsidR="002A556B" w:rsidRPr="00B60123" w:rsidRDefault="002A556B">
      <w:pPr>
        <w:pStyle w:val="FootnoteText"/>
      </w:pPr>
      <w:r>
        <w:rPr>
          <w:rStyle w:val="FootnoteReference"/>
        </w:rPr>
        <w:footnoteRef/>
      </w:r>
      <w:r>
        <w:t xml:space="preserve"> </w:t>
      </w:r>
      <w:r w:rsidR="00775B40">
        <w:t>P. Allingham</w:t>
      </w:r>
      <w:r w:rsidR="00B60123">
        <w:t xml:space="preserve">, </w:t>
      </w:r>
      <w:r w:rsidR="00B60123">
        <w:rPr>
          <w:i/>
          <w:iCs/>
        </w:rPr>
        <w:t>The Victorian Web</w:t>
      </w:r>
      <w:r w:rsidR="001A4F52">
        <w:t xml:space="preserve">, 2000, </w:t>
      </w:r>
      <w:hyperlink r:id="rId1" w:history="1">
        <w:r w:rsidR="001A4F52" w:rsidRPr="009A1726">
          <w:rPr>
            <w:rStyle w:val="Hyperlink"/>
          </w:rPr>
          <w:t>http://www.victorianweb.org/authors/conrad/chron.html</w:t>
        </w:r>
      </w:hyperlink>
      <w:r w:rsidR="001A4F52">
        <w:t xml:space="preserve"> </w:t>
      </w:r>
      <w:r w:rsidR="0069439D">
        <w:t>[Accessed 1 June</w:t>
      </w:r>
      <w:r w:rsidR="00863588">
        <w:t xml:space="preserve"> 2019].</w:t>
      </w:r>
    </w:p>
  </w:footnote>
  <w:footnote w:id="3">
    <w:p w14:paraId="739C0AFB" w14:textId="4122B510" w:rsidR="002A556B" w:rsidRDefault="002A556B">
      <w:pPr>
        <w:pStyle w:val="FootnoteText"/>
      </w:pPr>
      <w:r>
        <w:rPr>
          <w:rStyle w:val="FootnoteReference"/>
        </w:rPr>
        <w:footnoteRef/>
      </w:r>
      <w:r>
        <w:t xml:space="preserve"> </w:t>
      </w:r>
      <w:bookmarkStart w:id="2" w:name="_Hlk11349783"/>
      <w:r>
        <w:t>M</w:t>
      </w:r>
      <w:r w:rsidR="003468C7">
        <w:t xml:space="preserve">. </w:t>
      </w:r>
      <w:r>
        <w:t>Craven</w:t>
      </w:r>
      <w:r w:rsidR="008C4CD2">
        <w:t>, ‘</w:t>
      </w:r>
      <w:r w:rsidR="008C4CD2" w:rsidRPr="008C4CD2">
        <w:t xml:space="preserve">Between law and history: </w:t>
      </w:r>
      <w:proofErr w:type="gramStart"/>
      <w:r w:rsidR="008C4CD2" w:rsidRPr="008C4CD2">
        <w:t>the</w:t>
      </w:r>
      <w:proofErr w:type="gramEnd"/>
      <w:r w:rsidR="008C4CD2" w:rsidRPr="008C4CD2">
        <w:t xml:space="preserve"> Berlin Conference of 1884-1885 and the logic of free trade</w:t>
      </w:r>
      <w:r w:rsidR="008C4CD2">
        <w:t>’</w:t>
      </w:r>
      <w:r w:rsidR="00CB79E3">
        <w:t xml:space="preserve">, </w:t>
      </w:r>
      <w:r w:rsidR="002C16CD" w:rsidRPr="002C16CD">
        <w:rPr>
          <w:i/>
          <w:iCs/>
        </w:rPr>
        <w:t>London Review of International Law</w:t>
      </w:r>
      <w:r w:rsidR="002C16CD">
        <w:rPr>
          <w:i/>
          <w:iCs/>
        </w:rPr>
        <w:t xml:space="preserve">, </w:t>
      </w:r>
      <w:r w:rsidR="00116C27">
        <w:t xml:space="preserve">3 1 </w:t>
      </w:r>
      <w:r w:rsidR="001459FE">
        <w:t xml:space="preserve">(2015), </w:t>
      </w:r>
      <w:r w:rsidR="00C0660C">
        <w:t xml:space="preserve">p. </w:t>
      </w:r>
      <w:r>
        <w:t>31-42</w:t>
      </w:r>
      <w:r w:rsidR="001459FE">
        <w:t>.</w:t>
      </w:r>
      <w:r>
        <w:t xml:space="preserve"> </w:t>
      </w:r>
      <w:bookmarkEnd w:id="2"/>
    </w:p>
  </w:footnote>
  <w:footnote w:id="4">
    <w:p w14:paraId="6AA1FD0D" w14:textId="76B0C842" w:rsidR="002A556B" w:rsidRPr="002F3193" w:rsidRDefault="002A556B">
      <w:pPr>
        <w:pStyle w:val="FootnoteText"/>
        <w:rPr>
          <w:i/>
          <w:iCs/>
        </w:rPr>
      </w:pPr>
      <w:r>
        <w:rPr>
          <w:rStyle w:val="FootnoteReference"/>
        </w:rPr>
        <w:footnoteRef/>
      </w:r>
      <w:r>
        <w:t xml:space="preserve"> </w:t>
      </w:r>
      <w:bookmarkStart w:id="3" w:name="_Hlk11350675"/>
      <w:r w:rsidR="0058365D" w:rsidRPr="0058365D">
        <w:rPr>
          <w:i/>
          <w:iCs/>
        </w:rPr>
        <w:t>General Act of the Berlin Conference on West Africa, 26</w:t>
      </w:r>
      <w:r w:rsidR="002F3193">
        <w:rPr>
          <w:i/>
          <w:iCs/>
        </w:rPr>
        <w:t xml:space="preserve"> </w:t>
      </w:r>
      <w:r w:rsidR="0058365D" w:rsidRPr="0058365D">
        <w:rPr>
          <w:i/>
          <w:iCs/>
        </w:rPr>
        <w:t>February 1885</w:t>
      </w:r>
      <w:r w:rsidR="006F786B">
        <w:t xml:space="preserve"> (Berlin:</w:t>
      </w:r>
      <w:r w:rsidR="00A062B8">
        <w:t xml:space="preserve"> </w:t>
      </w:r>
      <w:r w:rsidR="00D330C7">
        <w:t>Government of the German Empire</w:t>
      </w:r>
      <w:r w:rsidR="00A95186">
        <w:t>, 1885</w:t>
      </w:r>
      <w:r w:rsidR="00D330C7">
        <w:t xml:space="preserve">) </w:t>
      </w:r>
      <w:hyperlink r:id="rId2" w:history="1">
        <w:r w:rsidR="00F20F72" w:rsidRPr="009A1726">
          <w:rPr>
            <w:rStyle w:val="Hyperlink"/>
          </w:rPr>
          <w:t>https://loveman.sdsu.edu/docs/1885GeneralActBerlinConference.pdf</w:t>
        </w:r>
      </w:hyperlink>
      <w:r w:rsidR="00F20F72">
        <w:t xml:space="preserve"> [Accessed </w:t>
      </w:r>
      <w:r w:rsidR="00B41A4A">
        <w:t xml:space="preserve">2 </w:t>
      </w:r>
      <w:r w:rsidR="00F20F72">
        <w:t>June</w:t>
      </w:r>
      <w:r w:rsidR="00B41A4A">
        <w:t xml:space="preserve"> 2019].</w:t>
      </w:r>
      <w:bookmarkEnd w:id="3"/>
    </w:p>
  </w:footnote>
  <w:footnote w:id="5">
    <w:p w14:paraId="504DC9FC" w14:textId="6CDF3081" w:rsidR="0060337B" w:rsidRDefault="0060337B">
      <w:pPr>
        <w:pStyle w:val="FootnoteText"/>
      </w:pPr>
      <w:r>
        <w:rPr>
          <w:rStyle w:val="FootnoteReference"/>
        </w:rPr>
        <w:footnoteRef/>
      </w:r>
      <w:r w:rsidR="0095106E">
        <w:t xml:space="preserve"> H.</w:t>
      </w:r>
      <w:r w:rsidR="002F2AA5">
        <w:t xml:space="preserve"> </w:t>
      </w:r>
      <w:r w:rsidR="00914252">
        <w:t>Hawkins</w:t>
      </w:r>
      <w:r w:rsidR="0095106E">
        <w:t xml:space="preserve">, </w:t>
      </w:r>
      <w:r w:rsidR="0042790E">
        <w:t>W.</w:t>
      </w:r>
      <w:r w:rsidR="002F2AA5">
        <w:t xml:space="preserve"> </w:t>
      </w:r>
      <w:r w:rsidR="0042790E">
        <w:t>Atkinson</w:t>
      </w:r>
      <w:r w:rsidR="002F2AA5">
        <w:t xml:space="preserve">, J. </w:t>
      </w:r>
      <w:proofErr w:type="spellStart"/>
      <w:r w:rsidR="002F2AA5">
        <w:t>R</w:t>
      </w:r>
      <w:r w:rsidR="003A1F40">
        <w:t>askin</w:t>
      </w:r>
      <w:proofErr w:type="spellEnd"/>
      <w:r w:rsidR="004D3EA9">
        <w:t>.</w:t>
      </w:r>
    </w:p>
  </w:footnote>
  <w:footnote w:id="6">
    <w:p w14:paraId="11C5440A" w14:textId="10DFFA9C" w:rsidR="00914252" w:rsidRDefault="00914252">
      <w:pPr>
        <w:pStyle w:val="FootnoteText"/>
      </w:pPr>
      <w:r>
        <w:rPr>
          <w:rStyle w:val="FootnoteReference"/>
        </w:rPr>
        <w:footnoteRef/>
      </w:r>
      <w:r>
        <w:t xml:space="preserve"> </w:t>
      </w:r>
      <w:r w:rsidR="00896EA3">
        <w:t>C.</w:t>
      </w:r>
      <w:r w:rsidR="002F2AA5">
        <w:t xml:space="preserve"> </w:t>
      </w:r>
      <w:r>
        <w:t>Achebe</w:t>
      </w:r>
      <w:r w:rsidR="00841DFE">
        <w:t>,</w:t>
      </w:r>
      <w:r>
        <w:t xml:space="preserve"> </w:t>
      </w:r>
      <w:r w:rsidR="0095106E">
        <w:t>A.</w:t>
      </w:r>
      <w:r w:rsidR="002F2AA5">
        <w:t xml:space="preserve"> </w:t>
      </w:r>
      <w:r w:rsidR="00841DFE" w:rsidRPr="00841DFE">
        <w:t xml:space="preserve">Bahuguna, </w:t>
      </w:r>
      <w:r w:rsidR="00BF1C9D">
        <w:t>P.</w:t>
      </w:r>
      <w:r w:rsidR="002F2AA5">
        <w:t xml:space="preserve"> </w:t>
      </w:r>
      <w:proofErr w:type="spellStart"/>
      <w:r w:rsidR="00BF1C9D">
        <w:t>Firchow</w:t>
      </w:r>
      <w:proofErr w:type="spellEnd"/>
      <w:r w:rsidR="0043493B">
        <w:t xml:space="preserve">, </w:t>
      </w:r>
      <w:r w:rsidR="0043493B" w:rsidRPr="0043493B">
        <w:t xml:space="preserve">M. </w:t>
      </w:r>
      <w:proofErr w:type="spellStart"/>
      <w:r w:rsidR="0043493B" w:rsidRPr="0043493B">
        <w:t>Svensson</w:t>
      </w:r>
      <w:proofErr w:type="spellEnd"/>
      <w:r w:rsidR="0043493B">
        <w:t>.</w:t>
      </w:r>
      <w:r w:rsidR="00BF1C9D">
        <w:t xml:space="preserve"> </w:t>
      </w:r>
    </w:p>
    <w:p w14:paraId="12ED6DE4" w14:textId="77777777" w:rsidR="00BF1C9D" w:rsidRDefault="00BF1C9D">
      <w:pPr>
        <w:pStyle w:val="FootnoteText"/>
      </w:pPr>
    </w:p>
  </w:footnote>
  <w:footnote w:id="7">
    <w:p w14:paraId="4BA7E394" w14:textId="4ADD1B3D" w:rsidR="002F50DF" w:rsidRDefault="002F50DF">
      <w:pPr>
        <w:pStyle w:val="FootnoteText"/>
      </w:pPr>
      <w:r>
        <w:rPr>
          <w:rStyle w:val="FootnoteReference"/>
        </w:rPr>
        <w:footnoteRef/>
      </w:r>
      <w:r>
        <w:t xml:space="preserve"> </w:t>
      </w:r>
      <w:r w:rsidR="000D039C" w:rsidRPr="000D039C">
        <w:t>Joseph Conrad</w:t>
      </w:r>
      <w:r w:rsidR="00BD1601">
        <w:t>,</w:t>
      </w:r>
      <w:r w:rsidR="000D039C" w:rsidRPr="000D039C">
        <w:t xml:space="preserve"> Heart of Darkness</w:t>
      </w:r>
      <w:r w:rsidR="00BD1601">
        <w:t>,</w:t>
      </w:r>
      <w:r w:rsidR="000D039C" w:rsidRPr="000D039C">
        <w:t xml:space="preserve"> </w:t>
      </w:r>
      <w:r>
        <w:t>p.</w:t>
      </w:r>
      <w:r w:rsidR="00C0660C">
        <w:t xml:space="preserve"> </w:t>
      </w:r>
      <w:r>
        <w:t>11</w:t>
      </w:r>
      <w:r w:rsidR="00C0660C">
        <w:t>.</w:t>
      </w:r>
    </w:p>
  </w:footnote>
  <w:footnote w:id="8">
    <w:p w14:paraId="23258978" w14:textId="49767AC1" w:rsidR="009503E8" w:rsidRPr="00335DE3" w:rsidRDefault="009503E8">
      <w:pPr>
        <w:pStyle w:val="FootnoteText"/>
      </w:pPr>
      <w:r>
        <w:rPr>
          <w:rStyle w:val="FootnoteReference"/>
        </w:rPr>
        <w:footnoteRef/>
      </w:r>
      <w:r>
        <w:t xml:space="preserve"> </w:t>
      </w:r>
      <w:r w:rsidR="007C7BAB">
        <w:t>Joseph Conrad</w:t>
      </w:r>
      <w:r w:rsidR="00706E01">
        <w:t xml:space="preserve">, </w:t>
      </w:r>
      <w:r w:rsidR="00F46AEC">
        <w:rPr>
          <w:i/>
          <w:iCs/>
        </w:rPr>
        <w:t xml:space="preserve">Conrad in the Congo </w:t>
      </w:r>
      <w:r w:rsidR="00F46AEC">
        <w:t>in</w:t>
      </w:r>
      <w:r w:rsidR="00A57B66" w:rsidRPr="00A57B66">
        <w:rPr>
          <w:i/>
          <w:iCs/>
        </w:rPr>
        <w:t xml:space="preserve"> </w:t>
      </w:r>
      <w:r w:rsidR="00A57B66">
        <w:rPr>
          <w:i/>
          <w:iCs/>
        </w:rPr>
        <w:t xml:space="preserve">Joseph Conrad: Heart of </w:t>
      </w:r>
      <w:r w:rsidR="00A57B66" w:rsidRPr="00AC5CD6">
        <w:rPr>
          <w:i/>
          <w:iCs/>
        </w:rPr>
        <w:t>Darkness 3</w:t>
      </w:r>
      <w:r w:rsidR="00A57B66" w:rsidRPr="00AC5CD6">
        <w:rPr>
          <w:i/>
          <w:iCs/>
          <w:vertAlign w:val="superscript"/>
        </w:rPr>
        <w:t>rd</w:t>
      </w:r>
      <w:r w:rsidR="00A57B66" w:rsidRPr="00AC5CD6">
        <w:rPr>
          <w:i/>
          <w:iCs/>
        </w:rPr>
        <w:t xml:space="preserve"> edition</w:t>
      </w:r>
      <w:r w:rsidR="00335DE3">
        <w:rPr>
          <w:i/>
          <w:iCs/>
        </w:rPr>
        <w:t>.</w:t>
      </w:r>
      <w:r w:rsidR="00F029F1">
        <w:rPr>
          <w:i/>
          <w:iCs/>
        </w:rPr>
        <w:t xml:space="preserve"> </w:t>
      </w:r>
      <w:r w:rsidR="00F029F1">
        <w:t xml:space="preserve">(London: W.W </w:t>
      </w:r>
      <w:proofErr w:type="spellStart"/>
      <w:r w:rsidR="00F029F1">
        <w:t>Norton&amp;Company</w:t>
      </w:r>
      <w:proofErr w:type="spellEnd"/>
      <w:r w:rsidR="00F029F1">
        <w:t>, 1988)</w:t>
      </w:r>
      <w:r w:rsidR="00335DE3">
        <w:t xml:space="preserve"> p. 149.</w:t>
      </w:r>
    </w:p>
  </w:footnote>
  <w:footnote w:id="9">
    <w:p w14:paraId="1DADE182" w14:textId="37EE37EB" w:rsidR="00F43FEB" w:rsidRDefault="00F43FEB" w:rsidP="00F43FEB">
      <w:pPr>
        <w:pStyle w:val="FootnoteText"/>
      </w:pPr>
      <w:r>
        <w:rPr>
          <w:rStyle w:val="FootnoteReference"/>
        </w:rPr>
        <w:footnoteRef/>
      </w:r>
      <w:r>
        <w:t xml:space="preserve"> </w:t>
      </w:r>
      <w:r w:rsidR="00C0660C" w:rsidRPr="000D039C">
        <w:t>Joseph Conrad</w:t>
      </w:r>
      <w:r w:rsidR="00C0660C">
        <w:t>,</w:t>
      </w:r>
      <w:r w:rsidR="00C0660C" w:rsidRPr="000D039C">
        <w:t xml:space="preserve"> Heart of Darkness</w:t>
      </w:r>
      <w:r w:rsidR="00C0660C">
        <w:t xml:space="preserve"> </w:t>
      </w:r>
      <w:r>
        <w:t>p</w:t>
      </w:r>
      <w:r w:rsidR="00C0660C">
        <w:t xml:space="preserve"> </w:t>
      </w:r>
      <w:r>
        <w:t>.13</w:t>
      </w:r>
      <w:r w:rsidR="00C0660C">
        <w:t>.</w:t>
      </w:r>
    </w:p>
  </w:footnote>
  <w:footnote w:id="10">
    <w:p w14:paraId="2D4554F7" w14:textId="041EF1C6" w:rsidR="002A556B" w:rsidRDefault="002A556B" w:rsidP="0084401A">
      <w:pPr>
        <w:pStyle w:val="FootnoteText"/>
      </w:pPr>
      <w:r>
        <w:rPr>
          <w:rStyle w:val="FootnoteReference"/>
        </w:rPr>
        <w:footnoteRef/>
      </w:r>
      <w:r w:rsidR="00C0660C" w:rsidRPr="000D039C">
        <w:t>Joseph Conrad</w:t>
      </w:r>
      <w:r w:rsidR="00C0660C">
        <w:t>,</w:t>
      </w:r>
      <w:r w:rsidR="00C0660C" w:rsidRPr="000D039C">
        <w:t xml:space="preserve"> Heart of Darkness</w:t>
      </w:r>
      <w:r w:rsidR="00C0660C">
        <w:t xml:space="preserve"> </w:t>
      </w:r>
      <w:r>
        <w:t>p</w:t>
      </w:r>
      <w:r w:rsidR="00C0660C">
        <w:t xml:space="preserve"> </w:t>
      </w:r>
      <w:r>
        <w:t>.13</w:t>
      </w:r>
      <w:r w:rsidR="00C0660C">
        <w:t>.</w:t>
      </w:r>
    </w:p>
  </w:footnote>
  <w:footnote w:id="11">
    <w:p w14:paraId="06865154" w14:textId="668BB924" w:rsidR="002A556B" w:rsidRDefault="002A556B">
      <w:pPr>
        <w:pStyle w:val="FootnoteText"/>
      </w:pPr>
      <w:r>
        <w:rPr>
          <w:rStyle w:val="FootnoteReference"/>
        </w:rPr>
        <w:footnoteRef/>
      </w:r>
      <w:r>
        <w:t xml:space="preserve"> </w:t>
      </w:r>
      <w:r w:rsidR="00CC08E5">
        <w:t xml:space="preserve">P. L. </w:t>
      </w:r>
      <w:r w:rsidR="00050F86" w:rsidRPr="00050F86">
        <w:t>Ward,</w:t>
      </w:r>
      <w:r w:rsidR="00CC08E5">
        <w:t xml:space="preserve"> </w:t>
      </w:r>
      <w:r w:rsidR="00050F86" w:rsidRPr="00050F86">
        <w:t>The Cambridge Modern History Atlas (New York, NY: The Macmillan Company, 1912)</w:t>
      </w:r>
      <w:r w:rsidR="00050F86">
        <w:t>.</w:t>
      </w:r>
    </w:p>
  </w:footnote>
  <w:footnote w:id="12">
    <w:p w14:paraId="6537A21A" w14:textId="45FE7CFC" w:rsidR="002A556B" w:rsidRDefault="002A556B">
      <w:pPr>
        <w:pStyle w:val="FootnoteText"/>
      </w:pPr>
      <w:r>
        <w:rPr>
          <w:rStyle w:val="FootnoteReference"/>
        </w:rPr>
        <w:footnoteRef/>
      </w:r>
      <w:r>
        <w:t xml:space="preserve"> </w:t>
      </w:r>
      <w:r w:rsidR="00C0660C" w:rsidRPr="000D039C">
        <w:t>Joseph Conrad</w:t>
      </w:r>
      <w:r w:rsidR="00C0660C">
        <w:t>,</w:t>
      </w:r>
      <w:r w:rsidR="00C0660C" w:rsidRPr="000D039C">
        <w:t xml:space="preserve"> Heart of Darkness</w:t>
      </w:r>
      <w:r w:rsidR="00C0660C">
        <w:t>.</w:t>
      </w:r>
    </w:p>
  </w:footnote>
  <w:footnote w:id="13">
    <w:p w14:paraId="6A2F9DD9" w14:textId="04B7CA36" w:rsidR="00BD3038" w:rsidRPr="00B42EEB" w:rsidRDefault="00BD3038" w:rsidP="00BD3038">
      <w:pPr>
        <w:pStyle w:val="FootnoteText"/>
      </w:pPr>
      <w:r>
        <w:rPr>
          <w:rStyle w:val="FootnoteReference"/>
        </w:rPr>
        <w:footnoteRef/>
      </w:r>
      <w:r>
        <w:t xml:space="preserve"> </w:t>
      </w:r>
      <w:r w:rsidR="00EB2C0F">
        <w:t>P</w:t>
      </w:r>
      <w:r w:rsidR="009A46AC">
        <w:t xml:space="preserve">. </w:t>
      </w:r>
      <w:proofErr w:type="spellStart"/>
      <w:r w:rsidR="009A46AC">
        <w:t>Firchow</w:t>
      </w:r>
      <w:proofErr w:type="spellEnd"/>
      <w:r w:rsidR="009A46AC">
        <w:t xml:space="preserve">, </w:t>
      </w:r>
      <w:r w:rsidR="00812199">
        <w:rPr>
          <w:i/>
          <w:iCs/>
        </w:rPr>
        <w:t xml:space="preserve">Envisioning Africa: Racism and Imperialism in </w:t>
      </w:r>
      <w:r w:rsidR="00FE4668">
        <w:rPr>
          <w:i/>
          <w:iCs/>
        </w:rPr>
        <w:t>C</w:t>
      </w:r>
      <w:r w:rsidR="00812199">
        <w:rPr>
          <w:i/>
          <w:iCs/>
        </w:rPr>
        <w:t>onrad’s Heart of Dark</w:t>
      </w:r>
      <w:r w:rsidR="00FE4668">
        <w:rPr>
          <w:i/>
          <w:iCs/>
        </w:rPr>
        <w:t xml:space="preserve">ness </w:t>
      </w:r>
      <w:r w:rsidR="00FE4668">
        <w:t>(</w:t>
      </w:r>
      <w:r w:rsidR="00CB6859">
        <w:t>Kentucky: University Press of K</w:t>
      </w:r>
      <w:r w:rsidR="00B42EEB">
        <w:t>entucky, 2015) p. 14.</w:t>
      </w:r>
    </w:p>
  </w:footnote>
  <w:footnote w:id="14">
    <w:p w14:paraId="31426942" w14:textId="3B9EA043" w:rsidR="002A556B" w:rsidRDefault="002A556B">
      <w:pPr>
        <w:pStyle w:val="FootnoteText"/>
      </w:pPr>
      <w:r>
        <w:rPr>
          <w:rStyle w:val="FootnoteReference"/>
        </w:rPr>
        <w:footnoteRef/>
      </w:r>
      <w:r>
        <w:t xml:space="preserve"> </w:t>
      </w:r>
      <w:r w:rsidR="00C0660C" w:rsidRPr="000D039C">
        <w:t>Joseph Conrad</w:t>
      </w:r>
      <w:r w:rsidR="00C0660C">
        <w:t>,</w:t>
      </w:r>
      <w:r w:rsidR="00C0660C" w:rsidRPr="000D039C">
        <w:t xml:space="preserve"> Heart of Darkness</w:t>
      </w:r>
      <w:r w:rsidR="00C0660C">
        <w:t xml:space="preserve"> </w:t>
      </w:r>
      <w:r>
        <w:t>p</w:t>
      </w:r>
      <w:r w:rsidR="00C0660C">
        <w:t xml:space="preserve"> </w:t>
      </w:r>
      <w:r>
        <w:t>.10</w:t>
      </w:r>
      <w:r w:rsidR="00C0660C">
        <w:t>.</w:t>
      </w:r>
    </w:p>
  </w:footnote>
  <w:footnote w:id="15">
    <w:p w14:paraId="13D62928" w14:textId="2F2B12C8" w:rsidR="00B7141D" w:rsidRDefault="00B7141D">
      <w:pPr>
        <w:pStyle w:val="FootnoteText"/>
      </w:pPr>
      <w:r>
        <w:rPr>
          <w:rStyle w:val="FootnoteReference"/>
        </w:rPr>
        <w:footnoteRef/>
      </w:r>
      <w:r w:rsidR="00C0660C">
        <w:t xml:space="preserve"> </w:t>
      </w:r>
      <w:r w:rsidR="00C0660C" w:rsidRPr="000D039C">
        <w:t>Joseph Conrad</w:t>
      </w:r>
      <w:r w:rsidR="00C0660C">
        <w:t>,</w:t>
      </w:r>
      <w:r w:rsidR="00C0660C" w:rsidRPr="000D039C">
        <w:t xml:space="preserve"> Heart of Darkness</w:t>
      </w:r>
      <w:r>
        <w:t xml:space="preserve"> p</w:t>
      </w:r>
      <w:r w:rsidR="00C0660C">
        <w:t xml:space="preserve"> </w:t>
      </w:r>
      <w:r>
        <w:t>.10</w:t>
      </w:r>
      <w:r w:rsidR="00047A7F">
        <w:t>.</w:t>
      </w:r>
    </w:p>
  </w:footnote>
  <w:footnote w:id="16">
    <w:p w14:paraId="348D1FA4" w14:textId="227C3CF4" w:rsidR="00B838F1" w:rsidRDefault="00B838F1">
      <w:pPr>
        <w:pStyle w:val="FootnoteText"/>
      </w:pPr>
      <w:r>
        <w:rPr>
          <w:rStyle w:val="FootnoteReference"/>
        </w:rPr>
        <w:footnoteRef/>
      </w:r>
      <w:r>
        <w:t xml:space="preserve"> </w:t>
      </w:r>
      <w:r w:rsidR="00047A7F" w:rsidRPr="000D039C">
        <w:t>Joseph Conrad</w:t>
      </w:r>
      <w:r w:rsidR="00047A7F">
        <w:t>,</w:t>
      </w:r>
      <w:r w:rsidR="00047A7F" w:rsidRPr="000D039C">
        <w:t xml:space="preserve"> Heart of Darkness</w:t>
      </w:r>
      <w:r>
        <w:t xml:space="preserve"> p</w:t>
      </w:r>
      <w:r w:rsidR="00047A7F">
        <w:t xml:space="preserve"> </w:t>
      </w:r>
      <w:r>
        <w:t>.10</w:t>
      </w:r>
      <w:r w:rsidR="00047A7F">
        <w:t>.</w:t>
      </w:r>
    </w:p>
  </w:footnote>
  <w:footnote w:id="17">
    <w:p w14:paraId="742427CF" w14:textId="14D4DF9F" w:rsidR="002A556B" w:rsidRDefault="002A556B">
      <w:pPr>
        <w:pStyle w:val="FootnoteText"/>
      </w:pPr>
      <w:r>
        <w:rPr>
          <w:rStyle w:val="FootnoteReference"/>
        </w:rPr>
        <w:footnoteRef/>
      </w:r>
      <w:r>
        <w:t xml:space="preserve"> </w:t>
      </w:r>
      <w:r w:rsidR="008B3AC3">
        <w:t xml:space="preserve">H. Hawkins, </w:t>
      </w:r>
      <w:r w:rsidR="00247093">
        <w:t>‘Conrad’s Critique of Imperialism in Heart of Darkness</w:t>
      </w:r>
      <w:r w:rsidR="00DB0418">
        <w:t xml:space="preserve">’ </w:t>
      </w:r>
      <w:r w:rsidR="00DB0418">
        <w:rPr>
          <w:i/>
          <w:iCs/>
        </w:rPr>
        <w:t>Modern Language Association</w:t>
      </w:r>
      <w:r w:rsidR="00404521">
        <w:t xml:space="preserve"> 94 2 (1979)</w:t>
      </w:r>
      <w:r w:rsidR="00805211">
        <w:t xml:space="preserve"> 286-299</w:t>
      </w:r>
      <w:r w:rsidR="008B3AC3">
        <w:t xml:space="preserve"> </w:t>
      </w:r>
      <w:r w:rsidR="00805211">
        <w:t>(</w:t>
      </w:r>
      <w:r>
        <w:t>p.</w:t>
      </w:r>
      <w:r w:rsidR="00805211">
        <w:t xml:space="preserve"> </w:t>
      </w:r>
      <w:r>
        <w:t>290</w:t>
      </w:r>
      <w:r w:rsidR="00805211">
        <w:t>)</w:t>
      </w:r>
      <w:r>
        <w:t>.</w:t>
      </w:r>
    </w:p>
  </w:footnote>
  <w:footnote w:id="18">
    <w:p w14:paraId="32A17131" w14:textId="7D4A7FD2" w:rsidR="002A556B" w:rsidRDefault="002A556B">
      <w:pPr>
        <w:pStyle w:val="FootnoteText"/>
      </w:pPr>
      <w:r>
        <w:rPr>
          <w:rStyle w:val="FootnoteReference"/>
        </w:rPr>
        <w:footnoteRef/>
      </w:r>
      <w:r>
        <w:t xml:space="preserve"> Hawkins</w:t>
      </w:r>
      <w:r w:rsidR="00986726">
        <w:t xml:space="preserve">, </w:t>
      </w:r>
      <w:r w:rsidR="0036170F">
        <w:t>Critique of Imperialism, p.</w:t>
      </w:r>
      <w:r>
        <w:t xml:space="preserve"> 288</w:t>
      </w:r>
      <w:r w:rsidR="0036170F">
        <w:t>.</w:t>
      </w:r>
      <w:r>
        <w:t xml:space="preserve"> </w:t>
      </w:r>
    </w:p>
  </w:footnote>
  <w:footnote w:id="19">
    <w:p w14:paraId="08F8067B" w14:textId="1AC1A154" w:rsidR="00F67E1E" w:rsidRDefault="00F67E1E">
      <w:pPr>
        <w:pStyle w:val="FootnoteText"/>
      </w:pPr>
      <w:r>
        <w:rPr>
          <w:rStyle w:val="FootnoteReference"/>
        </w:rPr>
        <w:footnoteRef/>
      </w:r>
      <w:r w:rsidR="0036170F">
        <w:t xml:space="preserve"> </w:t>
      </w:r>
      <w:r w:rsidR="0036170F">
        <w:t xml:space="preserve">Hawkins, Critique of Imperialism, p. </w:t>
      </w:r>
      <w:r>
        <w:t>286</w:t>
      </w:r>
      <w:r w:rsidR="0036170F">
        <w:t>.</w:t>
      </w:r>
    </w:p>
  </w:footnote>
  <w:footnote w:id="20">
    <w:p w14:paraId="4CB5F0AD" w14:textId="692B2E83" w:rsidR="002A556B" w:rsidRDefault="002A556B">
      <w:pPr>
        <w:pStyle w:val="FootnoteText"/>
      </w:pPr>
      <w:r>
        <w:rPr>
          <w:rStyle w:val="FootnoteReference"/>
        </w:rPr>
        <w:footnoteRef/>
      </w:r>
      <w:r>
        <w:t xml:space="preserve"> </w:t>
      </w:r>
      <w:r w:rsidR="0036170F">
        <w:t xml:space="preserve">Hawkins, Critique of Imperialism, p. </w:t>
      </w:r>
      <w:r>
        <w:t>288</w:t>
      </w:r>
      <w:r w:rsidR="0036170F">
        <w:t>.</w:t>
      </w:r>
    </w:p>
  </w:footnote>
  <w:footnote w:id="21">
    <w:p w14:paraId="27032342" w14:textId="3780B393" w:rsidR="002A556B" w:rsidRDefault="002A556B" w:rsidP="008417D5">
      <w:pPr>
        <w:pStyle w:val="FootnoteText"/>
      </w:pPr>
      <w:r>
        <w:rPr>
          <w:rStyle w:val="FootnoteReference"/>
        </w:rPr>
        <w:footnoteRef/>
      </w:r>
      <w:r>
        <w:t xml:space="preserve"> </w:t>
      </w:r>
      <w:r w:rsidR="0036170F">
        <w:t>Hawkins, Critique of Imperialism, p.</w:t>
      </w:r>
      <w:r w:rsidR="0036170F">
        <w:t xml:space="preserve"> </w:t>
      </w:r>
      <w:r>
        <w:t>287</w:t>
      </w:r>
      <w:r w:rsidR="0036170F">
        <w:t>.</w:t>
      </w:r>
    </w:p>
  </w:footnote>
  <w:footnote w:id="22">
    <w:p w14:paraId="6D48CBC2" w14:textId="5DE95006" w:rsidR="003D7B2E" w:rsidRPr="005C0747" w:rsidRDefault="003D7B2E" w:rsidP="00AB165F">
      <w:pPr>
        <w:pStyle w:val="FootnoteText"/>
      </w:pPr>
      <w:r>
        <w:rPr>
          <w:rStyle w:val="FootnoteReference"/>
        </w:rPr>
        <w:footnoteRef/>
      </w:r>
      <w:r>
        <w:t xml:space="preserve"> </w:t>
      </w:r>
      <w:bookmarkStart w:id="6" w:name="_Hlk11351804"/>
      <w:bookmarkStart w:id="7" w:name="_Hlk11356448"/>
      <w:r w:rsidR="00645D79">
        <w:t>M</w:t>
      </w:r>
      <w:r w:rsidR="00011059">
        <w:t>.</w:t>
      </w:r>
      <w:r w:rsidR="00645D79">
        <w:t xml:space="preserve"> </w:t>
      </w:r>
      <w:proofErr w:type="spellStart"/>
      <w:r w:rsidR="00645D79">
        <w:t>Svensson</w:t>
      </w:r>
      <w:bookmarkEnd w:id="7"/>
      <w:proofErr w:type="spellEnd"/>
      <w:r w:rsidR="0082042D">
        <w:t>,</w:t>
      </w:r>
      <w:r w:rsidR="00AB165F">
        <w:t xml:space="preserve"> </w:t>
      </w:r>
      <w:r w:rsidR="00AB165F" w:rsidRPr="00AB165F">
        <w:rPr>
          <w:i/>
          <w:iCs/>
        </w:rPr>
        <w:t>Critical responses to Joseph</w:t>
      </w:r>
      <w:r w:rsidR="00AB165F">
        <w:rPr>
          <w:i/>
          <w:iCs/>
        </w:rPr>
        <w:t xml:space="preserve"> </w:t>
      </w:r>
      <w:r w:rsidR="00AB165F" w:rsidRPr="00AB165F">
        <w:rPr>
          <w:i/>
          <w:iCs/>
        </w:rPr>
        <w:t>Conrad’s Heart of Darkness</w:t>
      </w:r>
      <w:r w:rsidR="00472948">
        <w:rPr>
          <w:i/>
          <w:iCs/>
        </w:rPr>
        <w:t xml:space="preserve">, </w:t>
      </w:r>
      <w:r w:rsidR="00472948">
        <w:t>(</w:t>
      </w:r>
      <w:proofErr w:type="spellStart"/>
      <w:r w:rsidR="00E77690" w:rsidRPr="00E77690">
        <w:t>södertörns</w:t>
      </w:r>
      <w:proofErr w:type="spellEnd"/>
      <w:r w:rsidR="00E77690" w:rsidRPr="00E77690">
        <w:t xml:space="preserve"> </w:t>
      </w:r>
      <w:proofErr w:type="spellStart"/>
      <w:r w:rsidR="00E77690" w:rsidRPr="00E77690">
        <w:t>högskola</w:t>
      </w:r>
      <w:proofErr w:type="spellEnd"/>
      <w:r w:rsidR="00E77690">
        <w:t>:</w:t>
      </w:r>
      <w:r w:rsidR="00FE6844">
        <w:t xml:space="preserve"> </w:t>
      </w:r>
      <w:proofErr w:type="spellStart"/>
      <w:r w:rsidR="00FE6844" w:rsidRPr="00FE6844">
        <w:rPr>
          <w:i/>
          <w:iCs/>
        </w:rPr>
        <w:t>södertörns</w:t>
      </w:r>
      <w:proofErr w:type="spellEnd"/>
      <w:r w:rsidR="005C0747">
        <w:t xml:space="preserve"> University, 2010)</w:t>
      </w:r>
      <w:r w:rsidR="00646C04">
        <w:t xml:space="preserve"> p. 6.</w:t>
      </w:r>
      <w:bookmarkEnd w:id="6"/>
    </w:p>
  </w:footnote>
  <w:footnote w:id="23">
    <w:p w14:paraId="33601E6C" w14:textId="3E463DCA" w:rsidR="003D7B2E" w:rsidRDefault="003D7B2E">
      <w:pPr>
        <w:pStyle w:val="FootnoteText"/>
      </w:pPr>
      <w:r>
        <w:rPr>
          <w:rStyle w:val="FootnoteReference"/>
        </w:rPr>
        <w:footnoteRef/>
      </w:r>
      <w:r>
        <w:t xml:space="preserve"> </w:t>
      </w:r>
      <w:proofErr w:type="spellStart"/>
      <w:r w:rsidR="0082042D" w:rsidRPr="0082042D">
        <w:t>Svensson</w:t>
      </w:r>
      <w:proofErr w:type="spellEnd"/>
      <w:r w:rsidR="0082042D" w:rsidRPr="0082042D">
        <w:t>, Critical responses</w:t>
      </w:r>
      <w:r w:rsidR="0082042D">
        <w:t>,</w:t>
      </w:r>
      <w:r w:rsidR="0082042D" w:rsidRPr="0082042D">
        <w:t xml:space="preserve"> p. 6.</w:t>
      </w:r>
    </w:p>
  </w:footnote>
  <w:footnote w:id="24">
    <w:p w14:paraId="08DED86B" w14:textId="2E754B93" w:rsidR="00207662" w:rsidRDefault="00207662">
      <w:pPr>
        <w:pStyle w:val="FootnoteText"/>
      </w:pPr>
      <w:r>
        <w:rPr>
          <w:rStyle w:val="FootnoteReference"/>
        </w:rPr>
        <w:footnoteRef/>
      </w:r>
      <w:r>
        <w:t xml:space="preserve"> </w:t>
      </w:r>
      <w:r w:rsidR="00F8083F">
        <w:t>C</w:t>
      </w:r>
      <w:r w:rsidR="006902A7">
        <w:t>.</w:t>
      </w:r>
      <w:r w:rsidR="00A94A75">
        <w:t xml:space="preserve"> Achebe</w:t>
      </w:r>
      <w:r w:rsidR="006902A7">
        <w:t>, ‘An Image of Africa’</w:t>
      </w:r>
      <w:r w:rsidR="00D139D4">
        <w:t xml:space="preserve">, </w:t>
      </w:r>
      <w:r w:rsidR="00D139D4">
        <w:rPr>
          <w:i/>
          <w:iCs/>
        </w:rPr>
        <w:t>Research in African Literatures</w:t>
      </w:r>
      <w:r w:rsidR="0080539E">
        <w:rPr>
          <w:i/>
          <w:iCs/>
        </w:rPr>
        <w:t>,</w:t>
      </w:r>
      <w:r w:rsidR="007C032A">
        <w:rPr>
          <w:i/>
          <w:iCs/>
        </w:rPr>
        <w:t xml:space="preserve"> </w:t>
      </w:r>
      <w:r w:rsidR="007C032A">
        <w:t>9 1 (1978)</w:t>
      </w:r>
      <w:r w:rsidR="00F56769">
        <w:t xml:space="preserve"> pp. 1-15. </w:t>
      </w:r>
      <w:r w:rsidR="004B1152">
        <w:t xml:space="preserve"> </w:t>
      </w:r>
      <w:r w:rsidR="006902A7">
        <w:t xml:space="preserve"> </w:t>
      </w:r>
    </w:p>
  </w:footnote>
  <w:footnote w:id="25">
    <w:p w14:paraId="04A55D9A" w14:textId="5C55DCE0" w:rsidR="009832D0" w:rsidRDefault="009832D0">
      <w:pPr>
        <w:pStyle w:val="FootnoteText"/>
      </w:pPr>
      <w:r>
        <w:rPr>
          <w:rStyle w:val="FootnoteReference"/>
        </w:rPr>
        <w:footnoteRef/>
      </w:r>
      <w:r>
        <w:t xml:space="preserve"> Achebe</w:t>
      </w:r>
      <w:r w:rsidR="00CE5FCE">
        <w:t xml:space="preserve">, </w:t>
      </w:r>
      <w:r w:rsidR="00BF339C">
        <w:t>Image of Africa</w:t>
      </w:r>
      <w:r>
        <w:t xml:space="preserve"> p</w:t>
      </w:r>
      <w:r w:rsidR="009D5B17">
        <w:t>. 3.</w:t>
      </w:r>
    </w:p>
  </w:footnote>
  <w:footnote w:id="26">
    <w:p w14:paraId="109816B8" w14:textId="01943FA5" w:rsidR="00D5043E" w:rsidRDefault="00D5043E">
      <w:pPr>
        <w:pStyle w:val="FootnoteText"/>
      </w:pPr>
      <w:r>
        <w:rPr>
          <w:rStyle w:val="FootnoteReference"/>
        </w:rPr>
        <w:footnoteRef/>
      </w:r>
      <w:r>
        <w:t xml:space="preserve"> Achebe</w:t>
      </w:r>
      <w:r w:rsidR="00BF339C">
        <w:t>, Image of Africa</w:t>
      </w:r>
      <w:r>
        <w:t xml:space="preserve"> p.</w:t>
      </w:r>
      <w:r w:rsidR="003915F6">
        <w:t xml:space="preserve"> 8.</w:t>
      </w:r>
    </w:p>
  </w:footnote>
  <w:footnote w:id="27">
    <w:p w14:paraId="6EBA3924" w14:textId="3BD74663" w:rsidR="00E721A4" w:rsidRDefault="00E721A4">
      <w:pPr>
        <w:pStyle w:val="FootnoteText"/>
      </w:pPr>
      <w:r>
        <w:rPr>
          <w:rStyle w:val="FootnoteReference"/>
        </w:rPr>
        <w:footnoteRef/>
      </w:r>
      <w:r w:rsidR="0000468E">
        <w:t xml:space="preserve"> A. B</w:t>
      </w:r>
      <w:r w:rsidR="00902502">
        <w:t xml:space="preserve">ahuguna, </w:t>
      </w:r>
      <w:r w:rsidR="002D5254">
        <w:t>‘</w:t>
      </w:r>
      <w:r w:rsidR="002D5254" w:rsidRPr="002D5254">
        <w:t>Representation of Africa in Joseph Conrad's Heart of Darkness</w:t>
      </w:r>
      <w:r w:rsidR="002D5254">
        <w:t>’</w:t>
      </w:r>
      <w:r w:rsidR="000C4A1B">
        <w:t xml:space="preserve">, </w:t>
      </w:r>
      <w:r w:rsidR="000C4A1B">
        <w:rPr>
          <w:i/>
          <w:iCs/>
        </w:rPr>
        <w:t>academia.edu</w:t>
      </w:r>
      <w:r w:rsidR="00FC28C1">
        <w:rPr>
          <w:i/>
          <w:iCs/>
        </w:rPr>
        <w:t xml:space="preserve">, </w:t>
      </w:r>
      <w:hyperlink r:id="rId3" w:history="1">
        <w:r w:rsidR="00FC28C1" w:rsidRPr="009A1726">
          <w:rPr>
            <w:rStyle w:val="Hyperlink"/>
          </w:rPr>
          <w:t>https://www.academia.edu/13529565/Representation_of_Africa_in_Joseph_Conrads_Heart_of_Darkness</w:t>
        </w:r>
      </w:hyperlink>
      <w:r w:rsidR="00FC28C1">
        <w:t xml:space="preserve">. [Accessed on 5 June] p. 3. </w:t>
      </w:r>
    </w:p>
  </w:footnote>
  <w:footnote w:id="28">
    <w:p w14:paraId="5AB35944" w14:textId="31FB02D8" w:rsidR="00AC6328" w:rsidRDefault="00AC6328">
      <w:pPr>
        <w:pStyle w:val="FootnoteText"/>
      </w:pPr>
      <w:r>
        <w:rPr>
          <w:rStyle w:val="FootnoteReference"/>
        </w:rPr>
        <w:footnoteRef/>
      </w:r>
      <w:r>
        <w:t xml:space="preserve"> </w:t>
      </w:r>
      <w:r w:rsidR="00F03CEE" w:rsidRPr="000D039C">
        <w:t>Joseph Conrad</w:t>
      </w:r>
      <w:r w:rsidR="00F03CEE">
        <w:t>,</w:t>
      </w:r>
      <w:r w:rsidR="00F03CEE" w:rsidRPr="000D039C">
        <w:t xml:space="preserve"> Heart of Darkness</w:t>
      </w:r>
      <w:r w:rsidR="00F03CEE">
        <w:t xml:space="preserve"> p</w:t>
      </w:r>
      <w:r w:rsidR="00F03CEE">
        <w:t>.</w:t>
      </w:r>
      <w:r w:rsidR="00F03CEE">
        <w:t xml:space="preserve"> </w:t>
      </w:r>
      <w:r w:rsidR="00B50927">
        <w:t>8</w:t>
      </w:r>
      <w:r w:rsidR="00F03CEE">
        <w:t>.</w:t>
      </w:r>
    </w:p>
  </w:footnote>
  <w:footnote w:id="29">
    <w:p w14:paraId="0C90770C" w14:textId="3CB11929" w:rsidR="00CA1B50" w:rsidRDefault="00CA1B50">
      <w:pPr>
        <w:pStyle w:val="FootnoteText"/>
      </w:pPr>
      <w:r>
        <w:rPr>
          <w:rStyle w:val="FootnoteReference"/>
        </w:rPr>
        <w:footnoteRef/>
      </w:r>
      <w:r>
        <w:t xml:space="preserve"> </w:t>
      </w:r>
      <w:r w:rsidR="0036170F">
        <w:t>Hawkins, Critique of Imperialism, p.</w:t>
      </w:r>
      <w:r w:rsidR="0036170F">
        <w:t xml:space="preserve"> </w:t>
      </w:r>
      <w:r w:rsidR="00AB1BC4">
        <w:t>286.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9113E" w14:textId="77777777" w:rsidR="002A556B" w:rsidRDefault="002A55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C6FC0" w14:textId="61A0A87D" w:rsidR="002A556B" w:rsidRDefault="002A556B">
    <w:pPr>
      <w:pStyle w:val="Header"/>
    </w:pPr>
    <w:r>
      <w:t>Lee Perkins</w:t>
    </w:r>
    <w:r>
      <w:tab/>
      <w:t>Age of Empire HPHI4003</w:t>
    </w:r>
    <w:r>
      <w:tab/>
      <w:t>1711094</w:t>
    </w:r>
  </w:p>
  <w:p w14:paraId="6B6CAA22" w14:textId="77777777" w:rsidR="002A556B" w:rsidRDefault="002A55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8CBCF" w14:textId="77777777" w:rsidR="002A556B" w:rsidRDefault="002A55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E2szQ2MTM3MLQ0sTBQ0lEKTi0uzszPAykwrAUAzr1LYCwAAAA="/>
  </w:docVars>
  <w:rsids>
    <w:rsidRoot w:val="004C7E3A"/>
    <w:rsid w:val="000037E1"/>
    <w:rsid w:val="0000468E"/>
    <w:rsid w:val="00011059"/>
    <w:rsid w:val="00012FE5"/>
    <w:rsid w:val="000213F3"/>
    <w:rsid w:val="00021788"/>
    <w:rsid w:val="0002608B"/>
    <w:rsid w:val="00030BAE"/>
    <w:rsid w:val="000335E7"/>
    <w:rsid w:val="000463E7"/>
    <w:rsid w:val="00046461"/>
    <w:rsid w:val="0004679F"/>
    <w:rsid w:val="00047A7F"/>
    <w:rsid w:val="00050F86"/>
    <w:rsid w:val="00065659"/>
    <w:rsid w:val="00065836"/>
    <w:rsid w:val="00066CFD"/>
    <w:rsid w:val="000727A3"/>
    <w:rsid w:val="00075B42"/>
    <w:rsid w:val="00085921"/>
    <w:rsid w:val="00091D49"/>
    <w:rsid w:val="00092CA0"/>
    <w:rsid w:val="000934B3"/>
    <w:rsid w:val="000B2E45"/>
    <w:rsid w:val="000B33E2"/>
    <w:rsid w:val="000C3278"/>
    <w:rsid w:val="000C4A1B"/>
    <w:rsid w:val="000D039C"/>
    <w:rsid w:val="000E22D8"/>
    <w:rsid w:val="000E2997"/>
    <w:rsid w:val="000E50BF"/>
    <w:rsid w:val="00106889"/>
    <w:rsid w:val="00112689"/>
    <w:rsid w:val="00114E1B"/>
    <w:rsid w:val="00116C27"/>
    <w:rsid w:val="00117019"/>
    <w:rsid w:val="00123171"/>
    <w:rsid w:val="001459FE"/>
    <w:rsid w:val="001461A5"/>
    <w:rsid w:val="00146265"/>
    <w:rsid w:val="0015442D"/>
    <w:rsid w:val="001604D6"/>
    <w:rsid w:val="001729F2"/>
    <w:rsid w:val="001906D8"/>
    <w:rsid w:val="001962B9"/>
    <w:rsid w:val="001A4F52"/>
    <w:rsid w:val="001B175D"/>
    <w:rsid w:val="001B431C"/>
    <w:rsid w:val="001C5824"/>
    <w:rsid w:val="001C703E"/>
    <w:rsid w:val="001F3ADB"/>
    <w:rsid w:val="00207662"/>
    <w:rsid w:val="00213CBA"/>
    <w:rsid w:val="00223312"/>
    <w:rsid w:val="00223665"/>
    <w:rsid w:val="00230D3A"/>
    <w:rsid w:val="0023231C"/>
    <w:rsid w:val="00245294"/>
    <w:rsid w:val="00247093"/>
    <w:rsid w:val="002473A1"/>
    <w:rsid w:val="00256CD4"/>
    <w:rsid w:val="00262708"/>
    <w:rsid w:val="0027013D"/>
    <w:rsid w:val="00272FA2"/>
    <w:rsid w:val="002736A1"/>
    <w:rsid w:val="00290E0B"/>
    <w:rsid w:val="00291A3D"/>
    <w:rsid w:val="002A5111"/>
    <w:rsid w:val="002A556B"/>
    <w:rsid w:val="002B1D89"/>
    <w:rsid w:val="002B74BA"/>
    <w:rsid w:val="002C16CD"/>
    <w:rsid w:val="002C2771"/>
    <w:rsid w:val="002C3B1A"/>
    <w:rsid w:val="002D5254"/>
    <w:rsid w:val="002E6A1C"/>
    <w:rsid w:val="002F2AA5"/>
    <w:rsid w:val="002F3193"/>
    <w:rsid w:val="002F50DF"/>
    <w:rsid w:val="00301305"/>
    <w:rsid w:val="00311062"/>
    <w:rsid w:val="00324428"/>
    <w:rsid w:val="00334E02"/>
    <w:rsid w:val="00335DE3"/>
    <w:rsid w:val="0033629D"/>
    <w:rsid w:val="00336380"/>
    <w:rsid w:val="00336EAD"/>
    <w:rsid w:val="00345C4E"/>
    <w:rsid w:val="003468C7"/>
    <w:rsid w:val="00346CC6"/>
    <w:rsid w:val="00351DE5"/>
    <w:rsid w:val="0036170F"/>
    <w:rsid w:val="00371142"/>
    <w:rsid w:val="00371978"/>
    <w:rsid w:val="00373477"/>
    <w:rsid w:val="00375485"/>
    <w:rsid w:val="003810AD"/>
    <w:rsid w:val="00382123"/>
    <w:rsid w:val="00383795"/>
    <w:rsid w:val="0039159A"/>
    <w:rsid w:val="003915F6"/>
    <w:rsid w:val="003A1F40"/>
    <w:rsid w:val="003A638E"/>
    <w:rsid w:val="003B2526"/>
    <w:rsid w:val="003C280A"/>
    <w:rsid w:val="003D2076"/>
    <w:rsid w:val="003D3C16"/>
    <w:rsid w:val="003D3CB2"/>
    <w:rsid w:val="003D7B2E"/>
    <w:rsid w:val="003E5066"/>
    <w:rsid w:val="003F4A4B"/>
    <w:rsid w:val="003F6B92"/>
    <w:rsid w:val="00401140"/>
    <w:rsid w:val="00404521"/>
    <w:rsid w:val="00407C8E"/>
    <w:rsid w:val="004216D6"/>
    <w:rsid w:val="0042790E"/>
    <w:rsid w:val="0043317B"/>
    <w:rsid w:val="0043493B"/>
    <w:rsid w:val="00437A99"/>
    <w:rsid w:val="00437F5D"/>
    <w:rsid w:val="00455A07"/>
    <w:rsid w:val="00457B0A"/>
    <w:rsid w:val="00457ED0"/>
    <w:rsid w:val="004649ED"/>
    <w:rsid w:val="004709D3"/>
    <w:rsid w:val="00472948"/>
    <w:rsid w:val="00474C83"/>
    <w:rsid w:val="0047689F"/>
    <w:rsid w:val="00493F07"/>
    <w:rsid w:val="00495617"/>
    <w:rsid w:val="004A116E"/>
    <w:rsid w:val="004A3504"/>
    <w:rsid w:val="004B1152"/>
    <w:rsid w:val="004B4995"/>
    <w:rsid w:val="004B5798"/>
    <w:rsid w:val="004C37B9"/>
    <w:rsid w:val="004C68F1"/>
    <w:rsid w:val="004C7E3A"/>
    <w:rsid w:val="004D1429"/>
    <w:rsid w:val="004D3EA9"/>
    <w:rsid w:val="004D7F45"/>
    <w:rsid w:val="004F666C"/>
    <w:rsid w:val="00503933"/>
    <w:rsid w:val="00511212"/>
    <w:rsid w:val="00525CF2"/>
    <w:rsid w:val="005376ED"/>
    <w:rsid w:val="005543D0"/>
    <w:rsid w:val="005618A7"/>
    <w:rsid w:val="00564FAE"/>
    <w:rsid w:val="00571846"/>
    <w:rsid w:val="00583442"/>
    <w:rsid w:val="0058365D"/>
    <w:rsid w:val="00592A12"/>
    <w:rsid w:val="005A5AAA"/>
    <w:rsid w:val="005A7A40"/>
    <w:rsid w:val="005B1647"/>
    <w:rsid w:val="005C0747"/>
    <w:rsid w:val="005C291F"/>
    <w:rsid w:val="005C6B48"/>
    <w:rsid w:val="005D37CA"/>
    <w:rsid w:val="005D4932"/>
    <w:rsid w:val="005D7CB5"/>
    <w:rsid w:val="005E015E"/>
    <w:rsid w:val="005E0E2E"/>
    <w:rsid w:val="005E238E"/>
    <w:rsid w:val="005E4496"/>
    <w:rsid w:val="005F04AB"/>
    <w:rsid w:val="005F15E5"/>
    <w:rsid w:val="005F62E3"/>
    <w:rsid w:val="005F7887"/>
    <w:rsid w:val="006022DA"/>
    <w:rsid w:val="0060337B"/>
    <w:rsid w:val="00610B15"/>
    <w:rsid w:val="0061253E"/>
    <w:rsid w:val="00617BD9"/>
    <w:rsid w:val="006222FD"/>
    <w:rsid w:val="006270D8"/>
    <w:rsid w:val="006302BA"/>
    <w:rsid w:val="00631321"/>
    <w:rsid w:val="00645D79"/>
    <w:rsid w:val="00646C04"/>
    <w:rsid w:val="00652B8B"/>
    <w:rsid w:val="00653618"/>
    <w:rsid w:val="00660C30"/>
    <w:rsid w:val="00663605"/>
    <w:rsid w:val="00666934"/>
    <w:rsid w:val="006808E9"/>
    <w:rsid w:val="00685143"/>
    <w:rsid w:val="006902A7"/>
    <w:rsid w:val="006911BB"/>
    <w:rsid w:val="0069439D"/>
    <w:rsid w:val="006A21CD"/>
    <w:rsid w:val="006B0E58"/>
    <w:rsid w:val="006B4657"/>
    <w:rsid w:val="006D0715"/>
    <w:rsid w:val="006D16AD"/>
    <w:rsid w:val="006D22F5"/>
    <w:rsid w:val="006D39C2"/>
    <w:rsid w:val="006F0B63"/>
    <w:rsid w:val="006F280C"/>
    <w:rsid w:val="006F34F9"/>
    <w:rsid w:val="006F778B"/>
    <w:rsid w:val="006F786B"/>
    <w:rsid w:val="00704A6E"/>
    <w:rsid w:val="0070575C"/>
    <w:rsid w:val="00706E01"/>
    <w:rsid w:val="0071452B"/>
    <w:rsid w:val="00722555"/>
    <w:rsid w:val="007252E2"/>
    <w:rsid w:val="007261A0"/>
    <w:rsid w:val="007326D4"/>
    <w:rsid w:val="007439B2"/>
    <w:rsid w:val="00745678"/>
    <w:rsid w:val="00753A97"/>
    <w:rsid w:val="00756790"/>
    <w:rsid w:val="00756967"/>
    <w:rsid w:val="00762C39"/>
    <w:rsid w:val="00763976"/>
    <w:rsid w:val="00765452"/>
    <w:rsid w:val="00765644"/>
    <w:rsid w:val="00771C42"/>
    <w:rsid w:val="00771C7F"/>
    <w:rsid w:val="007729EA"/>
    <w:rsid w:val="00775254"/>
    <w:rsid w:val="00775B40"/>
    <w:rsid w:val="00780A13"/>
    <w:rsid w:val="00783F15"/>
    <w:rsid w:val="00793F99"/>
    <w:rsid w:val="00797348"/>
    <w:rsid w:val="007A1386"/>
    <w:rsid w:val="007A2DF3"/>
    <w:rsid w:val="007A522E"/>
    <w:rsid w:val="007C032A"/>
    <w:rsid w:val="007C7BAB"/>
    <w:rsid w:val="007E4DB1"/>
    <w:rsid w:val="007F6750"/>
    <w:rsid w:val="00805211"/>
    <w:rsid w:val="0080539E"/>
    <w:rsid w:val="00812199"/>
    <w:rsid w:val="008137C8"/>
    <w:rsid w:val="00813967"/>
    <w:rsid w:val="0082042D"/>
    <w:rsid w:val="00836A1F"/>
    <w:rsid w:val="008417D5"/>
    <w:rsid w:val="00841DFE"/>
    <w:rsid w:val="0084401A"/>
    <w:rsid w:val="00844DCC"/>
    <w:rsid w:val="00861DF6"/>
    <w:rsid w:val="00861FE7"/>
    <w:rsid w:val="00862870"/>
    <w:rsid w:val="008630BB"/>
    <w:rsid w:val="00863588"/>
    <w:rsid w:val="00876AD8"/>
    <w:rsid w:val="00880279"/>
    <w:rsid w:val="00884BD2"/>
    <w:rsid w:val="00884FA8"/>
    <w:rsid w:val="0088536A"/>
    <w:rsid w:val="00885EFA"/>
    <w:rsid w:val="00896403"/>
    <w:rsid w:val="00896EA3"/>
    <w:rsid w:val="00897309"/>
    <w:rsid w:val="008A369A"/>
    <w:rsid w:val="008A4659"/>
    <w:rsid w:val="008B221C"/>
    <w:rsid w:val="008B3AC3"/>
    <w:rsid w:val="008C3A54"/>
    <w:rsid w:val="008C4CD2"/>
    <w:rsid w:val="008D2A9B"/>
    <w:rsid w:val="008D617E"/>
    <w:rsid w:val="008E072F"/>
    <w:rsid w:val="008F50B5"/>
    <w:rsid w:val="008F56EA"/>
    <w:rsid w:val="00902502"/>
    <w:rsid w:val="00906AB0"/>
    <w:rsid w:val="00914252"/>
    <w:rsid w:val="009217B7"/>
    <w:rsid w:val="009503E8"/>
    <w:rsid w:val="0095106E"/>
    <w:rsid w:val="009522D8"/>
    <w:rsid w:val="009574C1"/>
    <w:rsid w:val="00960EBC"/>
    <w:rsid w:val="00963467"/>
    <w:rsid w:val="00965DB9"/>
    <w:rsid w:val="00973394"/>
    <w:rsid w:val="00976A9D"/>
    <w:rsid w:val="009832D0"/>
    <w:rsid w:val="00983E9A"/>
    <w:rsid w:val="009840E9"/>
    <w:rsid w:val="009845AE"/>
    <w:rsid w:val="00986726"/>
    <w:rsid w:val="00994569"/>
    <w:rsid w:val="009A46AC"/>
    <w:rsid w:val="009C74F9"/>
    <w:rsid w:val="009D27A0"/>
    <w:rsid w:val="009D5326"/>
    <w:rsid w:val="009D5B17"/>
    <w:rsid w:val="009E3D88"/>
    <w:rsid w:val="009E5208"/>
    <w:rsid w:val="00A062B8"/>
    <w:rsid w:val="00A0639B"/>
    <w:rsid w:val="00A1036A"/>
    <w:rsid w:val="00A15099"/>
    <w:rsid w:val="00A20139"/>
    <w:rsid w:val="00A2139F"/>
    <w:rsid w:val="00A25685"/>
    <w:rsid w:val="00A4509F"/>
    <w:rsid w:val="00A522D8"/>
    <w:rsid w:val="00A57B66"/>
    <w:rsid w:val="00A63427"/>
    <w:rsid w:val="00A63EA9"/>
    <w:rsid w:val="00A64DDF"/>
    <w:rsid w:val="00A73BA6"/>
    <w:rsid w:val="00A847A5"/>
    <w:rsid w:val="00A85E7D"/>
    <w:rsid w:val="00A93BD9"/>
    <w:rsid w:val="00A94A75"/>
    <w:rsid w:val="00A95186"/>
    <w:rsid w:val="00A95CF4"/>
    <w:rsid w:val="00A96E81"/>
    <w:rsid w:val="00AB165F"/>
    <w:rsid w:val="00AB1BC4"/>
    <w:rsid w:val="00AB3BB2"/>
    <w:rsid w:val="00AB51D6"/>
    <w:rsid w:val="00AB7E2E"/>
    <w:rsid w:val="00AC0134"/>
    <w:rsid w:val="00AC40D0"/>
    <w:rsid w:val="00AC5CD6"/>
    <w:rsid w:val="00AC6328"/>
    <w:rsid w:val="00AC634A"/>
    <w:rsid w:val="00AD00BC"/>
    <w:rsid w:val="00AD7862"/>
    <w:rsid w:val="00AF21F9"/>
    <w:rsid w:val="00AF743B"/>
    <w:rsid w:val="00B03E5D"/>
    <w:rsid w:val="00B12D78"/>
    <w:rsid w:val="00B17BEA"/>
    <w:rsid w:val="00B20299"/>
    <w:rsid w:val="00B25BF3"/>
    <w:rsid w:val="00B41A4A"/>
    <w:rsid w:val="00B42EEB"/>
    <w:rsid w:val="00B470F6"/>
    <w:rsid w:val="00B50927"/>
    <w:rsid w:val="00B60123"/>
    <w:rsid w:val="00B63264"/>
    <w:rsid w:val="00B71207"/>
    <w:rsid w:val="00B7141D"/>
    <w:rsid w:val="00B838F1"/>
    <w:rsid w:val="00B938D6"/>
    <w:rsid w:val="00B9647D"/>
    <w:rsid w:val="00BA06CF"/>
    <w:rsid w:val="00BA08D1"/>
    <w:rsid w:val="00BA581D"/>
    <w:rsid w:val="00BA605C"/>
    <w:rsid w:val="00BA6802"/>
    <w:rsid w:val="00BB0A55"/>
    <w:rsid w:val="00BB7428"/>
    <w:rsid w:val="00BC21BE"/>
    <w:rsid w:val="00BC4882"/>
    <w:rsid w:val="00BC6081"/>
    <w:rsid w:val="00BD1601"/>
    <w:rsid w:val="00BD26D3"/>
    <w:rsid w:val="00BD3038"/>
    <w:rsid w:val="00BD3D56"/>
    <w:rsid w:val="00BD4A22"/>
    <w:rsid w:val="00BF1C9D"/>
    <w:rsid w:val="00BF3338"/>
    <w:rsid w:val="00BF339C"/>
    <w:rsid w:val="00BF56CC"/>
    <w:rsid w:val="00C00A89"/>
    <w:rsid w:val="00C0660C"/>
    <w:rsid w:val="00C07450"/>
    <w:rsid w:val="00C172CA"/>
    <w:rsid w:val="00C17EB7"/>
    <w:rsid w:val="00C21381"/>
    <w:rsid w:val="00C22D3E"/>
    <w:rsid w:val="00C23DD3"/>
    <w:rsid w:val="00C35310"/>
    <w:rsid w:val="00C37312"/>
    <w:rsid w:val="00C4261A"/>
    <w:rsid w:val="00C475DE"/>
    <w:rsid w:val="00C54CA8"/>
    <w:rsid w:val="00C7107C"/>
    <w:rsid w:val="00C800EB"/>
    <w:rsid w:val="00CA1B50"/>
    <w:rsid w:val="00CA6B42"/>
    <w:rsid w:val="00CA7D59"/>
    <w:rsid w:val="00CB579B"/>
    <w:rsid w:val="00CB6859"/>
    <w:rsid w:val="00CB79E3"/>
    <w:rsid w:val="00CC08E5"/>
    <w:rsid w:val="00CC1831"/>
    <w:rsid w:val="00CC3FBB"/>
    <w:rsid w:val="00CD6135"/>
    <w:rsid w:val="00CE35F2"/>
    <w:rsid w:val="00CE5FCE"/>
    <w:rsid w:val="00CF67F8"/>
    <w:rsid w:val="00D00423"/>
    <w:rsid w:val="00D00C13"/>
    <w:rsid w:val="00D03B8D"/>
    <w:rsid w:val="00D07A7B"/>
    <w:rsid w:val="00D1017C"/>
    <w:rsid w:val="00D123C9"/>
    <w:rsid w:val="00D139D4"/>
    <w:rsid w:val="00D147D9"/>
    <w:rsid w:val="00D15434"/>
    <w:rsid w:val="00D16650"/>
    <w:rsid w:val="00D170FE"/>
    <w:rsid w:val="00D32F28"/>
    <w:rsid w:val="00D330C7"/>
    <w:rsid w:val="00D3331D"/>
    <w:rsid w:val="00D4342D"/>
    <w:rsid w:val="00D45BD1"/>
    <w:rsid w:val="00D47468"/>
    <w:rsid w:val="00D5043E"/>
    <w:rsid w:val="00D52101"/>
    <w:rsid w:val="00D52B70"/>
    <w:rsid w:val="00D65517"/>
    <w:rsid w:val="00D75E82"/>
    <w:rsid w:val="00D800F7"/>
    <w:rsid w:val="00D90DE3"/>
    <w:rsid w:val="00D91C76"/>
    <w:rsid w:val="00D949F8"/>
    <w:rsid w:val="00D95895"/>
    <w:rsid w:val="00DB0418"/>
    <w:rsid w:val="00DB107F"/>
    <w:rsid w:val="00DB4FDB"/>
    <w:rsid w:val="00DC4287"/>
    <w:rsid w:val="00DC5306"/>
    <w:rsid w:val="00DC6ED0"/>
    <w:rsid w:val="00DD1F0E"/>
    <w:rsid w:val="00DD3A07"/>
    <w:rsid w:val="00DE01DA"/>
    <w:rsid w:val="00DE3D17"/>
    <w:rsid w:val="00DE69C7"/>
    <w:rsid w:val="00DE6B8C"/>
    <w:rsid w:val="00DF1A2E"/>
    <w:rsid w:val="00DF3EB1"/>
    <w:rsid w:val="00DF4D79"/>
    <w:rsid w:val="00E04885"/>
    <w:rsid w:val="00E23ABC"/>
    <w:rsid w:val="00E33D91"/>
    <w:rsid w:val="00E33EF3"/>
    <w:rsid w:val="00E3614C"/>
    <w:rsid w:val="00E37EEE"/>
    <w:rsid w:val="00E46B34"/>
    <w:rsid w:val="00E47319"/>
    <w:rsid w:val="00E62C68"/>
    <w:rsid w:val="00E64923"/>
    <w:rsid w:val="00E721A4"/>
    <w:rsid w:val="00E76F25"/>
    <w:rsid w:val="00E77690"/>
    <w:rsid w:val="00E82A32"/>
    <w:rsid w:val="00E83C2D"/>
    <w:rsid w:val="00E90CA0"/>
    <w:rsid w:val="00E95F39"/>
    <w:rsid w:val="00EA768F"/>
    <w:rsid w:val="00EB1AD4"/>
    <w:rsid w:val="00EB2C0F"/>
    <w:rsid w:val="00EB3412"/>
    <w:rsid w:val="00EB4E5C"/>
    <w:rsid w:val="00ED1207"/>
    <w:rsid w:val="00ED2B0B"/>
    <w:rsid w:val="00EE6A95"/>
    <w:rsid w:val="00EF2DA5"/>
    <w:rsid w:val="00EF4C12"/>
    <w:rsid w:val="00F016AD"/>
    <w:rsid w:val="00F029F1"/>
    <w:rsid w:val="00F03CEE"/>
    <w:rsid w:val="00F20F72"/>
    <w:rsid w:val="00F25907"/>
    <w:rsid w:val="00F36991"/>
    <w:rsid w:val="00F36BFF"/>
    <w:rsid w:val="00F37C44"/>
    <w:rsid w:val="00F43FEB"/>
    <w:rsid w:val="00F46AEC"/>
    <w:rsid w:val="00F52568"/>
    <w:rsid w:val="00F56769"/>
    <w:rsid w:val="00F67E1E"/>
    <w:rsid w:val="00F8083F"/>
    <w:rsid w:val="00F81B8D"/>
    <w:rsid w:val="00F961B8"/>
    <w:rsid w:val="00FA6418"/>
    <w:rsid w:val="00FA791D"/>
    <w:rsid w:val="00FC1517"/>
    <w:rsid w:val="00FC1987"/>
    <w:rsid w:val="00FC28C1"/>
    <w:rsid w:val="00FC332B"/>
    <w:rsid w:val="00FC63F3"/>
    <w:rsid w:val="00FE154F"/>
    <w:rsid w:val="00FE4668"/>
    <w:rsid w:val="00FE6844"/>
    <w:rsid w:val="00FF2C97"/>
    <w:rsid w:val="00FF7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63045"/>
  <w15:chartTrackingRefBased/>
  <w15:docId w15:val="{AE81DDD0-78BB-477C-86FC-936FC661F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7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E3A"/>
  </w:style>
  <w:style w:type="paragraph" w:styleId="Footer">
    <w:name w:val="footer"/>
    <w:basedOn w:val="Normal"/>
    <w:link w:val="FooterChar"/>
    <w:uiPriority w:val="99"/>
    <w:unhideWhenUsed/>
    <w:rsid w:val="004C7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E3A"/>
  </w:style>
  <w:style w:type="paragraph" w:styleId="FootnoteText">
    <w:name w:val="footnote text"/>
    <w:basedOn w:val="Normal"/>
    <w:link w:val="FootnoteTextChar"/>
    <w:uiPriority w:val="99"/>
    <w:semiHidden/>
    <w:unhideWhenUsed/>
    <w:rsid w:val="000B33E2"/>
    <w:pPr>
      <w:spacing w:after="0" w:line="240" w:lineRule="auto"/>
    </w:pPr>
  </w:style>
  <w:style w:type="character" w:customStyle="1" w:styleId="FootnoteTextChar">
    <w:name w:val="Footnote Text Char"/>
    <w:basedOn w:val="DefaultParagraphFont"/>
    <w:link w:val="FootnoteText"/>
    <w:uiPriority w:val="99"/>
    <w:semiHidden/>
    <w:rsid w:val="000B33E2"/>
  </w:style>
  <w:style w:type="character" w:styleId="FootnoteReference">
    <w:name w:val="footnote reference"/>
    <w:basedOn w:val="DefaultParagraphFont"/>
    <w:uiPriority w:val="99"/>
    <w:semiHidden/>
    <w:unhideWhenUsed/>
    <w:rsid w:val="000B33E2"/>
    <w:rPr>
      <w:vertAlign w:val="superscript"/>
    </w:rPr>
  </w:style>
  <w:style w:type="character" w:styleId="Hyperlink">
    <w:name w:val="Hyperlink"/>
    <w:basedOn w:val="DefaultParagraphFont"/>
    <w:uiPriority w:val="99"/>
    <w:unhideWhenUsed/>
    <w:rsid w:val="0033629D"/>
    <w:rPr>
      <w:color w:val="0000FF"/>
      <w:u w:val="single"/>
    </w:rPr>
  </w:style>
  <w:style w:type="character" w:styleId="UnresolvedMention">
    <w:name w:val="Unresolved Mention"/>
    <w:basedOn w:val="DefaultParagraphFont"/>
    <w:uiPriority w:val="99"/>
    <w:semiHidden/>
    <w:unhideWhenUsed/>
    <w:rsid w:val="00B938D6"/>
    <w:rPr>
      <w:color w:val="605E5C"/>
      <w:shd w:val="clear" w:color="auto" w:fill="E1DFDD"/>
    </w:rPr>
  </w:style>
  <w:style w:type="paragraph" w:styleId="BalloonText">
    <w:name w:val="Balloon Text"/>
    <w:basedOn w:val="Normal"/>
    <w:link w:val="BalloonTextChar"/>
    <w:uiPriority w:val="99"/>
    <w:semiHidden/>
    <w:unhideWhenUsed/>
    <w:rsid w:val="00A93B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3BD9"/>
    <w:rPr>
      <w:rFonts w:ascii="Segoe UI" w:hAnsi="Segoe UI" w:cs="Segoe UI"/>
      <w:sz w:val="18"/>
      <w:szCs w:val="18"/>
    </w:rPr>
  </w:style>
  <w:style w:type="character" w:styleId="FollowedHyperlink">
    <w:name w:val="FollowedHyperlink"/>
    <w:basedOn w:val="DefaultParagraphFont"/>
    <w:uiPriority w:val="99"/>
    <w:semiHidden/>
    <w:unhideWhenUsed/>
    <w:rsid w:val="00D170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13529565/Representation_of_Africa_i_%09Joseph_Conra"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stor-org.ezproxy.uwtsd.ac.uk/stable/3818468"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tc.usf.edu/maps/pages/7600/7638/7638.ht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jstor-org.ezproxy.uwtsd.ac.uk/stable/25995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cademic.oup.com/lril/article/3/1/31/2413101"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academia.edu/13529565/Representation_of_Africa_in_Joseph_Conrads_Heart_of_Darkness" TargetMode="External"/><Relationship Id="rId2" Type="http://schemas.openxmlformats.org/officeDocument/2006/relationships/hyperlink" Target="https://loveman.sdsu.edu/docs/1885GeneralActBerlinConference.pdf" TargetMode="External"/><Relationship Id="rId1" Type="http://schemas.openxmlformats.org/officeDocument/2006/relationships/hyperlink" Target="http://www.victorianweb.org/authors/conrad/chr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B20D0-0B7B-4691-9A60-272E5B04F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2421</Words>
  <Characters>13800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2</cp:revision>
  <cp:lastPrinted>2019-06-12T07:46:00Z</cp:lastPrinted>
  <dcterms:created xsi:type="dcterms:W3CDTF">2019-06-13T22:36:00Z</dcterms:created>
  <dcterms:modified xsi:type="dcterms:W3CDTF">2019-06-13T22:36:00Z</dcterms:modified>
</cp:coreProperties>
</file>