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447ED" w:rsidRPr="00C447ED" w:rsidRDefault="00C447ED" w:rsidP="00C447ED">
      <w:pPr>
        <w:spacing w:line="276" w:lineRule="auto"/>
        <w:jc w:val="center"/>
        <w:rPr>
          <w:rFonts w:ascii="Arial" w:hAnsi="Arial" w:cs="Arial"/>
          <w:b/>
          <w:bCs/>
          <w:sz w:val="28"/>
          <w:szCs w:val="28"/>
        </w:rPr>
      </w:pPr>
      <w:r w:rsidRPr="00C447ED">
        <w:rPr>
          <w:rFonts w:ascii="Arial" w:hAnsi="Arial" w:cs="Arial"/>
          <w:b/>
          <w:bCs/>
          <w:sz w:val="28"/>
          <w:szCs w:val="28"/>
        </w:rPr>
        <w:t xml:space="preserve">Improving Employee Development, Performance, Wellbeing and retention at </w:t>
      </w:r>
      <w:proofErr w:type="spellStart"/>
      <w:r w:rsidR="0064101B" w:rsidRPr="00C447ED">
        <w:rPr>
          <w:rFonts w:ascii="Arial" w:hAnsi="Arial" w:cs="Arial"/>
          <w:b/>
          <w:bCs/>
          <w:sz w:val="28"/>
          <w:szCs w:val="28"/>
        </w:rPr>
        <w:t>Hea</w:t>
      </w:r>
      <w:r w:rsidR="0064101B">
        <w:rPr>
          <w:rFonts w:ascii="Arial" w:hAnsi="Arial" w:cs="Arial"/>
          <w:b/>
          <w:bCs/>
          <w:sz w:val="28"/>
          <w:szCs w:val="28"/>
        </w:rPr>
        <w:t>l</w:t>
      </w:r>
      <w:r w:rsidR="0064101B" w:rsidRPr="00C447ED">
        <w:rPr>
          <w:rFonts w:ascii="Arial" w:hAnsi="Arial" w:cs="Arial"/>
          <w:b/>
          <w:bCs/>
          <w:sz w:val="28"/>
          <w:szCs w:val="28"/>
        </w:rPr>
        <w:t>thConnect</w:t>
      </w:r>
      <w:proofErr w:type="spellEnd"/>
      <w:r w:rsidRPr="00C447ED">
        <w:rPr>
          <w:rFonts w:ascii="Arial" w:hAnsi="Arial" w:cs="Arial"/>
          <w:b/>
          <w:bCs/>
          <w:sz w:val="28"/>
          <w:szCs w:val="28"/>
        </w:rPr>
        <w:t xml:space="preserve"> UK</w:t>
      </w:r>
    </w:p>
    <w:p w:rsidR="00C447ED" w:rsidRDefault="00C447ED" w:rsidP="00C447ED">
      <w:pPr>
        <w:spacing w:line="276" w:lineRule="auto"/>
        <w:jc w:val="center"/>
        <w:rPr>
          <w:rFonts w:ascii="Arial" w:hAnsi="Arial" w:cs="Arial"/>
          <w:sz w:val="28"/>
          <w:szCs w:val="28"/>
        </w:rPr>
      </w:pPr>
    </w:p>
    <w:p w:rsidR="00C447ED" w:rsidRDefault="00C447ED" w:rsidP="00C447ED">
      <w:pPr>
        <w:spacing w:line="276" w:lineRule="auto"/>
        <w:jc w:val="center"/>
        <w:rPr>
          <w:rFonts w:ascii="Arial" w:hAnsi="Arial" w:cs="Arial"/>
          <w:sz w:val="28"/>
          <w:szCs w:val="28"/>
        </w:rPr>
      </w:pPr>
    </w:p>
    <w:p w:rsidR="00C447ED" w:rsidRDefault="00C447ED" w:rsidP="00C447ED">
      <w:pPr>
        <w:spacing w:line="276" w:lineRule="auto"/>
        <w:jc w:val="center"/>
        <w:rPr>
          <w:rFonts w:ascii="Arial" w:hAnsi="Arial" w:cs="Arial"/>
          <w:sz w:val="28"/>
          <w:szCs w:val="28"/>
        </w:rPr>
      </w:pPr>
    </w:p>
    <w:p w:rsidR="00C447ED" w:rsidRDefault="00C447ED" w:rsidP="00C447ED">
      <w:pPr>
        <w:spacing w:line="276" w:lineRule="auto"/>
        <w:jc w:val="center"/>
        <w:rPr>
          <w:rFonts w:ascii="Arial" w:hAnsi="Arial" w:cs="Arial"/>
          <w:sz w:val="28"/>
          <w:szCs w:val="28"/>
        </w:rPr>
      </w:pPr>
    </w:p>
    <w:p w:rsidR="00C447ED" w:rsidRPr="00C447ED" w:rsidRDefault="00C447ED" w:rsidP="00C447ED">
      <w:pPr>
        <w:spacing w:line="276" w:lineRule="auto"/>
        <w:rPr>
          <w:rFonts w:ascii="Arial" w:hAnsi="Arial" w:cs="Arial"/>
          <w:u w:val="single"/>
        </w:rPr>
      </w:pPr>
      <w:r w:rsidRPr="00C447ED">
        <w:rPr>
          <w:rFonts w:ascii="Arial" w:hAnsi="Arial" w:cs="Arial"/>
          <w:b/>
          <w:bCs/>
        </w:rPr>
        <w:t>Module</w:t>
      </w:r>
      <w:r>
        <w:rPr>
          <w:rFonts w:ascii="Arial" w:hAnsi="Arial" w:cs="Arial"/>
        </w:rPr>
        <w:t xml:space="preserve">: </w:t>
      </w:r>
      <w:r w:rsidRPr="00C447ED">
        <w:rPr>
          <w:rFonts w:ascii="Arial" w:hAnsi="Arial" w:cs="Arial"/>
          <w:u w:val="single"/>
        </w:rPr>
        <w:t xml:space="preserve">Developing and Managing Individuals and Teams </w:t>
      </w:r>
    </w:p>
    <w:p w:rsidR="00C447ED" w:rsidRPr="00C447ED" w:rsidRDefault="00C447ED" w:rsidP="00C447ED">
      <w:pPr>
        <w:spacing w:line="276" w:lineRule="auto"/>
        <w:rPr>
          <w:rFonts w:ascii="Arial" w:hAnsi="Arial" w:cs="Arial"/>
          <w:u w:val="single"/>
        </w:rPr>
      </w:pPr>
      <w:r w:rsidRPr="00C447ED">
        <w:rPr>
          <w:rFonts w:ascii="Arial" w:hAnsi="Arial" w:cs="Arial"/>
          <w:b/>
          <w:bCs/>
        </w:rPr>
        <w:t>Module Code</w:t>
      </w:r>
      <w:r>
        <w:rPr>
          <w:rFonts w:ascii="Arial" w:hAnsi="Arial" w:cs="Arial"/>
        </w:rPr>
        <w:t xml:space="preserve">: </w:t>
      </w:r>
      <w:r w:rsidRPr="00C447ED">
        <w:rPr>
          <w:rFonts w:ascii="Arial" w:hAnsi="Arial" w:cs="Arial"/>
          <w:u w:val="single"/>
        </w:rPr>
        <w:t>LCLM5002</w:t>
      </w:r>
    </w:p>
    <w:p w:rsidR="00C447ED" w:rsidRDefault="00C447ED" w:rsidP="00C447ED">
      <w:pPr>
        <w:spacing w:line="276" w:lineRule="auto"/>
        <w:rPr>
          <w:rFonts w:ascii="Arial" w:hAnsi="Arial" w:cs="Arial"/>
        </w:rPr>
      </w:pPr>
      <w:r w:rsidRPr="00C447ED">
        <w:rPr>
          <w:rFonts w:ascii="Arial" w:hAnsi="Arial" w:cs="Arial"/>
          <w:b/>
          <w:bCs/>
        </w:rPr>
        <w:t>Assessment</w:t>
      </w:r>
      <w:r>
        <w:rPr>
          <w:rFonts w:ascii="Arial" w:hAnsi="Arial" w:cs="Arial"/>
        </w:rPr>
        <w:t xml:space="preserve">: </w:t>
      </w:r>
      <w:r w:rsidRPr="00C447ED">
        <w:rPr>
          <w:rFonts w:ascii="Arial" w:hAnsi="Arial" w:cs="Arial"/>
          <w:u w:val="single"/>
        </w:rPr>
        <w:t>component 2 individual Report</w:t>
      </w:r>
      <w:r>
        <w:rPr>
          <w:rFonts w:ascii="Arial" w:hAnsi="Arial" w:cs="Arial"/>
        </w:rPr>
        <w:t xml:space="preserve"> </w:t>
      </w:r>
    </w:p>
    <w:p w:rsidR="00C447ED" w:rsidRDefault="00C447ED" w:rsidP="00C447ED">
      <w:pPr>
        <w:spacing w:line="276" w:lineRule="auto"/>
        <w:rPr>
          <w:rFonts w:ascii="Arial" w:hAnsi="Arial" w:cs="Arial"/>
        </w:rPr>
      </w:pPr>
      <w:r w:rsidRPr="00C447ED">
        <w:rPr>
          <w:rFonts w:ascii="Arial" w:hAnsi="Arial" w:cs="Arial"/>
          <w:b/>
          <w:bCs/>
        </w:rPr>
        <w:t>Student Name</w:t>
      </w:r>
      <w:r>
        <w:rPr>
          <w:rFonts w:ascii="Arial" w:hAnsi="Arial" w:cs="Arial"/>
        </w:rPr>
        <w:t xml:space="preserve">: </w:t>
      </w:r>
      <w:r w:rsidRPr="00C447ED">
        <w:rPr>
          <w:rFonts w:ascii="Arial" w:hAnsi="Arial" w:cs="Arial"/>
          <w:u w:val="single"/>
        </w:rPr>
        <w:t xml:space="preserve">Maria </w:t>
      </w:r>
      <w:proofErr w:type="spellStart"/>
      <w:r w:rsidRPr="00C447ED">
        <w:rPr>
          <w:rFonts w:ascii="Arial" w:hAnsi="Arial" w:cs="Arial"/>
          <w:u w:val="single"/>
        </w:rPr>
        <w:t>Atanasia</w:t>
      </w:r>
      <w:proofErr w:type="spellEnd"/>
      <w:r w:rsidRPr="00C447ED">
        <w:rPr>
          <w:rFonts w:ascii="Arial" w:hAnsi="Arial" w:cs="Arial"/>
          <w:u w:val="single"/>
        </w:rPr>
        <w:t xml:space="preserve"> </w:t>
      </w:r>
      <w:proofErr w:type="spellStart"/>
      <w:r w:rsidRPr="00C447ED">
        <w:rPr>
          <w:rFonts w:ascii="Arial" w:hAnsi="Arial" w:cs="Arial"/>
          <w:u w:val="single"/>
        </w:rPr>
        <w:t>Guta</w:t>
      </w:r>
      <w:proofErr w:type="spellEnd"/>
      <w:r>
        <w:rPr>
          <w:rFonts w:ascii="Arial" w:hAnsi="Arial" w:cs="Arial"/>
        </w:rPr>
        <w:t xml:space="preserve"> </w:t>
      </w:r>
    </w:p>
    <w:p w:rsidR="00C447ED" w:rsidRDefault="00C447ED" w:rsidP="00C447ED">
      <w:pPr>
        <w:spacing w:line="276" w:lineRule="auto"/>
        <w:rPr>
          <w:rFonts w:ascii="Arial" w:hAnsi="Arial" w:cs="Arial"/>
          <w:u w:val="single"/>
        </w:rPr>
      </w:pPr>
      <w:r w:rsidRPr="00C447ED">
        <w:rPr>
          <w:rFonts w:ascii="Arial" w:hAnsi="Arial" w:cs="Arial"/>
          <w:b/>
          <w:bCs/>
        </w:rPr>
        <w:t xml:space="preserve">Student Number </w:t>
      </w:r>
      <w:proofErr w:type="gramStart"/>
      <w:r w:rsidRPr="00C447ED">
        <w:rPr>
          <w:rFonts w:ascii="Arial" w:hAnsi="Arial" w:cs="Arial"/>
          <w:b/>
          <w:bCs/>
        </w:rPr>
        <w:t>ID</w:t>
      </w:r>
      <w:r>
        <w:rPr>
          <w:rFonts w:ascii="Arial" w:hAnsi="Arial" w:cs="Arial"/>
        </w:rPr>
        <w:t xml:space="preserve"> :</w:t>
      </w:r>
      <w:proofErr w:type="gramEnd"/>
      <w:r>
        <w:rPr>
          <w:rFonts w:ascii="Arial" w:hAnsi="Arial" w:cs="Arial"/>
        </w:rPr>
        <w:t xml:space="preserve"> </w:t>
      </w:r>
      <w:r w:rsidRPr="00C447ED">
        <w:rPr>
          <w:rFonts w:ascii="Arial" w:hAnsi="Arial" w:cs="Arial"/>
          <w:u w:val="single"/>
        </w:rPr>
        <w:t>2435672</w:t>
      </w:r>
    </w:p>
    <w:p w:rsidR="00C447ED" w:rsidRDefault="00C447ED" w:rsidP="00C447ED">
      <w:pPr>
        <w:spacing w:line="276" w:lineRule="auto"/>
        <w:rPr>
          <w:rFonts w:ascii="Arial" w:hAnsi="Arial" w:cs="Arial"/>
          <w:u w:val="single"/>
        </w:rPr>
      </w:pPr>
      <w:r w:rsidRPr="00C447ED">
        <w:rPr>
          <w:rFonts w:ascii="Arial" w:hAnsi="Arial" w:cs="Arial"/>
          <w:b/>
          <w:bCs/>
        </w:rPr>
        <w:t>Lecturer</w:t>
      </w:r>
      <w:r>
        <w:rPr>
          <w:rFonts w:ascii="Arial" w:hAnsi="Arial" w:cs="Arial"/>
          <w:u w:val="single"/>
        </w:rPr>
        <w:t xml:space="preserve">: Tola </w:t>
      </w:r>
      <w:proofErr w:type="spellStart"/>
      <w:r>
        <w:rPr>
          <w:rFonts w:ascii="Arial" w:hAnsi="Arial" w:cs="Arial"/>
          <w:u w:val="single"/>
        </w:rPr>
        <w:t>Odugbesan</w:t>
      </w:r>
      <w:proofErr w:type="spellEnd"/>
    </w:p>
    <w:p w:rsidR="00C447ED" w:rsidRDefault="00C447ED" w:rsidP="00C447ED">
      <w:pPr>
        <w:spacing w:line="276" w:lineRule="auto"/>
        <w:rPr>
          <w:rFonts w:ascii="Arial" w:hAnsi="Arial" w:cs="Arial"/>
          <w:u w:val="single"/>
        </w:rPr>
      </w:pPr>
      <w:r w:rsidRPr="00C447ED">
        <w:rPr>
          <w:rFonts w:ascii="Arial" w:hAnsi="Arial" w:cs="Arial"/>
          <w:b/>
          <w:bCs/>
        </w:rPr>
        <w:t>Submission Date</w:t>
      </w:r>
      <w:r>
        <w:rPr>
          <w:rFonts w:ascii="Arial" w:hAnsi="Arial" w:cs="Arial"/>
          <w:u w:val="single"/>
        </w:rPr>
        <w:t>: 1 December 2026</w:t>
      </w:r>
    </w:p>
    <w:p w:rsidR="00C447ED" w:rsidRDefault="00C447ED" w:rsidP="00C447ED">
      <w:pPr>
        <w:spacing w:line="276" w:lineRule="auto"/>
        <w:rPr>
          <w:rFonts w:ascii="Arial" w:hAnsi="Arial" w:cs="Arial"/>
          <w:u w:val="single"/>
        </w:rPr>
      </w:pPr>
    </w:p>
    <w:p w:rsidR="00AB5F25" w:rsidRDefault="00AB5F25" w:rsidP="00C447ED">
      <w:pPr>
        <w:spacing w:line="276" w:lineRule="auto"/>
        <w:rPr>
          <w:rFonts w:ascii="Arial" w:hAnsi="Arial" w:cs="Arial"/>
          <w:u w:val="single"/>
        </w:rPr>
      </w:pPr>
    </w:p>
    <w:p w:rsidR="00AB5F25" w:rsidRDefault="00AB5F25" w:rsidP="00C447ED">
      <w:pPr>
        <w:spacing w:line="276" w:lineRule="auto"/>
        <w:rPr>
          <w:rFonts w:ascii="Arial" w:hAnsi="Arial" w:cs="Arial"/>
          <w:u w:val="single"/>
        </w:rPr>
      </w:pPr>
    </w:p>
    <w:p w:rsidR="00AB5F25" w:rsidRDefault="00AB5F25" w:rsidP="00C447ED">
      <w:pPr>
        <w:spacing w:line="276" w:lineRule="auto"/>
        <w:rPr>
          <w:rFonts w:ascii="Arial" w:hAnsi="Arial" w:cs="Arial"/>
          <w:u w:val="single"/>
        </w:rPr>
      </w:pPr>
    </w:p>
    <w:sdt>
      <w:sdtPr>
        <w:id w:val="-150496821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rsidR="00AB5F25" w:rsidRPr="00AB5F25" w:rsidRDefault="00AB5F25">
          <w:pPr>
            <w:pStyle w:val="TOCHeading"/>
            <w:rPr>
              <w:rStyle w:val="Heading1Char"/>
              <w:rFonts w:eastAsiaTheme="majorEastAsia"/>
            </w:rPr>
          </w:pPr>
          <w:r w:rsidRPr="00AB5F25">
            <w:rPr>
              <w:rStyle w:val="Heading1Char"/>
              <w:rFonts w:eastAsiaTheme="majorEastAsia"/>
            </w:rPr>
            <w:t>Table of Contents</w:t>
          </w:r>
        </w:p>
        <w:p w:rsidR="00AB5F25" w:rsidRDefault="00AB5F25">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43482234" w:history="1">
            <w:r w:rsidRPr="00F1312A">
              <w:rPr>
                <w:rStyle w:val="Hyperlink"/>
                <w:noProof/>
              </w:rPr>
              <w:t>Executive Summary</w:t>
            </w:r>
            <w:r>
              <w:rPr>
                <w:noProof/>
                <w:webHidden/>
              </w:rPr>
              <w:tab/>
            </w:r>
            <w:r>
              <w:rPr>
                <w:noProof/>
                <w:webHidden/>
              </w:rPr>
              <w:fldChar w:fldCharType="begin"/>
            </w:r>
            <w:r>
              <w:rPr>
                <w:noProof/>
                <w:webHidden/>
              </w:rPr>
              <w:instrText xml:space="preserve"> PAGEREF _Toc243482234 \h </w:instrText>
            </w:r>
            <w:r>
              <w:rPr>
                <w:noProof/>
                <w:webHidden/>
              </w:rPr>
            </w:r>
            <w:r>
              <w:rPr>
                <w:noProof/>
                <w:webHidden/>
              </w:rPr>
              <w:fldChar w:fldCharType="separate"/>
            </w:r>
            <w:r>
              <w:rPr>
                <w:noProof/>
                <w:webHidden/>
              </w:rPr>
              <w:t>2</w:t>
            </w:r>
            <w:r>
              <w:rPr>
                <w:noProof/>
                <w:webHidden/>
              </w:rPr>
              <w:fldChar w:fldCharType="end"/>
            </w:r>
          </w:hyperlink>
        </w:p>
        <w:p w:rsidR="00AB5F25" w:rsidRDefault="00AB5F25">
          <w:pPr>
            <w:pStyle w:val="TOC1"/>
            <w:tabs>
              <w:tab w:val="right" w:leader="dot" w:pos="9016"/>
            </w:tabs>
            <w:rPr>
              <w:noProof/>
            </w:rPr>
          </w:pPr>
          <w:hyperlink w:anchor="_Toc243482235" w:history="1">
            <w:r w:rsidRPr="00F1312A">
              <w:rPr>
                <w:rStyle w:val="Hyperlink"/>
                <w:noProof/>
              </w:rPr>
              <w:t>1. Introduction</w:t>
            </w:r>
            <w:r>
              <w:rPr>
                <w:noProof/>
                <w:webHidden/>
              </w:rPr>
              <w:tab/>
            </w:r>
            <w:r>
              <w:rPr>
                <w:noProof/>
                <w:webHidden/>
              </w:rPr>
              <w:fldChar w:fldCharType="begin"/>
            </w:r>
            <w:r>
              <w:rPr>
                <w:noProof/>
                <w:webHidden/>
              </w:rPr>
              <w:instrText xml:space="preserve"> PAGEREF _Toc243482235 \h </w:instrText>
            </w:r>
            <w:r>
              <w:rPr>
                <w:noProof/>
                <w:webHidden/>
              </w:rPr>
            </w:r>
            <w:r>
              <w:rPr>
                <w:noProof/>
                <w:webHidden/>
              </w:rPr>
              <w:fldChar w:fldCharType="separate"/>
            </w:r>
            <w:r>
              <w:rPr>
                <w:noProof/>
                <w:webHidden/>
              </w:rPr>
              <w:t>2</w:t>
            </w:r>
            <w:r>
              <w:rPr>
                <w:noProof/>
                <w:webHidden/>
              </w:rPr>
              <w:fldChar w:fldCharType="end"/>
            </w:r>
          </w:hyperlink>
        </w:p>
        <w:p w:rsidR="00AB5F25" w:rsidRDefault="00AB5F25">
          <w:pPr>
            <w:pStyle w:val="TOC1"/>
            <w:tabs>
              <w:tab w:val="right" w:leader="dot" w:pos="9016"/>
            </w:tabs>
            <w:rPr>
              <w:noProof/>
            </w:rPr>
          </w:pPr>
          <w:hyperlink w:anchor="_Toc243482236" w:history="1">
            <w:r w:rsidRPr="00F1312A">
              <w:rPr>
                <w:rStyle w:val="Hyperlink"/>
                <w:noProof/>
              </w:rPr>
              <w:t>2. Employee Development and Retention</w:t>
            </w:r>
            <w:r>
              <w:rPr>
                <w:noProof/>
                <w:webHidden/>
              </w:rPr>
              <w:tab/>
            </w:r>
            <w:r>
              <w:rPr>
                <w:noProof/>
                <w:webHidden/>
              </w:rPr>
              <w:fldChar w:fldCharType="begin"/>
            </w:r>
            <w:r>
              <w:rPr>
                <w:noProof/>
                <w:webHidden/>
              </w:rPr>
              <w:instrText xml:space="preserve"> PAGEREF _Toc243482236 \h </w:instrText>
            </w:r>
            <w:r>
              <w:rPr>
                <w:noProof/>
                <w:webHidden/>
              </w:rPr>
            </w:r>
            <w:r>
              <w:rPr>
                <w:noProof/>
                <w:webHidden/>
              </w:rPr>
              <w:fldChar w:fldCharType="separate"/>
            </w:r>
            <w:r>
              <w:rPr>
                <w:noProof/>
                <w:webHidden/>
              </w:rPr>
              <w:t>2</w:t>
            </w:r>
            <w:r>
              <w:rPr>
                <w:noProof/>
                <w:webHidden/>
              </w:rPr>
              <w:fldChar w:fldCharType="end"/>
            </w:r>
          </w:hyperlink>
        </w:p>
        <w:p w:rsidR="00AB5F25" w:rsidRDefault="00AB5F25">
          <w:pPr>
            <w:pStyle w:val="TOC2"/>
            <w:tabs>
              <w:tab w:val="right" w:leader="dot" w:pos="9016"/>
            </w:tabs>
            <w:rPr>
              <w:noProof/>
            </w:rPr>
          </w:pPr>
          <w:hyperlink w:anchor="_Toc243482237" w:history="1">
            <w:r w:rsidRPr="00F1312A">
              <w:rPr>
                <w:rStyle w:val="Hyperlink"/>
                <w:noProof/>
              </w:rPr>
              <w:t>2.1 Learning and development methods</w:t>
            </w:r>
            <w:r>
              <w:rPr>
                <w:noProof/>
                <w:webHidden/>
              </w:rPr>
              <w:tab/>
            </w:r>
            <w:r>
              <w:rPr>
                <w:noProof/>
                <w:webHidden/>
              </w:rPr>
              <w:fldChar w:fldCharType="begin"/>
            </w:r>
            <w:r>
              <w:rPr>
                <w:noProof/>
                <w:webHidden/>
              </w:rPr>
              <w:instrText xml:space="preserve"> PAGEREF _Toc243482237 \h </w:instrText>
            </w:r>
            <w:r>
              <w:rPr>
                <w:noProof/>
                <w:webHidden/>
              </w:rPr>
            </w:r>
            <w:r>
              <w:rPr>
                <w:noProof/>
                <w:webHidden/>
              </w:rPr>
              <w:fldChar w:fldCharType="separate"/>
            </w:r>
            <w:r>
              <w:rPr>
                <w:noProof/>
                <w:webHidden/>
              </w:rPr>
              <w:t>3</w:t>
            </w:r>
            <w:r>
              <w:rPr>
                <w:noProof/>
                <w:webHidden/>
              </w:rPr>
              <w:fldChar w:fldCharType="end"/>
            </w:r>
          </w:hyperlink>
        </w:p>
        <w:p w:rsidR="00AB5F25" w:rsidRDefault="00AB5F25">
          <w:pPr>
            <w:pStyle w:val="TOC2"/>
            <w:tabs>
              <w:tab w:val="right" w:leader="dot" w:pos="9016"/>
            </w:tabs>
            <w:rPr>
              <w:noProof/>
            </w:rPr>
          </w:pPr>
          <w:hyperlink w:anchor="_Toc243482238" w:history="1">
            <w:r w:rsidRPr="00F1312A">
              <w:rPr>
                <w:rStyle w:val="Hyperlink"/>
                <w:noProof/>
              </w:rPr>
              <w:t>2.2 Career development and succession planning</w:t>
            </w:r>
            <w:r>
              <w:rPr>
                <w:noProof/>
                <w:webHidden/>
              </w:rPr>
              <w:tab/>
            </w:r>
            <w:r>
              <w:rPr>
                <w:noProof/>
                <w:webHidden/>
              </w:rPr>
              <w:fldChar w:fldCharType="begin"/>
            </w:r>
            <w:r>
              <w:rPr>
                <w:noProof/>
                <w:webHidden/>
              </w:rPr>
              <w:instrText xml:space="preserve"> PAGEREF _Toc243482238 \h </w:instrText>
            </w:r>
            <w:r>
              <w:rPr>
                <w:noProof/>
                <w:webHidden/>
              </w:rPr>
            </w:r>
            <w:r>
              <w:rPr>
                <w:noProof/>
                <w:webHidden/>
              </w:rPr>
              <w:fldChar w:fldCharType="separate"/>
            </w:r>
            <w:r>
              <w:rPr>
                <w:noProof/>
                <w:webHidden/>
              </w:rPr>
              <w:t>3</w:t>
            </w:r>
            <w:r>
              <w:rPr>
                <w:noProof/>
                <w:webHidden/>
              </w:rPr>
              <w:fldChar w:fldCharType="end"/>
            </w:r>
          </w:hyperlink>
        </w:p>
        <w:p w:rsidR="00AB5F25" w:rsidRDefault="00AB5F25">
          <w:pPr>
            <w:pStyle w:val="TOC2"/>
            <w:tabs>
              <w:tab w:val="right" w:leader="dot" w:pos="9016"/>
            </w:tabs>
            <w:rPr>
              <w:noProof/>
            </w:rPr>
          </w:pPr>
          <w:hyperlink w:anchor="_Toc243482239" w:history="1">
            <w:r w:rsidRPr="00F1312A">
              <w:rPr>
                <w:rStyle w:val="Hyperlink"/>
                <w:noProof/>
              </w:rPr>
              <w:t>2.3 Recommendations for employee retention</w:t>
            </w:r>
            <w:r>
              <w:rPr>
                <w:noProof/>
                <w:webHidden/>
              </w:rPr>
              <w:tab/>
            </w:r>
            <w:r>
              <w:rPr>
                <w:noProof/>
                <w:webHidden/>
              </w:rPr>
              <w:fldChar w:fldCharType="begin"/>
            </w:r>
            <w:r>
              <w:rPr>
                <w:noProof/>
                <w:webHidden/>
              </w:rPr>
              <w:instrText xml:space="preserve"> PAGEREF _Toc243482239 \h </w:instrText>
            </w:r>
            <w:r>
              <w:rPr>
                <w:noProof/>
                <w:webHidden/>
              </w:rPr>
            </w:r>
            <w:r>
              <w:rPr>
                <w:noProof/>
                <w:webHidden/>
              </w:rPr>
              <w:fldChar w:fldCharType="separate"/>
            </w:r>
            <w:r>
              <w:rPr>
                <w:noProof/>
                <w:webHidden/>
              </w:rPr>
              <w:t>4</w:t>
            </w:r>
            <w:r>
              <w:rPr>
                <w:noProof/>
                <w:webHidden/>
              </w:rPr>
              <w:fldChar w:fldCharType="end"/>
            </w:r>
          </w:hyperlink>
        </w:p>
        <w:p w:rsidR="00AB5F25" w:rsidRDefault="00AB5F25">
          <w:pPr>
            <w:pStyle w:val="TOC1"/>
            <w:tabs>
              <w:tab w:val="right" w:leader="dot" w:pos="9016"/>
            </w:tabs>
            <w:rPr>
              <w:noProof/>
            </w:rPr>
          </w:pPr>
          <w:hyperlink w:anchor="_Toc243482240" w:history="1">
            <w:r w:rsidRPr="00F1312A">
              <w:rPr>
                <w:rStyle w:val="Hyperlink"/>
                <w:noProof/>
              </w:rPr>
              <w:t>3. Performance Management and Employee Wellbeing</w:t>
            </w:r>
            <w:r>
              <w:rPr>
                <w:noProof/>
                <w:webHidden/>
              </w:rPr>
              <w:tab/>
            </w:r>
            <w:r>
              <w:rPr>
                <w:noProof/>
                <w:webHidden/>
              </w:rPr>
              <w:fldChar w:fldCharType="begin"/>
            </w:r>
            <w:r>
              <w:rPr>
                <w:noProof/>
                <w:webHidden/>
              </w:rPr>
              <w:instrText xml:space="preserve"> PAGEREF _Toc243482240 \h </w:instrText>
            </w:r>
            <w:r>
              <w:rPr>
                <w:noProof/>
                <w:webHidden/>
              </w:rPr>
            </w:r>
            <w:r>
              <w:rPr>
                <w:noProof/>
                <w:webHidden/>
              </w:rPr>
              <w:fldChar w:fldCharType="separate"/>
            </w:r>
            <w:r>
              <w:rPr>
                <w:noProof/>
                <w:webHidden/>
              </w:rPr>
              <w:t>4</w:t>
            </w:r>
            <w:r>
              <w:rPr>
                <w:noProof/>
                <w:webHidden/>
              </w:rPr>
              <w:fldChar w:fldCharType="end"/>
            </w:r>
          </w:hyperlink>
        </w:p>
        <w:p w:rsidR="00AB5F25" w:rsidRDefault="00AB5F25">
          <w:pPr>
            <w:pStyle w:val="TOC2"/>
            <w:tabs>
              <w:tab w:val="right" w:leader="dot" w:pos="9016"/>
            </w:tabs>
            <w:rPr>
              <w:noProof/>
            </w:rPr>
          </w:pPr>
          <w:hyperlink w:anchor="_Toc243482241" w:history="1">
            <w:r w:rsidRPr="00F1312A">
              <w:rPr>
                <w:rStyle w:val="Hyperlink"/>
                <w:noProof/>
              </w:rPr>
              <w:t>3.1 Performance appraisals and SMART objectives</w:t>
            </w:r>
            <w:r>
              <w:rPr>
                <w:noProof/>
                <w:webHidden/>
              </w:rPr>
              <w:tab/>
            </w:r>
            <w:r>
              <w:rPr>
                <w:noProof/>
                <w:webHidden/>
              </w:rPr>
              <w:fldChar w:fldCharType="begin"/>
            </w:r>
            <w:r>
              <w:rPr>
                <w:noProof/>
                <w:webHidden/>
              </w:rPr>
              <w:instrText xml:space="preserve"> PAGEREF _Toc243482241 \h </w:instrText>
            </w:r>
            <w:r>
              <w:rPr>
                <w:noProof/>
                <w:webHidden/>
              </w:rPr>
            </w:r>
            <w:r>
              <w:rPr>
                <w:noProof/>
                <w:webHidden/>
              </w:rPr>
              <w:fldChar w:fldCharType="separate"/>
            </w:r>
            <w:r>
              <w:rPr>
                <w:noProof/>
                <w:webHidden/>
              </w:rPr>
              <w:t>4</w:t>
            </w:r>
            <w:r>
              <w:rPr>
                <w:noProof/>
                <w:webHidden/>
              </w:rPr>
              <w:fldChar w:fldCharType="end"/>
            </w:r>
          </w:hyperlink>
        </w:p>
        <w:p w:rsidR="00AB5F25" w:rsidRDefault="00AB5F25">
          <w:pPr>
            <w:pStyle w:val="TOC2"/>
            <w:tabs>
              <w:tab w:val="right" w:leader="dot" w:pos="9016"/>
            </w:tabs>
            <w:rPr>
              <w:noProof/>
            </w:rPr>
          </w:pPr>
          <w:hyperlink w:anchor="_Toc243482242" w:history="1">
            <w:r w:rsidRPr="00F1312A">
              <w:rPr>
                <w:rStyle w:val="Hyperlink"/>
                <w:noProof/>
              </w:rPr>
              <w:t>3.2 Continuous feedback and 360-degree feedback</w:t>
            </w:r>
            <w:r>
              <w:rPr>
                <w:noProof/>
                <w:webHidden/>
              </w:rPr>
              <w:tab/>
            </w:r>
            <w:r>
              <w:rPr>
                <w:noProof/>
                <w:webHidden/>
              </w:rPr>
              <w:fldChar w:fldCharType="begin"/>
            </w:r>
            <w:r>
              <w:rPr>
                <w:noProof/>
                <w:webHidden/>
              </w:rPr>
              <w:instrText xml:space="preserve"> PAGEREF _Toc243482242 \h </w:instrText>
            </w:r>
            <w:r>
              <w:rPr>
                <w:noProof/>
                <w:webHidden/>
              </w:rPr>
            </w:r>
            <w:r>
              <w:rPr>
                <w:noProof/>
                <w:webHidden/>
              </w:rPr>
              <w:fldChar w:fldCharType="separate"/>
            </w:r>
            <w:r>
              <w:rPr>
                <w:noProof/>
                <w:webHidden/>
              </w:rPr>
              <w:t>5</w:t>
            </w:r>
            <w:r>
              <w:rPr>
                <w:noProof/>
                <w:webHidden/>
              </w:rPr>
              <w:fldChar w:fldCharType="end"/>
            </w:r>
          </w:hyperlink>
        </w:p>
        <w:p w:rsidR="00AB5F25" w:rsidRDefault="00AB5F25">
          <w:pPr>
            <w:pStyle w:val="TOC2"/>
            <w:tabs>
              <w:tab w:val="right" w:leader="dot" w:pos="9016"/>
            </w:tabs>
            <w:rPr>
              <w:noProof/>
            </w:rPr>
          </w:pPr>
          <w:hyperlink w:anchor="_Toc243482243" w:history="1">
            <w:r w:rsidRPr="00F1312A">
              <w:rPr>
                <w:rStyle w:val="Hyperlink"/>
                <w:noProof/>
              </w:rPr>
              <w:t>3.3 Employee wellbeing and burnout prevention</w:t>
            </w:r>
            <w:r>
              <w:rPr>
                <w:noProof/>
                <w:webHidden/>
              </w:rPr>
              <w:tab/>
            </w:r>
            <w:r>
              <w:rPr>
                <w:noProof/>
                <w:webHidden/>
              </w:rPr>
              <w:fldChar w:fldCharType="begin"/>
            </w:r>
            <w:r>
              <w:rPr>
                <w:noProof/>
                <w:webHidden/>
              </w:rPr>
              <w:instrText xml:space="preserve"> PAGEREF _Toc243482243 \h </w:instrText>
            </w:r>
            <w:r>
              <w:rPr>
                <w:noProof/>
                <w:webHidden/>
              </w:rPr>
            </w:r>
            <w:r>
              <w:rPr>
                <w:noProof/>
                <w:webHidden/>
              </w:rPr>
              <w:fldChar w:fldCharType="separate"/>
            </w:r>
            <w:r>
              <w:rPr>
                <w:noProof/>
                <w:webHidden/>
              </w:rPr>
              <w:t>5</w:t>
            </w:r>
            <w:r>
              <w:rPr>
                <w:noProof/>
                <w:webHidden/>
              </w:rPr>
              <w:fldChar w:fldCharType="end"/>
            </w:r>
          </w:hyperlink>
        </w:p>
        <w:p w:rsidR="00AB5F25" w:rsidRDefault="00AB5F25">
          <w:pPr>
            <w:pStyle w:val="TOC2"/>
            <w:tabs>
              <w:tab w:val="right" w:leader="dot" w:pos="9016"/>
            </w:tabs>
            <w:rPr>
              <w:noProof/>
            </w:rPr>
          </w:pPr>
          <w:hyperlink w:anchor="_Toc243482244" w:history="1">
            <w:r w:rsidRPr="00F1312A">
              <w:rPr>
                <w:rStyle w:val="Hyperlink"/>
                <w:noProof/>
              </w:rPr>
              <w:t>3.4 Motivation and employee engagement</w:t>
            </w:r>
            <w:r>
              <w:rPr>
                <w:noProof/>
                <w:webHidden/>
              </w:rPr>
              <w:tab/>
            </w:r>
            <w:r>
              <w:rPr>
                <w:noProof/>
                <w:webHidden/>
              </w:rPr>
              <w:fldChar w:fldCharType="begin"/>
            </w:r>
            <w:r>
              <w:rPr>
                <w:noProof/>
                <w:webHidden/>
              </w:rPr>
              <w:instrText xml:space="preserve"> PAGEREF _Toc243482244 \h </w:instrText>
            </w:r>
            <w:r>
              <w:rPr>
                <w:noProof/>
                <w:webHidden/>
              </w:rPr>
            </w:r>
            <w:r>
              <w:rPr>
                <w:noProof/>
                <w:webHidden/>
              </w:rPr>
              <w:fldChar w:fldCharType="separate"/>
            </w:r>
            <w:r>
              <w:rPr>
                <w:noProof/>
                <w:webHidden/>
              </w:rPr>
              <w:t>6</w:t>
            </w:r>
            <w:r>
              <w:rPr>
                <w:noProof/>
                <w:webHidden/>
              </w:rPr>
              <w:fldChar w:fldCharType="end"/>
            </w:r>
          </w:hyperlink>
        </w:p>
        <w:p w:rsidR="00AB5F25" w:rsidRDefault="00AB5F25">
          <w:pPr>
            <w:pStyle w:val="TOC2"/>
            <w:tabs>
              <w:tab w:val="right" w:leader="dot" w:pos="9016"/>
            </w:tabs>
            <w:rPr>
              <w:noProof/>
            </w:rPr>
          </w:pPr>
          <w:hyperlink w:anchor="_Toc243482245" w:history="1">
            <w:r w:rsidRPr="00F1312A">
              <w:rPr>
                <w:rStyle w:val="Hyperlink"/>
                <w:noProof/>
              </w:rPr>
              <w:t>3.5 Recommendations for performance and wellbeing</w:t>
            </w:r>
            <w:r>
              <w:rPr>
                <w:noProof/>
                <w:webHidden/>
              </w:rPr>
              <w:tab/>
            </w:r>
            <w:r>
              <w:rPr>
                <w:noProof/>
                <w:webHidden/>
              </w:rPr>
              <w:fldChar w:fldCharType="begin"/>
            </w:r>
            <w:r>
              <w:rPr>
                <w:noProof/>
                <w:webHidden/>
              </w:rPr>
              <w:instrText xml:space="preserve"> PAGEREF _Toc243482245 \h </w:instrText>
            </w:r>
            <w:r>
              <w:rPr>
                <w:noProof/>
                <w:webHidden/>
              </w:rPr>
            </w:r>
            <w:r>
              <w:rPr>
                <w:noProof/>
                <w:webHidden/>
              </w:rPr>
              <w:fldChar w:fldCharType="separate"/>
            </w:r>
            <w:r>
              <w:rPr>
                <w:noProof/>
                <w:webHidden/>
              </w:rPr>
              <w:t>6</w:t>
            </w:r>
            <w:r>
              <w:rPr>
                <w:noProof/>
                <w:webHidden/>
              </w:rPr>
              <w:fldChar w:fldCharType="end"/>
            </w:r>
          </w:hyperlink>
        </w:p>
        <w:p w:rsidR="00AB5F25" w:rsidRDefault="00AB5F25">
          <w:pPr>
            <w:pStyle w:val="TOC2"/>
            <w:tabs>
              <w:tab w:val="right" w:leader="dot" w:pos="9016"/>
            </w:tabs>
            <w:rPr>
              <w:noProof/>
            </w:rPr>
          </w:pPr>
          <w:hyperlink w:anchor="_Toc243482246" w:history="1">
            <w:r w:rsidRPr="00F1312A">
              <w:rPr>
                <w:rStyle w:val="Hyperlink"/>
                <w:rFonts w:ascii="Arial" w:eastAsia="Times New Roman" w:hAnsi="Arial" w:cs="Arial"/>
                <w:noProof/>
                <w:kern w:val="0"/>
                <w:lang w:eastAsia="en-GB"/>
                <w14:ligatures w14:val="none"/>
              </w:rPr>
              <w:t>4. Leadership, Team Effectiveness and Employee Engagement</w:t>
            </w:r>
            <w:r>
              <w:rPr>
                <w:noProof/>
                <w:webHidden/>
              </w:rPr>
              <w:tab/>
            </w:r>
            <w:r>
              <w:rPr>
                <w:noProof/>
                <w:webHidden/>
              </w:rPr>
              <w:fldChar w:fldCharType="begin"/>
            </w:r>
            <w:r>
              <w:rPr>
                <w:noProof/>
                <w:webHidden/>
              </w:rPr>
              <w:instrText xml:space="preserve"> PAGEREF _Toc243482246 \h </w:instrText>
            </w:r>
            <w:r>
              <w:rPr>
                <w:noProof/>
                <w:webHidden/>
              </w:rPr>
            </w:r>
            <w:r>
              <w:rPr>
                <w:noProof/>
                <w:webHidden/>
              </w:rPr>
              <w:fldChar w:fldCharType="separate"/>
            </w:r>
            <w:r>
              <w:rPr>
                <w:noProof/>
                <w:webHidden/>
              </w:rPr>
              <w:t>6</w:t>
            </w:r>
            <w:r>
              <w:rPr>
                <w:noProof/>
                <w:webHidden/>
              </w:rPr>
              <w:fldChar w:fldCharType="end"/>
            </w:r>
          </w:hyperlink>
        </w:p>
        <w:p w:rsidR="00AB5F25" w:rsidRDefault="00AB5F25">
          <w:pPr>
            <w:pStyle w:val="TOC2"/>
            <w:tabs>
              <w:tab w:val="right" w:leader="dot" w:pos="9016"/>
            </w:tabs>
            <w:rPr>
              <w:noProof/>
            </w:rPr>
          </w:pPr>
          <w:hyperlink w:anchor="_Toc243482247" w:history="1">
            <w:r w:rsidRPr="00F1312A">
              <w:rPr>
                <w:rStyle w:val="Hyperlink"/>
                <w:rFonts w:ascii="Arial" w:eastAsia="Times New Roman" w:hAnsi="Arial" w:cs="Arial"/>
                <w:noProof/>
                <w:kern w:val="0"/>
                <w:lang w:eastAsia="en-GB"/>
                <w14:ligatures w14:val="none"/>
              </w:rPr>
              <w:t>5. Conclusion and Recommendations</w:t>
            </w:r>
            <w:r>
              <w:rPr>
                <w:noProof/>
                <w:webHidden/>
              </w:rPr>
              <w:tab/>
            </w:r>
            <w:r>
              <w:rPr>
                <w:noProof/>
                <w:webHidden/>
              </w:rPr>
              <w:fldChar w:fldCharType="begin"/>
            </w:r>
            <w:r>
              <w:rPr>
                <w:noProof/>
                <w:webHidden/>
              </w:rPr>
              <w:instrText xml:space="preserve"> PAGEREF _Toc243482247 \h </w:instrText>
            </w:r>
            <w:r>
              <w:rPr>
                <w:noProof/>
                <w:webHidden/>
              </w:rPr>
            </w:r>
            <w:r>
              <w:rPr>
                <w:noProof/>
                <w:webHidden/>
              </w:rPr>
              <w:fldChar w:fldCharType="separate"/>
            </w:r>
            <w:r>
              <w:rPr>
                <w:noProof/>
                <w:webHidden/>
              </w:rPr>
              <w:t>7</w:t>
            </w:r>
            <w:r>
              <w:rPr>
                <w:noProof/>
                <w:webHidden/>
              </w:rPr>
              <w:fldChar w:fldCharType="end"/>
            </w:r>
          </w:hyperlink>
        </w:p>
        <w:p w:rsidR="00AB5F25" w:rsidRDefault="00AB5F25">
          <w:pPr>
            <w:pStyle w:val="TOC1"/>
            <w:tabs>
              <w:tab w:val="right" w:leader="dot" w:pos="9016"/>
            </w:tabs>
            <w:rPr>
              <w:noProof/>
            </w:rPr>
          </w:pPr>
          <w:hyperlink w:anchor="_Toc243482248" w:history="1">
            <w:r w:rsidRPr="00F1312A">
              <w:rPr>
                <w:rStyle w:val="Hyperlink"/>
                <w:noProof/>
              </w:rPr>
              <w:t>REFERENCES :</w:t>
            </w:r>
            <w:r>
              <w:rPr>
                <w:noProof/>
                <w:webHidden/>
              </w:rPr>
              <w:tab/>
            </w:r>
            <w:r>
              <w:rPr>
                <w:noProof/>
                <w:webHidden/>
              </w:rPr>
              <w:fldChar w:fldCharType="begin"/>
            </w:r>
            <w:r>
              <w:rPr>
                <w:noProof/>
                <w:webHidden/>
              </w:rPr>
              <w:instrText xml:space="preserve"> PAGEREF _Toc243482248 \h </w:instrText>
            </w:r>
            <w:r>
              <w:rPr>
                <w:noProof/>
                <w:webHidden/>
              </w:rPr>
            </w:r>
            <w:r>
              <w:rPr>
                <w:noProof/>
                <w:webHidden/>
              </w:rPr>
              <w:fldChar w:fldCharType="separate"/>
            </w:r>
            <w:r>
              <w:rPr>
                <w:noProof/>
                <w:webHidden/>
              </w:rPr>
              <w:t>8</w:t>
            </w:r>
            <w:r>
              <w:rPr>
                <w:noProof/>
                <w:webHidden/>
              </w:rPr>
              <w:fldChar w:fldCharType="end"/>
            </w:r>
          </w:hyperlink>
        </w:p>
        <w:p w:rsidR="00AB5F25" w:rsidRPr="000423D6" w:rsidRDefault="00AB5F25" w:rsidP="000423D6">
          <w:r>
            <w:rPr>
              <w:b/>
              <w:bCs/>
              <w:noProof/>
            </w:rPr>
            <w:fldChar w:fldCharType="end"/>
          </w:r>
        </w:p>
      </w:sdtContent>
    </w:sdt>
    <w:p w:rsidR="00AB5F25" w:rsidRDefault="00AB5F25" w:rsidP="00C447ED">
      <w:pPr>
        <w:spacing w:line="276" w:lineRule="auto"/>
        <w:rPr>
          <w:rFonts w:ascii="Arial" w:hAnsi="Arial" w:cs="Arial"/>
          <w:u w:val="single"/>
        </w:rPr>
      </w:pPr>
    </w:p>
    <w:p w:rsidR="00AB5F25" w:rsidRDefault="00AB5F25" w:rsidP="00C447ED">
      <w:pPr>
        <w:spacing w:line="276" w:lineRule="auto"/>
        <w:rPr>
          <w:rFonts w:ascii="Arial" w:hAnsi="Arial" w:cs="Arial"/>
          <w:u w:val="single"/>
        </w:rPr>
      </w:pPr>
    </w:p>
    <w:p w:rsidR="00AB5F25" w:rsidRPr="00AB5F25" w:rsidRDefault="00AB5F25" w:rsidP="00AB5F25">
      <w:pPr>
        <w:pStyle w:val="Heading1"/>
      </w:pPr>
      <w:bookmarkStart w:id="0" w:name="_Toc243482234"/>
      <w:r w:rsidRPr="00AB5F25">
        <w:lastRenderedPageBreak/>
        <w:t>Executive Summary</w:t>
      </w:r>
      <w:bookmarkEnd w:id="0"/>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 xml:space="preserve">This report examines how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a rapidly expanding digital healthcare organisation, can improve employee development, performance management, wellbeing, leadership and retention. The organisation faces high employee turnover, reduced engagement, inconsistent performance management, shortages of digital healthcare skills, employee burnout and leadership capability gaps. These challenges may affect service quality, organisational productivity and future growth.</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 xml:space="preserve">The report evaluates human resource management approaches, including coaching, mentoring, e-learning, career development, SMART objectives, continuous feedback, employee wellbeing initiatives and transformational leadership. It recommends a structured employee development programme, fair performance management procedures, improved mental health support, stronger communication and leadership training. Progress should be measured through employee turnover, engagement surveys, training completion, performance outcomes and wellbeing indicators. Implementing these recommendations can help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develop a skilled, motivated and sustainable workforce.</w:t>
      </w:r>
    </w:p>
    <w:p w:rsidR="00AB5F25" w:rsidRPr="00AB5F25" w:rsidRDefault="00AB5F25" w:rsidP="00AB5F25">
      <w:pPr>
        <w:pStyle w:val="Heading1"/>
      </w:pPr>
      <w:bookmarkStart w:id="1" w:name="_Toc243482235"/>
      <w:r w:rsidRPr="00AB5F25">
        <w:t>1. Introduction</w:t>
      </w:r>
      <w:bookmarkEnd w:id="1"/>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 xml:space="preserve">Human resource management (HRM) plays an important role in developing employees and aligning their performance with organisational objectives.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provides virtual consultations, remote patient monitoring and digital healthcare services throughout the United Kingdom. As the organisation expands, it must ensure that its employees possess the necessary technical skills, motivation and support to deliver effective services.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Recent organisational reports have identified several challenges, including high staff turnover, low employee engagement, inconsistent performance management, digital skills shortages, burnout and weaknesses in leadership capability. These problems may increase recruitment costs, reduce productivity and affect the quality and reliability of healthcare services.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 xml:space="preserve">This report evaluates how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can address these challenges through employee learning and retention, performance management and wellbeing, and effective leadership and teamwork. It concludes with practical recommendations designed to improve workforce capability and support sustainable organisational growth.</w:t>
      </w:r>
    </w:p>
    <w:p w:rsidR="00AB5F25" w:rsidRPr="00AB5F25" w:rsidRDefault="00AB5F25" w:rsidP="00AB5F25">
      <w:pPr>
        <w:pStyle w:val="Heading1"/>
      </w:pPr>
      <w:bookmarkStart w:id="2" w:name="_Toc243482236"/>
      <w:r w:rsidRPr="00AB5F25">
        <w:t>2. Employee Development and Retention</w:t>
      </w:r>
      <w:bookmarkEnd w:id="2"/>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 xml:space="preserve">Employee development involves improving employees’ knowledge, skills and abilities so they can perform effectively and progress in their careers. For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continuous learning is particularly important because digital healthcare technologies and working practices change rapidly. Employees who lack appropriate training may experience stress, make avoidable mistakes or struggle to meet organisational expectations.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 xml:space="preserve">The Chartered Institute of Personnel and Development (CIPD, 2026a) explains that employee turnover can negatively affect organisational performance, while effective retention strategies include fair treatment, flexibility and employee wellbeing.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should therefore investigate why employees leave by conducting confidential exit interviews, analysing turnover data and reviewing employee feedback. These findings would allow HR managers to address underlying problems rather than relying only on repeated recruitment.</w:t>
      </w:r>
    </w:p>
    <w:p w:rsidR="00AB5F25" w:rsidRPr="00AB5F25" w:rsidRDefault="00AB5F25" w:rsidP="00AB5F25">
      <w:pPr>
        <w:pStyle w:val="Heading2"/>
      </w:pPr>
      <w:bookmarkStart w:id="3" w:name="_Toc243482237"/>
      <w:r w:rsidRPr="00AB5F25">
        <w:lastRenderedPageBreak/>
        <w:t>2.1 Learning and development methods</w:t>
      </w:r>
      <w:bookmarkEnd w:id="3"/>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b/>
          <w:bCs/>
          <w:kern w:val="0"/>
          <w:sz w:val="22"/>
          <w:szCs w:val="22"/>
          <w:lang w:eastAsia="en-GB"/>
          <w14:ligatures w14:val="none"/>
        </w:rPr>
        <w:t>Coaching</w:t>
      </w:r>
      <w:r w:rsidRPr="00AB5F25">
        <w:rPr>
          <w:rFonts w:ascii="Arial" w:eastAsia="Times New Roman" w:hAnsi="Arial" w:cs="Arial"/>
          <w:kern w:val="0"/>
          <w:sz w:val="22"/>
          <w:szCs w:val="22"/>
          <w:lang w:eastAsia="en-GB"/>
          <w14:ligatures w14:val="none"/>
        </w:rPr>
        <w:t xml:space="preserve"> involves a manager or trained colleague supporting an employee to improve specific skills and achieve professional goals.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could provide regular coaching sessions for employees who use digital healthcare platforms, manage patient enquiries or coordinate remote consultations. Coaching allows managers to identify knowledge gaps and provide individual support. However, its effectiveness depends on managers having sufficient time and appropriate coaching skills.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b/>
          <w:bCs/>
          <w:kern w:val="0"/>
          <w:sz w:val="22"/>
          <w:szCs w:val="22"/>
          <w:lang w:eastAsia="en-GB"/>
          <w14:ligatures w14:val="none"/>
        </w:rPr>
        <w:t>Mentoring</w:t>
      </w:r>
      <w:r w:rsidRPr="00AB5F25">
        <w:rPr>
          <w:rFonts w:ascii="Arial" w:eastAsia="Times New Roman" w:hAnsi="Arial" w:cs="Arial"/>
          <w:kern w:val="0"/>
          <w:sz w:val="22"/>
          <w:szCs w:val="22"/>
          <w:lang w:eastAsia="en-GB"/>
          <w14:ligatures w14:val="none"/>
        </w:rPr>
        <w:t xml:space="preserve"> involves a more experienced employee providing guidance, advice and professional support to a less experienced colleague. The organisation could establish a mentoring programme that pairs experienced digital healthcare professionals with new employees. This would help transfer organisational knowledge, develop confidence and create stronger working relationships. Mentoring may also help employees understand potential career opportunities within the organisation.</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b/>
          <w:bCs/>
          <w:kern w:val="0"/>
          <w:sz w:val="22"/>
          <w:szCs w:val="22"/>
          <w:lang w:eastAsia="en-GB"/>
          <w14:ligatures w14:val="none"/>
        </w:rPr>
        <w:t>E-learning</w:t>
      </w:r>
      <w:r w:rsidRPr="00AB5F25">
        <w:rPr>
          <w:rFonts w:ascii="Arial" w:eastAsia="Times New Roman" w:hAnsi="Arial" w:cs="Arial"/>
          <w:kern w:val="0"/>
          <w:sz w:val="22"/>
          <w:szCs w:val="22"/>
          <w:lang w:eastAsia="en-GB"/>
          <w14:ligatures w14:val="none"/>
        </w:rPr>
        <w:t xml:space="preserve"> allows employees to access online training materials, demonstrations and assessments. It is particularly suitable for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because employees may work remotely across different locations. Online modules could cover digital healthcare systems, data protection, cybersecurity, patient confidentiality and communication skills. Although e-learning offers flexibility and can reduce travel costs, it should be combined with practical demonstrations and opportunities to ask questions.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b/>
          <w:bCs/>
          <w:kern w:val="0"/>
          <w:sz w:val="22"/>
          <w:szCs w:val="22"/>
          <w:lang w:eastAsia="en-GB"/>
          <w14:ligatures w14:val="none"/>
        </w:rPr>
        <w:t>Continuous Professional Development (CPD)</w:t>
      </w:r>
      <w:r w:rsidRPr="00AB5F25">
        <w:rPr>
          <w:rFonts w:ascii="Arial" w:eastAsia="Times New Roman" w:hAnsi="Arial" w:cs="Arial"/>
          <w:kern w:val="0"/>
          <w:sz w:val="22"/>
          <w:szCs w:val="22"/>
          <w:lang w:eastAsia="en-GB"/>
          <w14:ligatures w14:val="none"/>
        </w:rPr>
        <w:t xml:space="preserve"> encourages employees to update their knowledge and maintain professional competence.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should provide an annual training plan that identifies the technical and professional skills required for each role. Employees could receive protected learning time, access to relevant courses and regular assessments of their progress.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Ryan and Deci (2000) explain that motivation and wellbeing are supported when individuals experience autonomy, competence and relatedness. Giving employees opportunities to choose relevant learning activities, develop expertise and receive support from colleagues may therefore improve their motivation and commitment.</w:t>
      </w:r>
    </w:p>
    <w:p w:rsidR="00AB5F25" w:rsidRPr="00AB5F25" w:rsidRDefault="00AB5F25" w:rsidP="00AB5F25">
      <w:pPr>
        <w:pStyle w:val="Heading2"/>
      </w:pPr>
      <w:bookmarkStart w:id="4" w:name="_Toc243482238"/>
      <w:r w:rsidRPr="00AB5F25">
        <w:t>2.2 Career development and succession planning</w:t>
      </w:r>
      <w:bookmarkEnd w:id="4"/>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 xml:space="preserve">Career development helps employees understand how they can progress within an organisation.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should introduce individual development plans agreed between employees and their line managers. Each plan should identify career objectives, required skills, training activities and review dates. For example, a customer support employee could progress towards a senior support role by completing digital healthcare training and demonstrating leadership skills.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Succession planning identifies employees who may be prepared to move into key roles in the future. The organisation should identify critical positions, including team leaders, technical specialists and operational managers, and provide suitable development opportunities for potential successors. This would reduce reliance on external recruitment and help maintain continuity when experienced employees leave.</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However, promotion opportunities must be transparent and based on fair criteria. Employees should not be selected solely because they have close relationships with managers. Clear competency frameworks and equal access to development can help prevent unfair treatment.</w:t>
      </w:r>
    </w:p>
    <w:p w:rsidR="00AB5F25" w:rsidRPr="00AB5F25" w:rsidRDefault="00AB5F25" w:rsidP="00AB5F25">
      <w:pPr>
        <w:pStyle w:val="Heading2"/>
      </w:pPr>
      <w:bookmarkStart w:id="5" w:name="_Toc243482239"/>
      <w:r w:rsidRPr="00AB5F25">
        <w:lastRenderedPageBreak/>
        <w:t>2.3 Recommendations for employee retention</w:t>
      </w:r>
      <w:bookmarkEnd w:id="5"/>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should introduce a coordinated retention strategy based on competitive and fair rewards, flexible working, recognition, career progression and supportive management. Employees should have opportunities to discuss concerns privately and provide feedback without fear of negative consequences.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HR should monitor voluntary turnover, employee engagement, internal promotion rates and training completion quarterly. The organisation should compare results across departments to identify areas requiring additional support. These measures would help determine whether development initiatives are producing meaningful improvements rather than simply increasing the number of training activities.</w:t>
      </w:r>
    </w:p>
    <w:p w:rsidR="00AB5F25" w:rsidRPr="00AB5F25" w:rsidRDefault="00AB5F25" w:rsidP="00AB5F25">
      <w:pPr>
        <w:pStyle w:val="Heading1"/>
      </w:pPr>
      <w:bookmarkStart w:id="6" w:name="_Toc243482240"/>
      <w:r w:rsidRPr="00AB5F25">
        <w:t>3. Performance Management and Employee Wellbeing</w:t>
      </w:r>
      <w:bookmarkEnd w:id="6"/>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Performance management is a continuous process through which managers and employees establish expectations, monitor progress, provide feedback and identify opportunities for improvement. Effective performance management helps employees understand organisational priorities while ensuring that managers provide appropriate resources and support (CIPD, 2026b).</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 xml:space="preserve">At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inconsistent performance management may lead to unclear responsibilities, unfair assessments and reduced employee motivation. A consistent framework should therefore be introduced across departments, with flexibility to reflect the requirements of different roles.</w:t>
      </w:r>
    </w:p>
    <w:p w:rsidR="00AB5F25" w:rsidRPr="00AB5F25" w:rsidRDefault="00AB5F25" w:rsidP="00AB5F25">
      <w:pPr>
        <w:pStyle w:val="Heading2"/>
      </w:pPr>
      <w:bookmarkStart w:id="7" w:name="_Toc243482241"/>
      <w:r w:rsidRPr="00AB5F25">
        <w:t>3.1 Performance appraisals and SMART objectives</w:t>
      </w:r>
      <w:bookmarkEnd w:id="7"/>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 xml:space="preserve">Performance appraisals provide an opportunity for employees and managers to discuss achievements, challenges, development needs and future objectives.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should introduce formal appraisal meetings every six months, supported by monthly or quarterly check-ins.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Objectives should follow the SMART framework: specific, measurable, achievable, relevant and time-bound. For example, a digital support employee could aim to complete an agreed cybersecurity training programme and demonstrate the required competencies within three months. A customer service team could monitor response times and customer satisfaction while maintaining appropriate quality standards.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Locke and Latham (2002) demonstrate the importance of clear goals in motivating performance. Nevertheless, targets must be realistic and supported by sufficient resources. Setting excessive targets may encourage employees to prioritise speed over accuracy, potentially creating risks in a healthcare environment.</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Performance indicators should therefore include both quantitative and qualitative measures. These might include task completion, service reliability, patient or customer feedback, compliance with procedures, teamwork and professional development. Managers should avoid relying on a single measure because it may provide an incomplete picture of an employee’s contribution.</w:t>
      </w:r>
    </w:p>
    <w:p w:rsidR="00AB5F25" w:rsidRPr="00AB5F25" w:rsidRDefault="00AB5F25" w:rsidP="00AB5F25">
      <w:pPr>
        <w:pStyle w:val="Heading2"/>
      </w:pPr>
      <w:bookmarkStart w:id="8" w:name="_Toc243482242"/>
      <w:r w:rsidRPr="00AB5F25">
        <w:lastRenderedPageBreak/>
        <w:t>3.2 Continuous feedback and 360-degree feedback</w:t>
      </w:r>
      <w:bookmarkEnd w:id="8"/>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Continuous feedback allows employees to understand what they are doing well and where improvement is needed. Managers should provide specific, timely and constructive feedback rather than waiting until formal appraisal meetings. Employees should also be encouraged to discuss workload pressures and request assistance when necessary.</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could introduce 360-degree feedback for leadership and selected professional development activities. This approach gathers feedback from managers, colleagues, direct reports and, where appropriate, other relevant stakeholders. It can help managers identify communication problems and understand how their behaviour affects their teams.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However, 360-degree feedback must be managed carefully. Anonymous feedback may be useful for encouraging honesty, but poorly designed questionnaires can lead to personal criticism or biased judgements. The organisation should use clear assessment criteria, protect confidentiality and provide guidance on interpreting results.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 xml:space="preserve">The CIPD (2023) reports that systematic performance management involving objectives, monitoring and feedback is associated with more positive employee-reported outcomes.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should therefore combine clear expectations with regular dialogue and practical support.</w:t>
      </w:r>
    </w:p>
    <w:p w:rsidR="00AB5F25" w:rsidRPr="00AB5F25" w:rsidRDefault="00AB5F25" w:rsidP="00AB5F25">
      <w:pPr>
        <w:pStyle w:val="Heading2"/>
      </w:pPr>
      <w:bookmarkStart w:id="9" w:name="_Toc243482243"/>
      <w:r w:rsidRPr="00AB5F25">
        <w:t>3.3 Employee wellbeing and burnout prevention</w:t>
      </w:r>
      <w:bookmarkEnd w:id="9"/>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Employee wellbeing includes physical health, psychological health, social relationships and the ability to manage work demands. Digital healthcare employees may experience high workloads, constant screen use, emotional pressure and difficulties separating professional responsibilities from personal life.</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 xml:space="preserve">The Health and Safety Executive (HSE, n.d.) identifies important work-related stress factors, including demands, control, support, relationships, role and change.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should assess these areas through workload reviews, staff surveys and confidential discussions.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Flexible working could help employees balance their professional and personal responsibilities. Where operational requirements allow, staff should have reasonable flexibility over working hours and location. However, remote working should not create an expectation that employees remain available outside their contracted hours.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The organisation should also introduce regular breaks, manageable workloads, clear responsibilities and appropriate staffing levels. Managers should receive training to recognise signs of excessive stress and direct employees towards appropriate support. An employee assistance programme (EAP), access to confidential counselling and clear information about available support could further improve wellbeing.</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The CIPD (2026c) emphasises that employee health and wellbeing should be integrated into workplace culture, leadership and people management. Consequently, wellbeing should not be treated solely as an individual responsibility. Managers must also address organisational factors such as unrealistic deadlines, understaffing and poor communication.</w:t>
      </w:r>
    </w:p>
    <w:p w:rsidR="00AB5F25" w:rsidRPr="00AB5F25" w:rsidRDefault="00AB5F25" w:rsidP="00AB5F25">
      <w:pPr>
        <w:pStyle w:val="Heading2"/>
      </w:pPr>
      <w:bookmarkStart w:id="10" w:name="_Toc243482244"/>
      <w:r w:rsidRPr="00AB5F25">
        <w:lastRenderedPageBreak/>
        <w:t>3.4 Motivation and employee engagement</w:t>
      </w:r>
      <w:bookmarkEnd w:id="10"/>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 xml:space="preserve">Motivation influences the effort employees are willing to invest in their work. Herzberg’s two-factor theory distinguishes between hygiene factors, such as salary, working conditions and job security, and motivators, such as achievement, recognition and responsibility (Herzberg, </w:t>
      </w:r>
      <w:proofErr w:type="spellStart"/>
      <w:r w:rsidRPr="00AB5F25">
        <w:rPr>
          <w:rFonts w:ascii="Arial" w:eastAsia="Times New Roman" w:hAnsi="Arial" w:cs="Arial"/>
          <w:kern w:val="0"/>
          <w:sz w:val="22"/>
          <w:szCs w:val="22"/>
          <w:lang w:eastAsia="en-GB"/>
          <w14:ligatures w14:val="none"/>
        </w:rPr>
        <w:t>Mausner</w:t>
      </w:r>
      <w:proofErr w:type="spellEnd"/>
      <w:r w:rsidRPr="00AB5F25">
        <w:rPr>
          <w:rFonts w:ascii="Arial" w:eastAsia="Times New Roman" w:hAnsi="Arial" w:cs="Arial"/>
          <w:kern w:val="0"/>
          <w:sz w:val="22"/>
          <w:szCs w:val="22"/>
          <w:lang w:eastAsia="en-GB"/>
          <w14:ligatures w14:val="none"/>
        </w:rPr>
        <w:t xml:space="preserve"> and Snyderman, 1959).</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should ensure that basic employment conditions are fair while creating opportunities for meaningful work, recognition and development. For example, managers could acknowledge excellent teamwork, recognise improvements in service quality and offer employees opportunities to contribute to projects.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However, recognition alone cannot compensate for poor pay, excessive workloads or limited career opportunities. The organisation should combine recognition with fair policies, appropriate resources and genuine employee involvement.</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Self-determination theory also suggests that employees are more likely to experience autonomous motivation when their needs for autonomy, competence and relatedness are supported (Ryan and Deci, 2000). Managers should therefore involve employees in decisions affecting their work, provide constructive feedback and encourage collaboration.</w:t>
      </w:r>
    </w:p>
    <w:p w:rsidR="00AB5F25" w:rsidRPr="00AB5F25" w:rsidRDefault="00AB5F25" w:rsidP="00AB5F25">
      <w:pPr>
        <w:pStyle w:val="Heading2"/>
      </w:pPr>
      <w:bookmarkStart w:id="11" w:name="_Toc243482245"/>
      <w:r w:rsidRPr="00AB5F25">
        <w:t>3.5 Recommendations for performance and wellbeing</w:t>
      </w:r>
      <w:bookmarkEnd w:id="11"/>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should implement a consistent performance management framework with SMART objectives, regular feedback, fair appraisals and individual development plans. Performance discussions should identify both achievements and barriers to success.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The organisation should also conduct regular stress risk assessments, monitor overtime and absence, review staffing levels and provide access to confidential support. HR should evaluate progress through employee engagement surveys, wellbeing feedback, performance indicators and sickness absence trends.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These measures should be reviewed quarterly. If performance improves while burnout or turnover increases, managers should reconsider whether targets are sustainable. The objective should be to achieve reliable performance without compromising employee health or healthcare service quality.</w:t>
      </w:r>
    </w:p>
    <w:p w:rsidR="00AB5F25" w:rsidRPr="00AB5F25" w:rsidRDefault="00AB5F25" w:rsidP="00AB5F25">
      <w:pPr>
        <w:spacing w:before="100" w:beforeAutospacing="1" w:after="100" w:afterAutospacing="1"/>
        <w:outlineLvl w:val="1"/>
        <w:rPr>
          <w:rFonts w:ascii="Arial" w:eastAsia="Times New Roman" w:hAnsi="Arial" w:cs="Arial"/>
          <w:b/>
          <w:bCs/>
          <w:kern w:val="0"/>
          <w:lang w:eastAsia="en-GB"/>
          <w14:ligatures w14:val="none"/>
        </w:rPr>
      </w:pPr>
      <w:bookmarkStart w:id="12" w:name="_Toc243482246"/>
      <w:r w:rsidRPr="00AB5F25">
        <w:rPr>
          <w:rFonts w:ascii="Arial" w:eastAsia="Times New Roman" w:hAnsi="Arial" w:cs="Arial"/>
          <w:b/>
          <w:bCs/>
          <w:kern w:val="0"/>
          <w:lang w:eastAsia="en-GB"/>
          <w14:ligatures w14:val="none"/>
        </w:rPr>
        <w:t>4. Leadership, Team Effectiveness and Employee Engagement</w:t>
      </w:r>
      <w:bookmarkEnd w:id="12"/>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 xml:space="preserve">Leadership influences how employees communicate, collaborate and respond to organisational change.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requires leaders who can support employees, communicate a clear direction and maintain accountability during rapid growth.</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 xml:space="preserve">Transformational leadership involves communicating a shared vision, encouraging new ideas, motivating employees and supporting individual development. This approach may help </w:t>
      </w: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build commitment to its digital healthcare objectives. Leaders could involve employees in service improvement projects, encourage suggestions and recognise contributions to organisational progress.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However, transformational leadership should be balanced with clear operational procedures. Healthcare-related services require reliable processes, confidentiality and compliance. Situational leadership may also be useful because employees require different levels of direction and support depending on their experience and competence.</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lastRenderedPageBreak/>
        <w:t>Tuckman’s (1965) model describes four stages of team development: forming, storming, norming and performing. During forming, team members learn about their responsibilities. During storming, disagreements may arise over roles and working methods. Norming involves establishing shared expectations, while performing involves effective cooperation towards common objectives.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 managers should support each stage by clarifying responsibilities, resolving conflict fairly, agreeing team standards and encouraging shared problem-solving. The model provides a useful framework, although teams do not always progress through these stages in a fixed or linear sequence.</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Communication can be improved through regular team meetings, clear written updates, collaborative digital platforms and confidential channels for raising concerns. Managers should also seek employee feedback before implementing major changes. An inclusive culture should ensure that employees from different backgrounds have fair opportunities to contribute and progress.</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Team effectiveness should be evaluated through shared objectives, service quality, employee engagement and feedback. Leadership development should include communication, conflict resolution, coaching, equality and wellbeing. These actions can help managers build trust, strengthen teamwork and improve organisational performance.</w:t>
      </w:r>
    </w:p>
    <w:p w:rsidR="00AB5F25" w:rsidRPr="00AB5F25" w:rsidRDefault="00AB5F25" w:rsidP="00AB5F25">
      <w:pPr>
        <w:spacing w:before="100" w:beforeAutospacing="1" w:after="100" w:afterAutospacing="1"/>
        <w:outlineLvl w:val="1"/>
        <w:rPr>
          <w:rFonts w:ascii="Arial" w:eastAsia="Times New Roman" w:hAnsi="Arial" w:cs="Arial"/>
          <w:b/>
          <w:bCs/>
          <w:kern w:val="0"/>
          <w:lang w:eastAsia="en-GB"/>
          <w14:ligatures w14:val="none"/>
        </w:rPr>
      </w:pPr>
      <w:bookmarkStart w:id="13" w:name="_Toc243482247"/>
      <w:r w:rsidRPr="00AB5F25">
        <w:rPr>
          <w:rFonts w:ascii="Arial" w:eastAsia="Times New Roman" w:hAnsi="Arial" w:cs="Arial"/>
          <w:b/>
          <w:bCs/>
          <w:kern w:val="0"/>
          <w:lang w:eastAsia="en-GB"/>
          <w14:ligatures w14:val="none"/>
        </w:rPr>
        <w:t>5. Conclusion and Recommendations</w:t>
      </w:r>
      <w:bookmarkEnd w:id="13"/>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proofErr w:type="spellStart"/>
      <w:r w:rsidRPr="00AB5F25">
        <w:rPr>
          <w:rFonts w:ascii="Arial" w:eastAsia="Times New Roman" w:hAnsi="Arial" w:cs="Arial"/>
          <w:kern w:val="0"/>
          <w:sz w:val="22"/>
          <w:szCs w:val="22"/>
          <w:lang w:eastAsia="en-GB"/>
          <w14:ligatures w14:val="none"/>
        </w:rPr>
        <w:t>HealthConnect</w:t>
      </w:r>
      <w:proofErr w:type="spellEnd"/>
      <w:r w:rsidRPr="00AB5F25">
        <w:rPr>
          <w:rFonts w:ascii="Arial" w:eastAsia="Times New Roman" w:hAnsi="Arial" w:cs="Arial"/>
          <w:kern w:val="0"/>
          <w:sz w:val="22"/>
          <w:szCs w:val="22"/>
          <w:lang w:eastAsia="en-GB"/>
          <w14:ligatures w14:val="none"/>
        </w:rPr>
        <w:t xml:space="preserve"> UK’s workforce challenges require a coordinated HR strategy that connects employee development, performance management, wellbeing and leadership. Training alone will not solve high turnover if employees continue to experience excessive workloads, inconsistent management or limited career progression. Similarly, performance targets will be ineffective if employees lack the skills, resources and support required to achieve them.</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The organisation should prioritise the following actions:</w:t>
      </w:r>
    </w:p>
    <w:p w:rsidR="00AB5F25" w:rsidRPr="00AB5F25" w:rsidRDefault="00AB5F25" w:rsidP="00AB5F25">
      <w:pPr>
        <w:numPr>
          <w:ilvl w:val="0"/>
          <w:numId w:val="2"/>
        </w:num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b/>
          <w:bCs/>
          <w:kern w:val="0"/>
          <w:sz w:val="22"/>
          <w:szCs w:val="22"/>
          <w:lang w:eastAsia="en-GB"/>
          <w14:ligatures w14:val="none"/>
        </w:rPr>
        <w:t>Introduce structured learning and development:</w:t>
      </w:r>
      <w:r w:rsidRPr="00AB5F25">
        <w:rPr>
          <w:rFonts w:ascii="Arial" w:eastAsia="Times New Roman" w:hAnsi="Arial" w:cs="Arial"/>
          <w:kern w:val="0"/>
          <w:sz w:val="22"/>
          <w:szCs w:val="22"/>
          <w:lang w:eastAsia="en-GB"/>
          <w14:ligatures w14:val="none"/>
        </w:rPr>
        <w:t xml:space="preserve"> Establish individual development plans, digital healthcare training, coaching, mentoring and CPD opportunities within the first three months.</w:t>
      </w:r>
    </w:p>
    <w:p w:rsidR="00AB5F25" w:rsidRPr="00AB5F25" w:rsidRDefault="00AB5F25" w:rsidP="00AB5F25">
      <w:pPr>
        <w:numPr>
          <w:ilvl w:val="0"/>
          <w:numId w:val="2"/>
        </w:num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b/>
          <w:bCs/>
          <w:kern w:val="0"/>
          <w:sz w:val="22"/>
          <w:szCs w:val="22"/>
          <w:lang w:eastAsia="en-GB"/>
          <w14:ligatures w14:val="none"/>
        </w:rPr>
        <w:t>Improve performance management:</w:t>
      </w:r>
      <w:r w:rsidRPr="00AB5F25">
        <w:rPr>
          <w:rFonts w:ascii="Arial" w:eastAsia="Times New Roman" w:hAnsi="Arial" w:cs="Arial"/>
          <w:kern w:val="0"/>
          <w:sz w:val="22"/>
          <w:szCs w:val="22"/>
          <w:lang w:eastAsia="en-GB"/>
          <w14:ligatures w14:val="none"/>
        </w:rPr>
        <w:t xml:space="preserve"> Implement consistent SMART objectives, regular feedback, fair appraisal procedures and suitable qualitative and quantitative performance indicators.</w:t>
      </w:r>
    </w:p>
    <w:p w:rsidR="00AB5F25" w:rsidRPr="00AB5F25" w:rsidRDefault="00AB5F25" w:rsidP="00AB5F25">
      <w:pPr>
        <w:numPr>
          <w:ilvl w:val="0"/>
          <w:numId w:val="2"/>
        </w:num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b/>
          <w:bCs/>
          <w:kern w:val="0"/>
          <w:sz w:val="22"/>
          <w:szCs w:val="22"/>
          <w:lang w:eastAsia="en-GB"/>
          <w14:ligatures w14:val="none"/>
        </w:rPr>
        <w:t>Strengthen employee wellbeing:</w:t>
      </w:r>
      <w:r w:rsidRPr="00AB5F25">
        <w:rPr>
          <w:rFonts w:ascii="Arial" w:eastAsia="Times New Roman" w:hAnsi="Arial" w:cs="Arial"/>
          <w:kern w:val="0"/>
          <w:sz w:val="22"/>
          <w:szCs w:val="22"/>
          <w:lang w:eastAsia="en-GB"/>
          <w14:ligatures w14:val="none"/>
        </w:rPr>
        <w:t xml:space="preserve"> Review workloads, introduce stress risk assessments, promote healthy work-life boundaries and provide access to confidential wellbeing support.</w:t>
      </w:r>
    </w:p>
    <w:p w:rsidR="00AB5F25" w:rsidRPr="00AB5F25" w:rsidRDefault="00AB5F25" w:rsidP="00AB5F25">
      <w:pPr>
        <w:numPr>
          <w:ilvl w:val="0"/>
          <w:numId w:val="2"/>
        </w:num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b/>
          <w:bCs/>
          <w:kern w:val="0"/>
          <w:sz w:val="22"/>
          <w:szCs w:val="22"/>
          <w:lang w:eastAsia="en-GB"/>
          <w14:ligatures w14:val="none"/>
        </w:rPr>
        <w:t>Develop leadership capability:</w:t>
      </w:r>
      <w:r w:rsidRPr="00AB5F25">
        <w:rPr>
          <w:rFonts w:ascii="Arial" w:eastAsia="Times New Roman" w:hAnsi="Arial" w:cs="Arial"/>
          <w:kern w:val="0"/>
          <w:sz w:val="22"/>
          <w:szCs w:val="22"/>
          <w:lang w:eastAsia="en-GB"/>
          <w14:ligatures w14:val="none"/>
        </w:rPr>
        <w:t xml:space="preserve"> Train managers in coaching, communication, conflict resolution, inclusive leadership and employee engagement.</w:t>
      </w:r>
    </w:p>
    <w:p w:rsidR="00AB5F25" w:rsidRPr="00AB5F25" w:rsidRDefault="00AB5F25" w:rsidP="00AB5F25">
      <w:pPr>
        <w:numPr>
          <w:ilvl w:val="0"/>
          <w:numId w:val="2"/>
        </w:num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b/>
          <w:bCs/>
          <w:kern w:val="0"/>
          <w:sz w:val="22"/>
          <w:szCs w:val="22"/>
          <w:lang w:eastAsia="en-GB"/>
          <w14:ligatures w14:val="none"/>
        </w:rPr>
        <w:t>Improve retention and employee voice:</w:t>
      </w:r>
      <w:r w:rsidRPr="00AB5F25">
        <w:rPr>
          <w:rFonts w:ascii="Arial" w:eastAsia="Times New Roman" w:hAnsi="Arial" w:cs="Arial"/>
          <w:kern w:val="0"/>
          <w:sz w:val="22"/>
          <w:szCs w:val="22"/>
          <w:lang w:eastAsia="en-GB"/>
          <w14:ligatures w14:val="none"/>
        </w:rPr>
        <w:t xml:space="preserve"> Conduct exit interviews, regular engagement surveys and career development discussions, ensuring that employee feedback leads to practical action.</w:t>
      </w:r>
    </w:p>
    <w:p w:rsidR="00AB5F25" w:rsidRPr="00AB5F25" w:rsidRDefault="00AB5F25" w:rsidP="00AB5F25">
      <w:pPr>
        <w:numPr>
          <w:ilvl w:val="0"/>
          <w:numId w:val="2"/>
        </w:num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b/>
          <w:bCs/>
          <w:kern w:val="0"/>
          <w:sz w:val="22"/>
          <w:szCs w:val="22"/>
          <w:lang w:eastAsia="en-GB"/>
          <w14:ligatures w14:val="none"/>
        </w:rPr>
        <w:t>Measure and review progress:</w:t>
      </w:r>
      <w:r w:rsidRPr="00AB5F25">
        <w:rPr>
          <w:rFonts w:ascii="Arial" w:eastAsia="Times New Roman" w:hAnsi="Arial" w:cs="Arial"/>
          <w:kern w:val="0"/>
          <w:sz w:val="22"/>
          <w:szCs w:val="22"/>
          <w:lang w:eastAsia="en-GB"/>
          <w14:ligatures w14:val="none"/>
        </w:rPr>
        <w:t xml:space="preserve"> Establish baseline measures and review turnover, engagement, training completion, performance and wellbeing quarterly.</w:t>
      </w:r>
    </w:p>
    <w:p w:rsidR="00AB5F25" w:rsidRPr="00AB5F25" w:rsidRDefault="00AB5F25" w:rsidP="00AB5F25">
      <w:pPr>
        <w:spacing w:before="100" w:beforeAutospacing="1" w:after="100" w:afterAutospacing="1"/>
        <w:rPr>
          <w:rFonts w:ascii="Arial" w:eastAsia="Times New Roman" w:hAnsi="Arial" w:cs="Arial"/>
          <w:kern w:val="0"/>
          <w:sz w:val="22"/>
          <w:szCs w:val="22"/>
          <w:lang w:eastAsia="en-GB"/>
          <w14:ligatures w14:val="none"/>
        </w:rPr>
      </w:pPr>
      <w:r w:rsidRPr="00AB5F25">
        <w:rPr>
          <w:rFonts w:ascii="Arial" w:eastAsia="Times New Roman" w:hAnsi="Arial" w:cs="Arial"/>
          <w:kern w:val="0"/>
          <w:sz w:val="22"/>
          <w:szCs w:val="22"/>
          <w:lang w:eastAsia="en-GB"/>
          <w14:ligatures w14:val="none"/>
        </w:rPr>
        <w:t xml:space="preserve">These recommendations should be implemented through a phased plan led by HR and supported by department managers. Success should be assessed using measurable outcomes rather than relying only on whether activities have been completed. By investing in employees and creating a fair, supportive and accountable working environment, </w:t>
      </w:r>
      <w:proofErr w:type="spellStart"/>
      <w:r w:rsidRPr="00AB5F25">
        <w:rPr>
          <w:rFonts w:ascii="Arial" w:eastAsia="Times New Roman" w:hAnsi="Arial" w:cs="Arial"/>
          <w:kern w:val="0"/>
          <w:sz w:val="22"/>
          <w:szCs w:val="22"/>
          <w:lang w:eastAsia="en-GB"/>
          <w14:ligatures w14:val="none"/>
        </w:rPr>
        <w:lastRenderedPageBreak/>
        <w:t>HealthConnect</w:t>
      </w:r>
      <w:proofErr w:type="spellEnd"/>
      <w:r w:rsidRPr="00AB5F25">
        <w:rPr>
          <w:rFonts w:ascii="Arial" w:eastAsia="Times New Roman" w:hAnsi="Arial" w:cs="Arial"/>
          <w:kern w:val="0"/>
          <w:sz w:val="22"/>
          <w:szCs w:val="22"/>
          <w:lang w:eastAsia="en-GB"/>
          <w14:ligatures w14:val="none"/>
        </w:rPr>
        <w:t xml:space="preserve"> UK can strengthen workforce capability, improve retention and support sustainable organisational growth</w:t>
      </w:r>
    </w:p>
    <w:p w:rsidR="00C447ED" w:rsidRDefault="00C447ED" w:rsidP="00C447ED">
      <w:pPr>
        <w:spacing w:line="276" w:lineRule="auto"/>
        <w:rPr>
          <w:rFonts w:ascii="Arial" w:hAnsi="Arial" w:cs="Arial"/>
          <w:u w:val="single"/>
        </w:rPr>
      </w:pPr>
    </w:p>
    <w:p w:rsidR="00AB5F25" w:rsidRDefault="00AB5F25" w:rsidP="00C447ED">
      <w:pPr>
        <w:spacing w:line="276" w:lineRule="auto"/>
        <w:rPr>
          <w:rFonts w:ascii="Arial" w:hAnsi="Arial" w:cs="Arial"/>
          <w:u w:val="single"/>
        </w:rPr>
      </w:pPr>
    </w:p>
    <w:p w:rsidR="00AB5F25" w:rsidRDefault="00AB5F25" w:rsidP="00C447ED">
      <w:pPr>
        <w:spacing w:line="276" w:lineRule="auto"/>
        <w:rPr>
          <w:rFonts w:ascii="Arial" w:hAnsi="Arial" w:cs="Arial"/>
          <w:u w:val="single"/>
        </w:rPr>
      </w:pPr>
    </w:p>
    <w:p w:rsidR="00AB5F25" w:rsidRDefault="00AB5F25" w:rsidP="00AB5F25">
      <w:pPr>
        <w:pStyle w:val="Heading1"/>
      </w:pPr>
      <w:bookmarkStart w:id="14" w:name="_Toc243482248"/>
      <w:proofErr w:type="gramStart"/>
      <w:r>
        <w:t>REFERENCES :</w:t>
      </w:r>
      <w:bookmarkEnd w:id="14"/>
      <w:proofErr w:type="gramEnd"/>
      <w:r>
        <w:t xml:space="preserve"> </w:t>
      </w:r>
    </w:p>
    <w:p w:rsidR="00AB5F25" w:rsidRPr="00AB5F25" w:rsidRDefault="00AB5F25" w:rsidP="00AB5F25">
      <w:pPr>
        <w:spacing w:before="100" w:beforeAutospacing="1" w:after="100" w:afterAutospacing="1"/>
        <w:rPr>
          <w:rFonts w:ascii="Times New Roman" w:eastAsia="Times New Roman" w:hAnsi="Times New Roman" w:cs="Times New Roman"/>
          <w:kern w:val="0"/>
          <w:lang w:eastAsia="en-GB"/>
          <w14:ligatures w14:val="none"/>
        </w:rPr>
      </w:pPr>
      <w:r w:rsidRPr="00AB5F25">
        <w:rPr>
          <w:rFonts w:ascii="Times New Roman" w:eastAsia="Times New Roman" w:hAnsi="Times New Roman" w:cs="Times New Roman"/>
          <w:kern w:val="0"/>
          <w:lang w:eastAsia="en-GB"/>
          <w14:ligatures w14:val="none"/>
        </w:rPr>
        <w:t xml:space="preserve">Chartered Institute of Personnel and Development (CIPD) (2026) Employee turnover and retention. </w:t>
      </w:r>
    </w:p>
    <w:p w:rsidR="00AB5F25" w:rsidRPr="00AB5F25" w:rsidRDefault="00AB5F25" w:rsidP="00AB5F25">
      <w:pPr>
        <w:spacing w:before="100" w:beforeAutospacing="1" w:after="100" w:afterAutospacing="1"/>
        <w:rPr>
          <w:rFonts w:ascii="Times New Roman" w:eastAsia="Times New Roman" w:hAnsi="Times New Roman" w:cs="Times New Roman"/>
          <w:kern w:val="0"/>
          <w:lang w:eastAsia="en-GB"/>
          <w14:ligatures w14:val="none"/>
        </w:rPr>
      </w:pPr>
      <w:r w:rsidRPr="00AB5F25">
        <w:rPr>
          <w:rFonts w:ascii="Times New Roman" w:eastAsia="Times New Roman" w:hAnsi="Times New Roman" w:cs="Times New Roman"/>
          <w:kern w:val="0"/>
          <w:lang w:eastAsia="en-GB"/>
          <w14:ligatures w14:val="none"/>
        </w:rPr>
        <w:t xml:space="preserve">Chartered Institute of Personnel and Development (CIPD) (2026) Health and wellbeing at </w:t>
      </w:r>
    </w:p>
    <w:p w:rsidR="00AB5F25" w:rsidRPr="00AB5F25" w:rsidRDefault="00AB5F25" w:rsidP="00AB5F25">
      <w:pPr>
        <w:spacing w:before="100" w:beforeAutospacing="1" w:after="100" w:afterAutospacing="1"/>
        <w:rPr>
          <w:rFonts w:ascii="Times New Roman" w:eastAsia="Times New Roman" w:hAnsi="Times New Roman" w:cs="Times New Roman"/>
          <w:kern w:val="0"/>
          <w:lang w:eastAsia="en-GB"/>
          <w14:ligatures w14:val="none"/>
        </w:rPr>
      </w:pPr>
      <w:r w:rsidRPr="00AB5F25">
        <w:rPr>
          <w:rFonts w:ascii="Times New Roman" w:eastAsia="Times New Roman" w:hAnsi="Times New Roman" w:cs="Times New Roman"/>
          <w:kern w:val="0"/>
          <w:lang w:eastAsia="en-GB"/>
          <w14:ligatures w14:val="none"/>
        </w:rPr>
        <w:t xml:space="preserve">Chartered Institute of Personnel and Development (CIPD) (n.d.) Performance management. </w:t>
      </w:r>
    </w:p>
    <w:p w:rsidR="00AB5F25" w:rsidRPr="00AB5F25" w:rsidRDefault="00AB5F25" w:rsidP="00AB5F25">
      <w:pPr>
        <w:spacing w:before="100" w:beforeAutospacing="1" w:after="100" w:afterAutospacing="1"/>
        <w:rPr>
          <w:rFonts w:ascii="Times New Roman" w:eastAsia="Times New Roman" w:hAnsi="Times New Roman" w:cs="Times New Roman"/>
          <w:kern w:val="0"/>
          <w:lang w:eastAsia="en-GB"/>
          <w14:ligatures w14:val="none"/>
        </w:rPr>
      </w:pPr>
      <w:r w:rsidRPr="00AB5F25">
        <w:rPr>
          <w:rFonts w:ascii="Times New Roman" w:eastAsia="Times New Roman" w:hAnsi="Times New Roman" w:cs="Times New Roman"/>
          <w:kern w:val="0"/>
          <w:lang w:eastAsia="en-GB"/>
          <w14:ligatures w14:val="none"/>
        </w:rPr>
        <w:t xml:space="preserve">Health and Safety Executive (HSE) (n.d.) Work-related stress and how to manage it. </w:t>
      </w:r>
    </w:p>
    <w:p w:rsidR="00AB5F25" w:rsidRPr="00AB5F25" w:rsidRDefault="00AB5F25" w:rsidP="00AB5F25">
      <w:pPr>
        <w:spacing w:before="100" w:beforeAutospacing="1" w:after="100" w:afterAutospacing="1"/>
        <w:rPr>
          <w:rFonts w:ascii="Times New Roman" w:eastAsia="Times New Roman" w:hAnsi="Times New Roman" w:cs="Times New Roman"/>
          <w:kern w:val="0"/>
          <w:lang w:eastAsia="en-GB"/>
          <w14:ligatures w14:val="none"/>
        </w:rPr>
      </w:pPr>
      <w:r w:rsidRPr="00AB5F25">
        <w:rPr>
          <w:rFonts w:ascii="Times New Roman" w:eastAsia="Times New Roman" w:hAnsi="Times New Roman" w:cs="Times New Roman"/>
          <w:kern w:val="0"/>
          <w:lang w:eastAsia="en-GB"/>
          <w14:ligatures w14:val="none"/>
        </w:rPr>
        <w:t xml:space="preserve">Herzberg, F., </w:t>
      </w:r>
      <w:proofErr w:type="spellStart"/>
      <w:r w:rsidRPr="00AB5F25">
        <w:rPr>
          <w:rFonts w:ascii="Times New Roman" w:eastAsia="Times New Roman" w:hAnsi="Times New Roman" w:cs="Times New Roman"/>
          <w:kern w:val="0"/>
          <w:lang w:eastAsia="en-GB"/>
          <w14:ligatures w14:val="none"/>
        </w:rPr>
        <w:t>Mausner</w:t>
      </w:r>
      <w:proofErr w:type="spellEnd"/>
      <w:r w:rsidRPr="00AB5F25">
        <w:rPr>
          <w:rFonts w:ascii="Times New Roman" w:eastAsia="Times New Roman" w:hAnsi="Times New Roman" w:cs="Times New Roman"/>
          <w:kern w:val="0"/>
          <w:lang w:eastAsia="en-GB"/>
          <w14:ligatures w14:val="none"/>
        </w:rPr>
        <w:t xml:space="preserve">, B. and Snyderman, B.B. (1959) The Motivation to Work. 2nd </w:t>
      </w:r>
      <w:proofErr w:type="spellStart"/>
      <w:r w:rsidRPr="00AB5F25">
        <w:rPr>
          <w:rFonts w:ascii="Times New Roman" w:eastAsia="Times New Roman" w:hAnsi="Times New Roman" w:cs="Times New Roman"/>
          <w:kern w:val="0"/>
          <w:lang w:eastAsia="en-GB"/>
          <w14:ligatures w14:val="none"/>
        </w:rPr>
        <w:t>edn</w:t>
      </w:r>
      <w:proofErr w:type="spellEnd"/>
      <w:r w:rsidRPr="00AB5F25">
        <w:rPr>
          <w:rFonts w:ascii="Times New Roman" w:eastAsia="Times New Roman" w:hAnsi="Times New Roman" w:cs="Times New Roman"/>
          <w:kern w:val="0"/>
          <w:lang w:eastAsia="en-GB"/>
          <w14:ligatures w14:val="none"/>
        </w:rPr>
        <w:t>. New York: John Wiley &amp; Sons.</w:t>
      </w:r>
    </w:p>
    <w:p w:rsidR="00AB5F25" w:rsidRPr="00AB5F25" w:rsidRDefault="00AB5F25" w:rsidP="00AB5F25">
      <w:pPr>
        <w:spacing w:before="100" w:beforeAutospacing="1" w:after="100" w:afterAutospacing="1"/>
        <w:rPr>
          <w:rFonts w:ascii="Times New Roman" w:eastAsia="Times New Roman" w:hAnsi="Times New Roman" w:cs="Times New Roman"/>
          <w:kern w:val="0"/>
          <w:lang w:eastAsia="en-GB"/>
          <w14:ligatures w14:val="none"/>
        </w:rPr>
      </w:pPr>
      <w:r w:rsidRPr="00AB5F25">
        <w:rPr>
          <w:rFonts w:ascii="Times New Roman" w:eastAsia="Times New Roman" w:hAnsi="Times New Roman" w:cs="Times New Roman"/>
          <w:kern w:val="0"/>
          <w:lang w:eastAsia="en-GB"/>
          <w14:ligatures w14:val="none"/>
        </w:rPr>
        <w:t xml:space="preserve">Locke, E.A. and Latham, G.P. (2002) ‘Building a practically useful theory of goal setting and task motivation: A 35-year odyssey’, American Psychologist, 57(9), pp. 705–717. </w:t>
      </w:r>
    </w:p>
    <w:p w:rsidR="00AB5F25" w:rsidRPr="00AB5F25" w:rsidRDefault="00AB5F25" w:rsidP="00AB5F25">
      <w:pPr>
        <w:spacing w:before="100" w:beforeAutospacing="1" w:after="100" w:afterAutospacing="1"/>
        <w:rPr>
          <w:rFonts w:ascii="Times New Roman" w:eastAsia="Times New Roman" w:hAnsi="Times New Roman" w:cs="Times New Roman"/>
          <w:kern w:val="0"/>
          <w:lang w:eastAsia="en-GB"/>
          <w14:ligatures w14:val="none"/>
        </w:rPr>
      </w:pPr>
      <w:r w:rsidRPr="00AB5F25">
        <w:rPr>
          <w:rFonts w:ascii="Times New Roman" w:eastAsia="Times New Roman" w:hAnsi="Times New Roman" w:cs="Times New Roman"/>
          <w:kern w:val="0"/>
          <w:lang w:eastAsia="en-GB"/>
          <w14:ligatures w14:val="none"/>
        </w:rPr>
        <w:t xml:space="preserve">Ryan, R.M. and Deci, E.L. (2000) ‘Self-determination theory and the facilitation of intrinsic motivation, social development, and well-being’, American Psychologist, 55(1), pp. 68–78. </w:t>
      </w:r>
    </w:p>
    <w:p w:rsidR="00AB5F25" w:rsidRPr="00AB5F25" w:rsidRDefault="00AB5F25" w:rsidP="00AB5F25">
      <w:pPr>
        <w:spacing w:before="100" w:beforeAutospacing="1" w:after="100" w:afterAutospacing="1"/>
        <w:rPr>
          <w:rFonts w:ascii="Times New Roman" w:eastAsia="Times New Roman" w:hAnsi="Times New Roman" w:cs="Times New Roman"/>
          <w:kern w:val="0"/>
          <w:lang w:eastAsia="en-GB"/>
          <w14:ligatures w14:val="none"/>
        </w:rPr>
      </w:pPr>
      <w:r w:rsidRPr="00AB5F25">
        <w:rPr>
          <w:rFonts w:ascii="Times New Roman" w:eastAsia="Times New Roman" w:hAnsi="Times New Roman" w:cs="Times New Roman"/>
          <w:kern w:val="0"/>
          <w:lang w:eastAsia="en-GB"/>
          <w14:ligatures w14:val="none"/>
        </w:rPr>
        <w:t xml:space="preserve">Tuckman, B.W. (1965) ‘Developmental sequence in small groups’, Psychological Bulletin, 63(6), pp. 384–399. </w:t>
      </w:r>
    </w:p>
    <w:p w:rsidR="00AB5F25" w:rsidRPr="00AB5F25" w:rsidRDefault="00AB5F25" w:rsidP="00AB5F25">
      <w:pPr>
        <w:rPr>
          <w:lang w:eastAsia="en-GB"/>
        </w:rPr>
      </w:pPr>
    </w:p>
    <w:p w:rsidR="00C447ED" w:rsidRDefault="00C447ED" w:rsidP="00C447ED">
      <w:pPr>
        <w:spacing w:line="276" w:lineRule="auto"/>
        <w:rPr>
          <w:rFonts w:ascii="Arial" w:hAnsi="Arial" w:cs="Arial"/>
          <w:u w:val="single"/>
        </w:rPr>
      </w:pPr>
    </w:p>
    <w:p w:rsidR="00C447ED" w:rsidRDefault="00C447ED" w:rsidP="00C447ED">
      <w:pPr>
        <w:spacing w:line="276" w:lineRule="auto"/>
        <w:rPr>
          <w:rFonts w:ascii="Arial" w:hAnsi="Arial" w:cs="Arial"/>
          <w:u w:val="single"/>
        </w:rPr>
      </w:pPr>
    </w:p>
    <w:p w:rsidR="00C447ED" w:rsidRDefault="00C447ED" w:rsidP="00C447ED">
      <w:pPr>
        <w:spacing w:line="276" w:lineRule="auto"/>
        <w:rPr>
          <w:rFonts w:ascii="Arial" w:hAnsi="Arial" w:cs="Arial"/>
          <w:u w:val="single"/>
        </w:rPr>
      </w:pPr>
    </w:p>
    <w:p w:rsidR="00C447ED" w:rsidRDefault="00C447ED" w:rsidP="00C447ED">
      <w:pPr>
        <w:spacing w:line="276" w:lineRule="auto"/>
        <w:rPr>
          <w:rFonts w:ascii="Arial" w:hAnsi="Arial" w:cs="Arial"/>
          <w:u w:val="single"/>
        </w:rPr>
      </w:pPr>
    </w:p>
    <w:p w:rsidR="00C447ED" w:rsidRDefault="00C447ED" w:rsidP="00C447ED">
      <w:pPr>
        <w:spacing w:line="276" w:lineRule="auto"/>
        <w:rPr>
          <w:rFonts w:ascii="Arial" w:hAnsi="Arial" w:cs="Arial"/>
          <w:u w:val="single"/>
        </w:rPr>
      </w:pPr>
    </w:p>
    <w:p w:rsidR="00C447ED" w:rsidRDefault="00C447ED" w:rsidP="00C447ED">
      <w:pPr>
        <w:spacing w:line="276" w:lineRule="auto"/>
        <w:rPr>
          <w:rFonts w:ascii="Arial" w:hAnsi="Arial" w:cs="Arial"/>
          <w:u w:val="single"/>
        </w:rPr>
      </w:pPr>
    </w:p>
    <w:p w:rsidR="00C447ED" w:rsidRPr="00C447ED" w:rsidRDefault="00C447ED" w:rsidP="00C447ED">
      <w:pPr>
        <w:spacing w:line="276" w:lineRule="auto"/>
        <w:rPr>
          <w:rFonts w:ascii="Arial" w:hAnsi="Arial" w:cs="Arial"/>
        </w:rPr>
      </w:pPr>
    </w:p>
    <w:sectPr w:rsidR="00C447ED" w:rsidRPr="00C447E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D7671" w:rsidRDefault="007D7671" w:rsidP="00C447ED">
      <w:r>
        <w:separator/>
      </w:r>
    </w:p>
  </w:endnote>
  <w:endnote w:type="continuationSeparator" w:id="0">
    <w:p w:rsidR="007D7671" w:rsidRDefault="007D7671" w:rsidP="00C447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6033914"/>
      <w:docPartObj>
        <w:docPartGallery w:val="Page Numbers (Bottom of Page)"/>
        <w:docPartUnique/>
      </w:docPartObj>
    </w:sdtPr>
    <w:sdtContent>
      <w:p w:rsidR="006F2B6E" w:rsidRDefault="006F2B6E" w:rsidP="002F35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408223586"/>
      <w:docPartObj>
        <w:docPartGallery w:val="Page Numbers (Bottom of Page)"/>
        <w:docPartUnique/>
      </w:docPartObj>
    </w:sdtPr>
    <w:sdtContent>
      <w:p w:rsidR="00C447ED" w:rsidRDefault="00C447ED" w:rsidP="006F2B6E">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447ED" w:rsidRDefault="00C447ED" w:rsidP="00C447E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F2B6E" w:rsidRDefault="006F2B6E" w:rsidP="002F35ED">
    <w:pPr>
      <w:pStyle w:val="Footer"/>
      <w:framePr w:wrap="none" w:vAnchor="text" w:hAnchor="margin" w:xAlign="right" w:y="1"/>
      <w:rPr>
        <w:rStyle w:val="PageNumber"/>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26B9A" w:rsidRDefault="00626B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D7671" w:rsidRDefault="007D7671" w:rsidP="00C447ED">
      <w:r>
        <w:separator/>
      </w:r>
    </w:p>
  </w:footnote>
  <w:footnote w:type="continuationSeparator" w:id="0">
    <w:p w:rsidR="007D7671" w:rsidRDefault="007D7671" w:rsidP="00C447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26B9A" w:rsidRDefault="00626B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26B9A" w:rsidRDefault="00626B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26B9A" w:rsidRDefault="00626B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010D6A"/>
    <w:multiLevelType w:val="multilevel"/>
    <w:tmpl w:val="8E362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6FD4532"/>
    <w:multiLevelType w:val="multilevel"/>
    <w:tmpl w:val="8C1EF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85601490">
    <w:abstractNumId w:val="0"/>
  </w:num>
  <w:num w:numId="2" w16cid:durableId="8492938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7ED"/>
    <w:rsid w:val="000423D6"/>
    <w:rsid w:val="00626B9A"/>
    <w:rsid w:val="0064101B"/>
    <w:rsid w:val="006433A8"/>
    <w:rsid w:val="006F2B6E"/>
    <w:rsid w:val="007D7671"/>
    <w:rsid w:val="00AB5F25"/>
    <w:rsid w:val="00C447ED"/>
    <w:rsid w:val="00C53DBF"/>
    <w:rsid w:val="00CC5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1F57A5"/>
  <w15:chartTrackingRefBased/>
  <w15:docId w15:val="{1435DACC-FB3F-FD48-9162-02A3DD9D7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F25"/>
    <w:pPr>
      <w:keepNext/>
      <w:keepLines/>
      <w:spacing w:before="240"/>
      <w:outlineLvl w:val="0"/>
    </w:pPr>
    <w:rPr>
      <w:rFonts w:ascii="Arial" w:eastAsia="Times New Roman" w:hAnsi="Arial" w:cs="Arial"/>
      <w:b/>
      <w:bCs/>
      <w:color w:val="000000" w:themeColor="text1"/>
      <w:lang w:eastAsia="en-GB"/>
    </w:rPr>
  </w:style>
  <w:style w:type="paragraph" w:styleId="Heading2">
    <w:name w:val="heading 2"/>
    <w:basedOn w:val="Normal"/>
    <w:next w:val="Normal"/>
    <w:link w:val="Heading2Char"/>
    <w:uiPriority w:val="9"/>
    <w:unhideWhenUsed/>
    <w:qFormat/>
    <w:rsid w:val="00AB5F25"/>
    <w:pPr>
      <w:keepNext/>
      <w:keepLines/>
      <w:spacing w:before="40"/>
      <w:outlineLvl w:val="1"/>
    </w:pPr>
    <w:rPr>
      <w:rFonts w:ascii="Arial" w:eastAsia="Times New Roman" w:hAnsi="Arial" w:cs="Arial"/>
      <w:b/>
      <w:bCs/>
      <w:color w:val="000000" w:themeColor="text1"/>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47ED"/>
    <w:pPr>
      <w:tabs>
        <w:tab w:val="center" w:pos="4513"/>
        <w:tab w:val="right" w:pos="9026"/>
      </w:tabs>
    </w:pPr>
  </w:style>
  <w:style w:type="character" w:customStyle="1" w:styleId="HeaderChar">
    <w:name w:val="Header Char"/>
    <w:basedOn w:val="DefaultParagraphFont"/>
    <w:link w:val="Header"/>
    <w:uiPriority w:val="99"/>
    <w:rsid w:val="00C447ED"/>
  </w:style>
  <w:style w:type="paragraph" w:styleId="Footer">
    <w:name w:val="footer"/>
    <w:basedOn w:val="Normal"/>
    <w:link w:val="FooterChar"/>
    <w:uiPriority w:val="99"/>
    <w:unhideWhenUsed/>
    <w:rsid w:val="00C447ED"/>
    <w:pPr>
      <w:tabs>
        <w:tab w:val="center" w:pos="4513"/>
        <w:tab w:val="right" w:pos="9026"/>
      </w:tabs>
    </w:pPr>
  </w:style>
  <w:style w:type="character" w:customStyle="1" w:styleId="FooterChar">
    <w:name w:val="Footer Char"/>
    <w:basedOn w:val="DefaultParagraphFont"/>
    <w:link w:val="Footer"/>
    <w:uiPriority w:val="99"/>
    <w:rsid w:val="00C447ED"/>
  </w:style>
  <w:style w:type="paragraph" w:styleId="NoSpacing">
    <w:name w:val="No Spacing"/>
    <w:uiPriority w:val="1"/>
    <w:qFormat/>
    <w:rsid w:val="00C447ED"/>
    <w:rPr>
      <w:rFonts w:eastAsiaTheme="minorEastAsia"/>
      <w:kern w:val="0"/>
      <w:sz w:val="22"/>
      <w:szCs w:val="22"/>
      <w:lang w:val="en-US" w:eastAsia="zh-CN"/>
      <w14:ligatures w14:val="none"/>
    </w:rPr>
  </w:style>
  <w:style w:type="character" w:styleId="PageNumber">
    <w:name w:val="page number"/>
    <w:basedOn w:val="DefaultParagraphFont"/>
    <w:uiPriority w:val="99"/>
    <w:semiHidden/>
    <w:unhideWhenUsed/>
    <w:rsid w:val="00C447ED"/>
  </w:style>
  <w:style w:type="character" w:customStyle="1" w:styleId="Heading2Char">
    <w:name w:val="Heading 2 Char"/>
    <w:basedOn w:val="DefaultParagraphFont"/>
    <w:link w:val="Heading2"/>
    <w:uiPriority w:val="9"/>
    <w:rsid w:val="00AB5F25"/>
    <w:rPr>
      <w:rFonts w:ascii="Arial" w:eastAsia="Times New Roman" w:hAnsi="Arial" w:cs="Arial"/>
      <w:b/>
      <w:bCs/>
      <w:color w:val="000000" w:themeColor="text1"/>
      <w:lang w:eastAsia="en-GB"/>
    </w:rPr>
  </w:style>
  <w:style w:type="character" w:customStyle="1" w:styleId="Heading1Char">
    <w:name w:val="Heading 1 Char"/>
    <w:basedOn w:val="DefaultParagraphFont"/>
    <w:link w:val="Heading1"/>
    <w:uiPriority w:val="9"/>
    <w:rsid w:val="00AB5F25"/>
    <w:rPr>
      <w:rFonts w:ascii="Arial" w:eastAsia="Times New Roman" w:hAnsi="Arial" w:cs="Arial"/>
      <w:b/>
      <w:bCs/>
      <w:color w:val="000000" w:themeColor="text1"/>
      <w:lang w:eastAsia="en-GB"/>
    </w:rPr>
  </w:style>
  <w:style w:type="paragraph" w:styleId="NormalWeb">
    <w:name w:val="Normal (Web)"/>
    <w:basedOn w:val="Normal"/>
    <w:uiPriority w:val="99"/>
    <w:semiHidden/>
    <w:unhideWhenUsed/>
    <w:rsid w:val="00AB5F2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B5F25"/>
    <w:rPr>
      <w:color w:val="0000FF"/>
      <w:u w:val="single"/>
    </w:rPr>
  </w:style>
  <w:style w:type="paragraph" w:styleId="TOCHeading">
    <w:name w:val="TOC Heading"/>
    <w:basedOn w:val="Heading1"/>
    <w:next w:val="Normal"/>
    <w:uiPriority w:val="39"/>
    <w:unhideWhenUsed/>
    <w:qFormat/>
    <w:rsid w:val="00AB5F25"/>
    <w:pPr>
      <w:spacing w:before="480" w:line="276" w:lineRule="auto"/>
      <w:outlineLvl w:val="9"/>
    </w:pPr>
    <w:rPr>
      <w:rFonts w:asciiTheme="majorHAnsi" w:eastAsiaTheme="majorEastAsia" w:hAnsiTheme="majorHAnsi" w:cstheme="majorBidi"/>
      <w:color w:val="2F5496" w:themeColor="accent1" w:themeShade="BF"/>
      <w:kern w:val="0"/>
      <w:sz w:val="28"/>
      <w:szCs w:val="28"/>
      <w:lang w:val="en-US" w:eastAsia="en-US"/>
      <w14:ligatures w14:val="none"/>
    </w:rPr>
  </w:style>
  <w:style w:type="paragraph" w:styleId="TOC1">
    <w:name w:val="toc 1"/>
    <w:basedOn w:val="Normal"/>
    <w:next w:val="Normal"/>
    <w:autoRedefine/>
    <w:uiPriority w:val="39"/>
    <w:unhideWhenUsed/>
    <w:rsid w:val="00AB5F25"/>
    <w:pPr>
      <w:spacing w:before="120"/>
    </w:pPr>
    <w:rPr>
      <w:rFonts w:cstheme="minorHAnsi"/>
      <w:b/>
      <w:bCs/>
      <w:i/>
      <w:iCs/>
    </w:rPr>
  </w:style>
  <w:style w:type="paragraph" w:styleId="TOC2">
    <w:name w:val="toc 2"/>
    <w:basedOn w:val="Normal"/>
    <w:next w:val="Normal"/>
    <w:autoRedefine/>
    <w:uiPriority w:val="39"/>
    <w:unhideWhenUsed/>
    <w:rsid w:val="00AB5F2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B5F25"/>
    <w:pPr>
      <w:ind w:left="480"/>
    </w:pPr>
    <w:rPr>
      <w:rFonts w:cstheme="minorHAnsi"/>
      <w:sz w:val="20"/>
      <w:szCs w:val="20"/>
    </w:rPr>
  </w:style>
  <w:style w:type="paragraph" w:styleId="TOC4">
    <w:name w:val="toc 4"/>
    <w:basedOn w:val="Normal"/>
    <w:next w:val="Normal"/>
    <w:autoRedefine/>
    <w:uiPriority w:val="39"/>
    <w:semiHidden/>
    <w:unhideWhenUsed/>
    <w:rsid w:val="00AB5F25"/>
    <w:pPr>
      <w:ind w:left="720"/>
    </w:pPr>
    <w:rPr>
      <w:rFonts w:cstheme="minorHAnsi"/>
      <w:sz w:val="20"/>
      <w:szCs w:val="20"/>
    </w:rPr>
  </w:style>
  <w:style w:type="paragraph" w:styleId="TOC5">
    <w:name w:val="toc 5"/>
    <w:basedOn w:val="Normal"/>
    <w:next w:val="Normal"/>
    <w:autoRedefine/>
    <w:uiPriority w:val="39"/>
    <w:semiHidden/>
    <w:unhideWhenUsed/>
    <w:rsid w:val="00AB5F25"/>
    <w:pPr>
      <w:ind w:left="960"/>
    </w:pPr>
    <w:rPr>
      <w:rFonts w:cstheme="minorHAnsi"/>
      <w:sz w:val="20"/>
      <w:szCs w:val="20"/>
    </w:rPr>
  </w:style>
  <w:style w:type="paragraph" w:styleId="TOC6">
    <w:name w:val="toc 6"/>
    <w:basedOn w:val="Normal"/>
    <w:next w:val="Normal"/>
    <w:autoRedefine/>
    <w:uiPriority w:val="39"/>
    <w:semiHidden/>
    <w:unhideWhenUsed/>
    <w:rsid w:val="00AB5F25"/>
    <w:pPr>
      <w:ind w:left="1200"/>
    </w:pPr>
    <w:rPr>
      <w:rFonts w:cstheme="minorHAnsi"/>
      <w:sz w:val="20"/>
      <w:szCs w:val="20"/>
    </w:rPr>
  </w:style>
  <w:style w:type="paragraph" w:styleId="TOC7">
    <w:name w:val="toc 7"/>
    <w:basedOn w:val="Normal"/>
    <w:next w:val="Normal"/>
    <w:autoRedefine/>
    <w:uiPriority w:val="39"/>
    <w:semiHidden/>
    <w:unhideWhenUsed/>
    <w:rsid w:val="00AB5F25"/>
    <w:pPr>
      <w:ind w:left="1440"/>
    </w:pPr>
    <w:rPr>
      <w:rFonts w:cstheme="minorHAnsi"/>
      <w:sz w:val="20"/>
      <w:szCs w:val="20"/>
    </w:rPr>
  </w:style>
  <w:style w:type="paragraph" w:styleId="TOC8">
    <w:name w:val="toc 8"/>
    <w:basedOn w:val="Normal"/>
    <w:next w:val="Normal"/>
    <w:autoRedefine/>
    <w:uiPriority w:val="39"/>
    <w:semiHidden/>
    <w:unhideWhenUsed/>
    <w:rsid w:val="00AB5F25"/>
    <w:pPr>
      <w:ind w:left="1680"/>
    </w:pPr>
    <w:rPr>
      <w:rFonts w:cstheme="minorHAnsi"/>
      <w:sz w:val="20"/>
      <w:szCs w:val="20"/>
    </w:rPr>
  </w:style>
  <w:style w:type="paragraph" w:styleId="TOC9">
    <w:name w:val="toc 9"/>
    <w:basedOn w:val="Normal"/>
    <w:next w:val="Normal"/>
    <w:autoRedefine/>
    <w:uiPriority w:val="39"/>
    <w:semiHidden/>
    <w:unhideWhenUsed/>
    <w:rsid w:val="00AB5F25"/>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712569">
      <w:bodyDiv w:val="1"/>
      <w:marLeft w:val="0"/>
      <w:marRight w:val="0"/>
      <w:marTop w:val="0"/>
      <w:marBottom w:val="0"/>
      <w:divBdr>
        <w:top w:val="none" w:sz="0" w:space="0" w:color="auto"/>
        <w:left w:val="none" w:sz="0" w:space="0" w:color="auto"/>
        <w:bottom w:val="none" w:sz="0" w:space="0" w:color="auto"/>
        <w:right w:val="none" w:sz="0" w:space="0" w:color="auto"/>
      </w:divBdr>
    </w:div>
    <w:div w:id="983656763">
      <w:bodyDiv w:val="1"/>
      <w:marLeft w:val="0"/>
      <w:marRight w:val="0"/>
      <w:marTop w:val="0"/>
      <w:marBottom w:val="0"/>
      <w:divBdr>
        <w:top w:val="none" w:sz="0" w:space="0" w:color="auto"/>
        <w:left w:val="none" w:sz="0" w:space="0" w:color="auto"/>
        <w:bottom w:val="none" w:sz="0" w:space="0" w:color="auto"/>
        <w:right w:val="none" w:sz="0" w:space="0" w:color="auto"/>
      </w:divBdr>
    </w:div>
    <w:div w:id="1088691426">
      <w:bodyDiv w:val="1"/>
      <w:marLeft w:val="0"/>
      <w:marRight w:val="0"/>
      <w:marTop w:val="0"/>
      <w:marBottom w:val="0"/>
      <w:divBdr>
        <w:top w:val="none" w:sz="0" w:space="0" w:color="auto"/>
        <w:left w:val="none" w:sz="0" w:space="0" w:color="auto"/>
        <w:bottom w:val="none" w:sz="0" w:space="0" w:color="auto"/>
        <w:right w:val="none" w:sz="0" w:space="0" w:color="auto"/>
      </w:divBdr>
    </w:div>
    <w:div w:id="1411852406">
      <w:bodyDiv w:val="1"/>
      <w:marLeft w:val="0"/>
      <w:marRight w:val="0"/>
      <w:marTop w:val="0"/>
      <w:marBottom w:val="0"/>
      <w:divBdr>
        <w:top w:val="none" w:sz="0" w:space="0" w:color="auto"/>
        <w:left w:val="none" w:sz="0" w:space="0" w:color="auto"/>
        <w:bottom w:val="none" w:sz="0" w:space="0" w:color="auto"/>
        <w:right w:val="none" w:sz="0" w:space="0" w:color="auto"/>
      </w:divBdr>
      <w:divsChild>
        <w:div w:id="1935243426">
          <w:marLeft w:val="0"/>
          <w:marRight w:val="0"/>
          <w:marTop w:val="0"/>
          <w:marBottom w:val="0"/>
          <w:divBdr>
            <w:top w:val="none" w:sz="0" w:space="0" w:color="auto"/>
            <w:left w:val="none" w:sz="0" w:space="0" w:color="auto"/>
            <w:bottom w:val="none" w:sz="0" w:space="0" w:color="auto"/>
            <w:right w:val="none" w:sz="0" w:space="0" w:color="auto"/>
          </w:divBdr>
          <w:divsChild>
            <w:div w:id="1121221410">
              <w:marLeft w:val="0"/>
              <w:marRight w:val="0"/>
              <w:marTop w:val="0"/>
              <w:marBottom w:val="0"/>
              <w:divBdr>
                <w:top w:val="none" w:sz="0" w:space="0" w:color="auto"/>
                <w:left w:val="none" w:sz="0" w:space="0" w:color="auto"/>
                <w:bottom w:val="none" w:sz="0" w:space="0" w:color="auto"/>
                <w:right w:val="none" w:sz="0" w:space="0" w:color="auto"/>
              </w:divBdr>
              <w:divsChild>
                <w:div w:id="664944200">
                  <w:marLeft w:val="0"/>
                  <w:marRight w:val="0"/>
                  <w:marTop w:val="0"/>
                  <w:marBottom w:val="0"/>
                  <w:divBdr>
                    <w:top w:val="none" w:sz="0" w:space="0" w:color="auto"/>
                    <w:left w:val="none" w:sz="0" w:space="0" w:color="auto"/>
                    <w:bottom w:val="none" w:sz="0" w:space="0" w:color="auto"/>
                    <w:right w:val="none" w:sz="0" w:space="0" w:color="auto"/>
                  </w:divBdr>
                  <w:divsChild>
                    <w:div w:id="690381845">
                      <w:marLeft w:val="0"/>
                      <w:marRight w:val="0"/>
                      <w:marTop w:val="0"/>
                      <w:marBottom w:val="0"/>
                      <w:divBdr>
                        <w:top w:val="none" w:sz="0" w:space="0" w:color="auto"/>
                        <w:left w:val="none" w:sz="0" w:space="0" w:color="auto"/>
                        <w:bottom w:val="none" w:sz="0" w:space="0" w:color="auto"/>
                        <w:right w:val="none" w:sz="0" w:space="0" w:color="auto"/>
                      </w:divBdr>
                    </w:div>
                  </w:divsChild>
                </w:div>
                <w:div w:id="747267444">
                  <w:marLeft w:val="0"/>
                  <w:marRight w:val="0"/>
                  <w:marTop w:val="0"/>
                  <w:marBottom w:val="0"/>
                  <w:divBdr>
                    <w:top w:val="none" w:sz="0" w:space="0" w:color="auto"/>
                    <w:left w:val="none" w:sz="0" w:space="0" w:color="auto"/>
                    <w:bottom w:val="none" w:sz="0" w:space="0" w:color="auto"/>
                    <w:right w:val="none" w:sz="0" w:space="0" w:color="auto"/>
                  </w:divBdr>
                  <w:divsChild>
                    <w:div w:id="2031493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117367">
          <w:marLeft w:val="0"/>
          <w:marRight w:val="0"/>
          <w:marTop w:val="0"/>
          <w:marBottom w:val="0"/>
          <w:divBdr>
            <w:top w:val="none" w:sz="0" w:space="0" w:color="auto"/>
            <w:left w:val="none" w:sz="0" w:space="0" w:color="auto"/>
            <w:bottom w:val="none" w:sz="0" w:space="0" w:color="auto"/>
            <w:right w:val="none" w:sz="0" w:space="0" w:color="auto"/>
          </w:divBdr>
          <w:divsChild>
            <w:div w:id="915363447">
              <w:marLeft w:val="0"/>
              <w:marRight w:val="0"/>
              <w:marTop w:val="0"/>
              <w:marBottom w:val="0"/>
              <w:divBdr>
                <w:top w:val="none" w:sz="0" w:space="0" w:color="auto"/>
                <w:left w:val="none" w:sz="0" w:space="0" w:color="auto"/>
                <w:bottom w:val="none" w:sz="0" w:space="0" w:color="auto"/>
                <w:right w:val="none" w:sz="0" w:space="0" w:color="auto"/>
              </w:divBdr>
              <w:divsChild>
                <w:div w:id="2002927900">
                  <w:marLeft w:val="0"/>
                  <w:marRight w:val="0"/>
                  <w:marTop w:val="0"/>
                  <w:marBottom w:val="0"/>
                  <w:divBdr>
                    <w:top w:val="none" w:sz="0" w:space="0" w:color="auto"/>
                    <w:left w:val="none" w:sz="0" w:space="0" w:color="auto"/>
                    <w:bottom w:val="none" w:sz="0" w:space="0" w:color="auto"/>
                    <w:right w:val="none" w:sz="0" w:space="0" w:color="auto"/>
                  </w:divBdr>
                  <w:divsChild>
                    <w:div w:id="447746583">
                      <w:marLeft w:val="0"/>
                      <w:marRight w:val="0"/>
                      <w:marTop w:val="0"/>
                      <w:marBottom w:val="0"/>
                      <w:divBdr>
                        <w:top w:val="none" w:sz="0" w:space="0" w:color="auto"/>
                        <w:left w:val="none" w:sz="0" w:space="0" w:color="auto"/>
                        <w:bottom w:val="none" w:sz="0" w:space="0" w:color="auto"/>
                        <w:right w:val="none" w:sz="0" w:space="0" w:color="auto"/>
                      </w:divBdr>
                    </w:div>
                  </w:divsChild>
                </w:div>
                <w:div w:id="910433096">
                  <w:marLeft w:val="0"/>
                  <w:marRight w:val="0"/>
                  <w:marTop w:val="0"/>
                  <w:marBottom w:val="0"/>
                  <w:divBdr>
                    <w:top w:val="none" w:sz="0" w:space="0" w:color="auto"/>
                    <w:left w:val="none" w:sz="0" w:space="0" w:color="auto"/>
                    <w:bottom w:val="none" w:sz="0" w:space="0" w:color="auto"/>
                    <w:right w:val="none" w:sz="0" w:space="0" w:color="auto"/>
                  </w:divBdr>
                  <w:divsChild>
                    <w:div w:id="195737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26571">
          <w:marLeft w:val="0"/>
          <w:marRight w:val="0"/>
          <w:marTop w:val="0"/>
          <w:marBottom w:val="0"/>
          <w:divBdr>
            <w:top w:val="none" w:sz="0" w:space="0" w:color="auto"/>
            <w:left w:val="none" w:sz="0" w:space="0" w:color="auto"/>
            <w:bottom w:val="none" w:sz="0" w:space="0" w:color="auto"/>
            <w:right w:val="none" w:sz="0" w:space="0" w:color="auto"/>
          </w:divBdr>
          <w:divsChild>
            <w:div w:id="1580754611">
              <w:marLeft w:val="0"/>
              <w:marRight w:val="0"/>
              <w:marTop w:val="0"/>
              <w:marBottom w:val="0"/>
              <w:divBdr>
                <w:top w:val="none" w:sz="0" w:space="0" w:color="auto"/>
                <w:left w:val="none" w:sz="0" w:space="0" w:color="auto"/>
                <w:bottom w:val="none" w:sz="0" w:space="0" w:color="auto"/>
                <w:right w:val="none" w:sz="0" w:space="0" w:color="auto"/>
              </w:divBdr>
              <w:divsChild>
                <w:div w:id="842285649">
                  <w:marLeft w:val="0"/>
                  <w:marRight w:val="0"/>
                  <w:marTop w:val="0"/>
                  <w:marBottom w:val="0"/>
                  <w:divBdr>
                    <w:top w:val="none" w:sz="0" w:space="0" w:color="auto"/>
                    <w:left w:val="none" w:sz="0" w:space="0" w:color="auto"/>
                    <w:bottom w:val="none" w:sz="0" w:space="0" w:color="auto"/>
                    <w:right w:val="none" w:sz="0" w:space="0" w:color="auto"/>
                  </w:divBdr>
                  <w:divsChild>
                    <w:div w:id="1820147941">
                      <w:marLeft w:val="0"/>
                      <w:marRight w:val="0"/>
                      <w:marTop w:val="0"/>
                      <w:marBottom w:val="0"/>
                      <w:divBdr>
                        <w:top w:val="none" w:sz="0" w:space="0" w:color="auto"/>
                        <w:left w:val="none" w:sz="0" w:space="0" w:color="auto"/>
                        <w:bottom w:val="none" w:sz="0" w:space="0" w:color="auto"/>
                        <w:right w:val="none" w:sz="0" w:space="0" w:color="auto"/>
                      </w:divBdr>
                    </w:div>
                  </w:divsChild>
                </w:div>
                <w:div w:id="1727946374">
                  <w:marLeft w:val="0"/>
                  <w:marRight w:val="0"/>
                  <w:marTop w:val="0"/>
                  <w:marBottom w:val="0"/>
                  <w:divBdr>
                    <w:top w:val="none" w:sz="0" w:space="0" w:color="auto"/>
                    <w:left w:val="none" w:sz="0" w:space="0" w:color="auto"/>
                    <w:bottom w:val="none" w:sz="0" w:space="0" w:color="auto"/>
                    <w:right w:val="none" w:sz="0" w:space="0" w:color="auto"/>
                  </w:divBdr>
                  <w:divsChild>
                    <w:div w:id="125482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921629">
          <w:marLeft w:val="0"/>
          <w:marRight w:val="0"/>
          <w:marTop w:val="0"/>
          <w:marBottom w:val="0"/>
          <w:divBdr>
            <w:top w:val="none" w:sz="0" w:space="0" w:color="auto"/>
            <w:left w:val="none" w:sz="0" w:space="0" w:color="auto"/>
            <w:bottom w:val="none" w:sz="0" w:space="0" w:color="auto"/>
            <w:right w:val="none" w:sz="0" w:space="0" w:color="auto"/>
          </w:divBdr>
          <w:divsChild>
            <w:div w:id="206335980">
              <w:marLeft w:val="0"/>
              <w:marRight w:val="0"/>
              <w:marTop w:val="0"/>
              <w:marBottom w:val="0"/>
              <w:divBdr>
                <w:top w:val="none" w:sz="0" w:space="0" w:color="auto"/>
                <w:left w:val="none" w:sz="0" w:space="0" w:color="auto"/>
                <w:bottom w:val="none" w:sz="0" w:space="0" w:color="auto"/>
                <w:right w:val="none" w:sz="0" w:space="0" w:color="auto"/>
              </w:divBdr>
              <w:divsChild>
                <w:div w:id="1024862009">
                  <w:marLeft w:val="0"/>
                  <w:marRight w:val="0"/>
                  <w:marTop w:val="0"/>
                  <w:marBottom w:val="0"/>
                  <w:divBdr>
                    <w:top w:val="none" w:sz="0" w:space="0" w:color="auto"/>
                    <w:left w:val="none" w:sz="0" w:space="0" w:color="auto"/>
                    <w:bottom w:val="none" w:sz="0" w:space="0" w:color="auto"/>
                    <w:right w:val="none" w:sz="0" w:space="0" w:color="auto"/>
                  </w:divBdr>
                  <w:divsChild>
                    <w:div w:id="1016619346">
                      <w:marLeft w:val="0"/>
                      <w:marRight w:val="0"/>
                      <w:marTop w:val="0"/>
                      <w:marBottom w:val="0"/>
                      <w:divBdr>
                        <w:top w:val="none" w:sz="0" w:space="0" w:color="auto"/>
                        <w:left w:val="none" w:sz="0" w:space="0" w:color="auto"/>
                        <w:bottom w:val="none" w:sz="0" w:space="0" w:color="auto"/>
                        <w:right w:val="none" w:sz="0" w:space="0" w:color="auto"/>
                      </w:divBdr>
                    </w:div>
                  </w:divsChild>
                </w:div>
                <w:div w:id="1144855781">
                  <w:marLeft w:val="0"/>
                  <w:marRight w:val="0"/>
                  <w:marTop w:val="0"/>
                  <w:marBottom w:val="0"/>
                  <w:divBdr>
                    <w:top w:val="none" w:sz="0" w:space="0" w:color="auto"/>
                    <w:left w:val="none" w:sz="0" w:space="0" w:color="auto"/>
                    <w:bottom w:val="none" w:sz="0" w:space="0" w:color="auto"/>
                    <w:right w:val="none" w:sz="0" w:space="0" w:color="auto"/>
                  </w:divBdr>
                  <w:divsChild>
                    <w:div w:id="111525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244551">
          <w:marLeft w:val="0"/>
          <w:marRight w:val="0"/>
          <w:marTop w:val="0"/>
          <w:marBottom w:val="0"/>
          <w:divBdr>
            <w:top w:val="none" w:sz="0" w:space="0" w:color="auto"/>
            <w:left w:val="none" w:sz="0" w:space="0" w:color="auto"/>
            <w:bottom w:val="none" w:sz="0" w:space="0" w:color="auto"/>
            <w:right w:val="none" w:sz="0" w:space="0" w:color="auto"/>
          </w:divBdr>
        </w:div>
        <w:div w:id="1405645049">
          <w:marLeft w:val="0"/>
          <w:marRight w:val="0"/>
          <w:marTop w:val="0"/>
          <w:marBottom w:val="0"/>
          <w:divBdr>
            <w:top w:val="none" w:sz="0" w:space="0" w:color="auto"/>
            <w:left w:val="none" w:sz="0" w:space="0" w:color="auto"/>
            <w:bottom w:val="none" w:sz="0" w:space="0" w:color="auto"/>
            <w:right w:val="none" w:sz="0" w:space="0" w:color="auto"/>
          </w:divBdr>
          <w:divsChild>
            <w:div w:id="994723894">
              <w:marLeft w:val="0"/>
              <w:marRight w:val="0"/>
              <w:marTop w:val="0"/>
              <w:marBottom w:val="0"/>
              <w:divBdr>
                <w:top w:val="none" w:sz="0" w:space="0" w:color="auto"/>
                <w:left w:val="none" w:sz="0" w:space="0" w:color="auto"/>
                <w:bottom w:val="none" w:sz="0" w:space="0" w:color="auto"/>
                <w:right w:val="none" w:sz="0" w:space="0" w:color="auto"/>
              </w:divBdr>
              <w:divsChild>
                <w:div w:id="625890687">
                  <w:marLeft w:val="0"/>
                  <w:marRight w:val="0"/>
                  <w:marTop w:val="0"/>
                  <w:marBottom w:val="0"/>
                  <w:divBdr>
                    <w:top w:val="none" w:sz="0" w:space="0" w:color="auto"/>
                    <w:left w:val="none" w:sz="0" w:space="0" w:color="auto"/>
                    <w:bottom w:val="none" w:sz="0" w:space="0" w:color="auto"/>
                    <w:right w:val="none" w:sz="0" w:space="0" w:color="auto"/>
                  </w:divBdr>
                  <w:divsChild>
                    <w:div w:id="1245798020">
                      <w:marLeft w:val="0"/>
                      <w:marRight w:val="0"/>
                      <w:marTop w:val="0"/>
                      <w:marBottom w:val="0"/>
                      <w:divBdr>
                        <w:top w:val="none" w:sz="0" w:space="0" w:color="auto"/>
                        <w:left w:val="none" w:sz="0" w:space="0" w:color="auto"/>
                        <w:bottom w:val="none" w:sz="0" w:space="0" w:color="auto"/>
                        <w:right w:val="none" w:sz="0" w:space="0" w:color="auto"/>
                      </w:divBdr>
                    </w:div>
                  </w:divsChild>
                </w:div>
                <w:div w:id="39786673">
                  <w:marLeft w:val="0"/>
                  <w:marRight w:val="0"/>
                  <w:marTop w:val="0"/>
                  <w:marBottom w:val="0"/>
                  <w:divBdr>
                    <w:top w:val="none" w:sz="0" w:space="0" w:color="auto"/>
                    <w:left w:val="none" w:sz="0" w:space="0" w:color="auto"/>
                    <w:bottom w:val="none" w:sz="0" w:space="0" w:color="auto"/>
                    <w:right w:val="none" w:sz="0" w:space="0" w:color="auto"/>
                  </w:divBdr>
                  <w:divsChild>
                    <w:div w:id="207103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299618">
          <w:marLeft w:val="0"/>
          <w:marRight w:val="0"/>
          <w:marTop w:val="0"/>
          <w:marBottom w:val="0"/>
          <w:divBdr>
            <w:top w:val="none" w:sz="0" w:space="0" w:color="auto"/>
            <w:left w:val="none" w:sz="0" w:space="0" w:color="auto"/>
            <w:bottom w:val="none" w:sz="0" w:space="0" w:color="auto"/>
            <w:right w:val="none" w:sz="0" w:space="0" w:color="auto"/>
          </w:divBdr>
        </w:div>
        <w:div w:id="2032755881">
          <w:marLeft w:val="0"/>
          <w:marRight w:val="0"/>
          <w:marTop w:val="0"/>
          <w:marBottom w:val="0"/>
          <w:divBdr>
            <w:top w:val="none" w:sz="0" w:space="0" w:color="auto"/>
            <w:left w:val="none" w:sz="0" w:space="0" w:color="auto"/>
            <w:bottom w:val="none" w:sz="0" w:space="0" w:color="auto"/>
            <w:right w:val="none" w:sz="0" w:space="0" w:color="auto"/>
          </w:divBdr>
        </w:div>
      </w:divsChild>
    </w:div>
    <w:div w:id="1416440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00D34A-C773-9C44-9182-CEFA164B8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3293</Words>
  <Characters>18772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2026-10-21T12:44:00Z</dcterms:created>
  <dcterms:modified xsi:type="dcterms:W3CDTF">2026-10-21T12:44:00Z</dcterms:modified>
</cp:coreProperties>
</file>