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7D3E97" w14:textId="154FAB11" w:rsidR="000B619A" w:rsidRPr="00E91711" w:rsidRDefault="00F6201D" w:rsidP="000B619A">
      <w:pPr>
        <w:pStyle w:val="TOCHeading"/>
        <w:jc w:val="center"/>
        <w:rPr>
          <w:rFonts w:ascii="Arial" w:hAnsi="Arial" w:cs="Arial"/>
          <w:b/>
          <w:bCs/>
          <w:color w:val="auto"/>
          <w:sz w:val="24"/>
          <w:szCs w:val="24"/>
        </w:rPr>
      </w:pPr>
      <w:r w:rsidRPr="00E91711">
        <w:rPr>
          <w:rFonts w:ascii="Arial" w:hAnsi="Arial" w:cs="Arial"/>
          <w:b/>
          <w:bCs/>
          <w:color w:val="auto"/>
          <w:sz w:val="24"/>
          <w:szCs w:val="24"/>
        </w:rPr>
        <w:t>Practi</w:t>
      </w:r>
      <w:r w:rsidR="00D513AA" w:rsidRPr="00E91711">
        <w:rPr>
          <w:rFonts w:ascii="Arial" w:hAnsi="Arial" w:cs="Arial"/>
          <w:b/>
          <w:bCs/>
          <w:color w:val="auto"/>
          <w:sz w:val="24"/>
          <w:szCs w:val="24"/>
        </w:rPr>
        <w:t>tio</w:t>
      </w:r>
      <w:r w:rsidRPr="00E91711">
        <w:rPr>
          <w:rFonts w:ascii="Arial" w:hAnsi="Arial" w:cs="Arial"/>
          <w:b/>
          <w:bCs/>
          <w:color w:val="auto"/>
          <w:sz w:val="24"/>
          <w:szCs w:val="24"/>
        </w:rPr>
        <w:t>n</w:t>
      </w:r>
      <w:r w:rsidR="00D513AA" w:rsidRPr="00E91711">
        <w:rPr>
          <w:rFonts w:ascii="Arial" w:hAnsi="Arial" w:cs="Arial"/>
          <w:b/>
          <w:bCs/>
          <w:color w:val="auto"/>
          <w:sz w:val="24"/>
          <w:szCs w:val="24"/>
        </w:rPr>
        <w:t>er Learning Project</w:t>
      </w:r>
    </w:p>
    <w:p w14:paraId="6BD714F6" w14:textId="77777777" w:rsidR="000B619A" w:rsidRPr="00E91711" w:rsidRDefault="000B619A" w:rsidP="000B619A">
      <w:pPr>
        <w:rPr>
          <w:rFonts w:ascii="Arial" w:hAnsi="Arial" w:cs="Arial"/>
          <w:lang w:val="en-US"/>
        </w:rPr>
      </w:pPr>
    </w:p>
    <w:p w14:paraId="354C0B64" w14:textId="3C3C22B5" w:rsidR="000B619A" w:rsidRPr="00E91711" w:rsidRDefault="000B619A" w:rsidP="000B619A">
      <w:pPr>
        <w:jc w:val="center"/>
        <w:rPr>
          <w:rFonts w:ascii="Arial" w:hAnsi="Arial" w:cs="Arial"/>
          <w:lang w:val="en-US"/>
        </w:rPr>
      </w:pPr>
      <w:r w:rsidRPr="00E91711">
        <w:rPr>
          <w:rFonts w:ascii="Arial" w:hAnsi="Arial" w:cs="Arial"/>
          <w:lang w:val="en-US"/>
        </w:rPr>
        <w:t>By Donn Houldsworth, 1814266 (</w:t>
      </w:r>
      <w:r w:rsidR="00D513AA" w:rsidRPr="00E91711">
        <w:rPr>
          <w:rFonts w:ascii="Arial" w:hAnsi="Arial" w:cs="Arial"/>
          <w:lang w:val="en-US"/>
        </w:rPr>
        <w:t>Sep</w:t>
      </w:r>
      <w:r w:rsidRPr="00E91711">
        <w:rPr>
          <w:rFonts w:ascii="Arial" w:hAnsi="Arial" w:cs="Arial"/>
          <w:lang w:val="en-US"/>
        </w:rPr>
        <w:t xml:space="preserve"> 2024)</w:t>
      </w:r>
    </w:p>
    <w:p w14:paraId="415DD611" w14:textId="77777777" w:rsidR="000B619A" w:rsidRPr="00E91711" w:rsidRDefault="000B619A" w:rsidP="000B619A">
      <w:pPr>
        <w:jc w:val="center"/>
        <w:rPr>
          <w:rFonts w:ascii="Arial" w:hAnsi="Arial" w:cs="Arial"/>
          <w:highlight w:val="yellow"/>
          <w:lang w:val="en-US"/>
        </w:rPr>
      </w:pPr>
    </w:p>
    <w:p w14:paraId="47EA22BE" w14:textId="77777777" w:rsidR="000B619A" w:rsidRPr="00E91711" w:rsidRDefault="000B619A" w:rsidP="000B619A">
      <w:pPr>
        <w:jc w:val="center"/>
        <w:rPr>
          <w:rFonts w:ascii="Arial" w:hAnsi="Arial" w:cs="Arial"/>
          <w:highlight w:val="yellow"/>
          <w:lang w:val="en-US"/>
        </w:rPr>
      </w:pPr>
    </w:p>
    <w:sdt>
      <w:sdtPr>
        <w:rPr>
          <w:rFonts w:ascii="Arial" w:eastAsiaTheme="minorHAnsi" w:hAnsi="Arial" w:cs="Arial"/>
          <w:color w:val="auto"/>
          <w:kern w:val="2"/>
          <w:sz w:val="24"/>
          <w:szCs w:val="24"/>
          <w:lang w:val="en-GB"/>
          <w14:ligatures w14:val="standardContextual"/>
        </w:rPr>
        <w:id w:val="-2095391479"/>
        <w:docPartObj>
          <w:docPartGallery w:val="Table of Contents"/>
          <w:docPartUnique/>
        </w:docPartObj>
      </w:sdtPr>
      <w:sdtEndPr>
        <w:rPr>
          <w:b/>
          <w:bCs/>
          <w:noProof/>
          <w:highlight w:val="yellow"/>
        </w:rPr>
      </w:sdtEndPr>
      <w:sdtContent>
        <w:p w14:paraId="7C43A152" w14:textId="77777777" w:rsidR="000B619A" w:rsidRPr="00E91711" w:rsidRDefault="000B619A" w:rsidP="000B619A">
          <w:pPr>
            <w:pStyle w:val="TOCHeading"/>
            <w:rPr>
              <w:rFonts w:ascii="Arial" w:hAnsi="Arial" w:cs="Arial"/>
              <w:color w:val="auto"/>
              <w:sz w:val="24"/>
              <w:szCs w:val="24"/>
            </w:rPr>
          </w:pPr>
          <w:r w:rsidRPr="00E91711">
            <w:rPr>
              <w:rFonts w:ascii="Arial" w:hAnsi="Arial" w:cs="Arial"/>
              <w:color w:val="auto"/>
              <w:sz w:val="24"/>
              <w:szCs w:val="24"/>
            </w:rPr>
            <w:t>Contents</w:t>
          </w:r>
        </w:p>
        <w:p w14:paraId="0F9CB5D2" w14:textId="4DB39C81" w:rsidR="00FE7DD9" w:rsidRPr="00E91711" w:rsidRDefault="000B619A">
          <w:pPr>
            <w:pStyle w:val="TOC2"/>
            <w:tabs>
              <w:tab w:val="right" w:leader="dot" w:pos="9016"/>
            </w:tabs>
            <w:rPr>
              <w:rFonts w:ascii="Arial" w:eastAsiaTheme="minorEastAsia" w:hAnsi="Arial" w:cs="Arial"/>
              <w:noProof/>
              <w:lang w:eastAsia="en-GB"/>
            </w:rPr>
          </w:pPr>
          <w:r w:rsidRPr="00E91711">
            <w:rPr>
              <w:rFonts w:ascii="Arial" w:hAnsi="Arial" w:cs="Arial"/>
              <w:highlight w:val="yellow"/>
            </w:rPr>
            <w:fldChar w:fldCharType="begin"/>
          </w:r>
          <w:r w:rsidRPr="00E91711">
            <w:rPr>
              <w:rFonts w:ascii="Arial" w:hAnsi="Arial" w:cs="Arial"/>
              <w:highlight w:val="yellow"/>
            </w:rPr>
            <w:instrText xml:space="preserve"> TOC \o "1-3" \h \z \u </w:instrText>
          </w:r>
          <w:r w:rsidRPr="00E91711">
            <w:rPr>
              <w:rFonts w:ascii="Arial" w:hAnsi="Arial" w:cs="Arial"/>
              <w:highlight w:val="yellow"/>
            </w:rPr>
            <w:fldChar w:fldCharType="separate"/>
          </w:r>
          <w:hyperlink w:anchor="_Toc177627150" w:history="1">
            <w:r w:rsidR="00FE7DD9" w:rsidRPr="00E91711">
              <w:rPr>
                <w:rStyle w:val="Hyperlink"/>
                <w:rFonts w:ascii="Arial" w:hAnsi="Arial" w:cs="Arial"/>
                <w:b/>
                <w:bCs/>
                <w:noProof/>
              </w:rPr>
              <w:t>Abstract</w:t>
            </w:r>
            <w:r w:rsidR="00FE7DD9" w:rsidRPr="00E91711">
              <w:rPr>
                <w:rFonts w:ascii="Arial" w:hAnsi="Arial" w:cs="Arial"/>
                <w:noProof/>
                <w:webHidden/>
              </w:rPr>
              <w:tab/>
            </w:r>
            <w:r w:rsidR="00FE7DD9" w:rsidRPr="00E91711">
              <w:rPr>
                <w:rFonts w:ascii="Arial" w:hAnsi="Arial" w:cs="Arial"/>
                <w:noProof/>
                <w:webHidden/>
              </w:rPr>
              <w:fldChar w:fldCharType="begin"/>
            </w:r>
            <w:r w:rsidR="00FE7DD9" w:rsidRPr="00E91711">
              <w:rPr>
                <w:rFonts w:ascii="Arial" w:hAnsi="Arial" w:cs="Arial"/>
                <w:noProof/>
                <w:webHidden/>
              </w:rPr>
              <w:instrText xml:space="preserve"> PAGEREF _Toc177627150 \h </w:instrText>
            </w:r>
            <w:r w:rsidR="00FE7DD9" w:rsidRPr="00E91711">
              <w:rPr>
                <w:rFonts w:ascii="Arial" w:hAnsi="Arial" w:cs="Arial"/>
                <w:noProof/>
                <w:webHidden/>
              </w:rPr>
            </w:r>
            <w:r w:rsidR="00FE7DD9" w:rsidRPr="00E91711">
              <w:rPr>
                <w:rFonts w:ascii="Arial" w:hAnsi="Arial" w:cs="Arial"/>
                <w:noProof/>
                <w:webHidden/>
              </w:rPr>
              <w:fldChar w:fldCharType="separate"/>
            </w:r>
            <w:r w:rsidR="00FE7DD9" w:rsidRPr="00E91711">
              <w:rPr>
                <w:rFonts w:ascii="Arial" w:hAnsi="Arial" w:cs="Arial"/>
                <w:noProof/>
                <w:webHidden/>
              </w:rPr>
              <w:t>1</w:t>
            </w:r>
            <w:r w:rsidR="00FE7DD9" w:rsidRPr="00E91711">
              <w:rPr>
                <w:rFonts w:ascii="Arial" w:hAnsi="Arial" w:cs="Arial"/>
                <w:noProof/>
                <w:webHidden/>
              </w:rPr>
              <w:fldChar w:fldCharType="end"/>
            </w:r>
          </w:hyperlink>
        </w:p>
        <w:p w14:paraId="09F8002D" w14:textId="6FE44554" w:rsidR="00FE7DD9" w:rsidRPr="00E91711" w:rsidRDefault="00000000">
          <w:pPr>
            <w:pStyle w:val="TOC2"/>
            <w:tabs>
              <w:tab w:val="right" w:leader="dot" w:pos="9016"/>
            </w:tabs>
            <w:rPr>
              <w:rFonts w:ascii="Arial" w:eastAsiaTheme="minorEastAsia" w:hAnsi="Arial" w:cs="Arial"/>
              <w:noProof/>
              <w:lang w:eastAsia="en-GB"/>
            </w:rPr>
          </w:pPr>
          <w:hyperlink w:anchor="_Toc177627151" w:history="1">
            <w:r w:rsidR="00FE7DD9" w:rsidRPr="00E91711">
              <w:rPr>
                <w:rStyle w:val="Hyperlink"/>
                <w:rFonts w:ascii="Arial" w:hAnsi="Arial" w:cs="Arial"/>
                <w:b/>
                <w:bCs/>
                <w:noProof/>
              </w:rPr>
              <w:t>Introduction</w:t>
            </w:r>
            <w:r w:rsidR="00FE7DD9" w:rsidRPr="00E91711">
              <w:rPr>
                <w:rFonts w:ascii="Arial" w:hAnsi="Arial" w:cs="Arial"/>
                <w:noProof/>
                <w:webHidden/>
              </w:rPr>
              <w:tab/>
            </w:r>
            <w:r w:rsidR="00FE7DD9" w:rsidRPr="00E91711">
              <w:rPr>
                <w:rFonts w:ascii="Arial" w:hAnsi="Arial" w:cs="Arial"/>
                <w:noProof/>
                <w:webHidden/>
              </w:rPr>
              <w:fldChar w:fldCharType="begin"/>
            </w:r>
            <w:r w:rsidR="00FE7DD9" w:rsidRPr="00E91711">
              <w:rPr>
                <w:rFonts w:ascii="Arial" w:hAnsi="Arial" w:cs="Arial"/>
                <w:noProof/>
                <w:webHidden/>
              </w:rPr>
              <w:instrText xml:space="preserve"> PAGEREF _Toc177627151 \h </w:instrText>
            </w:r>
            <w:r w:rsidR="00FE7DD9" w:rsidRPr="00E91711">
              <w:rPr>
                <w:rFonts w:ascii="Arial" w:hAnsi="Arial" w:cs="Arial"/>
                <w:noProof/>
                <w:webHidden/>
              </w:rPr>
            </w:r>
            <w:r w:rsidR="00FE7DD9" w:rsidRPr="00E91711">
              <w:rPr>
                <w:rFonts w:ascii="Arial" w:hAnsi="Arial" w:cs="Arial"/>
                <w:noProof/>
                <w:webHidden/>
              </w:rPr>
              <w:fldChar w:fldCharType="separate"/>
            </w:r>
            <w:r w:rsidR="00FE7DD9" w:rsidRPr="00E91711">
              <w:rPr>
                <w:rFonts w:ascii="Arial" w:hAnsi="Arial" w:cs="Arial"/>
                <w:noProof/>
                <w:webHidden/>
              </w:rPr>
              <w:t>2</w:t>
            </w:r>
            <w:r w:rsidR="00FE7DD9" w:rsidRPr="00E91711">
              <w:rPr>
                <w:rFonts w:ascii="Arial" w:hAnsi="Arial" w:cs="Arial"/>
                <w:noProof/>
                <w:webHidden/>
              </w:rPr>
              <w:fldChar w:fldCharType="end"/>
            </w:r>
          </w:hyperlink>
        </w:p>
        <w:p w14:paraId="0A2B6B62" w14:textId="794C7058" w:rsidR="00FE7DD9" w:rsidRPr="00E91711" w:rsidRDefault="00000000">
          <w:pPr>
            <w:pStyle w:val="TOC2"/>
            <w:tabs>
              <w:tab w:val="right" w:leader="dot" w:pos="9016"/>
            </w:tabs>
            <w:rPr>
              <w:rFonts w:ascii="Arial" w:eastAsiaTheme="minorEastAsia" w:hAnsi="Arial" w:cs="Arial"/>
              <w:noProof/>
              <w:lang w:eastAsia="en-GB"/>
            </w:rPr>
          </w:pPr>
          <w:hyperlink w:anchor="_Toc177627152" w:history="1">
            <w:r w:rsidR="00FE7DD9" w:rsidRPr="00E91711">
              <w:rPr>
                <w:rStyle w:val="Hyperlink"/>
                <w:rFonts w:ascii="Arial" w:hAnsi="Arial" w:cs="Arial"/>
                <w:b/>
                <w:bCs/>
                <w:noProof/>
              </w:rPr>
              <w:t>Data Sources and Selection Criteria</w:t>
            </w:r>
            <w:r w:rsidR="00FE7DD9" w:rsidRPr="00E91711">
              <w:rPr>
                <w:rFonts w:ascii="Arial" w:hAnsi="Arial" w:cs="Arial"/>
                <w:noProof/>
                <w:webHidden/>
              </w:rPr>
              <w:tab/>
            </w:r>
            <w:r w:rsidR="00FE7DD9" w:rsidRPr="00E91711">
              <w:rPr>
                <w:rFonts w:ascii="Arial" w:hAnsi="Arial" w:cs="Arial"/>
                <w:noProof/>
                <w:webHidden/>
              </w:rPr>
              <w:fldChar w:fldCharType="begin"/>
            </w:r>
            <w:r w:rsidR="00FE7DD9" w:rsidRPr="00E91711">
              <w:rPr>
                <w:rFonts w:ascii="Arial" w:hAnsi="Arial" w:cs="Arial"/>
                <w:noProof/>
                <w:webHidden/>
              </w:rPr>
              <w:instrText xml:space="preserve"> PAGEREF _Toc177627152 \h </w:instrText>
            </w:r>
            <w:r w:rsidR="00FE7DD9" w:rsidRPr="00E91711">
              <w:rPr>
                <w:rFonts w:ascii="Arial" w:hAnsi="Arial" w:cs="Arial"/>
                <w:noProof/>
                <w:webHidden/>
              </w:rPr>
            </w:r>
            <w:r w:rsidR="00FE7DD9" w:rsidRPr="00E91711">
              <w:rPr>
                <w:rFonts w:ascii="Arial" w:hAnsi="Arial" w:cs="Arial"/>
                <w:noProof/>
                <w:webHidden/>
              </w:rPr>
              <w:fldChar w:fldCharType="separate"/>
            </w:r>
            <w:r w:rsidR="00FE7DD9" w:rsidRPr="00E91711">
              <w:rPr>
                <w:rFonts w:ascii="Arial" w:hAnsi="Arial" w:cs="Arial"/>
                <w:noProof/>
                <w:webHidden/>
              </w:rPr>
              <w:t>4</w:t>
            </w:r>
            <w:r w:rsidR="00FE7DD9" w:rsidRPr="00E91711">
              <w:rPr>
                <w:rFonts w:ascii="Arial" w:hAnsi="Arial" w:cs="Arial"/>
                <w:noProof/>
                <w:webHidden/>
              </w:rPr>
              <w:fldChar w:fldCharType="end"/>
            </w:r>
          </w:hyperlink>
        </w:p>
        <w:p w14:paraId="3EC34872" w14:textId="31EDF251" w:rsidR="00FE7DD9" w:rsidRPr="00E91711" w:rsidRDefault="00000000">
          <w:pPr>
            <w:pStyle w:val="TOC2"/>
            <w:tabs>
              <w:tab w:val="right" w:leader="dot" w:pos="9016"/>
            </w:tabs>
            <w:rPr>
              <w:rFonts w:ascii="Arial" w:eastAsiaTheme="minorEastAsia" w:hAnsi="Arial" w:cs="Arial"/>
              <w:noProof/>
              <w:lang w:eastAsia="en-GB"/>
            </w:rPr>
          </w:pPr>
          <w:hyperlink w:anchor="_Toc177627153" w:history="1">
            <w:r w:rsidR="00FE7DD9" w:rsidRPr="00E91711">
              <w:rPr>
                <w:rStyle w:val="Hyperlink"/>
                <w:rFonts w:ascii="Arial" w:hAnsi="Arial" w:cs="Arial"/>
                <w:b/>
                <w:bCs/>
                <w:noProof/>
              </w:rPr>
              <w:t>Data Collection</w:t>
            </w:r>
            <w:r w:rsidR="00FE7DD9" w:rsidRPr="00E91711">
              <w:rPr>
                <w:rFonts w:ascii="Arial" w:hAnsi="Arial" w:cs="Arial"/>
                <w:noProof/>
                <w:webHidden/>
              </w:rPr>
              <w:tab/>
            </w:r>
            <w:r w:rsidR="00FE7DD9" w:rsidRPr="00E91711">
              <w:rPr>
                <w:rFonts w:ascii="Arial" w:hAnsi="Arial" w:cs="Arial"/>
                <w:noProof/>
                <w:webHidden/>
              </w:rPr>
              <w:fldChar w:fldCharType="begin"/>
            </w:r>
            <w:r w:rsidR="00FE7DD9" w:rsidRPr="00E91711">
              <w:rPr>
                <w:rFonts w:ascii="Arial" w:hAnsi="Arial" w:cs="Arial"/>
                <w:noProof/>
                <w:webHidden/>
              </w:rPr>
              <w:instrText xml:space="preserve"> PAGEREF _Toc177627153 \h </w:instrText>
            </w:r>
            <w:r w:rsidR="00FE7DD9" w:rsidRPr="00E91711">
              <w:rPr>
                <w:rFonts w:ascii="Arial" w:hAnsi="Arial" w:cs="Arial"/>
                <w:noProof/>
                <w:webHidden/>
              </w:rPr>
            </w:r>
            <w:r w:rsidR="00FE7DD9" w:rsidRPr="00E91711">
              <w:rPr>
                <w:rFonts w:ascii="Arial" w:hAnsi="Arial" w:cs="Arial"/>
                <w:noProof/>
                <w:webHidden/>
              </w:rPr>
              <w:fldChar w:fldCharType="separate"/>
            </w:r>
            <w:r w:rsidR="00FE7DD9" w:rsidRPr="00E91711">
              <w:rPr>
                <w:rFonts w:ascii="Arial" w:hAnsi="Arial" w:cs="Arial"/>
                <w:noProof/>
                <w:webHidden/>
              </w:rPr>
              <w:t>5</w:t>
            </w:r>
            <w:r w:rsidR="00FE7DD9" w:rsidRPr="00E91711">
              <w:rPr>
                <w:rFonts w:ascii="Arial" w:hAnsi="Arial" w:cs="Arial"/>
                <w:noProof/>
                <w:webHidden/>
              </w:rPr>
              <w:fldChar w:fldCharType="end"/>
            </w:r>
          </w:hyperlink>
        </w:p>
        <w:p w14:paraId="64BF1FF1" w14:textId="0E792B64" w:rsidR="00FE7DD9" w:rsidRPr="00E91711" w:rsidRDefault="00000000">
          <w:pPr>
            <w:pStyle w:val="TOC2"/>
            <w:tabs>
              <w:tab w:val="right" w:leader="dot" w:pos="9016"/>
            </w:tabs>
            <w:rPr>
              <w:rFonts w:ascii="Arial" w:eastAsiaTheme="minorEastAsia" w:hAnsi="Arial" w:cs="Arial"/>
              <w:noProof/>
              <w:lang w:eastAsia="en-GB"/>
            </w:rPr>
          </w:pPr>
          <w:hyperlink w:anchor="_Toc177627154" w:history="1">
            <w:r w:rsidR="00FE7DD9" w:rsidRPr="00E91711">
              <w:rPr>
                <w:rStyle w:val="Hyperlink"/>
                <w:rFonts w:ascii="Arial" w:hAnsi="Arial" w:cs="Arial"/>
                <w:b/>
                <w:bCs/>
                <w:noProof/>
              </w:rPr>
              <w:t>Literature Review</w:t>
            </w:r>
            <w:r w:rsidR="00FE7DD9" w:rsidRPr="00E91711">
              <w:rPr>
                <w:rFonts w:ascii="Arial" w:hAnsi="Arial" w:cs="Arial"/>
                <w:noProof/>
                <w:webHidden/>
              </w:rPr>
              <w:tab/>
            </w:r>
            <w:r w:rsidR="00FE7DD9" w:rsidRPr="00E91711">
              <w:rPr>
                <w:rFonts w:ascii="Arial" w:hAnsi="Arial" w:cs="Arial"/>
                <w:noProof/>
                <w:webHidden/>
              </w:rPr>
              <w:fldChar w:fldCharType="begin"/>
            </w:r>
            <w:r w:rsidR="00FE7DD9" w:rsidRPr="00E91711">
              <w:rPr>
                <w:rFonts w:ascii="Arial" w:hAnsi="Arial" w:cs="Arial"/>
                <w:noProof/>
                <w:webHidden/>
              </w:rPr>
              <w:instrText xml:space="preserve"> PAGEREF _Toc177627154 \h </w:instrText>
            </w:r>
            <w:r w:rsidR="00FE7DD9" w:rsidRPr="00E91711">
              <w:rPr>
                <w:rFonts w:ascii="Arial" w:hAnsi="Arial" w:cs="Arial"/>
                <w:noProof/>
                <w:webHidden/>
              </w:rPr>
            </w:r>
            <w:r w:rsidR="00FE7DD9" w:rsidRPr="00E91711">
              <w:rPr>
                <w:rFonts w:ascii="Arial" w:hAnsi="Arial" w:cs="Arial"/>
                <w:noProof/>
                <w:webHidden/>
              </w:rPr>
              <w:fldChar w:fldCharType="separate"/>
            </w:r>
            <w:r w:rsidR="00FE7DD9" w:rsidRPr="00E91711">
              <w:rPr>
                <w:rFonts w:ascii="Arial" w:hAnsi="Arial" w:cs="Arial"/>
                <w:noProof/>
                <w:webHidden/>
              </w:rPr>
              <w:t>10</w:t>
            </w:r>
            <w:r w:rsidR="00FE7DD9" w:rsidRPr="00E91711">
              <w:rPr>
                <w:rFonts w:ascii="Arial" w:hAnsi="Arial" w:cs="Arial"/>
                <w:noProof/>
                <w:webHidden/>
              </w:rPr>
              <w:fldChar w:fldCharType="end"/>
            </w:r>
          </w:hyperlink>
        </w:p>
        <w:p w14:paraId="13395B49" w14:textId="4E325C32" w:rsidR="00FE7DD9" w:rsidRPr="00E91711" w:rsidRDefault="00000000">
          <w:pPr>
            <w:pStyle w:val="TOC3"/>
            <w:tabs>
              <w:tab w:val="right" w:leader="dot" w:pos="9016"/>
            </w:tabs>
            <w:rPr>
              <w:rFonts w:ascii="Arial" w:eastAsiaTheme="minorEastAsia" w:hAnsi="Arial" w:cs="Arial"/>
              <w:noProof/>
              <w:lang w:eastAsia="en-GB"/>
            </w:rPr>
          </w:pPr>
          <w:hyperlink w:anchor="_Toc177627155" w:history="1">
            <w:r w:rsidR="00FE7DD9" w:rsidRPr="00E91711">
              <w:rPr>
                <w:rStyle w:val="Hyperlink"/>
                <w:rFonts w:ascii="Arial" w:hAnsi="Arial" w:cs="Arial"/>
                <w:b/>
                <w:bCs/>
                <w:noProof/>
              </w:rPr>
              <w:t>Technological Advancements and Benefits of Remote Auditing</w:t>
            </w:r>
            <w:r w:rsidR="00FE7DD9" w:rsidRPr="00E91711">
              <w:rPr>
                <w:rFonts w:ascii="Arial" w:hAnsi="Arial" w:cs="Arial"/>
                <w:noProof/>
                <w:webHidden/>
              </w:rPr>
              <w:tab/>
            </w:r>
            <w:r w:rsidR="00FE7DD9" w:rsidRPr="00E91711">
              <w:rPr>
                <w:rFonts w:ascii="Arial" w:hAnsi="Arial" w:cs="Arial"/>
                <w:noProof/>
                <w:webHidden/>
              </w:rPr>
              <w:fldChar w:fldCharType="begin"/>
            </w:r>
            <w:r w:rsidR="00FE7DD9" w:rsidRPr="00E91711">
              <w:rPr>
                <w:rFonts w:ascii="Arial" w:hAnsi="Arial" w:cs="Arial"/>
                <w:noProof/>
                <w:webHidden/>
              </w:rPr>
              <w:instrText xml:space="preserve"> PAGEREF _Toc177627155 \h </w:instrText>
            </w:r>
            <w:r w:rsidR="00FE7DD9" w:rsidRPr="00E91711">
              <w:rPr>
                <w:rFonts w:ascii="Arial" w:hAnsi="Arial" w:cs="Arial"/>
                <w:noProof/>
                <w:webHidden/>
              </w:rPr>
            </w:r>
            <w:r w:rsidR="00FE7DD9" w:rsidRPr="00E91711">
              <w:rPr>
                <w:rFonts w:ascii="Arial" w:hAnsi="Arial" w:cs="Arial"/>
                <w:noProof/>
                <w:webHidden/>
              </w:rPr>
              <w:fldChar w:fldCharType="separate"/>
            </w:r>
            <w:r w:rsidR="00FE7DD9" w:rsidRPr="00E91711">
              <w:rPr>
                <w:rFonts w:ascii="Arial" w:hAnsi="Arial" w:cs="Arial"/>
                <w:noProof/>
                <w:webHidden/>
              </w:rPr>
              <w:t>10</w:t>
            </w:r>
            <w:r w:rsidR="00FE7DD9" w:rsidRPr="00E91711">
              <w:rPr>
                <w:rFonts w:ascii="Arial" w:hAnsi="Arial" w:cs="Arial"/>
                <w:noProof/>
                <w:webHidden/>
              </w:rPr>
              <w:fldChar w:fldCharType="end"/>
            </w:r>
          </w:hyperlink>
        </w:p>
        <w:p w14:paraId="1A6FC73B" w14:textId="6E312571" w:rsidR="00FE7DD9" w:rsidRPr="00E91711" w:rsidRDefault="00000000">
          <w:pPr>
            <w:pStyle w:val="TOC3"/>
            <w:tabs>
              <w:tab w:val="right" w:leader="dot" w:pos="9016"/>
            </w:tabs>
            <w:rPr>
              <w:rFonts w:ascii="Arial" w:eastAsiaTheme="minorEastAsia" w:hAnsi="Arial" w:cs="Arial"/>
              <w:noProof/>
              <w:lang w:eastAsia="en-GB"/>
            </w:rPr>
          </w:pPr>
          <w:hyperlink w:anchor="_Toc177627156" w:history="1">
            <w:r w:rsidR="00FE7DD9" w:rsidRPr="00E91711">
              <w:rPr>
                <w:rStyle w:val="Hyperlink"/>
                <w:rFonts w:ascii="Arial" w:hAnsi="Arial" w:cs="Arial"/>
                <w:b/>
                <w:bCs/>
                <w:noProof/>
              </w:rPr>
              <w:t>Analysis</w:t>
            </w:r>
            <w:r w:rsidR="00FE7DD9" w:rsidRPr="00E91711">
              <w:rPr>
                <w:rFonts w:ascii="Arial" w:hAnsi="Arial" w:cs="Arial"/>
                <w:noProof/>
                <w:webHidden/>
              </w:rPr>
              <w:tab/>
            </w:r>
            <w:r w:rsidR="00FE7DD9" w:rsidRPr="00E91711">
              <w:rPr>
                <w:rFonts w:ascii="Arial" w:hAnsi="Arial" w:cs="Arial"/>
                <w:noProof/>
                <w:webHidden/>
              </w:rPr>
              <w:fldChar w:fldCharType="begin"/>
            </w:r>
            <w:r w:rsidR="00FE7DD9" w:rsidRPr="00E91711">
              <w:rPr>
                <w:rFonts w:ascii="Arial" w:hAnsi="Arial" w:cs="Arial"/>
                <w:noProof/>
                <w:webHidden/>
              </w:rPr>
              <w:instrText xml:space="preserve"> PAGEREF _Toc177627156 \h </w:instrText>
            </w:r>
            <w:r w:rsidR="00FE7DD9" w:rsidRPr="00E91711">
              <w:rPr>
                <w:rFonts w:ascii="Arial" w:hAnsi="Arial" w:cs="Arial"/>
                <w:noProof/>
                <w:webHidden/>
              </w:rPr>
            </w:r>
            <w:r w:rsidR="00FE7DD9" w:rsidRPr="00E91711">
              <w:rPr>
                <w:rFonts w:ascii="Arial" w:hAnsi="Arial" w:cs="Arial"/>
                <w:noProof/>
                <w:webHidden/>
              </w:rPr>
              <w:fldChar w:fldCharType="separate"/>
            </w:r>
            <w:r w:rsidR="00FE7DD9" w:rsidRPr="00E91711">
              <w:rPr>
                <w:rFonts w:ascii="Arial" w:hAnsi="Arial" w:cs="Arial"/>
                <w:noProof/>
                <w:webHidden/>
              </w:rPr>
              <w:t>13</w:t>
            </w:r>
            <w:r w:rsidR="00FE7DD9" w:rsidRPr="00E91711">
              <w:rPr>
                <w:rFonts w:ascii="Arial" w:hAnsi="Arial" w:cs="Arial"/>
                <w:noProof/>
                <w:webHidden/>
              </w:rPr>
              <w:fldChar w:fldCharType="end"/>
            </w:r>
          </w:hyperlink>
        </w:p>
        <w:p w14:paraId="4D3ACF64" w14:textId="6E762872" w:rsidR="00FE7DD9" w:rsidRPr="00E91711" w:rsidRDefault="00000000">
          <w:pPr>
            <w:pStyle w:val="TOC2"/>
            <w:tabs>
              <w:tab w:val="right" w:leader="dot" w:pos="9016"/>
            </w:tabs>
            <w:rPr>
              <w:rFonts w:ascii="Arial" w:eastAsiaTheme="minorEastAsia" w:hAnsi="Arial" w:cs="Arial"/>
              <w:noProof/>
              <w:lang w:eastAsia="en-GB"/>
            </w:rPr>
          </w:pPr>
          <w:hyperlink w:anchor="_Toc177627157" w:history="1">
            <w:r w:rsidR="00FE7DD9" w:rsidRPr="00E91711">
              <w:rPr>
                <w:rStyle w:val="Hyperlink"/>
                <w:rFonts w:ascii="Arial" w:hAnsi="Arial" w:cs="Arial"/>
                <w:b/>
                <w:bCs/>
                <w:noProof/>
              </w:rPr>
              <w:t>Recommendations for Future Actions</w:t>
            </w:r>
            <w:r w:rsidR="00FE7DD9" w:rsidRPr="00E91711">
              <w:rPr>
                <w:rFonts w:ascii="Arial" w:hAnsi="Arial" w:cs="Arial"/>
                <w:noProof/>
                <w:webHidden/>
              </w:rPr>
              <w:tab/>
            </w:r>
            <w:r w:rsidR="00FE7DD9" w:rsidRPr="00E91711">
              <w:rPr>
                <w:rFonts w:ascii="Arial" w:hAnsi="Arial" w:cs="Arial"/>
                <w:noProof/>
                <w:webHidden/>
              </w:rPr>
              <w:fldChar w:fldCharType="begin"/>
            </w:r>
            <w:r w:rsidR="00FE7DD9" w:rsidRPr="00E91711">
              <w:rPr>
                <w:rFonts w:ascii="Arial" w:hAnsi="Arial" w:cs="Arial"/>
                <w:noProof/>
                <w:webHidden/>
              </w:rPr>
              <w:instrText xml:space="preserve"> PAGEREF _Toc177627157 \h </w:instrText>
            </w:r>
            <w:r w:rsidR="00FE7DD9" w:rsidRPr="00E91711">
              <w:rPr>
                <w:rFonts w:ascii="Arial" w:hAnsi="Arial" w:cs="Arial"/>
                <w:noProof/>
                <w:webHidden/>
              </w:rPr>
            </w:r>
            <w:r w:rsidR="00FE7DD9" w:rsidRPr="00E91711">
              <w:rPr>
                <w:rFonts w:ascii="Arial" w:hAnsi="Arial" w:cs="Arial"/>
                <w:noProof/>
                <w:webHidden/>
              </w:rPr>
              <w:fldChar w:fldCharType="separate"/>
            </w:r>
            <w:r w:rsidR="00FE7DD9" w:rsidRPr="00E91711">
              <w:rPr>
                <w:rFonts w:ascii="Arial" w:hAnsi="Arial" w:cs="Arial"/>
                <w:noProof/>
                <w:webHidden/>
              </w:rPr>
              <w:t>15</w:t>
            </w:r>
            <w:r w:rsidR="00FE7DD9" w:rsidRPr="00E91711">
              <w:rPr>
                <w:rFonts w:ascii="Arial" w:hAnsi="Arial" w:cs="Arial"/>
                <w:noProof/>
                <w:webHidden/>
              </w:rPr>
              <w:fldChar w:fldCharType="end"/>
            </w:r>
          </w:hyperlink>
        </w:p>
        <w:p w14:paraId="64330891" w14:textId="7B946123" w:rsidR="00FE7DD9" w:rsidRPr="00E91711" w:rsidRDefault="00000000">
          <w:pPr>
            <w:pStyle w:val="TOC2"/>
            <w:tabs>
              <w:tab w:val="right" w:leader="dot" w:pos="9016"/>
            </w:tabs>
            <w:rPr>
              <w:rFonts w:ascii="Arial" w:eastAsiaTheme="minorEastAsia" w:hAnsi="Arial" w:cs="Arial"/>
              <w:noProof/>
              <w:lang w:eastAsia="en-GB"/>
            </w:rPr>
          </w:pPr>
          <w:hyperlink w:anchor="_Toc177627158" w:history="1">
            <w:r w:rsidR="00FE7DD9" w:rsidRPr="00E91711">
              <w:rPr>
                <w:rStyle w:val="Hyperlink"/>
                <w:rFonts w:ascii="Arial" w:hAnsi="Arial" w:cs="Arial"/>
                <w:b/>
                <w:bCs/>
                <w:noProof/>
              </w:rPr>
              <w:t>Conclusion</w:t>
            </w:r>
            <w:r w:rsidR="00FE7DD9" w:rsidRPr="00E91711">
              <w:rPr>
                <w:rFonts w:ascii="Arial" w:hAnsi="Arial" w:cs="Arial"/>
                <w:noProof/>
                <w:webHidden/>
              </w:rPr>
              <w:tab/>
            </w:r>
            <w:r w:rsidR="00FE7DD9" w:rsidRPr="00E91711">
              <w:rPr>
                <w:rFonts w:ascii="Arial" w:hAnsi="Arial" w:cs="Arial"/>
                <w:noProof/>
                <w:webHidden/>
              </w:rPr>
              <w:fldChar w:fldCharType="begin"/>
            </w:r>
            <w:r w:rsidR="00FE7DD9" w:rsidRPr="00E91711">
              <w:rPr>
                <w:rFonts w:ascii="Arial" w:hAnsi="Arial" w:cs="Arial"/>
                <w:noProof/>
                <w:webHidden/>
              </w:rPr>
              <w:instrText xml:space="preserve"> PAGEREF _Toc177627158 \h </w:instrText>
            </w:r>
            <w:r w:rsidR="00FE7DD9" w:rsidRPr="00E91711">
              <w:rPr>
                <w:rFonts w:ascii="Arial" w:hAnsi="Arial" w:cs="Arial"/>
                <w:noProof/>
                <w:webHidden/>
              </w:rPr>
            </w:r>
            <w:r w:rsidR="00FE7DD9" w:rsidRPr="00E91711">
              <w:rPr>
                <w:rFonts w:ascii="Arial" w:hAnsi="Arial" w:cs="Arial"/>
                <w:noProof/>
                <w:webHidden/>
              </w:rPr>
              <w:fldChar w:fldCharType="separate"/>
            </w:r>
            <w:r w:rsidR="00FE7DD9" w:rsidRPr="00E91711">
              <w:rPr>
                <w:rFonts w:ascii="Arial" w:hAnsi="Arial" w:cs="Arial"/>
                <w:noProof/>
                <w:webHidden/>
              </w:rPr>
              <w:t>18</w:t>
            </w:r>
            <w:r w:rsidR="00FE7DD9" w:rsidRPr="00E91711">
              <w:rPr>
                <w:rFonts w:ascii="Arial" w:hAnsi="Arial" w:cs="Arial"/>
                <w:noProof/>
                <w:webHidden/>
              </w:rPr>
              <w:fldChar w:fldCharType="end"/>
            </w:r>
          </w:hyperlink>
        </w:p>
        <w:p w14:paraId="14DC8955" w14:textId="66941DA9" w:rsidR="00FE7DD9" w:rsidRPr="00E91711" w:rsidRDefault="00000000">
          <w:pPr>
            <w:pStyle w:val="TOC2"/>
            <w:tabs>
              <w:tab w:val="right" w:leader="dot" w:pos="9016"/>
            </w:tabs>
            <w:rPr>
              <w:rFonts w:ascii="Arial" w:eastAsiaTheme="minorEastAsia" w:hAnsi="Arial" w:cs="Arial"/>
              <w:noProof/>
              <w:lang w:eastAsia="en-GB"/>
            </w:rPr>
          </w:pPr>
          <w:hyperlink w:anchor="_Toc177627159" w:history="1">
            <w:r w:rsidR="00FE7DD9" w:rsidRPr="00E91711">
              <w:rPr>
                <w:rStyle w:val="Hyperlink"/>
                <w:rFonts w:ascii="Arial" w:hAnsi="Arial" w:cs="Arial"/>
                <w:b/>
                <w:bCs/>
                <w:noProof/>
              </w:rPr>
              <w:t>References</w:t>
            </w:r>
            <w:r w:rsidR="00FE7DD9" w:rsidRPr="00E91711">
              <w:rPr>
                <w:rFonts w:ascii="Arial" w:hAnsi="Arial" w:cs="Arial"/>
                <w:noProof/>
                <w:webHidden/>
              </w:rPr>
              <w:tab/>
            </w:r>
            <w:r w:rsidR="00FE7DD9" w:rsidRPr="00E91711">
              <w:rPr>
                <w:rFonts w:ascii="Arial" w:hAnsi="Arial" w:cs="Arial"/>
                <w:noProof/>
                <w:webHidden/>
              </w:rPr>
              <w:fldChar w:fldCharType="begin"/>
            </w:r>
            <w:r w:rsidR="00FE7DD9" w:rsidRPr="00E91711">
              <w:rPr>
                <w:rFonts w:ascii="Arial" w:hAnsi="Arial" w:cs="Arial"/>
                <w:noProof/>
                <w:webHidden/>
              </w:rPr>
              <w:instrText xml:space="preserve"> PAGEREF _Toc177627159 \h </w:instrText>
            </w:r>
            <w:r w:rsidR="00FE7DD9" w:rsidRPr="00E91711">
              <w:rPr>
                <w:rFonts w:ascii="Arial" w:hAnsi="Arial" w:cs="Arial"/>
                <w:noProof/>
                <w:webHidden/>
              </w:rPr>
            </w:r>
            <w:r w:rsidR="00FE7DD9" w:rsidRPr="00E91711">
              <w:rPr>
                <w:rFonts w:ascii="Arial" w:hAnsi="Arial" w:cs="Arial"/>
                <w:noProof/>
                <w:webHidden/>
              </w:rPr>
              <w:fldChar w:fldCharType="separate"/>
            </w:r>
            <w:r w:rsidR="00FE7DD9" w:rsidRPr="00E91711">
              <w:rPr>
                <w:rFonts w:ascii="Arial" w:hAnsi="Arial" w:cs="Arial"/>
                <w:noProof/>
                <w:webHidden/>
              </w:rPr>
              <w:t>19</w:t>
            </w:r>
            <w:r w:rsidR="00FE7DD9" w:rsidRPr="00E91711">
              <w:rPr>
                <w:rFonts w:ascii="Arial" w:hAnsi="Arial" w:cs="Arial"/>
                <w:noProof/>
                <w:webHidden/>
              </w:rPr>
              <w:fldChar w:fldCharType="end"/>
            </w:r>
          </w:hyperlink>
        </w:p>
        <w:p w14:paraId="392F4FD8" w14:textId="6B8D2F82" w:rsidR="000B619A" w:rsidRPr="00E91711" w:rsidRDefault="000B619A" w:rsidP="000B619A">
          <w:pPr>
            <w:rPr>
              <w:rFonts w:ascii="Arial" w:hAnsi="Arial" w:cs="Arial"/>
            </w:rPr>
          </w:pPr>
          <w:r w:rsidRPr="00E91711">
            <w:rPr>
              <w:rFonts w:ascii="Arial" w:hAnsi="Arial" w:cs="Arial"/>
              <w:b/>
              <w:bCs/>
              <w:noProof/>
              <w:highlight w:val="yellow"/>
            </w:rPr>
            <w:fldChar w:fldCharType="end"/>
          </w:r>
        </w:p>
      </w:sdtContent>
    </w:sdt>
    <w:p w14:paraId="6716EFF4" w14:textId="77777777" w:rsidR="000B619A" w:rsidRPr="00E91711" w:rsidRDefault="000B619A" w:rsidP="000B619A">
      <w:pPr>
        <w:rPr>
          <w:rFonts w:ascii="Arial" w:hAnsi="Arial" w:cs="Arial"/>
        </w:rPr>
      </w:pPr>
    </w:p>
    <w:p w14:paraId="62D7EEDD" w14:textId="77777777" w:rsidR="000B619A" w:rsidRPr="00E91711" w:rsidRDefault="000B619A" w:rsidP="00D57D05">
      <w:pPr>
        <w:rPr>
          <w:rFonts w:ascii="Arial" w:hAnsi="Arial" w:cs="Arial"/>
          <w:b/>
          <w:bCs/>
        </w:rPr>
      </w:pPr>
    </w:p>
    <w:p w14:paraId="677280AC" w14:textId="77777777" w:rsidR="000B619A" w:rsidRPr="00E91711" w:rsidRDefault="000B619A" w:rsidP="00D57D05">
      <w:pPr>
        <w:rPr>
          <w:rFonts w:ascii="Arial" w:hAnsi="Arial" w:cs="Arial"/>
          <w:b/>
          <w:bCs/>
        </w:rPr>
      </w:pPr>
    </w:p>
    <w:p w14:paraId="78447F6C" w14:textId="280C3638" w:rsidR="000B619A" w:rsidRPr="00E91711" w:rsidRDefault="0036050D" w:rsidP="00430ED8">
      <w:pPr>
        <w:pStyle w:val="Heading2"/>
        <w:rPr>
          <w:rFonts w:ascii="Arial" w:hAnsi="Arial" w:cs="Arial"/>
          <w:b/>
          <w:bCs/>
          <w:color w:val="auto"/>
          <w:sz w:val="24"/>
          <w:szCs w:val="24"/>
        </w:rPr>
      </w:pPr>
      <w:bookmarkStart w:id="0" w:name="_Toc177627150"/>
      <w:r w:rsidRPr="00E91711">
        <w:rPr>
          <w:rFonts w:ascii="Arial" w:hAnsi="Arial" w:cs="Arial"/>
          <w:b/>
          <w:bCs/>
          <w:color w:val="auto"/>
          <w:sz w:val="24"/>
          <w:szCs w:val="24"/>
        </w:rPr>
        <w:t>Abstract</w:t>
      </w:r>
      <w:bookmarkEnd w:id="0"/>
    </w:p>
    <w:p w14:paraId="06DE0B3C" w14:textId="77777777" w:rsidR="000B619A" w:rsidRPr="00E91711" w:rsidRDefault="00B50BB4" w:rsidP="00D57D05">
      <w:pPr>
        <w:rPr>
          <w:rFonts w:ascii="Arial" w:hAnsi="Arial" w:cs="Arial"/>
          <w:b/>
          <w:bCs/>
        </w:rPr>
      </w:pPr>
      <w:r w:rsidRPr="00E91711">
        <w:rPr>
          <w:rFonts w:ascii="Arial" w:hAnsi="Arial" w:cs="Arial"/>
        </w:rPr>
        <w:t>This study critically evaluates the benefits and drawbacks of remote auditing in safety schemes, focusing on industries where compliance is critical, such as construction, healthcare, and manufacturing. With advancements in technology, remote auditing has become a viable alternative to traditional on-site audits, offering cost savings, increased flexibility, and broader access to specialised auditors. However, this shift presents challenges, including technological limitations, reduced inspection depth, and concerns about data security and privacy. Drawing from secondary data, including academic literature and industry reports, this study explores the current landscape of remote auditing, identifies its key limitations, and provides recommendations for future auditing practices. A</w:t>
      </w:r>
      <w:r w:rsidRPr="00E91711">
        <w:rPr>
          <w:rFonts w:ascii="Arial" w:hAnsi="Arial" w:cs="Arial"/>
          <w:b/>
          <w:bCs/>
        </w:rPr>
        <w:t xml:space="preserve"> </w:t>
      </w:r>
      <w:r w:rsidRPr="00E91711">
        <w:rPr>
          <w:rFonts w:ascii="Arial" w:hAnsi="Arial" w:cs="Arial"/>
        </w:rPr>
        <w:t>hybrid auditing model, investments in advanced technologies, and strengthened data security protocols are proposed to maximise the effectiveness of remote audits while maintaining compliance with safety standards.</w:t>
      </w:r>
    </w:p>
    <w:p w14:paraId="42A03516" w14:textId="021C09C3" w:rsidR="00D57D05" w:rsidRPr="00E91711" w:rsidRDefault="00D57D05" w:rsidP="00430ED8">
      <w:pPr>
        <w:pStyle w:val="Heading2"/>
        <w:rPr>
          <w:rFonts w:ascii="Arial" w:hAnsi="Arial" w:cs="Arial"/>
          <w:b/>
          <w:bCs/>
          <w:color w:val="auto"/>
          <w:sz w:val="24"/>
          <w:szCs w:val="24"/>
        </w:rPr>
      </w:pPr>
      <w:bookmarkStart w:id="1" w:name="_Toc177627151"/>
      <w:r w:rsidRPr="00E91711">
        <w:rPr>
          <w:rFonts w:ascii="Arial" w:hAnsi="Arial" w:cs="Arial"/>
          <w:b/>
          <w:bCs/>
          <w:color w:val="auto"/>
          <w:sz w:val="24"/>
          <w:szCs w:val="24"/>
        </w:rPr>
        <w:lastRenderedPageBreak/>
        <w:t>Introduction</w:t>
      </w:r>
      <w:bookmarkEnd w:id="1"/>
    </w:p>
    <w:p w14:paraId="136548EA" w14:textId="77777777" w:rsidR="0022492E" w:rsidRPr="00E91711" w:rsidRDefault="0022492E" w:rsidP="0022492E">
      <w:pPr>
        <w:rPr>
          <w:rFonts w:ascii="Arial" w:hAnsi="Arial" w:cs="Arial"/>
        </w:rPr>
      </w:pPr>
      <w:r w:rsidRPr="00E91711">
        <w:rPr>
          <w:rFonts w:ascii="Arial" w:hAnsi="Arial" w:cs="Arial"/>
        </w:rPr>
        <w:t>Remote auditing has emerged as a critical tool in modern safety schemes across sectors such as manufacturing, healthcare, and construction. The evolution of technology, particularly in response to the challenges posed by the COVID-19 pandemic, has significantly accelerated the adoption of remote audits, allowing organisations to maintain compliance without requiring physical presence (</w:t>
      </w:r>
      <w:r w:rsidRPr="00E91711">
        <w:rPr>
          <w:rFonts w:ascii="Arial" w:hAnsi="Arial" w:cs="Arial"/>
          <w:i/>
          <w:iCs/>
        </w:rPr>
        <w:t>PwC, 2021</w:t>
      </w:r>
      <w:r w:rsidRPr="00E91711">
        <w:rPr>
          <w:rFonts w:ascii="Arial" w:hAnsi="Arial" w:cs="Arial"/>
        </w:rPr>
        <w:t>). This shift has been particularly advantageous in environments where traditional on-site audits are difficult, such as geographically dispersed or high-risk settings (</w:t>
      </w:r>
      <w:r w:rsidRPr="00E91711">
        <w:rPr>
          <w:rFonts w:ascii="Arial" w:hAnsi="Arial" w:cs="Arial"/>
          <w:i/>
          <w:iCs/>
        </w:rPr>
        <w:t>Deloitte, 2021</w:t>
      </w:r>
      <w:r w:rsidRPr="00E91711">
        <w:rPr>
          <w:rFonts w:ascii="Arial" w:hAnsi="Arial" w:cs="Arial"/>
        </w:rPr>
        <w:t>).</w:t>
      </w:r>
    </w:p>
    <w:p w14:paraId="2FAAECB6" w14:textId="77777777" w:rsidR="0022492E" w:rsidRPr="00E91711" w:rsidRDefault="0022492E" w:rsidP="0022492E">
      <w:pPr>
        <w:rPr>
          <w:rFonts w:ascii="Arial" w:hAnsi="Arial" w:cs="Arial"/>
        </w:rPr>
      </w:pPr>
      <w:r w:rsidRPr="00E91711">
        <w:rPr>
          <w:rFonts w:ascii="Arial" w:hAnsi="Arial" w:cs="Arial"/>
        </w:rPr>
        <w:t>In my experience, while remote auditing offers notable benefits like cost reductions and increased flexibility, it presents distinct challenges that cannot be overlooked. One major concern is the absence of physical presence, which can limit the depth and accuracy of inspections, especially when it comes to assessing physical conditions or equipment integrity (</w:t>
      </w:r>
      <w:r w:rsidRPr="00E91711">
        <w:rPr>
          <w:rFonts w:ascii="Arial" w:hAnsi="Arial" w:cs="Arial"/>
          <w:i/>
          <w:iCs/>
        </w:rPr>
        <w:t>ISO, 2022</w:t>
      </w:r>
      <w:r w:rsidRPr="00E91711">
        <w:rPr>
          <w:rFonts w:ascii="Arial" w:hAnsi="Arial" w:cs="Arial"/>
        </w:rPr>
        <w:t>). I have observed that although technologies such as video conferencing and cloud-based platforms facilitate the auditing process, they do not always capture the nuanced, hands-on details that are critical in certain safety-sensitive industries.</w:t>
      </w:r>
    </w:p>
    <w:p w14:paraId="4B47C255" w14:textId="77777777" w:rsidR="0022492E" w:rsidRPr="00E91711" w:rsidRDefault="0022492E" w:rsidP="0022492E">
      <w:pPr>
        <w:rPr>
          <w:rFonts w:ascii="Arial" w:hAnsi="Arial" w:cs="Arial"/>
        </w:rPr>
      </w:pPr>
      <w:r w:rsidRPr="00E91711">
        <w:rPr>
          <w:rFonts w:ascii="Arial" w:hAnsi="Arial" w:cs="Arial"/>
        </w:rPr>
        <w:t>This study aims to critically evaluate both the benefits and drawbacks of remote auditing in safety schemes, drawing from secondary data sources such as academic literature, industry reports, and case studies (</w:t>
      </w:r>
      <w:r w:rsidRPr="00E91711">
        <w:rPr>
          <w:rFonts w:ascii="Arial" w:hAnsi="Arial" w:cs="Arial"/>
          <w:i/>
          <w:iCs/>
        </w:rPr>
        <w:t>McKinsey &amp; Company, 2021</w:t>
      </w:r>
      <w:r w:rsidRPr="00E91711">
        <w:rPr>
          <w:rFonts w:ascii="Arial" w:hAnsi="Arial" w:cs="Arial"/>
        </w:rPr>
        <w:t>). The analysis will focus on high-risk industries, where compliance is paramount, and assess whether remote auditing can effectively substitute for traditional on-site audits. Additionally, it will address key challenges, such as data security and privacy concerns, which remain pressing issues in the digital auditing landscape (</w:t>
      </w:r>
      <w:r w:rsidRPr="00E91711">
        <w:rPr>
          <w:rFonts w:ascii="Arial" w:hAnsi="Arial" w:cs="Arial"/>
          <w:i/>
          <w:iCs/>
        </w:rPr>
        <w:t>Safety Journal, 2021</w:t>
      </w:r>
      <w:r w:rsidRPr="00E91711">
        <w:rPr>
          <w:rFonts w:ascii="Arial" w:hAnsi="Arial" w:cs="Arial"/>
        </w:rPr>
        <w:t>). Through this evaluation, the study will offer recommendations on how organisations can leverage the advantages of remote auditing while mitigating its limitations.</w:t>
      </w:r>
    </w:p>
    <w:p w14:paraId="775E4085" w14:textId="77777777" w:rsidR="0022492E" w:rsidRPr="00E91711" w:rsidRDefault="0022492E" w:rsidP="0022492E">
      <w:pPr>
        <w:rPr>
          <w:rFonts w:ascii="Arial" w:hAnsi="Arial" w:cs="Arial"/>
          <w:b/>
          <w:bCs/>
        </w:rPr>
      </w:pPr>
    </w:p>
    <w:p w14:paraId="115DAAA2" w14:textId="6280843F" w:rsidR="0022492E" w:rsidRPr="00E91711" w:rsidRDefault="0022492E" w:rsidP="0022492E">
      <w:pPr>
        <w:rPr>
          <w:rFonts w:ascii="Arial" w:hAnsi="Arial" w:cs="Arial"/>
          <w:b/>
          <w:bCs/>
        </w:rPr>
      </w:pPr>
      <w:r w:rsidRPr="00E91711">
        <w:rPr>
          <w:rFonts w:ascii="Arial" w:hAnsi="Arial" w:cs="Arial"/>
          <w:b/>
          <w:bCs/>
        </w:rPr>
        <w:t>Methodology</w:t>
      </w:r>
    </w:p>
    <w:p w14:paraId="5167CA0A" w14:textId="77777777" w:rsidR="0022492E" w:rsidRPr="00E91711" w:rsidRDefault="0022492E" w:rsidP="0022492E">
      <w:pPr>
        <w:rPr>
          <w:rFonts w:ascii="Arial" w:hAnsi="Arial" w:cs="Arial"/>
          <w:b/>
          <w:bCs/>
        </w:rPr>
      </w:pPr>
      <w:r w:rsidRPr="00E91711">
        <w:rPr>
          <w:rFonts w:ascii="Arial" w:hAnsi="Arial" w:cs="Arial"/>
          <w:b/>
          <w:bCs/>
        </w:rPr>
        <w:t>Research Strategy</w:t>
      </w:r>
    </w:p>
    <w:p w14:paraId="15BEBC86" w14:textId="77777777" w:rsidR="0022492E" w:rsidRPr="00E91711" w:rsidRDefault="0022492E" w:rsidP="0022492E">
      <w:pPr>
        <w:rPr>
          <w:rFonts w:ascii="Arial" w:hAnsi="Arial" w:cs="Arial"/>
        </w:rPr>
      </w:pPr>
      <w:r w:rsidRPr="00E91711">
        <w:rPr>
          <w:rFonts w:ascii="Arial" w:hAnsi="Arial" w:cs="Arial"/>
        </w:rPr>
        <w:t>This study adopts a secondary data approach, drawing on existing literature, reports, and case studies that focus on remote auditing within safety schemes. Secondary data, which consists of previously collected and processed information, is particularly well-suited for this research as it provides access to a wide array of established insights without the need for primary data collection (</w:t>
      </w:r>
      <w:r w:rsidRPr="00E91711">
        <w:rPr>
          <w:rFonts w:ascii="Arial" w:hAnsi="Arial" w:cs="Arial"/>
          <w:i/>
          <w:iCs/>
        </w:rPr>
        <w:t>KPMG, 2022</w:t>
      </w:r>
      <w:r w:rsidRPr="00E91711">
        <w:rPr>
          <w:rFonts w:ascii="Arial" w:hAnsi="Arial" w:cs="Arial"/>
        </w:rPr>
        <w:t>). By relying on peer-reviewed studies, industry reports, and regulatory documents, the research aims to deliver a robust analysis of remote auditing practices and their applicability across various sectors.</w:t>
      </w:r>
    </w:p>
    <w:p w14:paraId="515320D1" w14:textId="77777777" w:rsidR="0022492E" w:rsidRPr="00E91711" w:rsidRDefault="0022492E" w:rsidP="0022492E">
      <w:pPr>
        <w:rPr>
          <w:rFonts w:ascii="Arial" w:hAnsi="Arial" w:cs="Arial"/>
        </w:rPr>
      </w:pPr>
      <w:r w:rsidRPr="00E91711">
        <w:rPr>
          <w:rFonts w:ascii="Arial" w:hAnsi="Arial" w:cs="Arial"/>
        </w:rPr>
        <w:t xml:space="preserve">In my professional experience, secondary data has proven invaluable in assessing the evolving landscape of remote auditing. It allows for the identification of trends </w:t>
      </w:r>
      <w:r w:rsidRPr="00E91711">
        <w:rPr>
          <w:rFonts w:ascii="Arial" w:hAnsi="Arial" w:cs="Arial"/>
        </w:rPr>
        <w:lastRenderedPageBreak/>
        <w:t>and challenges, particularly in sectors like construction and healthcare, where compliance is closely tied to safety outcomes. Given the rapidly changing nature of auditing technologies, relying on secondary data also ensures that the analysis reflects current practices and innovations (</w:t>
      </w:r>
      <w:r w:rsidRPr="00E91711">
        <w:rPr>
          <w:rFonts w:ascii="Arial" w:hAnsi="Arial" w:cs="Arial"/>
          <w:i/>
          <w:iCs/>
        </w:rPr>
        <w:t>Ernst &amp; Young, 2021</w:t>
      </w:r>
      <w:r w:rsidRPr="00E91711">
        <w:rPr>
          <w:rFonts w:ascii="Arial" w:hAnsi="Arial" w:cs="Arial"/>
        </w:rPr>
        <w:t>).</w:t>
      </w:r>
    </w:p>
    <w:p w14:paraId="5D5C50D6" w14:textId="77777777" w:rsidR="00A81930" w:rsidRPr="00E91711" w:rsidRDefault="00A81930" w:rsidP="0022492E">
      <w:pPr>
        <w:rPr>
          <w:rFonts w:ascii="Arial" w:hAnsi="Arial" w:cs="Arial"/>
          <w:b/>
          <w:bCs/>
        </w:rPr>
      </w:pPr>
    </w:p>
    <w:p w14:paraId="7D1EDE58" w14:textId="7B4D3E4F" w:rsidR="0022492E" w:rsidRPr="00E91711" w:rsidRDefault="0022492E" w:rsidP="0022492E">
      <w:pPr>
        <w:rPr>
          <w:rFonts w:ascii="Arial" w:hAnsi="Arial" w:cs="Arial"/>
          <w:b/>
          <w:bCs/>
        </w:rPr>
      </w:pPr>
      <w:r w:rsidRPr="00E91711">
        <w:rPr>
          <w:rFonts w:ascii="Arial" w:hAnsi="Arial" w:cs="Arial"/>
          <w:b/>
          <w:bCs/>
        </w:rPr>
        <w:t>Data Sources and Selection Criteria</w:t>
      </w:r>
    </w:p>
    <w:p w14:paraId="2444CFCE" w14:textId="77777777" w:rsidR="0022492E" w:rsidRPr="00E91711" w:rsidRDefault="0022492E" w:rsidP="0022492E">
      <w:pPr>
        <w:rPr>
          <w:rFonts w:ascii="Arial" w:hAnsi="Arial" w:cs="Arial"/>
        </w:rPr>
      </w:pPr>
      <w:r w:rsidRPr="00E91711">
        <w:rPr>
          <w:rFonts w:ascii="Arial" w:hAnsi="Arial" w:cs="Arial"/>
        </w:rPr>
        <w:t>Data was collected from a variety of reputable sources, including:</w:t>
      </w:r>
    </w:p>
    <w:p w14:paraId="7EE4D2CC" w14:textId="77777777" w:rsidR="0022492E" w:rsidRPr="00E91711" w:rsidRDefault="0022492E" w:rsidP="0022492E">
      <w:pPr>
        <w:numPr>
          <w:ilvl w:val="0"/>
          <w:numId w:val="28"/>
        </w:numPr>
        <w:rPr>
          <w:rFonts w:ascii="Arial" w:hAnsi="Arial" w:cs="Arial"/>
        </w:rPr>
      </w:pPr>
      <w:r w:rsidRPr="00E91711">
        <w:rPr>
          <w:rFonts w:ascii="Arial" w:hAnsi="Arial" w:cs="Arial"/>
        </w:rPr>
        <w:t>Google Scholar and JSTOR for peer-reviewed journal articles focusing on the intersection of auditing, technology, and safety compliance.</w:t>
      </w:r>
    </w:p>
    <w:p w14:paraId="2B77C875" w14:textId="77777777" w:rsidR="0022492E" w:rsidRPr="00E91711" w:rsidRDefault="0022492E" w:rsidP="0022492E">
      <w:pPr>
        <w:numPr>
          <w:ilvl w:val="0"/>
          <w:numId w:val="28"/>
        </w:numPr>
        <w:rPr>
          <w:rFonts w:ascii="Arial" w:hAnsi="Arial" w:cs="Arial"/>
        </w:rPr>
      </w:pPr>
      <w:r w:rsidRPr="00E91711">
        <w:rPr>
          <w:rFonts w:ascii="Arial" w:hAnsi="Arial" w:cs="Arial"/>
        </w:rPr>
        <w:t>Industry reports from leading audit firms such as PwC and Deloitte, which regularly publish white papers on trends in remote auditing.</w:t>
      </w:r>
    </w:p>
    <w:p w14:paraId="2D51FD28" w14:textId="77777777" w:rsidR="0022492E" w:rsidRPr="00E91711" w:rsidRDefault="0022492E" w:rsidP="0022492E">
      <w:pPr>
        <w:numPr>
          <w:ilvl w:val="0"/>
          <w:numId w:val="28"/>
        </w:numPr>
        <w:rPr>
          <w:rFonts w:ascii="Arial" w:hAnsi="Arial" w:cs="Arial"/>
        </w:rPr>
      </w:pPr>
      <w:r w:rsidRPr="00E91711">
        <w:rPr>
          <w:rFonts w:ascii="Arial" w:hAnsi="Arial" w:cs="Arial"/>
        </w:rPr>
        <w:t>Regulatory guidelines from the International Organisation for Standardisation (ISO) and Health and Safety Executive (HSE UK), providing the necessary framework for understanding compliance requirements in safety-sensitive industries.</w:t>
      </w:r>
    </w:p>
    <w:p w14:paraId="3D69BA67" w14:textId="77777777" w:rsidR="0022492E" w:rsidRPr="00E91711" w:rsidRDefault="0022492E" w:rsidP="0022492E">
      <w:pPr>
        <w:rPr>
          <w:rFonts w:ascii="Arial" w:hAnsi="Arial" w:cs="Arial"/>
        </w:rPr>
      </w:pPr>
      <w:r w:rsidRPr="00E91711">
        <w:rPr>
          <w:rFonts w:ascii="Arial" w:hAnsi="Arial" w:cs="Arial"/>
        </w:rPr>
        <w:t>The inclusion of data was based on several criteria:</w:t>
      </w:r>
    </w:p>
    <w:p w14:paraId="1C20D737" w14:textId="77777777" w:rsidR="0022492E" w:rsidRPr="00E91711" w:rsidRDefault="0022492E" w:rsidP="0022492E">
      <w:pPr>
        <w:numPr>
          <w:ilvl w:val="0"/>
          <w:numId w:val="29"/>
        </w:numPr>
        <w:rPr>
          <w:rFonts w:ascii="Arial" w:hAnsi="Arial" w:cs="Arial"/>
        </w:rPr>
      </w:pPr>
      <w:r w:rsidRPr="00E91711">
        <w:rPr>
          <w:rFonts w:ascii="Arial" w:hAnsi="Arial" w:cs="Arial"/>
        </w:rPr>
        <w:t>Relevance: Only sources directly addressing remote auditing and safety schemes were included to ensure focus and applicability.</w:t>
      </w:r>
    </w:p>
    <w:p w14:paraId="32ED0BA2" w14:textId="77777777" w:rsidR="0022492E" w:rsidRPr="00E91711" w:rsidRDefault="0022492E" w:rsidP="0022492E">
      <w:pPr>
        <w:numPr>
          <w:ilvl w:val="0"/>
          <w:numId w:val="29"/>
        </w:numPr>
        <w:rPr>
          <w:rFonts w:ascii="Arial" w:hAnsi="Arial" w:cs="Arial"/>
        </w:rPr>
      </w:pPr>
      <w:r w:rsidRPr="00E91711">
        <w:rPr>
          <w:rFonts w:ascii="Arial" w:hAnsi="Arial" w:cs="Arial"/>
        </w:rPr>
        <w:t>Recency: Given the technological advancements in recent years, only publications from 2018 onwards were included, ensuring that the data reflects current practices.</w:t>
      </w:r>
    </w:p>
    <w:p w14:paraId="13FC1C04" w14:textId="77777777" w:rsidR="00503585" w:rsidRPr="00E91711" w:rsidRDefault="00503585" w:rsidP="00503585">
      <w:pPr>
        <w:numPr>
          <w:ilvl w:val="0"/>
          <w:numId w:val="29"/>
        </w:numPr>
        <w:rPr>
          <w:rFonts w:ascii="Arial" w:hAnsi="Arial" w:cs="Arial"/>
        </w:rPr>
      </w:pPr>
      <w:r w:rsidRPr="00E91711">
        <w:rPr>
          <w:rFonts w:ascii="Arial" w:hAnsi="Arial" w:cs="Arial"/>
        </w:rPr>
        <w:t>Credibility: The use of well-established and peer-reviewed sources, such as reports from audit firms like PwC and Deloitte, ensures that the study is based on reliable and accurate information. Government publications and regulatory guidelines further enhance the credibility of the research.</w:t>
      </w:r>
    </w:p>
    <w:p w14:paraId="49CB8870" w14:textId="77777777" w:rsidR="00503585" w:rsidRPr="00E91711" w:rsidRDefault="00503585" w:rsidP="00503585">
      <w:pPr>
        <w:numPr>
          <w:ilvl w:val="0"/>
          <w:numId w:val="29"/>
        </w:numPr>
        <w:rPr>
          <w:rFonts w:ascii="Arial" w:hAnsi="Arial" w:cs="Arial"/>
        </w:rPr>
      </w:pPr>
      <w:r w:rsidRPr="00E91711">
        <w:rPr>
          <w:rFonts w:ascii="Arial" w:hAnsi="Arial" w:cs="Arial"/>
        </w:rPr>
        <w:t>Historical Context: Secondary data provides insight into the evolution of auditing practices, particularly how traditional audits have transitioned to digital, remote formats. This historical perspective is crucial for understanding the long-term trends that influence current practices.</w:t>
      </w:r>
    </w:p>
    <w:p w14:paraId="2B6A28F1" w14:textId="77777777" w:rsidR="0022492E" w:rsidRPr="00E91711" w:rsidRDefault="0022492E" w:rsidP="0022492E">
      <w:pPr>
        <w:rPr>
          <w:rFonts w:ascii="Arial" w:hAnsi="Arial" w:cs="Arial"/>
        </w:rPr>
      </w:pPr>
      <w:r w:rsidRPr="00E91711">
        <w:rPr>
          <w:rFonts w:ascii="Arial" w:hAnsi="Arial" w:cs="Arial"/>
        </w:rPr>
        <w:t>This approach ensures that the research remains grounded in credible and relevant data, offering an accurate assessment of both the benefits and challenges associated with remote auditing.</w:t>
      </w:r>
    </w:p>
    <w:p w14:paraId="5EA40DCC" w14:textId="77777777" w:rsidR="002A0916" w:rsidRDefault="002A0916" w:rsidP="002A0916">
      <w:pPr>
        <w:rPr>
          <w:rFonts w:ascii="Arial" w:hAnsi="Arial" w:cs="Arial"/>
        </w:rPr>
      </w:pPr>
    </w:p>
    <w:p w14:paraId="03850C6F" w14:textId="77777777" w:rsidR="00E91711" w:rsidRPr="00E91711" w:rsidRDefault="00E91711" w:rsidP="002A0916">
      <w:pPr>
        <w:rPr>
          <w:rFonts w:ascii="Arial" w:hAnsi="Arial" w:cs="Arial"/>
        </w:rPr>
      </w:pPr>
    </w:p>
    <w:p w14:paraId="21AEBD5A" w14:textId="7E3C3F2F" w:rsidR="00D57D05" w:rsidRPr="00E91711" w:rsidRDefault="00D57D05" w:rsidP="00D57D05">
      <w:pPr>
        <w:rPr>
          <w:rFonts w:ascii="Arial" w:hAnsi="Arial" w:cs="Arial"/>
          <w:b/>
          <w:bCs/>
        </w:rPr>
      </w:pPr>
    </w:p>
    <w:p w14:paraId="47A2DEF1" w14:textId="77777777" w:rsidR="00D57D05" w:rsidRPr="00E91711" w:rsidRDefault="00D57D05" w:rsidP="008F0B2B">
      <w:pPr>
        <w:pStyle w:val="Heading2"/>
        <w:rPr>
          <w:rFonts w:ascii="Arial" w:hAnsi="Arial" w:cs="Arial"/>
          <w:b/>
          <w:bCs/>
          <w:color w:val="auto"/>
          <w:sz w:val="24"/>
          <w:szCs w:val="24"/>
        </w:rPr>
      </w:pPr>
      <w:bookmarkStart w:id="2" w:name="_Toc177627152"/>
      <w:r w:rsidRPr="00E91711">
        <w:rPr>
          <w:rFonts w:ascii="Arial" w:hAnsi="Arial" w:cs="Arial"/>
          <w:b/>
          <w:bCs/>
          <w:color w:val="auto"/>
          <w:sz w:val="24"/>
          <w:szCs w:val="24"/>
        </w:rPr>
        <w:lastRenderedPageBreak/>
        <w:t>Data Sources and Selection Criteria</w:t>
      </w:r>
      <w:bookmarkEnd w:id="2"/>
    </w:p>
    <w:p w14:paraId="4E4F94B3" w14:textId="77777777" w:rsidR="00D57D05" w:rsidRPr="00E91711" w:rsidRDefault="00D57D05" w:rsidP="00D57D05">
      <w:pPr>
        <w:rPr>
          <w:rFonts w:ascii="Arial" w:hAnsi="Arial" w:cs="Arial"/>
          <w:b/>
          <w:bCs/>
        </w:rPr>
      </w:pPr>
      <w:r w:rsidRPr="00E91711">
        <w:rPr>
          <w:rFonts w:ascii="Arial" w:hAnsi="Arial" w:cs="Arial"/>
          <w:b/>
          <w:bCs/>
        </w:rPr>
        <w:t>Data Sources</w:t>
      </w:r>
    </w:p>
    <w:p w14:paraId="5E086600" w14:textId="77777777" w:rsidR="00D57D05" w:rsidRPr="00E91711" w:rsidRDefault="00D57D05" w:rsidP="00FE7DD9">
      <w:pPr>
        <w:tabs>
          <w:tab w:val="left" w:pos="4253"/>
        </w:tabs>
        <w:rPr>
          <w:rFonts w:ascii="Arial" w:hAnsi="Arial" w:cs="Arial"/>
        </w:rPr>
      </w:pPr>
      <w:r w:rsidRPr="00E91711">
        <w:rPr>
          <w:rFonts w:ascii="Arial" w:hAnsi="Arial" w:cs="Arial"/>
        </w:rPr>
        <w:t>The data for this research was sourced from a variety of academic and industry-related platforms, ensuring that the most current and relevant information was utilised. The following platforms were used to gather secondary data:</w:t>
      </w:r>
    </w:p>
    <w:p w14:paraId="033DF914" w14:textId="77777777" w:rsidR="00D57D05" w:rsidRPr="00E91711" w:rsidRDefault="00D57D05" w:rsidP="00D57D05">
      <w:pPr>
        <w:rPr>
          <w:rFonts w:ascii="Arial" w:hAnsi="Arial" w:cs="Arial"/>
        </w:rPr>
      </w:pPr>
      <w:r w:rsidRPr="00E91711">
        <w:rPr>
          <w:rFonts w:ascii="Arial" w:hAnsi="Arial" w:cs="Arial"/>
        </w:rPr>
        <w:t>Google Scholar: This academic database was instrumental in identifying peer-reviewed journal articles related to remote auditing and safety compliance. The platform’s comprehensive coverage of multiple disciplines ensured access to relevant literature.</w:t>
      </w:r>
    </w:p>
    <w:p w14:paraId="7B891707" w14:textId="77777777" w:rsidR="00D57D05" w:rsidRPr="00E91711" w:rsidRDefault="00D57D05" w:rsidP="00D57D05">
      <w:pPr>
        <w:rPr>
          <w:rFonts w:ascii="Arial" w:hAnsi="Arial" w:cs="Arial"/>
        </w:rPr>
      </w:pPr>
      <w:r w:rsidRPr="00E91711">
        <w:rPr>
          <w:rFonts w:ascii="Arial" w:hAnsi="Arial" w:cs="Arial"/>
        </w:rPr>
        <w:t>JSTOR: Used to access both historical and contemporary studies, JSTOR provided foundational research on auditing practices, offering context to the evolution of remote auditing technologies.</w:t>
      </w:r>
    </w:p>
    <w:p w14:paraId="55457289" w14:textId="77777777" w:rsidR="00D57D05" w:rsidRPr="00E91711" w:rsidRDefault="00D57D05" w:rsidP="00D57D05">
      <w:pPr>
        <w:rPr>
          <w:rFonts w:ascii="Arial" w:hAnsi="Arial" w:cs="Arial"/>
        </w:rPr>
      </w:pPr>
      <w:r w:rsidRPr="00E91711">
        <w:rPr>
          <w:rFonts w:ascii="Arial" w:hAnsi="Arial" w:cs="Arial"/>
        </w:rPr>
        <w:t>Health and Safety Executive (HSE UK): Reports and guidelines from HSE UK were invaluable in offering insights into how remote auditing is being integrated into health and safety compliance, particularly in the UK.</w:t>
      </w:r>
    </w:p>
    <w:p w14:paraId="301B396C" w14:textId="77777777" w:rsidR="004957F9" w:rsidRPr="00E91711" w:rsidRDefault="00BE067F" w:rsidP="00D57D05">
      <w:pPr>
        <w:rPr>
          <w:rFonts w:ascii="Arial" w:hAnsi="Arial" w:cs="Arial"/>
        </w:rPr>
      </w:pPr>
      <w:r w:rsidRPr="00E91711">
        <w:rPr>
          <w:rFonts w:ascii="Arial" w:hAnsi="Arial" w:cs="Arial"/>
        </w:rPr>
        <w:t>Audit Firms (PwC, Deloitte, KPMG): Leading audit firms, such as PwC, Deloitte, and KPMG, regularly publish detailed reports and white papers on remote auditing trends. These sources provide valuable professional insights, offering both theoretical frameworks and practical case studies based on real-world applications. The reports often highlight the benefits and challenges of remote auditing in various industries, particularly in high-risk sectors, and offer data-driven analyses that are essential for understanding the evolving practices of safety audits. These publications are not only reflective of current industry standards but also anticipate future developments in auditing technologies and practices.</w:t>
      </w:r>
      <w:r w:rsidR="004957F9" w:rsidRPr="00E91711">
        <w:rPr>
          <w:rFonts w:ascii="Arial" w:hAnsi="Arial" w:cs="Arial"/>
        </w:rPr>
        <w:t xml:space="preserve"> </w:t>
      </w:r>
    </w:p>
    <w:p w14:paraId="347A0D64" w14:textId="17303984" w:rsidR="00D57D05" w:rsidRPr="00E91711" w:rsidRDefault="00D57D05" w:rsidP="00D57D05">
      <w:pPr>
        <w:rPr>
          <w:rFonts w:ascii="Arial" w:hAnsi="Arial" w:cs="Arial"/>
        </w:rPr>
      </w:pPr>
      <w:r w:rsidRPr="00E91711">
        <w:rPr>
          <w:rFonts w:ascii="Arial" w:hAnsi="Arial" w:cs="Arial"/>
        </w:rPr>
        <w:t>ISO Guidelines: The International Organisation for Standardisation (ISO) provides important guidelines on the conduct of remote audits, particularly in industries with critical safety standards.</w:t>
      </w:r>
    </w:p>
    <w:p w14:paraId="1E418F23" w14:textId="77777777" w:rsidR="00D57D05" w:rsidRPr="00E91711" w:rsidRDefault="00D57D05" w:rsidP="00D57D05">
      <w:pPr>
        <w:rPr>
          <w:rFonts w:ascii="Arial" w:hAnsi="Arial" w:cs="Arial"/>
          <w:b/>
          <w:bCs/>
        </w:rPr>
      </w:pPr>
    </w:p>
    <w:p w14:paraId="496093F6" w14:textId="59F4C54A" w:rsidR="00D57D05" w:rsidRPr="00E91711" w:rsidRDefault="00D57D05" w:rsidP="00D57D05">
      <w:pPr>
        <w:rPr>
          <w:rFonts w:ascii="Arial" w:hAnsi="Arial" w:cs="Arial"/>
          <w:b/>
          <w:bCs/>
        </w:rPr>
      </w:pPr>
      <w:r w:rsidRPr="00E91711">
        <w:rPr>
          <w:rFonts w:ascii="Arial" w:hAnsi="Arial" w:cs="Arial"/>
          <w:b/>
          <w:bCs/>
        </w:rPr>
        <w:t>Selection Criteria</w:t>
      </w:r>
    </w:p>
    <w:p w14:paraId="19192E05" w14:textId="77777777" w:rsidR="00D57D05" w:rsidRPr="00E91711" w:rsidRDefault="00D57D05" w:rsidP="00D57D05">
      <w:pPr>
        <w:rPr>
          <w:rFonts w:ascii="Arial" w:hAnsi="Arial" w:cs="Arial"/>
        </w:rPr>
      </w:pPr>
      <w:r w:rsidRPr="00E91711">
        <w:rPr>
          <w:rFonts w:ascii="Arial" w:hAnsi="Arial" w:cs="Arial"/>
        </w:rPr>
        <w:t>The selection of data sources followed strict criteria to ensure relevance, credibility, and recency:</w:t>
      </w:r>
    </w:p>
    <w:p w14:paraId="76072DA3" w14:textId="77777777" w:rsidR="00D57D05" w:rsidRPr="00E91711" w:rsidRDefault="00D57D05" w:rsidP="00D57D05">
      <w:pPr>
        <w:rPr>
          <w:rFonts w:ascii="Arial" w:hAnsi="Arial" w:cs="Arial"/>
        </w:rPr>
      </w:pPr>
      <w:r w:rsidRPr="00E91711">
        <w:rPr>
          <w:rFonts w:ascii="Arial" w:hAnsi="Arial" w:cs="Arial"/>
        </w:rPr>
        <w:t>Relevance to Remote Auditing and Safety Schemes: Only sources directly addressing remote auditing and safety compliance were included. General articles on digitalisation or remote work without a focus on safety schemes were excluded.</w:t>
      </w:r>
    </w:p>
    <w:p w14:paraId="0C6EAC6C" w14:textId="77777777" w:rsidR="00D57D05" w:rsidRPr="00E91711" w:rsidRDefault="00D57D05" w:rsidP="00D57D05">
      <w:pPr>
        <w:rPr>
          <w:rFonts w:ascii="Arial" w:hAnsi="Arial" w:cs="Arial"/>
        </w:rPr>
      </w:pPr>
      <w:r w:rsidRPr="00E91711">
        <w:rPr>
          <w:rFonts w:ascii="Arial" w:hAnsi="Arial" w:cs="Arial"/>
        </w:rPr>
        <w:t>Recent Publications: Given the rapid evolution of remote auditing, especially after the COVID-19 pandemic, priority was given to sources published from 2018 onwards. This ensures that the data reflects the latest practices and technologies.</w:t>
      </w:r>
    </w:p>
    <w:p w14:paraId="0CD9556C" w14:textId="77777777" w:rsidR="00D57D05" w:rsidRPr="00E91711" w:rsidRDefault="00D57D05" w:rsidP="00D57D05">
      <w:pPr>
        <w:rPr>
          <w:rFonts w:ascii="Arial" w:hAnsi="Arial" w:cs="Arial"/>
        </w:rPr>
      </w:pPr>
      <w:r w:rsidRPr="00E91711">
        <w:rPr>
          <w:rFonts w:ascii="Arial" w:hAnsi="Arial" w:cs="Arial"/>
        </w:rPr>
        <w:lastRenderedPageBreak/>
        <w:t>Credibility of Sources: Preference was given to peer-reviewed journals, government publications, and reports from reputable organisations. Industry case studies were cross-referenced with academic and regulatory sources to ensure accuracy.</w:t>
      </w:r>
    </w:p>
    <w:p w14:paraId="08AECDD4" w14:textId="77777777" w:rsidR="00D57D05" w:rsidRPr="00E91711" w:rsidRDefault="00D57D05" w:rsidP="00D57D05">
      <w:pPr>
        <w:rPr>
          <w:rFonts w:ascii="Arial" w:hAnsi="Arial" w:cs="Arial"/>
        </w:rPr>
      </w:pPr>
      <w:r w:rsidRPr="00E91711">
        <w:rPr>
          <w:rFonts w:ascii="Arial" w:hAnsi="Arial" w:cs="Arial"/>
        </w:rPr>
        <w:t>Industry-Specific Case Studies: Special attention was paid to industries with high safety risks, such as construction, oil and gas, and pharmaceuticals, to provide practical insights into the application of remote auditing.</w:t>
      </w:r>
    </w:p>
    <w:p w14:paraId="3D173CDC" w14:textId="77777777" w:rsidR="00D57D05" w:rsidRPr="00E91711" w:rsidRDefault="00D57D05" w:rsidP="00D57D05">
      <w:pPr>
        <w:rPr>
          <w:rFonts w:ascii="Arial" w:hAnsi="Arial" w:cs="Arial"/>
        </w:rPr>
      </w:pPr>
    </w:p>
    <w:p w14:paraId="27EBB8B1" w14:textId="77777777" w:rsidR="00D57D05" w:rsidRPr="00E91711" w:rsidRDefault="00D57D05" w:rsidP="00D57D05">
      <w:pPr>
        <w:rPr>
          <w:rFonts w:ascii="Arial" w:hAnsi="Arial" w:cs="Arial"/>
          <w:b/>
          <w:bCs/>
        </w:rPr>
      </w:pPr>
      <w:r w:rsidRPr="00E91711">
        <w:rPr>
          <w:rFonts w:ascii="Arial" w:hAnsi="Arial" w:cs="Arial"/>
          <w:b/>
          <w:bCs/>
        </w:rPr>
        <w:t>Challenges of Using Secondary Data</w:t>
      </w:r>
    </w:p>
    <w:p w14:paraId="19192D81" w14:textId="77777777" w:rsidR="00D57D05" w:rsidRPr="00E91711" w:rsidRDefault="00D57D05" w:rsidP="00D57D05">
      <w:pPr>
        <w:rPr>
          <w:rFonts w:ascii="Arial" w:hAnsi="Arial" w:cs="Arial"/>
        </w:rPr>
      </w:pPr>
      <w:r w:rsidRPr="00E91711">
        <w:rPr>
          <w:rFonts w:ascii="Arial" w:hAnsi="Arial" w:cs="Arial"/>
        </w:rPr>
        <w:t>While secondary data offers numerous benefits, certain challenges must be taken into account:</w:t>
      </w:r>
    </w:p>
    <w:p w14:paraId="75F3611C" w14:textId="77777777" w:rsidR="00D57D05" w:rsidRPr="00E80F02" w:rsidRDefault="00D57D05" w:rsidP="00D57D05">
      <w:pPr>
        <w:numPr>
          <w:ilvl w:val="0"/>
          <w:numId w:val="5"/>
        </w:numPr>
        <w:rPr>
          <w:rFonts w:ascii="Arial" w:hAnsi="Arial" w:cs="Arial"/>
        </w:rPr>
      </w:pPr>
      <w:r w:rsidRPr="00E80F02">
        <w:rPr>
          <w:rFonts w:ascii="Arial" w:hAnsi="Arial" w:cs="Arial"/>
        </w:rPr>
        <w:t>Data Relevance and Specificity: Secondary data may not always align perfectly with the precise focus of this research, particularly when dealing with a specialised subject like remote auditing of safety schemes. Many studies address the general concept of remote auditing or safety compliance but may lack in-depth analysis of both in conjunction. The researcher must carefully sift through broader data to extract insights pertinent to remote auditing within safety schemes.</w:t>
      </w:r>
    </w:p>
    <w:p w14:paraId="14E178AB" w14:textId="77777777" w:rsidR="00D57D05" w:rsidRPr="00E80F02" w:rsidRDefault="00D57D05" w:rsidP="00D57D05">
      <w:pPr>
        <w:numPr>
          <w:ilvl w:val="0"/>
          <w:numId w:val="5"/>
        </w:numPr>
        <w:rPr>
          <w:rFonts w:ascii="Arial" w:hAnsi="Arial" w:cs="Arial"/>
        </w:rPr>
      </w:pPr>
      <w:r w:rsidRPr="00E80F02">
        <w:rPr>
          <w:rFonts w:ascii="Arial" w:hAnsi="Arial" w:cs="Arial"/>
        </w:rPr>
        <w:t>Potential for Bias: Secondary data inherently reflects the interpretations and objectives of its original authors, which may introduce bias. For example, reports from auditing firms like PwC or Deloitte may emphasise the positive aspects of remote auditing due to their vested interest in promoting such services. Similarly, regulatory bodies might focus more on compliance issues, potentially overlooking practical challenges faced by auditors in the field. As such, it is essential to critically assess the sources to balance the information and account for potential biases.</w:t>
      </w:r>
    </w:p>
    <w:p w14:paraId="28DEF796" w14:textId="77777777" w:rsidR="00D57D05" w:rsidRPr="00E80F02" w:rsidRDefault="00D57D05" w:rsidP="00D57D05">
      <w:pPr>
        <w:numPr>
          <w:ilvl w:val="0"/>
          <w:numId w:val="5"/>
        </w:numPr>
        <w:rPr>
          <w:rFonts w:ascii="Arial" w:hAnsi="Arial" w:cs="Arial"/>
        </w:rPr>
      </w:pPr>
      <w:r w:rsidRPr="00E80F02">
        <w:rPr>
          <w:rFonts w:ascii="Arial" w:hAnsi="Arial" w:cs="Arial"/>
        </w:rPr>
        <w:t>Outdated Information: Remote auditing practices, especially in safety schemes, have evolved significantly, particularly in the wake of the COVID-19 pandemic. Older studies may not fully</w:t>
      </w:r>
      <w:r w:rsidRPr="00E91711">
        <w:rPr>
          <w:rFonts w:ascii="Arial" w:hAnsi="Arial" w:cs="Arial"/>
        </w:rPr>
        <w:t xml:space="preserve"> account for recent technological advancements such as artificial intelligence (AI) or augmented reality (AR) tools used in remote auditing. Although the research prioritised sources published within the last five years, older foundational studies were included where </w:t>
      </w:r>
      <w:r w:rsidRPr="00E80F02">
        <w:rPr>
          <w:rFonts w:ascii="Arial" w:hAnsi="Arial" w:cs="Arial"/>
        </w:rPr>
        <w:t>necessary to provide historical context. However, the use of outdated information may limit the applicability of certain insights to current practices.</w:t>
      </w:r>
    </w:p>
    <w:p w14:paraId="0CCD0991" w14:textId="77777777" w:rsidR="00D57D05" w:rsidRPr="00E91711" w:rsidRDefault="00D57D05" w:rsidP="00D57D05">
      <w:pPr>
        <w:numPr>
          <w:ilvl w:val="0"/>
          <w:numId w:val="5"/>
        </w:numPr>
        <w:rPr>
          <w:rFonts w:ascii="Arial" w:hAnsi="Arial" w:cs="Arial"/>
        </w:rPr>
      </w:pPr>
      <w:r w:rsidRPr="00E80F02">
        <w:rPr>
          <w:rFonts w:ascii="Arial" w:hAnsi="Arial" w:cs="Arial"/>
        </w:rPr>
        <w:t>Limited Access to Proprietary Data: Some of the most valuable data related to remote auditing practices may be proprietary</w:t>
      </w:r>
      <w:r w:rsidRPr="00E91711">
        <w:rPr>
          <w:rFonts w:ascii="Arial" w:hAnsi="Arial" w:cs="Arial"/>
        </w:rPr>
        <w:t>, particularly case studies from private companies that have implemented remote audits. Such information may not be publicly available or may only be accessible through specific industry publications, which can limit the scope of the secondary data used in this study.</w:t>
      </w:r>
    </w:p>
    <w:p w14:paraId="30F4AB83" w14:textId="77777777" w:rsidR="00D57D05" w:rsidRPr="00E91711" w:rsidRDefault="00D57D05" w:rsidP="008C0976">
      <w:pPr>
        <w:pStyle w:val="Heading2"/>
        <w:rPr>
          <w:rFonts w:ascii="Arial" w:hAnsi="Arial" w:cs="Arial"/>
          <w:b/>
          <w:bCs/>
          <w:color w:val="auto"/>
          <w:sz w:val="24"/>
          <w:szCs w:val="24"/>
        </w:rPr>
      </w:pPr>
      <w:bookmarkStart w:id="3" w:name="_Toc177627153"/>
      <w:r w:rsidRPr="00E91711">
        <w:rPr>
          <w:rFonts w:ascii="Arial" w:hAnsi="Arial" w:cs="Arial"/>
          <w:b/>
          <w:bCs/>
          <w:color w:val="auto"/>
          <w:sz w:val="24"/>
          <w:szCs w:val="24"/>
        </w:rPr>
        <w:lastRenderedPageBreak/>
        <w:t>Data Collection</w:t>
      </w:r>
      <w:bookmarkEnd w:id="3"/>
    </w:p>
    <w:p w14:paraId="35647E08" w14:textId="77777777" w:rsidR="00D57D05" w:rsidRPr="00E91711" w:rsidRDefault="00D57D05" w:rsidP="00D57D05">
      <w:pPr>
        <w:rPr>
          <w:rFonts w:ascii="Arial" w:hAnsi="Arial" w:cs="Arial"/>
        </w:rPr>
      </w:pPr>
      <w:r w:rsidRPr="00E91711">
        <w:rPr>
          <w:rFonts w:ascii="Arial" w:hAnsi="Arial" w:cs="Arial"/>
        </w:rPr>
        <w:t>The secondary data for this research was collected through various academic databases and industry-specific sources. The goal was to ensure that the data used was not only relevant and credible but also up-to-date, reflecting the most recent advancements in remote auditing practices.</w:t>
      </w:r>
    </w:p>
    <w:p w14:paraId="6B43D0A5" w14:textId="77777777" w:rsidR="00D57D05" w:rsidRPr="00E91711" w:rsidRDefault="00D57D05" w:rsidP="00D57D05">
      <w:pPr>
        <w:rPr>
          <w:rFonts w:ascii="Arial" w:hAnsi="Arial" w:cs="Arial"/>
          <w:b/>
          <w:bCs/>
        </w:rPr>
      </w:pPr>
      <w:r w:rsidRPr="00E91711">
        <w:rPr>
          <w:rFonts w:ascii="Arial" w:hAnsi="Arial" w:cs="Arial"/>
          <w:b/>
          <w:bCs/>
        </w:rPr>
        <w:t>Academic Databases</w:t>
      </w:r>
    </w:p>
    <w:p w14:paraId="23A83EAF" w14:textId="77777777" w:rsidR="00D57D05" w:rsidRPr="00E80F02" w:rsidRDefault="00D57D05" w:rsidP="00D57D05">
      <w:pPr>
        <w:numPr>
          <w:ilvl w:val="0"/>
          <w:numId w:val="6"/>
        </w:numPr>
        <w:rPr>
          <w:rFonts w:ascii="Arial" w:hAnsi="Arial" w:cs="Arial"/>
        </w:rPr>
      </w:pPr>
      <w:r w:rsidRPr="00E80F02">
        <w:rPr>
          <w:rFonts w:ascii="Arial" w:hAnsi="Arial" w:cs="Arial"/>
        </w:rPr>
        <w:t>Google Scholar: This platform was extensively used to identify peer-reviewed journal articles that discuss the integration of remote auditing into safety compliance practices. Articles from fields such as occupational safety, risk management, and auditing technology were reviewed to gather a broad range of perspectives on remote auditing. The search terms employed included “remote auditing,” “safety audits,” and “digital safety inspections.”</w:t>
      </w:r>
    </w:p>
    <w:p w14:paraId="0879730E" w14:textId="77777777" w:rsidR="00D57D05" w:rsidRPr="00E91711" w:rsidRDefault="00D57D05" w:rsidP="00D57D05">
      <w:pPr>
        <w:numPr>
          <w:ilvl w:val="0"/>
          <w:numId w:val="6"/>
        </w:numPr>
        <w:rPr>
          <w:rFonts w:ascii="Arial" w:hAnsi="Arial" w:cs="Arial"/>
        </w:rPr>
      </w:pPr>
      <w:r w:rsidRPr="00E80F02">
        <w:rPr>
          <w:rFonts w:ascii="Arial" w:hAnsi="Arial" w:cs="Arial"/>
        </w:rPr>
        <w:t>JSTOR: As a repository for both historical and contemporary studies, JSTOR provided access to foundational research on auditing practices. While remote auditing is a relatively</w:t>
      </w:r>
      <w:r w:rsidRPr="00E91711">
        <w:rPr>
          <w:rFonts w:ascii="Arial" w:hAnsi="Arial" w:cs="Arial"/>
        </w:rPr>
        <w:t xml:space="preserve"> recent development, older studies helped contextualise how traditional audits have evolved into modern, technology-driven processes. These studies were essential for understanding the broader shifts in the auditing industry that have led to the rise of remote practices.</w:t>
      </w:r>
    </w:p>
    <w:p w14:paraId="363F8B65" w14:textId="77777777" w:rsidR="00D57D05" w:rsidRPr="00E91711" w:rsidRDefault="00D57D05" w:rsidP="00D57D05">
      <w:pPr>
        <w:rPr>
          <w:rFonts w:ascii="Arial" w:hAnsi="Arial" w:cs="Arial"/>
          <w:b/>
          <w:bCs/>
        </w:rPr>
      </w:pPr>
      <w:r w:rsidRPr="00E91711">
        <w:rPr>
          <w:rFonts w:ascii="Arial" w:hAnsi="Arial" w:cs="Arial"/>
          <w:b/>
          <w:bCs/>
        </w:rPr>
        <w:t>Industry Reports and Case Studies</w:t>
      </w:r>
    </w:p>
    <w:p w14:paraId="3ED37B15" w14:textId="77777777" w:rsidR="00D57D05" w:rsidRPr="00E80F02" w:rsidRDefault="00D57D05" w:rsidP="00D57D05">
      <w:pPr>
        <w:numPr>
          <w:ilvl w:val="0"/>
          <w:numId w:val="7"/>
        </w:numPr>
        <w:rPr>
          <w:rFonts w:ascii="Arial" w:hAnsi="Arial" w:cs="Arial"/>
        </w:rPr>
      </w:pPr>
      <w:r w:rsidRPr="00E80F02">
        <w:rPr>
          <w:rFonts w:ascii="Arial" w:hAnsi="Arial" w:cs="Arial"/>
        </w:rPr>
        <w:t>Health and Safety Executive (HSE UK): The HSE reports were invaluable in offering guidelines and real-world examples of how remote auditing has been integrated into safety management practices, particularly in high-risk sectors such as construction and manufacturing.</w:t>
      </w:r>
    </w:p>
    <w:p w14:paraId="5225A2DA" w14:textId="77777777" w:rsidR="00D57D05" w:rsidRPr="00E91711" w:rsidRDefault="00D57D05" w:rsidP="00D57D05">
      <w:pPr>
        <w:numPr>
          <w:ilvl w:val="0"/>
          <w:numId w:val="7"/>
        </w:numPr>
        <w:rPr>
          <w:rFonts w:ascii="Arial" w:hAnsi="Arial" w:cs="Arial"/>
        </w:rPr>
      </w:pPr>
      <w:r w:rsidRPr="00E80F02">
        <w:rPr>
          <w:rFonts w:ascii="Arial" w:hAnsi="Arial" w:cs="Arial"/>
        </w:rPr>
        <w:t xml:space="preserve">Reports from Audit Firms (PwC, Deloitte): Leading auditing firms were also consulted for their thought leadership reports and case studies. These firms regularly publish white papers discussing the latest trends in auditing practices, particularly the shift to remote audits in light of digital </w:t>
      </w:r>
      <w:r w:rsidRPr="00E91711">
        <w:rPr>
          <w:rFonts w:ascii="Arial" w:hAnsi="Arial" w:cs="Arial"/>
        </w:rPr>
        <w:t>transformation. These reports provided a professional perspective, highlighting practical case studies from global organisations that have adopted remote auditing technologies.</w:t>
      </w:r>
    </w:p>
    <w:p w14:paraId="08E57751" w14:textId="77777777" w:rsidR="00D57D05" w:rsidRPr="00E91711" w:rsidRDefault="00D57D05" w:rsidP="00D57D05">
      <w:pPr>
        <w:rPr>
          <w:rFonts w:ascii="Arial" w:hAnsi="Arial" w:cs="Arial"/>
          <w:b/>
          <w:bCs/>
        </w:rPr>
      </w:pPr>
      <w:r w:rsidRPr="00E91711">
        <w:rPr>
          <w:rFonts w:ascii="Arial" w:hAnsi="Arial" w:cs="Arial"/>
          <w:b/>
          <w:bCs/>
        </w:rPr>
        <w:t>Regulatory Guidelines</w:t>
      </w:r>
    </w:p>
    <w:p w14:paraId="661F040A" w14:textId="77777777" w:rsidR="00D57D05" w:rsidRPr="00E91711" w:rsidRDefault="00D57D05" w:rsidP="00D57D05">
      <w:pPr>
        <w:numPr>
          <w:ilvl w:val="0"/>
          <w:numId w:val="8"/>
        </w:numPr>
        <w:rPr>
          <w:rFonts w:ascii="Arial" w:hAnsi="Arial" w:cs="Arial"/>
        </w:rPr>
      </w:pPr>
      <w:r w:rsidRPr="00E80F02">
        <w:rPr>
          <w:rFonts w:ascii="Arial" w:hAnsi="Arial" w:cs="Arial"/>
        </w:rPr>
        <w:t>ISO (International Organisation for Standardisation) Guidelines: The ISO</w:t>
      </w:r>
      <w:r w:rsidRPr="00E91711">
        <w:rPr>
          <w:rFonts w:ascii="Arial" w:hAnsi="Arial" w:cs="Arial"/>
        </w:rPr>
        <w:t xml:space="preserve"> provides essential guidance on how remote audits should be conducted, particularly in sectors with stringent compliance requirements such as pharmaceuticals, oil and gas, and healthcare. These guidelines offer a framework for assessing the quality and thoroughness of remote auditing practices, ensuring that they meet international safety standards.</w:t>
      </w:r>
    </w:p>
    <w:p w14:paraId="4EEAD484" w14:textId="77777777" w:rsidR="00D57D05" w:rsidRPr="00E91711" w:rsidRDefault="00D57D05" w:rsidP="00D57D05">
      <w:pPr>
        <w:rPr>
          <w:rFonts w:ascii="Arial" w:hAnsi="Arial" w:cs="Arial"/>
          <w:b/>
          <w:bCs/>
        </w:rPr>
      </w:pPr>
      <w:r w:rsidRPr="00E91711">
        <w:rPr>
          <w:rFonts w:ascii="Arial" w:hAnsi="Arial" w:cs="Arial"/>
          <w:b/>
          <w:bCs/>
        </w:rPr>
        <w:t>Search Terms</w:t>
      </w:r>
    </w:p>
    <w:p w14:paraId="21E7A079" w14:textId="77777777" w:rsidR="00D57D05" w:rsidRPr="00E91711" w:rsidRDefault="00D57D05" w:rsidP="00D57D05">
      <w:pPr>
        <w:rPr>
          <w:rFonts w:ascii="Arial" w:hAnsi="Arial" w:cs="Arial"/>
        </w:rPr>
      </w:pPr>
      <w:r w:rsidRPr="00E91711">
        <w:rPr>
          <w:rFonts w:ascii="Arial" w:hAnsi="Arial" w:cs="Arial"/>
        </w:rPr>
        <w:lastRenderedPageBreak/>
        <w:t>To ensure relevance, a set of targeted search terms was employed during the data collection process. These included:</w:t>
      </w:r>
    </w:p>
    <w:p w14:paraId="4E041799" w14:textId="77777777" w:rsidR="00D57D05" w:rsidRPr="00E91711" w:rsidRDefault="00D57D05" w:rsidP="00D57D05">
      <w:pPr>
        <w:numPr>
          <w:ilvl w:val="0"/>
          <w:numId w:val="9"/>
        </w:numPr>
        <w:rPr>
          <w:rFonts w:ascii="Arial" w:hAnsi="Arial" w:cs="Arial"/>
        </w:rPr>
      </w:pPr>
      <w:r w:rsidRPr="00E91711">
        <w:rPr>
          <w:rFonts w:ascii="Arial" w:hAnsi="Arial" w:cs="Arial"/>
        </w:rPr>
        <w:t>“Remote auditing”</w:t>
      </w:r>
    </w:p>
    <w:p w14:paraId="0E0A3A07" w14:textId="77777777" w:rsidR="00D57D05" w:rsidRPr="00E91711" w:rsidRDefault="00D57D05" w:rsidP="00D57D05">
      <w:pPr>
        <w:numPr>
          <w:ilvl w:val="0"/>
          <w:numId w:val="9"/>
        </w:numPr>
        <w:rPr>
          <w:rFonts w:ascii="Arial" w:hAnsi="Arial" w:cs="Arial"/>
        </w:rPr>
      </w:pPr>
      <w:r w:rsidRPr="00E91711">
        <w:rPr>
          <w:rFonts w:ascii="Arial" w:hAnsi="Arial" w:cs="Arial"/>
        </w:rPr>
        <w:t>“Safety audits”</w:t>
      </w:r>
    </w:p>
    <w:p w14:paraId="3960D22B" w14:textId="77777777" w:rsidR="00D57D05" w:rsidRPr="00E91711" w:rsidRDefault="00D57D05" w:rsidP="00D57D05">
      <w:pPr>
        <w:numPr>
          <w:ilvl w:val="0"/>
          <w:numId w:val="9"/>
        </w:numPr>
        <w:rPr>
          <w:rFonts w:ascii="Arial" w:hAnsi="Arial" w:cs="Arial"/>
        </w:rPr>
      </w:pPr>
      <w:r w:rsidRPr="00E91711">
        <w:rPr>
          <w:rFonts w:ascii="Arial" w:hAnsi="Arial" w:cs="Arial"/>
        </w:rPr>
        <w:t>“Remote compliance auditing”</w:t>
      </w:r>
    </w:p>
    <w:p w14:paraId="526B9B3B" w14:textId="77777777" w:rsidR="00D57D05" w:rsidRPr="00E91711" w:rsidRDefault="00D57D05" w:rsidP="00D57D05">
      <w:pPr>
        <w:numPr>
          <w:ilvl w:val="0"/>
          <w:numId w:val="9"/>
        </w:numPr>
        <w:rPr>
          <w:rFonts w:ascii="Arial" w:hAnsi="Arial" w:cs="Arial"/>
        </w:rPr>
      </w:pPr>
      <w:r w:rsidRPr="00E91711">
        <w:rPr>
          <w:rFonts w:ascii="Arial" w:hAnsi="Arial" w:cs="Arial"/>
        </w:rPr>
        <w:t>“Digital safety inspections”</w:t>
      </w:r>
    </w:p>
    <w:p w14:paraId="052EF796" w14:textId="77777777" w:rsidR="00D57D05" w:rsidRPr="00E91711" w:rsidRDefault="00D57D05" w:rsidP="00D57D05">
      <w:pPr>
        <w:numPr>
          <w:ilvl w:val="0"/>
          <w:numId w:val="9"/>
        </w:numPr>
        <w:rPr>
          <w:rFonts w:ascii="Arial" w:hAnsi="Arial" w:cs="Arial"/>
        </w:rPr>
      </w:pPr>
      <w:r w:rsidRPr="00E91711">
        <w:rPr>
          <w:rFonts w:ascii="Arial" w:hAnsi="Arial" w:cs="Arial"/>
        </w:rPr>
        <w:t>“AI in remote audits”</w:t>
      </w:r>
    </w:p>
    <w:p w14:paraId="75DCDE1A" w14:textId="77777777" w:rsidR="00D57D05" w:rsidRPr="00E91711" w:rsidRDefault="00D57D05" w:rsidP="00D57D05">
      <w:pPr>
        <w:numPr>
          <w:ilvl w:val="0"/>
          <w:numId w:val="9"/>
        </w:numPr>
        <w:rPr>
          <w:rFonts w:ascii="Arial" w:hAnsi="Arial" w:cs="Arial"/>
        </w:rPr>
      </w:pPr>
      <w:r w:rsidRPr="00E91711">
        <w:rPr>
          <w:rFonts w:ascii="Arial" w:hAnsi="Arial" w:cs="Arial"/>
        </w:rPr>
        <w:t>“Virtual safety assessments”</w:t>
      </w:r>
    </w:p>
    <w:p w14:paraId="35417685" w14:textId="77777777" w:rsidR="00D57D05" w:rsidRPr="00E91711" w:rsidRDefault="00D57D05" w:rsidP="00D57D05">
      <w:pPr>
        <w:rPr>
          <w:rFonts w:ascii="Arial" w:hAnsi="Arial" w:cs="Arial"/>
        </w:rPr>
      </w:pPr>
      <w:r w:rsidRPr="00E91711">
        <w:rPr>
          <w:rFonts w:ascii="Arial" w:hAnsi="Arial" w:cs="Arial"/>
        </w:rPr>
        <w:t>Boolean operators such as “AND” and “OR” were used to refine the search results, ensuring that only sources directly related to remote auditing in safety schemes were included. This process helped to narrow down a large pool of data into focused insights that are highly relevant to the study.</w:t>
      </w:r>
    </w:p>
    <w:p w14:paraId="2884D451" w14:textId="77777777" w:rsidR="00D57D05" w:rsidRPr="00E91711" w:rsidRDefault="00D57D05" w:rsidP="00D57D05">
      <w:pPr>
        <w:rPr>
          <w:rFonts w:ascii="Arial" w:hAnsi="Arial" w:cs="Arial"/>
        </w:rPr>
      </w:pPr>
    </w:p>
    <w:p w14:paraId="41395499" w14:textId="77777777" w:rsidR="00D57D05" w:rsidRPr="00E91711" w:rsidRDefault="00D57D05" w:rsidP="00D57D05">
      <w:pPr>
        <w:rPr>
          <w:rFonts w:ascii="Arial" w:hAnsi="Arial" w:cs="Arial"/>
          <w:b/>
          <w:bCs/>
        </w:rPr>
      </w:pPr>
      <w:r w:rsidRPr="00E91711">
        <w:rPr>
          <w:rFonts w:ascii="Arial" w:hAnsi="Arial" w:cs="Arial"/>
          <w:b/>
          <w:bCs/>
        </w:rPr>
        <w:t>Screening Process</w:t>
      </w:r>
    </w:p>
    <w:p w14:paraId="4F6F5AEE" w14:textId="77777777" w:rsidR="00D57D05" w:rsidRPr="00E80F02" w:rsidRDefault="00D57D05" w:rsidP="00D57D05">
      <w:pPr>
        <w:rPr>
          <w:rFonts w:ascii="Arial" w:hAnsi="Arial" w:cs="Arial"/>
        </w:rPr>
      </w:pPr>
      <w:r w:rsidRPr="00E91711">
        <w:rPr>
          <w:rFonts w:ascii="Arial" w:hAnsi="Arial" w:cs="Arial"/>
        </w:rPr>
        <w:t xml:space="preserve">After gathering the initial pool of secondary data, a screening process was applied to ensure that the selected sources met the study’s relevance and quality criteria. This screening process involved </w:t>
      </w:r>
      <w:r w:rsidRPr="00E80F02">
        <w:rPr>
          <w:rFonts w:ascii="Arial" w:hAnsi="Arial" w:cs="Arial"/>
        </w:rPr>
        <w:t>multiple stages:</w:t>
      </w:r>
    </w:p>
    <w:p w14:paraId="7E004522" w14:textId="77777777" w:rsidR="00D57D05" w:rsidRPr="00E80F02" w:rsidRDefault="00D57D05" w:rsidP="00D57D05">
      <w:pPr>
        <w:numPr>
          <w:ilvl w:val="0"/>
          <w:numId w:val="10"/>
        </w:numPr>
        <w:rPr>
          <w:rFonts w:ascii="Arial" w:hAnsi="Arial" w:cs="Arial"/>
        </w:rPr>
      </w:pPr>
      <w:r w:rsidRPr="00E80F02">
        <w:rPr>
          <w:rFonts w:ascii="Arial" w:hAnsi="Arial" w:cs="Arial"/>
        </w:rPr>
        <w:t>Abstract Review: Each article, report, or study was initially reviewed by assessing its abstract. This provided a quick overview of whether the source was directly relevant to remote auditing in safety schemes. Only those sources that explicitly discussed auditing, remote practices, or safety compliance were selected for full review.</w:t>
      </w:r>
    </w:p>
    <w:p w14:paraId="6B692009" w14:textId="77777777" w:rsidR="00D57D05" w:rsidRPr="00E80F02" w:rsidRDefault="00D57D05" w:rsidP="00D57D05">
      <w:pPr>
        <w:numPr>
          <w:ilvl w:val="0"/>
          <w:numId w:val="10"/>
        </w:numPr>
        <w:rPr>
          <w:rFonts w:ascii="Arial" w:hAnsi="Arial" w:cs="Arial"/>
        </w:rPr>
      </w:pPr>
      <w:r w:rsidRPr="00E80F02">
        <w:rPr>
          <w:rFonts w:ascii="Arial" w:hAnsi="Arial" w:cs="Arial"/>
        </w:rPr>
        <w:t>Full-Text Review: After passing the abstract review, the full text of each source was reviewed in detail. This involved assessing the methodologies used in the studies, the relevance of the findings, and the credibility of the source. Reports that primarily discussed remote work practices or auditing in non-safety-critical industries were excluded unless they provided transferable insights into remote auditing technologies.</w:t>
      </w:r>
    </w:p>
    <w:p w14:paraId="3AFEEEAF" w14:textId="77777777" w:rsidR="00D57D05" w:rsidRPr="00E80F02" w:rsidRDefault="00D57D05" w:rsidP="00D57D05">
      <w:pPr>
        <w:numPr>
          <w:ilvl w:val="0"/>
          <w:numId w:val="10"/>
        </w:numPr>
        <w:rPr>
          <w:rFonts w:ascii="Arial" w:hAnsi="Arial" w:cs="Arial"/>
        </w:rPr>
      </w:pPr>
      <w:r w:rsidRPr="00E80F02">
        <w:rPr>
          <w:rFonts w:ascii="Arial" w:hAnsi="Arial" w:cs="Arial"/>
        </w:rPr>
        <w:t>Date Range Filtering: Given the rapidly changing landscape of remote auditing, particularly in the wake of the COVID-19 pandemic, the study focused on publications from 2018 onwards. Older foundational studies were only included where they provided historical context or a basis for understanding the evolution of auditing practices.</w:t>
      </w:r>
    </w:p>
    <w:p w14:paraId="61177B53" w14:textId="77777777" w:rsidR="00D57D05" w:rsidRPr="00E80F02" w:rsidRDefault="00D57D05" w:rsidP="00D57D05">
      <w:pPr>
        <w:numPr>
          <w:ilvl w:val="0"/>
          <w:numId w:val="10"/>
        </w:numPr>
        <w:rPr>
          <w:rFonts w:ascii="Arial" w:hAnsi="Arial" w:cs="Arial"/>
        </w:rPr>
      </w:pPr>
      <w:r w:rsidRPr="00E80F02">
        <w:rPr>
          <w:rFonts w:ascii="Arial" w:hAnsi="Arial" w:cs="Arial"/>
        </w:rPr>
        <w:t xml:space="preserve">Credibility and Peer-Review Status: Priority was given to peer-reviewed journal articles, government publications, and industry reports from well-known organisations. Peer-reviewed sources ensured academic rigour, while </w:t>
      </w:r>
      <w:r w:rsidRPr="00E80F02">
        <w:rPr>
          <w:rFonts w:ascii="Arial" w:hAnsi="Arial" w:cs="Arial"/>
        </w:rPr>
        <w:lastRenderedPageBreak/>
        <w:t>reports from recognised audit firms and regulatory bodies offered practical insights into the implementation of remote auditing in the real world.</w:t>
      </w:r>
    </w:p>
    <w:p w14:paraId="5CE3117E" w14:textId="77777777" w:rsidR="00D57D05" w:rsidRPr="00E91711" w:rsidRDefault="00D57D05" w:rsidP="00D57D05">
      <w:pPr>
        <w:numPr>
          <w:ilvl w:val="0"/>
          <w:numId w:val="10"/>
        </w:numPr>
        <w:rPr>
          <w:rFonts w:ascii="Arial" w:hAnsi="Arial" w:cs="Arial"/>
        </w:rPr>
      </w:pPr>
      <w:r w:rsidRPr="00E80F02">
        <w:rPr>
          <w:rFonts w:ascii="Arial" w:hAnsi="Arial" w:cs="Arial"/>
        </w:rPr>
        <w:t>Relevance to High-Risk Industries: Given that this study focuses on remote auditing within safety</w:t>
      </w:r>
      <w:r w:rsidRPr="00E91711">
        <w:rPr>
          <w:rFonts w:ascii="Arial" w:hAnsi="Arial" w:cs="Arial"/>
        </w:rPr>
        <w:t xml:space="preserve"> schemes, particular attention was paid to industries with high safety risks, such as construction, healthcare, manufacturing, and oil and gas. Sources that offered case studies or practical insights into these industries were prioritised to ensure that the findings were applicable to the sectors most reliant on robust safety compliance practices.</w:t>
      </w:r>
    </w:p>
    <w:p w14:paraId="0E22EFA9" w14:textId="77777777" w:rsidR="00D57D05" w:rsidRPr="00E91711" w:rsidRDefault="00D57D05" w:rsidP="00D57D05">
      <w:pPr>
        <w:rPr>
          <w:rFonts w:ascii="Arial" w:hAnsi="Arial" w:cs="Arial"/>
          <w:b/>
          <w:bCs/>
        </w:rPr>
      </w:pPr>
      <w:r w:rsidRPr="00E91711">
        <w:rPr>
          <w:rFonts w:ascii="Arial" w:hAnsi="Arial" w:cs="Arial"/>
          <w:b/>
          <w:bCs/>
        </w:rPr>
        <w:t>Inclusion Criteria</w:t>
      </w:r>
    </w:p>
    <w:p w14:paraId="6D50D48C" w14:textId="77777777" w:rsidR="00D57D05" w:rsidRPr="00E91711" w:rsidRDefault="00D57D05" w:rsidP="00D57D05">
      <w:pPr>
        <w:rPr>
          <w:rFonts w:ascii="Arial" w:hAnsi="Arial" w:cs="Arial"/>
        </w:rPr>
      </w:pPr>
      <w:r w:rsidRPr="00E91711">
        <w:rPr>
          <w:rFonts w:ascii="Arial" w:hAnsi="Arial" w:cs="Arial"/>
        </w:rPr>
        <w:t>To maintain the relevance, quality, and credibility of the data used, the following inclusion criteria were applied:</w:t>
      </w:r>
    </w:p>
    <w:p w14:paraId="50F6FADD" w14:textId="77777777" w:rsidR="00D57D05" w:rsidRPr="00E80F02" w:rsidRDefault="00D57D05" w:rsidP="00D57D05">
      <w:pPr>
        <w:numPr>
          <w:ilvl w:val="0"/>
          <w:numId w:val="11"/>
        </w:numPr>
        <w:rPr>
          <w:rFonts w:ascii="Arial" w:hAnsi="Arial" w:cs="Arial"/>
        </w:rPr>
      </w:pPr>
      <w:r w:rsidRPr="00E80F02">
        <w:rPr>
          <w:rFonts w:ascii="Arial" w:hAnsi="Arial" w:cs="Arial"/>
        </w:rPr>
        <w:t>Relevance to Safety Schemes: Only sources that directly addressed safety audits or inspections were included. This ensured that the study remained focused on the specific requirements of safety-critical industries. For instance, studies on general auditing practices that did not consider safety aspects were excluded unless they offered valuable technological insights.</w:t>
      </w:r>
    </w:p>
    <w:p w14:paraId="2E02E1CE" w14:textId="77777777" w:rsidR="00D57D05" w:rsidRPr="00E80F02" w:rsidRDefault="00D57D05" w:rsidP="00D57D05">
      <w:pPr>
        <w:numPr>
          <w:ilvl w:val="0"/>
          <w:numId w:val="11"/>
        </w:numPr>
        <w:rPr>
          <w:rFonts w:ascii="Arial" w:hAnsi="Arial" w:cs="Arial"/>
        </w:rPr>
      </w:pPr>
      <w:r w:rsidRPr="00E80F02">
        <w:rPr>
          <w:rFonts w:ascii="Arial" w:hAnsi="Arial" w:cs="Arial"/>
        </w:rPr>
        <w:t>Focus on Remote Auditing: The sources needed to specifically discuss remote auditing or draw comparisons between remote and traditional on-site auditing. This was essential to ensure that the data provided actionable insights into the core focus of the study.</w:t>
      </w:r>
    </w:p>
    <w:p w14:paraId="3F9D566E" w14:textId="77777777" w:rsidR="00D57D05" w:rsidRPr="00E80F02" w:rsidRDefault="00D57D05" w:rsidP="00D57D05">
      <w:pPr>
        <w:numPr>
          <w:ilvl w:val="0"/>
          <w:numId w:val="11"/>
        </w:numPr>
        <w:rPr>
          <w:rFonts w:ascii="Arial" w:hAnsi="Arial" w:cs="Arial"/>
        </w:rPr>
      </w:pPr>
      <w:r w:rsidRPr="00E80F02">
        <w:rPr>
          <w:rFonts w:ascii="Arial" w:hAnsi="Arial" w:cs="Arial"/>
        </w:rPr>
        <w:t>Recency: The rapidly evolving nature of remote auditing technologies meant that only publications from 2018 onwards were considered, ensuring that the data reflected current practices and technological advancements.</w:t>
      </w:r>
    </w:p>
    <w:p w14:paraId="12099574" w14:textId="77777777" w:rsidR="00D57D05" w:rsidRPr="00E91711" w:rsidRDefault="00D57D05" w:rsidP="00D57D05">
      <w:pPr>
        <w:numPr>
          <w:ilvl w:val="0"/>
          <w:numId w:val="11"/>
        </w:numPr>
        <w:rPr>
          <w:rFonts w:ascii="Arial" w:hAnsi="Arial" w:cs="Arial"/>
        </w:rPr>
      </w:pPr>
      <w:r w:rsidRPr="00E80F02">
        <w:rPr>
          <w:rFonts w:ascii="Arial" w:hAnsi="Arial" w:cs="Arial"/>
        </w:rPr>
        <w:t>Credibility: Prefer</w:t>
      </w:r>
      <w:r w:rsidRPr="00E91711">
        <w:rPr>
          <w:rFonts w:ascii="Arial" w:hAnsi="Arial" w:cs="Arial"/>
        </w:rPr>
        <w:t>ence was given to peer-reviewed journal articles, industry reports from reputable organisations, and government publications. These sources are typically more reliable, offering data that has been scrutinised by experts in the field. Case studies from leading audit firms such as PwC and Deloitte were also included for their practical insights.</w:t>
      </w:r>
    </w:p>
    <w:p w14:paraId="14B72E4D" w14:textId="77777777" w:rsidR="00D57D05" w:rsidRPr="00E91711" w:rsidRDefault="00D57D05" w:rsidP="00D57D05">
      <w:pPr>
        <w:rPr>
          <w:rFonts w:ascii="Arial" w:hAnsi="Arial" w:cs="Arial"/>
          <w:b/>
          <w:bCs/>
        </w:rPr>
      </w:pPr>
      <w:r w:rsidRPr="00E91711">
        <w:rPr>
          <w:rFonts w:ascii="Arial" w:hAnsi="Arial" w:cs="Arial"/>
          <w:b/>
          <w:bCs/>
        </w:rPr>
        <w:t>Exclusion Criteria</w:t>
      </w:r>
    </w:p>
    <w:p w14:paraId="52780B6D" w14:textId="77777777" w:rsidR="00D57D05" w:rsidRPr="00E91711" w:rsidRDefault="00D57D05" w:rsidP="00D57D05">
      <w:pPr>
        <w:rPr>
          <w:rFonts w:ascii="Arial" w:hAnsi="Arial" w:cs="Arial"/>
        </w:rPr>
      </w:pPr>
      <w:r w:rsidRPr="00E91711">
        <w:rPr>
          <w:rFonts w:ascii="Arial" w:hAnsi="Arial" w:cs="Arial"/>
        </w:rPr>
        <w:t>Sources that did not meet the following criteria were excluded from the study:</w:t>
      </w:r>
    </w:p>
    <w:p w14:paraId="625B2B10" w14:textId="77777777" w:rsidR="00D57D05" w:rsidRPr="00E80F02" w:rsidRDefault="00D57D05" w:rsidP="00D57D05">
      <w:pPr>
        <w:numPr>
          <w:ilvl w:val="0"/>
          <w:numId w:val="12"/>
        </w:numPr>
        <w:rPr>
          <w:rFonts w:ascii="Arial" w:hAnsi="Arial" w:cs="Arial"/>
        </w:rPr>
      </w:pPr>
      <w:r w:rsidRPr="00E80F02">
        <w:rPr>
          <w:rFonts w:ascii="Arial" w:hAnsi="Arial" w:cs="Arial"/>
        </w:rPr>
        <w:t>Generalisation: Sources that discussed remote working or digitalisation without a specific focus on auditing or safety schemes were excluded. While these sources may offer useful background information, they do not contribute directly to the focus of this study.</w:t>
      </w:r>
    </w:p>
    <w:p w14:paraId="5E8FF62D" w14:textId="77777777" w:rsidR="00D57D05" w:rsidRPr="00E91711" w:rsidRDefault="00D57D05" w:rsidP="00D57D05">
      <w:pPr>
        <w:numPr>
          <w:ilvl w:val="0"/>
          <w:numId w:val="12"/>
        </w:numPr>
        <w:rPr>
          <w:rFonts w:ascii="Arial" w:hAnsi="Arial" w:cs="Arial"/>
        </w:rPr>
      </w:pPr>
      <w:r w:rsidRPr="00E80F02">
        <w:rPr>
          <w:rFonts w:ascii="Arial" w:hAnsi="Arial" w:cs="Arial"/>
        </w:rPr>
        <w:t>Lack of Credibility: Non-peer-reviewed articles, blog posts, or reports from unrecognised organisations</w:t>
      </w:r>
      <w:r w:rsidRPr="00E91711">
        <w:rPr>
          <w:rFonts w:ascii="Arial" w:hAnsi="Arial" w:cs="Arial"/>
        </w:rPr>
        <w:t xml:space="preserve"> were excluded to maintain the credibility of the data used.</w:t>
      </w:r>
    </w:p>
    <w:p w14:paraId="53E415BB" w14:textId="77777777" w:rsidR="00D57D05" w:rsidRPr="00E91711" w:rsidRDefault="00D57D05" w:rsidP="00D57D05">
      <w:pPr>
        <w:numPr>
          <w:ilvl w:val="0"/>
          <w:numId w:val="12"/>
        </w:numPr>
        <w:rPr>
          <w:rFonts w:ascii="Arial" w:hAnsi="Arial" w:cs="Arial"/>
        </w:rPr>
      </w:pPr>
      <w:r w:rsidRPr="00E80F02">
        <w:rPr>
          <w:rFonts w:ascii="Arial" w:hAnsi="Arial" w:cs="Arial"/>
        </w:rPr>
        <w:lastRenderedPageBreak/>
        <w:t>Outdated Information:</w:t>
      </w:r>
      <w:r w:rsidRPr="00E91711">
        <w:rPr>
          <w:rFonts w:ascii="Arial" w:hAnsi="Arial" w:cs="Arial"/>
        </w:rPr>
        <w:t xml:space="preserve"> Studies or reports published before 2018 were generally excluded unless they provided foundational knowledge crucial to understanding the development of remote auditing technologies.</w:t>
      </w:r>
    </w:p>
    <w:p w14:paraId="70228AA9" w14:textId="77777777" w:rsidR="00D57D05" w:rsidRPr="00E91711" w:rsidRDefault="00D57D05" w:rsidP="00D57D05">
      <w:pPr>
        <w:rPr>
          <w:rFonts w:ascii="Arial" w:hAnsi="Arial" w:cs="Arial"/>
          <w:b/>
          <w:bCs/>
        </w:rPr>
      </w:pPr>
      <w:r w:rsidRPr="00E91711">
        <w:rPr>
          <w:rFonts w:ascii="Arial" w:hAnsi="Arial" w:cs="Arial"/>
          <w:b/>
          <w:bCs/>
        </w:rPr>
        <w:t>Ethical Considerations</w:t>
      </w:r>
    </w:p>
    <w:p w14:paraId="782E6C87" w14:textId="77777777" w:rsidR="00D57D05" w:rsidRPr="00E80F02" w:rsidRDefault="00D57D05" w:rsidP="00D57D05">
      <w:pPr>
        <w:rPr>
          <w:rFonts w:ascii="Arial" w:hAnsi="Arial" w:cs="Arial"/>
        </w:rPr>
      </w:pPr>
      <w:r w:rsidRPr="00E91711">
        <w:rPr>
          <w:rFonts w:ascii="Arial" w:hAnsi="Arial" w:cs="Arial"/>
        </w:rPr>
        <w:t xml:space="preserve">Since this study is based on secondary data, it does not raise the typical ethical concerns associated with primary data collection, such as obtaining informed consent or protecting participant confidentiality. However, several ethical principles were still </w:t>
      </w:r>
      <w:r w:rsidRPr="00E80F02">
        <w:rPr>
          <w:rFonts w:ascii="Arial" w:hAnsi="Arial" w:cs="Arial"/>
        </w:rPr>
        <w:t>applied throughout the research process:</w:t>
      </w:r>
    </w:p>
    <w:p w14:paraId="2806700E" w14:textId="77777777" w:rsidR="00D57D05" w:rsidRPr="00E80F02" w:rsidRDefault="00D57D05" w:rsidP="00D57D05">
      <w:pPr>
        <w:numPr>
          <w:ilvl w:val="0"/>
          <w:numId w:val="13"/>
        </w:numPr>
        <w:rPr>
          <w:rFonts w:ascii="Arial" w:hAnsi="Arial" w:cs="Arial"/>
        </w:rPr>
      </w:pPr>
      <w:r w:rsidRPr="00E80F02">
        <w:rPr>
          <w:rFonts w:ascii="Arial" w:hAnsi="Arial" w:cs="Arial"/>
        </w:rPr>
        <w:t>Credibility and Transparency: Each source was carefully evaluated for credibility, with an emphasis on transparency and accuracy. Government publications, peer-reviewed journal articles, and reports from reputable organisations were prioritised to ensure the integrity of the data used. This approach mitigates the risk of relying on biased or misrepresented information.</w:t>
      </w:r>
    </w:p>
    <w:p w14:paraId="1A058A0D" w14:textId="77777777" w:rsidR="00D57D05" w:rsidRPr="00E80F02" w:rsidRDefault="00D57D05" w:rsidP="00D57D05">
      <w:pPr>
        <w:numPr>
          <w:ilvl w:val="0"/>
          <w:numId w:val="13"/>
        </w:numPr>
        <w:rPr>
          <w:rFonts w:ascii="Arial" w:hAnsi="Arial" w:cs="Arial"/>
        </w:rPr>
      </w:pPr>
      <w:r w:rsidRPr="00E80F02">
        <w:rPr>
          <w:rFonts w:ascii="Arial" w:hAnsi="Arial" w:cs="Arial"/>
        </w:rPr>
        <w:t>Avoidance of Bias: One of the main ethical concerns in secondary research is the potential for bias, either in the original data sources or in the interpretation of the data by the researcher. To address this, multiple sources from different perspectives were included where possible. For example, industry reports from auditing firms were cross-referenced with academic studies and government regulations to ensure a balanced and comprehensive analysis.</w:t>
      </w:r>
    </w:p>
    <w:p w14:paraId="618DDAB4" w14:textId="77777777" w:rsidR="00D57D05" w:rsidRPr="00E80F02" w:rsidRDefault="00D57D05" w:rsidP="00D57D05">
      <w:pPr>
        <w:numPr>
          <w:ilvl w:val="0"/>
          <w:numId w:val="13"/>
        </w:numPr>
        <w:rPr>
          <w:rFonts w:ascii="Arial" w:hAnsi="Arial" w:cs="Arial"/>
        </w:rPr>
      </w:pPr>
      <w:r w:rsidRPr="00E80F02">
        <w:rPr>
          <w:rFonts w:ascii="Arial" w:hAnsi="Arial" w:cs="Arial"/>
        </w:rPr>
        <w:t>Proper Citation and Acknowledgement: Academic integrity was maintained by ensuring that all sources of secondary data were properly cited and referenced throughout the study. This not only avoids issues of plagiarism but also gives credit to the original authors of the research.</w:t>
      </w:r>
    </w:p>
    <w:p w14:paraId="1A0C1E42" w14:textId="77777777" w:rsidR="00D57D05" w:rsidRPr="00E80F02" w:rsidRDefault="00D57D05" w:rsidP="00D57D05">
      <w:pPr>
        <w:numPr>
          <w:ilvl w:val="0"/>
          <w:numId w:val="13"/>
        </w:numPr>
        <w:rPr>
          <w:rFonts w:ascii="Arial" w:hAnsi="Arial" w:cs="Arial"/>
        </w:rPr>
      </w:pPr>
      <w:r w:rsidRPr="00E80F02">
        <w:rPr>
          <w:rFonts w:ascii="Arial" w:hAnsi="Arial" w:cs="Arial"/>
        </w:rPr>
        <w:t>Data Validity and Generalisability: The study acknowledges that secondary data, especially from sources like industry reports, may reflect a specific context that might not be fully</w:t>
      </w:r>
      <w:r w:rsidRPr="00E91711">
        <w:rPr>
          <w:rFonts w:ascii="Arial" w:hAnsi="Arial" w:cs="Arial"/>
        </w:rPr>
        <w:t xml:space="preserve"> generalisable to all industries or geographical locations. By critically assessing the scope and limitations of each source, the </w:t>
      </w:r>
      <w:r w:rsidRPr="00E80F02">
        <w:rPr>
          <w:rFonts w:ascii="Arial" w:hAnsi="Arial" w:cs="Arial"/>
        </w:rPr>
        <w:t>research ensures that findings are appropriately contextualised.</w:t>
      </w:r>
    </w:p>
    <w:p w14:paraId="5DF18EE9" w14:textId="77777777" w:rsidR="00D57D05" w:rsidRPr="00E91711" w:rsidRDefault="00D57D05" w:rsidP="00D57D05">
      <w:pPr>
        <w:numPr>
          <w:ilvl w:val="0"/>
          <w:numId w:val="13"/>
        </w:numPr>
        <w:rPr>
          <w:rFonts w:ascii="Arial" w:hAnsi="Arial" w:cs="Arial"/>
        </w:rPr>
      </w:pPr>
      <w:r w:rsidRPr="00E80F02">
        <w:rPr>
          <w:rFonts w:ascii="Arial" w:hAnsi="Arial" w:cs="Arial"/>
        </w:rPr>
        <w:t>Ethical Use of Proprietary Information: In cases where data from proprietary reports were used, the study adhered to the terms of access and usage specified by the original sources.</w:t>
      </w:r>
      <w:r w:rsidRPr="00E91711">
        <w:rPr>
          <w:rFonts w:ascii="Arial" w:hAnsi="Arial" w:cs="Arial"/>
        </w:rPr>
        <w:t xml:space="preserve"> No proprietary data was disclosed beyond what was publicly available in the reports. Furthermore, sensitive data or proprietary auditing systems mentioned in the sources were handled with care to avoid ethical breaches related to data protection.</w:t>
      </w:r>
    </w:p>
    <w:p w14:paraId="17045EAF" w14:textId="77777777" w:rsidR="00D57D05" w:rsidRPr="00E91711" w:rsidRDefault="00D57D05" w:rsidP="00D57D05">
      <w:pPr>
        <w:rPr>
          <w:rFonts w:ascii="Arial" w:hAnsi="Arial" w:cs="Arial"/>
          <w:b/>
          <w:bCs/>
        </w:rPr>
      </w:pPr>
      <w:r w:rsidRPr="00E91711">
        <w:rPr>
          <w:rFonts w:ascii="Arial" w:hAnsi="Arial" w:cs="Arial"/>
          <w:b/>
          <w:bCs/>
        </w:rPr>
        <w:t>Conclusion on Ethical Considerations:</w:t>
      </w:r>
    </w:p>
    <w:p w14:paraId="1DB1117B" w14:textId="77777777" w:rsidR="00D57D05" w:rsidRPr="00E91711" w:rsidRDefault="00D57D05" w:rsidP="00D57D05">
      <w:pPr>
        <w:rPr>
          <w:rFonts w:ascii="Arial" w:hAnsi="Arial" w:cs="Arial"/>
        </w:rPr>
      </w:pPr>
      <w:r w:rsidRPr="00E91711">
        <w:rPr>
          <w:rFonts w:ascii="Arial" w:hAnsi="Arial" w:cs="Arial"/>
        </w:rPr>
        <w:t xml:space="preserve">While secondary data research generally involves fewer ethical complexities compared to primary data collection, it remains essential to ensure that the data is credible, properly cited, and used ethically. By adhering to these principles, this study </w:t>
      </w:r>
      <w:r w:rsidRPr="00E91711">
        <w:rPr>
          <w:rFonts w:ascii="Arial" w:hAnsi="Arial" w:cs="Arial"/>
        </w:rPr>
        <w:lastRenderedPageBreak/>
        <w:t>maintains a high standard of academic integrity while offering a robust evaluation of the benefits and drawbacks of remote auditing in safety schemes.</w:t>
      </w:r>
    </w:p>
    <w:p w14:paraId="61D3A16F" w14:textId="77777777" w:rsidR="00D57D05" w:rsidRPr="00E91711" w:rsidRDefault="00D57D05" w:rsidP="00D57D05">
      <w:pPr>
        <w:rPr>
          <w:rFonts w:ascii="Arial" w:hAnsi="Arial" w:cs="Arial"/>
        </w:rPr>
      </w:pPr>
    </w:p>
    <w:p w14:paraId="27026C1F" w14:textId="77777777" w:rsidR="004957F9" w:rsidRPr="00E91711" w:rsidRDefault="004957F9" w:rsidP="00D57D05">
      <w:pPr>
        <w:rPr>
          <w:rFonts w:ascii="Arial" w:hAnsi="Arial" w:cs="Arial"/>
        </w:rPr>
      </w:pPr>
    </w:p>
    <w:p w14:paraId="4CD34782" w14:textId="2081674D" w:rsidR="00592B34" w:rsidRPr="00E91711" w:rsidRDefault="00592B34">
      <w:pPr>
        <w:rPr>
          <w:rFonts w:ascii="Arial" w:hAnsi="Arial" w:cs="Arial"/>
        </w:rPr>
      </w:pPr>
      <w:r w:rsidRPr="00E91711">
        <w:rPr>
          <w:rFonts w:ascii="Arial" w:hAnsi="Arial" w:cs="Arial"/>
        </w:rPr>
        <w:br w:type="page"/>
      </w:r>
    </w:p>
    <w:p w14:paraId="699264D6" w14:textId="77777777" w:rsidR="00373690" w:rsidRPr="00E91711" w:rsidRDefault="00373690" w:rsidP="008C0976">
      <w:pPr>
        <w:pStyle w:val="Heading2"/>
        <w:rPr>
          <w:rFonts w:ascii="Arial" w:hAnsi="Arial" w:cs="Arial"/>
          <w:b/>
          <w:bCs/>
          <w:color w:val="auto"/>
          <w:sz w:val="24"/>
          <w:szCs w:val="24"/>
        </w:rPr>
      </w:pPr>
      <w:bookmarkStart w:id="4" w:name="_Toc177627154"/>
      <w:r w:rsidRPr="00E91711">
        <w:rPr>
          <w:rFonts w:ascii="Arial" w:hAnsi="Arial" w:cs="Arial"/>
          <w:b/>
          <w:bCs/>
          <w:color w:val="auto"/>
          <w:sz w:val="24"/>
          <w:szCs w:val="24"/>
        </w:rPr>
        <w:lastRenderedPageBreak/>
        <w:t>Literature Review</w:t>
      </w:r>
      <w:bookmarkEnd w:id="4"/>
    </w:p>
    <w:p w14:paraId="12B0B7AC" w14:textId="071C6CCD" w:rsidR="00E95EFC" w:rsidRPr="00E91711" w:rsidRDefault="00E95EFC" w:rsidP="00E95EFC">
      <w:pPr>
        <w:rPr>
          <w:rFonts w:ascii="Arial" w:eastAsiaTheme="majorEastAsia" w:hAnsi="Arial" w:cs="Arial"/>
        </w:rPr>
      </w:pPr>
      <w:r w:rsidRPr="00E91711">
        <w:rPr>
          <w:rFonts w:ascii="Arial" w:eastAsiaTheme="majorEastAsia" w:hAnsi="Arial" w:cs="Arial"/>
        </w:rPr>
        <w:t>The rise of remote auditing in safety schemes has been largely driven by advancements in communication technologies, particularly in the wake of the COVID-19 pandemic. According to The Journal of Auditing Technology (2022), tools such as video conferencing, cloud-based data sharing, and remote sensors have transformed traditional auditing practices. These technologies enable auditors to conduct thorough assessments without the need to be physically present, which is especially beneficial in geographically dispersed or high-risk environments where travel might pose safety challenges.</w:t>
      </w:r>
    </w:p>
    <w:p w14:paraId="5D8315F0" w14:textId="3AE9239E" w:rsidR="00E95EFC" w:rsidRPr="00E91711" w:rsidRDefault="00E95EFC" w:rsidP="00E95EFC">
      <w:pPr>
        <w:rPr>
          <w:rFonts w:ascii="Arial" w:eastAsiaTheme="majorEastAsia" w:hAnsi="Arial" w:cs="Arial"/>
        </w:rPr>
      </w:pPr>
      <w:r w:rsidRPr="00E91711">
        <w:rPr>
          <w:rFonts w:ascii="Arial" w:eastAsiaTheme="majorEastAsia" w:hAnsi="Arial" w:cs="Arial"/>
        </w:rPr>
        <w:t>In my own experience, I have seen the tangible benefits that these technological tools bring to the auditing process, particularly in terms of efficiency and cost savings. However, I have also encountered situations where the absence of a physical presence has impacted the depth of the audit. For example, while remote sensors and video inspections allow for visual assessments, they often miss the finer details that an in-person audit would capture, such as subtle signs of equipment wear or environmental hazards. This raises important questions about the trade-off between convenience and thoroughness in remote audits.</w:t>
      </w:r>
    </w:p>
    <w:p w14:paraId="1CF0B208" w14:textId="2D8108F3" w:rsidR="00E95EFC" w:rsidRPr="00E91711" w:rsidRDefault="00E95EFC" w:rsidP="00E95EFC">
      <w:pPr>
        <w:rPr>
          <w:rFonts w:ascii="Arial" w:eastAsiaTheme="majorEastAsia" w:hAnsi="Arial" w:cs="Arial"/>
        </w:rPr>
      </w:pPr>
      <w:r w:rsidRPr="00E91711">
        <w:rPr>
          <w:rFonts w:ascii="Arial" w:eastAsiaTheme="majorEastAsia" w:hAnsi="Arial" w:cs="Arial"/>
        </w:rPr>
        <w:t>The operational benefits of remote auditing are clear. For example, PwC (2021) reports that remote audits have the potential to significantly reduce costs by eliminating travel and accommodation expenses. This is particularly advantageous for multinational companies that need to audit multiple locations simultaneously. Remote audits also allow for greater flexibility, as organisations can schedule audits more frequently, thereby identifying and addressing potential safety risks promptly.</w:t>
      </w:r>
    </w:p>
    <w:p w14:paraId="399232B2" w14:textId="32575286" w:rsidR="00E95EFC" w:rsidRPr="00E91711" w:rsidRDefault="00E95EFC" w:rsidP="00E95EFC">
      <w:pPr>
        <w:rPr>
          <w:rFonts w:ascii="Arial" w:eastAsiaTheme="majorEastAsia" w:hAnsi="Arial" w:cs="Arial"/>
        </w:rPr>
      </w:pPr>
      <w:r w:rsidRPr="00E91711">
        <w:rPr>
          <w:rFonts w:ascii="Arial" w:eastAsiaTheme="majorEastAsia" w:hAnsi="Arial" w:cs="Arial"/>
        </w:rPr>
        <w:t>From an epistemological perspective, remote auditing reflects a positivist approach, where quantifiable outcomes—such as time and cost savings—are prioritised. The data-driven nature of remote auditing allows for measurable benefits, such as the reduction in operational expenses, that are highly valued in industries with tight compliance requirements. However, from my perspective, this focus on measurable outcomes can sometimes overlook the qualitative aspects of the audit process, such as employee engagement and trust. The lack of in-person interaction may reduce transparency, as employees are often more forthcoming during face-to-face audits, a point I’ve noticed in practice.</w:t>
      </w:r>
    </w:p>
    <w:p w14:paraId="3DF93298" w14:textId="77777777" w:rsidR="0099467A" w:rsidRPr="00E91711" w:rsidRDefault="0099467A" w:rsidP="00E95EFC">
      <w:pPr>
        <w:rPr>
          <w:rFonts w:ascii="Arial" w:eastAsiaTheme="majorEastAsia" w:hAnsi="Arial" w:cs="Arial"/>
          <w:b/>
          <w:bCs/>
        </w:rPr>
      </w:pPr>
    </w:p>
    <w:p w14:paraId="38AFB706" w14:textId="4A411616" w:rsidR="00E95EFC" w:rsidRPr="00E91711" w:rsidRDefault="00E95EFC" w:rsidP="00E95EFC">
      <w:pPr>
        <w:rPr>
          <w:rFonts w:ascii="Arial" w:eastAsiaTheme="majorEastAsia" w:hAnsi="Arial" w:cs="Arial"/>
          <w:b/>
          <w:bCs/>
        </w:rPr>
      </w:pPr>
      <w:r w:rsidRPr="00E91711">
        <w:rPr>
          <w:rFonts w:ascii="Arial" w:eastAsiaTheme="majorEastAsia" w:hAnsi="Arial" w:cs="Arial"/>
          <w:b/>
          <w:bCs/>
        </w:rPr>
        <w:t>Increased Accessibility and Flexibility</w:t>
      </w:r>
    </w:p>
    <w:p w14:paraId="3C425BA6" w14:textId="229B2BC0" w:rsidR="00E95EFC" w:rsidRPr="00E91711" w:rsidRDefault="00E95EFC" w:rsidP="00E95EFC">
      <w:pPr>
        <w:rPr>
          <w:rFonts w:ascii="Arial" w:eastAsiaTheme="majorEastAsia" w:hAnsi="Arial" w:cs="Arial"/>
        </w:rPr>
      </w:pPr>
      <w:r w:rsidRPr="00E91711">
        <w:rPr>
          <w:rFonts w:ascii="Arial" w:eastAsiaTheme="majorEastAsia" w:hAnsi="Arial" w:cs="Arial"/>
        </w:rPr>
        <w:t xml:space="preserve">One of the key advantages of remote auditing is its ability to provide organisations with access to a broader range of auditing professionals. HSE UK (2022) highlights that remote auditing allows companies to engage specialists who may not be available for on-site audits, due to either geographical constraints or industry-specific expertise. This flexibility is particularly beneficial in sectors like healthcare, </w:t>
      </w:r>
      <w:r w:rsidRPr="00E91711">
        <w:rPr>
          <w:rFonts w:ascii="Arial" w:eastAsiaTheme="majorEastAsia" w:hAnsi="Arial" w:cs="Arial"/>
        </w:rPr>
        <w:lastRenderedPageBreak/>
        <w:t>pharmaceuticals, and manufacturing, where compliance with complex safety regulations requires specialised knowledge.</w:t>
      </w:r>
    </w:p>
    <w:p w14:paraId="4110801E" w14:textId="3E520EB5" w:rsidR="00E95EFC" w:rsidRPr="00E91711" w:rsidRDefault="00E95EFC" w:rsidP="00E95EFC">
      <w:pPr>
        <w:rPr>
          <w:rFonts w:ascii="Arial" w:eastAsiaTheme="majorEastAsia" w:hAnsi="Arial" w:cs="Arial"/>
        </w:rPr>
      </w:pPr>
      <w:r w:rsidRPr="00E91711">
        <w:rPr>
          <w:rFonts w:ascii="Arial" w:eastAsiaTheme="majorEastAsia" w:hAnsi="Arial" w:cs="Arial"/>
        </w:rPr>
        <w:t>From my perspective, this increased accessibility to experts is one of the most valuable aspects of remote auditing. For instance, in sectors where niche expertise is required, remote auditing has enabled companies to bring in specialists who would otherwise be difficult to engage due to travel constraints. However, I’ve observed that relying solely on remote tools can sometimes compromise the depth of inspections, particularly in safety-sensitive industries. While remote audits allow for broader access, they can struggle to replicate the comprehensive physical inspections that are often necessary for a full compliance check.</w:t>
      </w:r>
    </w:p>
    <w:p w14:paraId="47766248" w14:textId="36E5768D" w:rsidR="00E95EFC" w:rsidRPr="00E91711" w:rsidRDefault="00E95EFC" w:rsidP="00E95EFC">
      <w:pPr>
        <w:rPr>
          <w:rFonts w:ascii="Arial" w:eastAsiaTheme="majorEastAsia" w:hAnsi="Arial" w:cs="Arial"/>
        </w:rPr>
      </w:pPr>
      <w:r w:rsidRPr="00E91711">
        <w:rPr>
          <w:rFonts w:ascii="Arial" w:eastAsiaTheme="majorEastAsia" w:hAnsi="Arial" w:cs="Arial"/>
        </w:rPr>
        <w:t>Additionally, remote auditing has proven to be a critical tool in regions with limited access to auditing professionals. A study by the International Journal of Occupational Safety (2022) noted that remote auditing enabled companies in developing countries to maintain compliance with international safety standards, even in remote areas. By allowing auditors to assess compliance from anywhere in the world, remote audits help organisations overcome geographical barriers, which would otherwise hinder regular and thorough audits.</w:t>
      </w:r>
    </w:p>
    <w:p w14:paraId="0EFE0CC3" w14:textId="23A53B4D" w:rsidR="00A66881" w:rsidRPr="00E91711" w:rsidRDefault="00E95EFC" w:rsidP="00E95EFC">
      <w:pPr>
        <w:rPr>
          <w:rFonts w:ascii="Arial" w:eastAsiaTheme="majorEastAsia" w:hAnsi="Arial" w:cs="Arial"/>
        </w:rPr>
      </w:pPr>
      <w:r w:rsidRPr="00E91711">
        <w:rPr>
          <w:rFonts w:ascii="Arial" w:eastAsiaTheme="majorEastAsia" w:hAnsi="Arial" w:cs="Arial"/>
        </w:rPr>
        <w:t>From an axiological perspective, remote auditing demonstrates a focus on utilitarian values, as it maximises benefits by reducing costs and improving efficiency. However, it raises ethical considerations regarding the potential trade-off between cost savings and the depth of inspections. In my experience, while organisations undoubtedly benefit from the accessibility and flexibility offered by remote audits, the absence of physical inspections can sometimes result in compromises in the overall quality of the audit. This raises questions about whether the convenience of remote auditing may, in certain cases, be achieved at the expense of audit thoroughness.</w:t>
      </w:r>
    </w:p>
    <w:p w14:paraId="03793AB8" w14:textId="77777777" w:rsidR="00E95EFC" w:rsidRPr="00E91711" w:rsidRDefault="00E95EFC" w:rsidP="00E95EFC">
      <w:pPr>
        <w:rPr>
          <w:rFonts w:ascii="Arial" w:hAnsi="Arial" w:cs="Arial"/>
          <w:b/>
          <w:bCs/>
        </w:rPr>
      </w:pPr>
    </w:p>
    <w:p w14:paraId="079501B9" w14:textId="77777777" w:rsidR="001615F8" w:rsidRPr="00E91711" w:rsidRDefault="001615F8" w:rsidP="001615F8">
      <w:pPr>
        <w:rPr>
          <w:rFonts w:ascii="Arial" w:hAnsi="Arial" w:cs="Arial"/>
          <w:b/>
          <w:bCs/>
        </w:rPr>
      </w:pPr>
      <w:r w:rsidRPr="00E91711">
        <w:rPr>
          <w:rFonts w:ascii="Arial" w:hAnsi="Arial" w:cs="Arial"/>
          <w:b/>
          <w:bCs/>
        </w:rPr>
        <w:t>Limitations of Remote Auditing: Inspection Depth and Technological Challenges</w:t>
      </w:r>
    </w:p>
    <w:p w14:paraId="7A6FC6E8" w14:textId="77777777" w:rsidR="001615F8" w:rsidRPr="00E91711" w:rsidRDefault="001615F8" w:rsidP="001615F8">
      <w:pPr>
        <w:rPr>
          <w:rFonts w:ascii="Arial" w:hAnsi="Arial" w:cs="Arial"/>
          <w:b/>
          <w:bCs/>
        </w:rPr>
      </w:pPr>
      <w:r w:rsidRPr="00E91711">
        <w:rPr>
          <w:rFonts w:ascii="Arial" w:hAnsi="Arial" w:cs="Arial"/>
          <w:b/>
          <w:bCs/>
        </w:rPr>
        <w:t>1. Limitations in Inspection Depth</w:t>
      </w:r>
    </w:p>
    <w:p w14:paraId="73E3CC65" w14:textId="2ECCB26E" w:rsidR="001615F8" w:rsidRPr="00E91711" w:rsidRDefault="001615F8" w:rsidP="001615F8">
      <w:pPr>
        <w:rPr>
          <w:rFonts w:ascii="Arial" w:hAnsi="Arial" w:cs="Arial"/>
        </w:rPr>
      </w:pPr>
      <w:r w:rsidRPr="00E91711">
        <w:rPr>
          <w:rFonts w:ascii="Arial" w:hAnsi="Arial" w:cs="Arial"/>
        </w:rPr>
        <w:t>One of the most significant challenges of remote auditing is the lack of physical presence, which often results in a more limited inspection of the site. While technologies such as video conferencing, augmented reality (AR), and remote sensors provide a general view of a site’s conditions, they cannot replicate the detailed, hands-on nature of a physical audit. Certain aspects of safety compliance, particularly the inspection of equipment and environmental conditions, are difficult to assess remotely. The Auditor Journal (2021) highlights that industries such as construction, manufacturing, and oil and gas rely heavily on in-person inspections to evaluate equipment wear, physical conditions, and environmental hazards—factors that cannot always be adequately captured by video or remote sensing technologies.</w:t>
      </w:r>
    </w:p>
    <w:p w14:paraId="7E24A8CE" w14:textId="38EFB123" w:rsidR="001615F8" w:rsidRPr="00E91711" w:rsidRDefault="001615F8" w:rsidP="001615F8">
      <w:pPr>
        <w:rPr>
          <w:rFonts w:ascii="Arial" w:hAnsi="Arial" w:cs="Arial"/>
        </w:rPr>
      </w:pPr>
      <w:r w:rsidRPr="00E91711">
        <w:rPr>
          <w:rFonts w:ascii="Arial" w:hAnsi="Arial" w:cs="Arial"/>
        </w:rPr>
        <w:lastRenderedPageBreak/>
        <w:t>From my own experience, I’ve seen first-hand how difficult it can be to detect subtle safety issues in a remote setting. While video inspections provide a broad overview, they often miss critical details like machinery corrosion or structural defects that can be easily identified during an on-site audit. This lack of inspection depth is particularly concerning in high-risk industries, where even minor oversights can lead to severe safety consequences. I’ve found that remote audits tend to rely heavily on documentation and visual assessments, which, while useful, may not always reveal the underlying risks that an on-site inspector could easily spot.</w:t>
      </w:r>
    </w:p>
    <w:p w14:paraId="5F6CD4AE" w14:textId="77777777" w:rsidR="001615F8" w:rsidRPr="00E91711" w:rsidRDefault="001615F8" w:rsidP="001615F8">
      <w:pPr>
        <w:rPr>
          <w:rFonts w:ascii="Arial" w:hAnsi="Arial" w:cs="Arial"/>
        </w:rPr>
      </w:pPr>
      <w:r w:rsidRPr="00E91711">
        <w:rPr>
          <w:rFonts w:ascii="Arial" w:hAnsi="Arial" w:cs="Arial"/>
        </w:rPr>
        <w:t>This presents a technological and ontological limitation—the virtual environment of a remote audit simply cannot replicate the comprehensive insights provided by an in-person inspection. In my view, this raises questions about how industries can balance the convenience and efficiency of remote auditing with the need for thoroughness and detail, especially in sectors where safety is paramount.</w:t>
      </w:r>
    </w:p>
    <w:p w14:paraId="6D27FC23" w14:textId="77777777" w:rsidR="001615F8" w:rsidRPr="00E91711" w:rsidRDefault="001615F8" w:rsidP="001615F8">
      <w:pPr>
        <w:rPr>
          <w:rFonts w:ascii="Arial" w:hAnsi="Arial" w:cs="Arial"/>
          <w:b/>
          <w:bCs/>
        </w:rPr>
      </w:pPr>
    </w:p>
    <w:p w14:paraId="3200BE41" w14:textId="77777777" w:rsidR="001615F8" w:rsidRPr="00E91711" w:rsidRDefault="001615F8" w:rsidP="001615F8">
      <w:pPr>
        <w:rPr>
          <w:rFonts w:ascii="Arial" w:hAnsi="Arial" w:cs="Arial"/>
          <w:b/>
          <w:bCs/>
        </w:rPr>
      </w:pPr>
      <w:r w:rsidRPr="00E91711">
        <w:rPr>
          <w:rFonts w:ascii="Arial" w:hAnsi="Arial" w:cs="Arial"/>
          <w:b/>
          <w:bCs/>
        </w:rPr>
        <w:t>2. Technological and Logistical Barriers</w:t>
      </w:r>
    </w:p>
    <w:p w14:paraId="5E22369A" w14:textId="76B76C33" w:rsidR="001615F8" w:rsidRPr="00E91711" w:rsidRDefault="001615F8" w:rsidP="001615F8">
      <w:pPr>
        <w:rPr>
          <w:rFonts w:ascii="Arial" w:hAnsi="Arial" w:cs="Arial"/>
        </w:rPr>
      </w:pPr>
      <w:r w:rsidRPr="00E91711">
        <w:rPr>
          <w:rFonts w:ascii="Arial" w:hAnsi="Arial" w:cs="Arial"/>
        </w:rPr>
        <w:t>Another significant challenge is the reliance on technology, which introduces various logistical issues. Remote auditing requires stable internet connections, secure cloud platforms, and high-quality video and audio systems to conduct effective audits. In industries where sites are located in remote or rural areas, such as mining or offshore oil operations, the lack of reliable infrastructure can make it difficult to conduct a thorough remote audit. Even in more urbanised settings, technical issues such as low-resolution video feeds, connectivity problems, or incompatible systems can reduce the effectiveness of the audit.</w:t>
      </w:r>
    </w:p>
    <w:p w14:paraId="45E8F899" w14:textId="2C62C1B1" w:rsidR="001615F8" w:rsidRPr="00E91711" w:rsidRDefault="001615F8" w:rsidP="001615F8">
      <w:pPr>
        <w:rPr>
          <w:rFonts w:ascii="Arial" w:hAnsi="Arial" w:cs="Arial"/>
        </w:rPr>
      </w:pPr>
      <w:r w:rsidRPr="00E91711">
        <w:rPr>
          <w:rFonts w:ascii="Arial" w:hAnsi="Arial" w:cs="Arial"/>
        </w:rPr>
        <w:t>In my professional experience, these technological barriers often create delays and inefficiencies that can undermine the audit process. For instance, during audits in remote regions, unstable internet connections have sometimes disrupted communication, forcing auditors to rely on incomplete information. These disruptions not only slow down the process but also limit the auditor's ability to fully assess the site. Additionally, I’ve encountered cases where the resolution of video feeds was insufficient to provide a clear view of critical equipment, making it difficult to make an informed assessment.</w:t>
      </w:r>
    </w:p>
    <w:p w14:paraId="32F674E8" w14:textId="564F34CE" w:rsidR="001615F8" w:rsidRPr="00E91711" w:rsidRDefault="001615F8" w:rsidP="001615F8">
      <w:pPr>
        <w:rPr>
          <w:rFonts w:ascii="Arial" w:hAnsi="Arial" w:cs="Arial"/>
        </w:rPr>
      </w:pPr>
      <w:r w:rsidRPr="00E91711">
        <w:rPr>
          <w:rFonts w:ascii="Arial" w:hAnsi="Arial" w:cs="Arial"/>
        </w:rPr>
        <w:t>Another issue is the financial burden of implementing the required technology, particularly for small and medium enterprises (SMEs). The cost of secure data storage, advanced remote sensors, and high-speed internet can be prohibitive for smaller organisations, especially those in developing countries or remote regions. ISO (2022) notes that while larger multinational corporations may have the resources to invest in cutting-edge technologies, smaller organisations often struggle to afford the same level of technological sophistication. I’ve found that this disparity can lead to inconsistencies in audit quality, with smaller companies facing greater challenges in maintaining compliance with safety standards.</w:t>
      </w:r>
    </w:p>
    <w:p w14:paraId="2A60398C" w14:textId="33EFAFFD" w:rsidR="00592B34" w:rsidRPr="00E91711" w:rsidRDefault="001615F8" w:rsidP="001615F8">
      <w:pPr>
        <w:rPr>
          <w:rFonts w:ascii="Arial" w:hAnsi="Arial" w:cs="Arial"/>
        </w:rPr>
      </w:pPr>
      <w:r w:rsidRPr="00E91711">
        <w:rPr>
          <w:rFonts w:ascii="Arial" w:hAnsi="Arial" w:cs="Arial"/>
        </w:rPr>
        <w:lastRenderedPageBreak/>
        <w:t>From my perspective, the success of remote auditing relies not just on having the right tools, but on ensuring that technological infrastructure is both accessible and reliable. Without this, organisations may find themselves at a significant disadvantage, unable to reap the full benefits of remote audits while grappling with logistical setbacks.</w:t>
      </w:r>
    </w:p>
    <w:p w14:paraId="4E0D9D6E" w14:textId="77777777" w:rsidR="00592B34" w:rsidRPr="00E91711" w:rsidRDefault="00592B34" w:rsidP="0039565D">
      <w:pPr>
        <w:rPr>
          <w:rFonts w:ascii="Arial" w:hAnsi="Arial" w:cs="Arial"/>
        </w:rPr>
      </w:pPr>
    </w:p>
    <w:p w14:paraId="2B2CF751" w14:textId="77777777" w:rsidR="0055330E" w:rsidRPr="00E91711" w:rsidRDefault="0055330E" w:rsidP="0055330E">
      <w:pPr>
        <w:rPr>
          <w:rFonts w:ascii="Arial" w:hAnsi="Arial" w:cs="Arial"/>
          <w:b/>
          <w:bCs/>
        </w:rPr>
      </w:pPr>
      <w:r w:rsidRPr="00E91711">
        <w:rPr>
          <w:rFonts w:ascii="Arial" w:hAnsi="Arial" w:cs="Arial"/>
          <w:b/>
          <w:bCs/>
        </w:rPr>
        <w:t>3. Data Security and Privacy Concerns</w:t>
      </w:r>
    </w:p>
    <w:p w14:paraId="070F00A9" w14:textId="3416C1D1" w:rsidR="0055330E" w:rsidRPr="00E91711" w:rsidRDefault="0055330E" w:rsidP="0055330E">
      <w:pPr>
        <w:rPr>
          <w:rFonts w:ascii="Arial" w:hAnsi="Arial" w:cs="Arial"/>
        </w:rPr>
      </w:pPr>
      <w:r w:rsidRPr="00E91711">
        <w:rPr>
          <w:rFonts w:ascii="Arial" w:hAnsi="Arial" w:cs="Arial"/>
        </w:rPr>
        <w:t>One of the most pressing concerns associated with remote auditing is data security. Remote audits rely heavily on cloud-based systems and digital platforms to share and store sensitive data. This creates vulnerabilities that could be exploited by cyberattacks, resulting in data breaches or unauthorised access to confidential safety information. According to ISO (2022), industries that handle sensitive data, such as pharmaceuticals, aerospace, and healthcare, are particularly vulnerable to cyberattacks during remote audits. The potential exposure of confidential safety data can have serious regulatory, legal, and financial consequences for organisations, particularly in sectors governed by strict data protection regulations.</w:t>
      </w:r>
    </w:p>
    <w:p w14:paraId="3972F8A7" w14:textId="38C346EB" w:rsidR="0055330E" w:rsidRPr="00E91711" w:rsidRDefault="0055330E" w:rsidP="0055330E">
      <w:pPr>
        <w:rPr>
          <w:rFonts w:ascii="Arial" w:hAnsi="Arial" w:cs="Arial"/>
        </w:rPr>
      </w:pPr>
      <w:r w:rsidRPr="00E91711">
        <w:rPr>
          <w:rFonts w:ascii="Arial" w:hAnsi="Arial" w:cs="Arial"/>
        </w:rPr>
        <w:t>In my experience, I’ve noticed that while organisations are keen to adopt the operational benefits of remote auditing, they often underestimate the importance of having robust cybersecurity measures in place. I have encountered several instances where companies have hesitated to share sensitive information during remote audits due to concerns about the security of digital platforms. This reluctance, although understandable, can significantly hinder the auditing process, as critical data is sometimes withheld, limiting the auditor’s ability to conduct a comprehensive review.</w:t>
      </w:r>
    </w:p>
    <w:p w14:paraId="1923C00F" w14:textId="58135D1A" w:rsidR="0055330E" w:rsidRPr="00E91711" w:rsidRDefault="0055330E" w:rsidP="0055330E">
      <w:pPr>
        <w:rPr>
          <w:rFonts w:ascii="Arial" w:hAnsi="Arial" w:cs="Arial"/>
        </w:rPr>
      </w:pPr>
      <w:r w:rsidRPr="00E91711">
        <w:rPr>
          <w:rFonts w:ascii="Arial" w:hAnsi="Arial" w:cs="Arial"/>
        </w:rPr>
        <w:t>From an axiological perspective, organisations have a moral and legal obligation to protect sensitive data during the auditing process. Ensuring the security of remote audits requires the implementation of strong cybersecurity measures, such as end-to-end encryption, secure cloud storage, and multi-factor authentication. However, based on what I’ve seen in practice, smaller organisations often struggle to implement these measures effectively due to resource constraints. For SMEs, the complexity and cost of securing data in a remote auditing environment can be overwhelming, which may deter them from fully embracing remote auditing practices, even when it offers significant operational efficiencies.</w:t>
      </w:r>
    </w:p>
    <w:p w14:paraId="0C80DB90" w14:textId="67CF7E17" w:rsidR="0055330E" w:rsidRPr="00E91711" w:rsidRDefault="0055330E" w:rsidP="0055330E">
      <w:pPr>
        <w:rPr>
          <w:rFonts w:ascii="Arial" w:hAnsi="Arial" w:cs="Arial"/>
        </w:rPr>
      </w:pPr>
      <w:r w:rsidRPr="00E91711">
        <w:rPr>
          <w:rFonts w:ascii="Arial" w:hAnsi="Arial" w:cs="Arial"/>
        </w:rPr>
        <w:t>Furthermore, despite the availability of strong security protocols, the perceived risks associated with sharing sensitive data over digital platforms often remain a barrier. I’ve found that some organisations are hesitant to rely on cloud-based systems, fearing the potential for data breaches. This highlights a critical tension between technological convenience and data protection, one that needs to be carefully managed if remote auditing is to be adopted more widely across industries that handle sensitive data.</w:t>
      </w:r>
    </w:p>
    <w:p w14:paraId="3A14D753" w14:textId="77777777" w:rsidR="0055330E" w:rsidRPr="00E91711" w:rsidRDefault="0055330E" w:rsidP="0055330E">
      <w:pPr>
        <w:rPr>
          <w:rFonts w:ascii="Arial" w:hAnsi="Arial" w:cs="Arial"/>
        </w:rPr>
      </w:pPr>
    </w:p>
    <w:p w14:paraId="4673D357" w14:textId="77777777" w:rsidR="0055330E" w:rsidRPr="00E91711" w:rsidRDefault="0055330E" w:rsidP="0055330E">
      <w:pPr>
        <w:rPr>
          <w:rFonts w:ascii="Arial" w:hAnsi="Arial" w:cs="Arial"/>
          <w:b/>
          <w:bCs/>
        </w:rPr>
      </w:pPr>
      <w:r w:rsidRPr="00E91711">
        <w:rPr>
          <w:rFonts w:ascii="Arial" w:hAnsi="Arial" w:cs="Arial"/>
          <w:b/>
          <w:bCs/>
        </w:rPr>
        <w:t>4. Loss of Auditor Presence and Its Impact on Compliance</w:t>
      </w:r>
    </w:p>
    <w:p w14:paraId="0E6A4C82" w14:textId="1E34D7D3" w:rsidR="0055330E" w:rsidRPr="00E91711" w:rsidRDefault="0055330E" w:rsidP="0055330E">
      <w:pPr>
        <w:rPr>
          <w:rFonts w:ascii="Arial" w:hAnsi="Arial" w:cs="Arial"/>
        </w:rPr>
      </w:pPr>
      <w:r w:rsidRPr="00E91711">
        <w:rPr>
          <w:rFonts w:ascii="Arial" w:hAnsi="Arial" w:cs="Arial"/>
        </w:rPr>
        <w:t>The absence of a physical auditor on-site can also impact employee behaviour and compliance with safety protocols. Research by Safety Journal (2021) found that employees tend to adhere more strictly to safety regulations when they know they are being observed by an auditor in person. In contrast, remote audits may create a more relaxed attitude toward safety, particularly if employees feel that the auditor is not fully able to monitor on-site activities. The absence of a physical presence can undermine the authority and influence of the auditor, potentially leading to lapses in safety practices.</w:t>
      </w:r>
    </w:p>
    <w:p w14:paraId="3DAB3CA3" w14:textId="6491F511" w:rsidR="0055330E" w:rsidRPr="00E91711" w:rsidRDefault="0055330E" w:rsidP="0055330E">
      <w:pPr>
        <w:rPr>
          <w:rFonts w:ascii="Arial" w:hAnsi="Arial" w:cs="Arial"/>
        </w:rPr>
      </w:pPr>
      <w:r w:rsidRPr="00E91711">
        <w:rPr>
          <w:rFonts w:ascii="Arial" w:hAnsi="Arial" w:cs="Arial"/>
        </w:rPr>
        <w:t>From my own observations, I’ve noticed that employees are often more responsive when an auditor is physically present. The in-person dynamic creates a sense of accountability that is difficult to replicate in a remote setting. During remote audits, I’ve seen instances where employees are less forthcoming or fail to take the audit as seriously as they would if the auditor were physically present. This relaxed attitude can have significant consequences in industries where compliance is already difficult to enforce, such as construction or manufacturing.</w:t>
      </w:r>
    </w:p>
    <w:p w14:paraId="1CDE9ADF" w14:textId="384E054C" w:rsidR="0055330E" w:rsidRPr="00E91711" w:rsidRDefault="0055330E" w:rsidP="0055330E">
      <w:pPr>
        <w:rPr>
          <w:rFonts w:ascii="Arial" w:hAnsi="Arial" w:cs="Arial"/>
        </w:rPr>
      </w:pPr>
      <w:r w:rsidRPr="00E91711">
        <w:rPr>
          <w:rFonts w:ascii="Arial" w:hAnsi="Arial" w:cs="Arial"/>
        </w:rPr>
        <w:t>This challenge is particularly significant in industries where safety compliance is already difficult to enforce. For example, in construction or manufacturing, where employees work in dynamic and sometimes hazardous environments, the presence of an auditor serves as a constant reminder of the importance of adhering to safety protocols. Without this physical oversight, remote audits may struggle to ensure the same level of compliance, raising concerns about the effectiveness of the audit process.</w:t>
      </w:r>
    </w:p>
    <w:p w14:paraId="47CB72FD" w14:textId="22E80F97" w:rsidR="00592B34" w:rsidRPr="00E91711" w:rsidRDefault="0055330E" w:rsidP="0055330E">
      <w:pPr>
        <w:rPr>
          <w:rFonts w:ascii="Arial" w:hAnsi="Arial" w:cs="Arial"/>
        </w:rPr>
      </w:pPr>
      <w:r w:rsidRPr="00E91711">
        <w:rPr>
          <w:rFonts w:ascii="Arial" w:hAnsi="Arial" w:cs="Arial"/>
        </w:rPr>
        <w:t>From an epistemological and ontological perspective, remote auditing fundamentally alters the nature of the auditor’s relationship with the site and its employees. The auditor's ability to observe, engage, and influence the safety culture of an organisation is diminished in a virtual setting. I’ve experienced that virtual communication, while effective in some areas, lacks the personal engagement needed to influence employee behaviour in a meaningful way. This reduced level of oversight challenges the traditional understanding of what an audit should achieve, particularly in industries where safety depends not only on formal regulations but also on employee attitudes and behaviours.</w:t>
      </w:r>
    </w:p>
    <w:p w14:paraId="27785925" w14:textId="77777777" w:rsidR="00592B34" w:rsidRPr="00E91711" w:rsidRDefault="00592B34" w:rsidP="0039565D">
      <w:pPr>
        <w:rPr>
          <w:rFonts w:ascii="Arial" w:hAnsi="Arial" w:cs="Arial"/>
        </w:rPr>
      </w:pPr>
    </w:p>
    <w:p w14:paraId="117D17D8" w14:textId="77777777" w:rsidR="0039565D" w:rsidRPr="00E91711" w:rsidRDefault="0039565D" w:rsidP="0039565D">
      <w:pPr>
        <w:rPr>
          <w:rFonts w:ascii="Arial" w:hAnsi="Arial" w:cs="Arial"/>
          <w:b/>
          <w:bCs/>
        </w:rPr>
      </w:pPr>
      <w:r w:rsidRPr="00E91711">
        <w:rPr>
          <w:rFonts w:ascii="Arial" w:hAnsi="Arial" w:cs="Arial"/>
          <w:b/>
          <w:bCs/>
        </w:rPr>
        <w:t>5. Lack of Trust and Transparency</w:t>
      </w:r>
    </w:p>
    <w:p w14:paraId="4C81B97B" w14:textId="2B947D44" w:rsidR="005225CF" w:rsidRPr="00E91711" w:rsidRDefault="005225CF" w:rsidP="005225CF">
      <w:pPr>
        <w:rPr>
          <w:rFonts w:ascii="Arial" w:hAnsi="Arial" w:cs="Arial"/>
        </w:rPr>
      </w:pPr>
      <w:r w:rsidRPr="00E91711">
        <w:rPr>
          <w:rFonts w:ascii="Arial" w:hAnsi="Arial" w:cs="Arial"/>
        </w:rPr>
        <w:t xml:space="preserve">Remote audits may also face challenges in establishing the same level of trust and transparency as on-site audits. The physical presence of an auditor fosters an environment of openness and accountability, where employees are more likely to report safety issues or compliance gaps directly to the auditor. However, remote </w:t>
      </w:r>
      <w:r w:rsidRPr="00E91711">
        <w:rPr>
          <w:rFonts w:ascii="Arial" w:hAnsi="Arial" w:cs="Arial"/>
        </w:rPr>
        <w:lastRenderedPageBreak/>
        <w:t>audits often depend on employees to voluntarily disclose information, which may not always happen. In my experience, I have observed that employees tend to withhold minor safety concerns or non-compliance issues during remote audits, especially if they believe the auditor cannot fully assess the situation from a distance. This creates a barrier to gathering critical information, as employees may feel less compelled to speak up unless they are being directly observed.</w:t>
      </w:r>
    </w:p>
    <w:p w14:paraId="7B57CFEC" w14:textId="1DAB7A4E" w:rsidR="005225CF" w:rsidRPr="00E91711" w:rsidRDefault="005225CF" w:rsidP="005225CF">
      <w:pPr>
        <w:rPr>
          <w:rFonts w:ascii="Arial" w:hAnsi="Arial" w:cs="Arial"/>
        </w:rPr>
      </w:pPr>
      <w:r w:rsidRPr="00E91711">
        <w:rPr>
          <w:rFonts w:ascii="Arial" w:hAnsi="Arial" w:cs="Arial"/>
        </w:rPr>
        <w:t>Moreover, the lack of face-to-face interaction during remote audits can hinder the development of trust between the auditor and the organisation. In traditional, on-site audits, I’ve found that being physically present allows me to build rapport with employees, creating a space where they feel comfortable disclosing potential issues or areas of concern. This is much harder to achieve during remote audits, where the interaction is limited to virtual communication tools. I’ve seen how employees can become more guarded or less forthcoming in these circumstances, which directly impacts the transparency of the audit process.</w:t>
      </w:r>
    </w:p>
    <w:p w14:paraId="45AB807D" w14:textId="41C93D63" w:rsidR="005225CF" w:rsidRPr="00E91711" w:rsidRDefault="005225CF" w:rsidP="005225CF">
      <w:pPr>
        <w:rPr>
          <w:rFonts w:ascii="Arial" w:hAnsi="Arial" w:cs="Arial"/>
        </w:rPr>
      </w:pPr>
      <w:r w:rsidRPr="00E91711">
        <w:rPr>
          <w:rFonts w:ascii="Arial" w:hAnsi="Arial" w:cs="Arial"/>
        </w:rPr>
        <w:t>ISO (2022) emphasises that trust is a crucial element in the auditing process, as it allows for open communication and the accurate identification of potential risks. Without the opportunity to engage directly with employees and observe safety practices firsthand, remote auditors may find it more difficult to gauge the true safety culture of an organisation. In my experience, observing body language, workplace dynamics, and informal employee interactions during on-site audits provides invaluable context that helps me assess whether safety protocols are truly being followed or just formally documented.</w:t>
      </w:r>
    </w:p>
    <w:p w14:paraId="7FBBD835" w14:textId="5F78A3DD" w:rsidR="005225CF" w:rsidRPr="00E91711" w:rsidRDefault="005225CF" w:rsidP="005225CF">
      <w:pPr>
        <w:rPr>
          <w:rFonts w:ascii="Arial" w:hAnsi="Arial" w:cs="Arial"/>
        </w:rPr>
      </w:pPr>
      <w:r w:rsidRPr="00E91711">
        <w:rPr>
          <w:rFonts w:ascii="Arial" w:hAnsi="Arial" w:cs="Arial"/>
        </w:rPr>
        <w:t>From what I’ve seen, remote auditing lacks this richness of detail. While technology can provide valuable data points, it doesn’t capture the subtleties of the workplace culture or the informal ways in which employees interact with safety procedures. Without this direct engagement, auditors may find it difficult to establish the same level of trust and openness that is critical for identifying risks and improving compliance. This lack of trust can lead to over-reliance on documentation, which may not always reflect the true state of safety practices on the ground.</w:t>
      </w:r>
    </w:p>
    <w:p w14:paraId="0EC6AC3B" w14:textId="77777777" w:rsidR="00B26C50" w:rsidRPr="00E91711" w:rsidRDefault="00B26C50" w:rsidP="00F763FE">
      <w:pPr>
        <w:pStyle w:val="Heading3"/>
        <w:rPr>
          <w:rFonts w:ascii="Arial" w:hAnsi="Arial" w:cs="Arial"/>
          <w:b/>
          <w:bCs/>
          <w:color w:val="auto"/>
          <w:sz w:val="24"/>
          <w:szCs w:val="24"/>
        </w:rPr>
      </w:pPr>
      <w:bookmarkStart w:id="5" w:name="_Toc177627156"/>
    </w:p>
    <w:p w14:paraId="2AF31042" w14:textId="0045BF40" w:rsidR="001C4149" w:rsidRPr="00E91711" w:rsidRDefault="001C4149" w:rsidP="00F763FE">
      <w:pPr>
        <w:pStyle w:val="Heading3"/>
        <w:rPr>
          <w:rFonts w:ascii="Arial" w:hAnsi="Arial" w:cs="Arial"/>
          <w:b/>
          <w:bCs/>
          <w:color w:val="auto"/>
          <w:sz w:val="24"/>
          <w:szCs w:val="24"/>
        </w:rPr>
      </w:pPr>
      <w:r w:rsidRPr="00E91711">
        <w:rPr>
          <w:rFonts w:ascii="Arial" w:hAnsi="Arial" w:cs="Arial"/>
          <w:b/>
          <w:bCs/>
          <w:color w:val="auto"/>
          <w:sz w:val="24"/>
          <w:szCs w:val="24"/>
        </w:rPr>
        <w:t>Analysis</w:t>
      </w:r>
      <w:bookmarkEnd w:id="5"/>
    </w:p>
    <w:p w14:paraId="49C386B2" w14:textId="77777777" w:rsidR="001C4149" w:rsidRPr="00E91711" w:rsidRDefault="001C4149" w:rsidP="001C4149">
      <w:pPr>
        <w:rPr>
          <w:rFonts w:ascii="Arial" w:hAnsi="Arial" w:cs="Arial"/>
          <w:b/>
          <w:bCs/>
        </w:rPr>
      </w:pPr>
      <w:r w:rsidRPr="00E91711">
        <w:rPr>
          <w:rFonts w:ascii="Arial" w:hAnsi="Arial" w:cs="Arial"/>
          <w:b/>
          <w:bCs/>
        </w:rPr>
        <w:t>Comparison of Benefits and Drawbacks</w:t>
      </w:r>
    </w:p>
    <w:p w14:paraId="6D1348E2" w14:textId="77777777" w:rsidR="001C4149" w:rsidRPr="00E91711" w:rsidRDefault="001C4149" w:rsidP="001C4149">
      <w:pPr>
        <w:rPr>
          <w:rFonts w:ascii="Arial" w:hAnsi="Arial" w:cs="Arial"/>
        </w:rPr>
      </w:pPr>
      <w:r w:rsidRPr="00E91711">
        <w:rPr>
          <w:rFonts w:ascii="Arial" w:hAnsi="Arial" w:cs="Arial"/>
        </w:rPr>
        <w:t xml:space="preserve">The literature on remote auditing in safety schemes presents a clear picture of both its benefits and drawbacks. From a practical standpoint, the advantages are significant, especially in terms of cost reduction and time efficiency. Studies such as those from </w:t>
      </w:r>
      <w:r w:rsidRPr="00E91711">
        <w:rPr>
          <w:rFonts w:ascii="Arial" w:hAnsi="Arial" w:cs="Arial"/>
          <w:i/>
          <w:iCs/>
        </w:rPr>
        <w:t>PwC</w:t>
      </w:r>
      <w:r w:rsidRPr="00E91711">
        <w:rPr>
          <w:rFonts w:ascii="Arial" w:hAnsi="Arial" w:cs="Arial"/>
        </w:rPr>
        <w:t xml:space="preserve"> (2021) and </w:t>
      </w:r>
      <w:r w:rsidRPr="00E91711">
        <w:rPr>
          <w:rFonts w:ascii="Arial" w:hAnsi="Arial" w:cs="Arial"/>
          <w:i/>
          <w:iCs/>
        </w:rPr>
        <w:t>Safety+Health Magazine</w:t>
      </w:r>
      <w:r w:rsidRPr="00E91711">
        <w:rPr>
          <w:rFonts w:ascii="Arial" w:hAnsi="Arial" w:cs="Arial"/>
        </w:rPr>
        <w:t xml:space="preserve"> (2023) highlight the potential for companies to streamline their auditing processes by eliminating travel costs and enabling multiple audits across geographically dispersed locations. Remote auditing also enables more frequent audits, which can enhance compliance by allowing organisations to identify and address potential safety risks in a timely manner.</w:t>
      </w:r>
    </w:p>
    <w:p w14:paraId="17DFE75C" w14:textId="77777777" w:rsidR="001C4149" w:rsidRPr="00E91711" w:rsidRDefault="001C4149" w:rsidP="001C4149">
      <w:pPr>
        <w:rPr>
          <w:rFonts w:ascii="Arial" w:hAnsi="Arial" w:cs="Arial"/>
        </w:rPr>
      </w:pPr>
      <w:r w:rsidRPr="00E91711">
        <w:rPr>
          <w:rFonts w:ascii="Arial" w:hAnsi="Arial" w:cs="Arial"/>
        </w:rPr>
        <w:lastRenderedPageBreak/>
        <w:t xml:space="preserve">However, the technological and logistical challenges associated with remote auditing cannot be overlooked. While the literature lauds the cost-efficiency of remote auditing, as seen in the work of </w:t>
      </w:r>
      <w:r w:rsidRPr="00E91711">
        <w:rPr>
          <w:rFonts w:ascii="Arial" w:hAnsi="Arial" w:cs="Arial"/>
          <w:i/>
          <w:iCs/>
        </w:rPr>
        <w:t>Deloitte</w:t>
      </w:r>
      <w:r w:rsidRPr="00E91711">
        <w:rPr>
          <w:rFonts w:ascii="Arial" w:hAnsi="Arial" w:cs="Arial"/>
        </w:rPr>
        <w:t xml:space="preserve"> (2021), it also raises concerns about the reliability of audits conducted remotely, particularly in industries with high-risk environments. For instance, physical inspections of equipment or site conditions may not be fully replicated through video conferencing or digital documentation, which can lead to gaps in safety compliance.</w:t>
      </w:r>
    </w:p>
    <w:p w14:paraId="03BB8593" w14:textId="77777777" w:rsidR="001C4149" w:rsidRPr="00E91711" w:rsidRDefault="001C4149" w:rsidP="001C4149">
      <w:pPr>
        <w:rPr>
          <w:rFonts w:ascii="Arial" w:hAnsi="Arial" w:cs="Arial"/>
        </w:rPr>
      </w:pPr>
      <w:r w:rsidRPr="00E91711">
        <w:rPr>
          <w:rFonts w:ascii="Arial" w:hAnsi="Arial" w:cs="Arial"/>
        </w:rPr>
        <w:t xml:space="preserve">The analysis reveals a trade-off between the efficiency and thoroughness of audits. On the one hand, remote auditing offers significant operational benefits by reducing the time and cost associated with on-site audits. On the other hand, the limitations in inspection depth—as noted by </w:t>
      </w:r>
      <w:r w:rsidRPr="00E91711">
        <w:rPr>
          <w:rFonts w:ascii="Arial" w:hAnsi="Arial" w:cs="Arial"/>
          <w:i/>
          <w:iCs/>
        </w:rPr>
        <w:t>ISO</w:t>
      </w:r>
      <w:r w:rsidRPr="00E91711">
        <w:rPr>
          <w:rFonts w:ascii="Arial" w:hAnsi="Arial" w:cs="Arial"/>
        </w:rPr>
        <w:t xml:space="preserve"> (2022)—pose a risk to organisations that rely on detailed, hands-on inspections to ensure safety.</w:t>
      </w:r>
    </w:p>
    <w:p w14:paraId="4C000103" w14:textId="77777777" w:rsidR="001C4149" w:rsidRPr="00E91711" w:rsidRDefault="001C4149" w:rsidP="001C4149">
      <w:pPr>
        <w:rPr>
          <w:rFonts w:ascii="Arial" w:hAnsi="Arial" w:cs="Arial"/>
          <w:b/>
          <w:bCs/>
        </w:rPr>
      </w:pPr>
      <w:r w:rsidRPr="00E91711">
        <w:rPr>
          <w:rFonts w:ascii="Arial" w:hAnsi="Arial" w:cs="Arial"/>
          <w:b/>
          <w:bCs/>
        </w:rPr>
        <w:t>Cost Efficiency vs. Technological Investment</w:t>
      </w:r>
    </w:p>
    <w:p w14:paraId="3733BB2A" w14:textId="77777777" w:rsidR="001C4149" w:rsidRPr="00E91711" w:rsidRDefault="001C4149" w:rsidP="001C4149">
      <w:pPr>
        <w:rPr>
          <w:rFonts w:ascii="Arial" w:hAnsi="Arial" w:cs="Arial"/>
        </w:rPr>
      </w:pPr>
      <w:r w:rsidRPr="00E91711">
        <w:rPr>
          <w:rFonts w:ascii="Arial" w:hAnsi="Arial" w:cs="Arial"/>
        </w:rPr>
        <w:t xml:space="preserve">The financial benefits of remote auditing are clear, particularly when it comes to reducing travel and accommodation costs. A </w:t>
      </w:r>
      <w:r w:rsidRPr="00E91711">
        <w:rPr>
          <w:rFonts w:ascii="Arial" w:hAnsi="Arial" w:cs="Arial"/>
          <w:i/>
          <w:iCs/>
        </w:rPr>
        <w:t>PwC</w:t>
      </w:r>
      <w:r w:rsidRPr="00E91711">
        <w:rPr>
          <w:rFonts w:ascii="Arial" w:hAnsi="Arial" w:cs="Arial"/>
        </w:rPr>
        <w:t xml:space="preserve"> (2021) report estimates that organisations can save up to 40% on audit-related expenses by conducting audits remotely. For multinational corporations, these savings can be even higher, enabling more frequent audits across multiple sites without incurring excessive costs.</w:t>
      </w:r>
    </w:p>
    <w:p w14:paraId="56A00363" w14:textId="77777777" w:rsidR="001C4149" w:rsidRPr="00E91711" w:rsidRDefault="001C4149" w:rsidP="001C4149">
      <w:pPr>
        <w:rPr>
          <w:rFonts w:ascii="Arial" w:hAnsi="Arial" w:cs="Arial"/>
        </w:rPr>
      </w:pPr>
      <w:r w:rsidRPr="00E91711">
        <w:rPr>
          <w:rFonts w:ascii="Arial" w:hAnsi="Arial" w:cs="Arial"/>
        </w:rPr>
        <w:t xml:space="preserve">However, these savings must be balanced against the initial investment required to implement the necessary technology for remote auditing. Organisations need high-speed internet, secure cloud platforms, and video conferencing tools to conduct audits effectively. According to </w:t>
      </w:r>
      <w:r w:rsidRPr="00E91711">
        <w:rPr>
          <w:rFonts w:ascii="Arial" w:hAnsi="Arial" w:cs="Arial"/>
          <w:i/>
          <w:iCs/>
        </w:rPr>
        <w:t>Deloitte</w:t>
      </w:r>
      <w:r w:rsidRPr="00E91711">
        <w:rPr>
          <w:rFonts w:ascii="Arial" w:hAnsi="Arial" w:cs="Arial"/>
        </w:rPr>
        <w:t xml:space="preserve"> (2021), companies in remote or underdeveloped regions may struggle to access these technologies, limiting the effectiveness of remote audits or requiring significant upfront investments.</w:t>
      </w:r>
    </w:p>
    <w:p w14:paraId="53AED198" w14:textId="77777777" w:rsidR="001C4149" w:rsidRPr="00E91711" w:rsidRDefault="001C4149" w:rsidP="001C4149">
      <w:pPr>
        <w:rPr>
          <w:rFonts w:ascii="Arial" w:hAnsi="Arial" w:cs="Arial"/>
        </w:rPr>
      </w:pPr>
      <w:r w:rsidRPr="00E91711">
        <w:rPr>
          <w:rFonts w:ascii="Arial" w:hAnsi="Arial" w:cs="Arial"/>
        </w:rPr>
        <w:t>From an epistemological perspective, the data from these reports reflects the positivist emphasis on measurable outcomes—namely cost reductions and efficiency improvements. Yet, the technological challenges highlight the ontological limitations of remote auditing, particularly in regions where infrastructure is lacking.</w:t>
      </w:r>
    </w:p>
    <w:p w14:paraId="74AB8BE2" w14:textId="77777777" w:rsidR="001C4149" w:rsidRPr="00E91711" w:rsidRDefault="001C4149" w:rsidP="001C4149">
      <w:pPr>
        <w:rPr>
          <w:rFonts w:ascii="Arial" w:hAnsi="Arial" w:cs="Arial"/>
          <w:b/>
          <w:bCs/>
        </w:rPr>
      </w:pPr>
      <w:r w:rsidRPr="00E91711">
        <w:rPr>
          <w:rFonts w:ascii="Arial" w:hAnsi="Arial" w:cs="Arial"/>
          <w:b/>
          <w:bCs/>
        </w:rPr>
        <w:t>Efficiency and Flexibility vs. Limitations in Inspection Depth</w:t>
      </w:r>
    </w:p>
    <w:p w14:paraId="74224ADE" w14:textId="77777777" w:rsidR="001C4149" w:rsidRPr="00E91711" w:rsidRDefault="001C4149" w:rsidP="001C4149">
      <w:pPr>
        <w:rPr>
          <w:rFonts w:ascii="Arial" w:hAnsi="Arial" w:cs="Arial"/>
        </w:rPr>
      </w:pPr>
      <w:r w:rsidRPr="00E91711">
        <w:rPr>
          <w:rFonts w:ascii="Arial" w:hAnsi="Arial" w:cs="Arial"/>
        </w:rPr>
        <w:t xml:space="preserve">One of the key benefits of remote auditing is its flexibility. By allowing auditors to inspect multiple sites in a shorter time frame, remote auditing can provide a more comprehensive overview of an organisation's compliance. </w:t>
      </w:r>
      <w:r w:rsidRPr="00E91711">
        <w:rPr>
          <w:rFonts w:ascii="Arial" w:hAnsi="Arial" w:cs="Arial"/>
          <w:i/>
          <w:iCs/>
        </w:rPr>
        <w:t>HSE UK</w:t>
      </w:r>
      <w:r w:rsidRPr="00E91711">
        <w:rPr>
          <w:rFonts w:ascii="Arial" w:hAnsi="Arial" w:cs="Arial"/>
        </w:rPr>
        <w:t xml:space="preserve"> (2022) found that remote audits could be conducted more frequently, allowing organisations to identify and address potential safety risks more promptly.</w:t>
      </w:r>
    </w:p>
    <w:p w14:paraId="629F2AE5" w14:textId="77777777" w:rsidR="001C4149" w:rsidRPr="00E91711" w:rsidRDefault="001C4149" w:rsidP="001C4149">
      <w:pPr>
        <w:rPr>
          <w:rFonts w:ascii="Arial" w:hAnsi="Arial" w:cs="Arial"/>
        </w:rPr>
      </w:pPr>
      <w:r w:rsidRPr="00E91711">
        <w:rPr>
          <w:rFonts w:ascii="Arial" w:hAnsi="Arial" w:cs="Arial"/>
        </w:rPr>
        <w:t xml:space="preserve">However, this flexibility comes at the cost of inspection depth. Remote audits often rely on video feeds and documentation provided by the organisation, which may not capture the full scope of on-site conditions. As </w:t>
      </w:r>
      <w:r w:rsidRPr="00E91711">
        <w:rPr>
          <w:rFonts w:ascii="Arial" w:hAnsi="Arial" w:cs="Arial"/>
          <w:i/>
          <w:iCs/>
        </w:rPr>
        <w:t>Safety Journal</w:t>
      </w:r>
      <w:r w:rsidRPr="00E91711">
        <w:rPr>
          <w:rFonts w:ascii="Arial" w:hAnsi="Arial" w:cs="Arial"/>
        </w:rPr>
        <w:t xml:space="preserve"> (2021) noted, remote auditing tools may overlook subtle but critical details, such as equipment wear or </w:t>
      </w:r>
      <w:r w:rsidRPr="00E91711">
        <w:rPr>
          <w:rFonts w:ascii="Arial" w:hAnsi="Arial" w:cs="Arial"/>
        </w:rPr>
        <w:lastRenderedPageBreak/>
        <w:t>environmental hazards, which are essential for maintaining safety standards in industries like construction and manufacturing.</w:t>
      </w:r>
    </w:p>
    <w:p w14:paraId="0F3D83F6" w14:textId="77777777" w:rsidR="001C4149" w:rsidRPr="00E91711" w:rsidRDefault="001C4149" w:rsidP="001C4149">
      <w:pPr>
        <w:rPr>
          <w:rFonts w:ascii="Arial" w:hAnsi="Arial" w:cs="Arial"/>
        </w:rPr>
      </w:pPr>
      <w:r w:rsidRPr="00E91711">
        <w:rPr>
          <w:rFonts w:ascii="Arial" w:hAnsi="Arial" w:cs="Arial"/>
        </w:rPr>
        <w:t>From an ontological perspective, this issue highlights the limitations of remote auditing in replicating the physical reality of a site. The virtual environment of a remote audit may offer a general overview but cannot fully replace the hands-on inspections that are necessary for certain high-risk industries.</w:t>
      </w:r>
    </w:p>
    <w:p w14:paraId="45FC3601" w14:textId="77777777" w:rsidR="001C4149" w:rsidRPr="00E91711" w:rsidRDefault="001C4149" w:rsidP="001C4149">
      <w:pPr>
        <w:rPr>
          <w:rFonts w:ascii="Arial" w:hAnsi="Arial" w:cs="Arial"/>
          <w:b/>
          <w:bCs/>
        </w:rPr>
      </w:pPr>
      <w:r w:rsidRPr="00E91711">
        <w:rPr>
          <w:rFonts w:ascii="Arial" w:hAnsi="Arial" w:cs="Arial"/>
          <w:b/>
          <w:bCs/>
        </w:rPr>
        <w:t>Access to Expertise vs. Loss of On-site Presence</w:t>
      </w:r>
    </w:p>
    <w:p w14:paraId="77B0A2B2" w14:textId="77777777" w:rsidR="001C4149" w:rsidRPr="00E91711" w:rsidRDefault="001C4149" w:rsidP="001C4149">
      <w:pPr>
        <w:rPr>
          <w:rFonts w:ascii="Arial" w:hAnsi="Arial" w:cs="Arial"/>
        </w:rPr>
      </w:pPr>
      <w:r w:rsidRPr="00E91711">
        <w:rPr>
          <w:rFonts w:ascii="Arial" w:hAnsi="Arial" w:cs="Arial"/>
        </w:rPr>
        <w:t xml:space="preserve">Remote auditing allows organisations to access a broader range of auditors, regardless of their location. This is particularly beneficial for organisations in regions where access to specialised auditors is limited. As </w:t>
      </w:r>
      <w:r w:rsidRPr="00E91711">
        <w:rPr>
          <w:rFonts w:ascii="Arial" w:hAnsi="Arial" w:cs="Arial"/>
          <w:i/>
          <w:iCs/>
        </w:rPr>
        <w:t>International Journal of Occupational Safety</w:t>
      </w:r>
      <w:r w:rsidRPr="00E91711">
        <w:rPr>
          <w:rFonts w:ascii="Arial" w:hAnsi="Arial" w:cs="Arial"/>
        </w:rPr>
        <w:t xml:space="preserve"> (2022) noted, remote audits enable developing countries to maintain compliance with international safety standards.</w:t>
      </w:r>
    </w:p>
    <w:p w14:paraId="4E5E7ACD" w14:textId="77777777" w:rsidR="001C4149" w:rsidRPr="00E91711" w:rsidRDefault="001C4149" w:rsidP="001C4149">
      <w:pPr>
        <w:rPr>
          <w:rFonts w:ascii="Arial" w:hAnsi="Arial" w:cs="Arial"/>
        </w:rPr>
      </w:pPr>
      <w:r w:rsidRPr="00E91711">
        <w:rPr>
          <w:rFonts w:ascii="Arial" w:hAnsi="Arial" w:cs="Arial"/>
        </w:rPr>
        <w:t xml:space="preserve">However, the loss of an on-site presence can impact the overall effectiveness of the audit. According to </w:t>
      </w:r>
      <w:r w:rsidRPr="00E91711">
        <w:rPr>
          <w:rFonts w:ascii="Arial" w:hAnsi="Arial" w:cs="Arial"/>
          <w:i/>
          <w:iCs/>
        </w:rPr>
        <w:t>ISO</w:t>
      </w:r>
      <w:r w:rsidRPr="00E91711">
        <w:rPr>
          <w:rFonts w:ascii="Arial" w:hAnsi="Arial" w:cs="Arial"/>
        </w:rPr>
        <w:t xml:space="preserve"> (2022), employees tend to be more compliant when auditors are physically present. Remote audits, while convenient, may lack the immediate accountability that on-site inspections offer, potentially leading to less stringent adherence to safety protocols. This aligns with the findings of </w:t>
      </w:r>
      <w:r w:rsidRPr="00E91711">
        <w:rPr>
          <w:rFonts w:ascii="Arial" w:hAnsi="Arial" w:cs="Arial"/>
          <w:i/>
          <w:iCs/>
        </w:rPr>
        <w:t>Safety Journal</w:t>
      </w:r>
      <w:r w:rsidRPr="00E91711">
        <w:rPr>
          <w:rFonts w:ascii="Arial" w:hAnsi="Arial" w:cs="Arial"/>
        </w:rPr>
        <w:t xml:space="preserve"> (2021), which noted that the absence of physical auditors could result in a more relaxed approach to safety by employees.</w:t>
      </w:r>
    </w:p>
    <w:p w14:paraId="1999F94B" w14:textId="77777777" w:rsidR="001C4149" w:rsidRPr="00E91711" w:rsidRDefault="001C4149" w:rsidP="001C4149">
      <w:pPr>
        <w:rPr>
          <w:rFonts w:ascii="Arial" w:hAnsi="Arial" w:cs="Arial"/>
        </w:rPr>
      </w:pPr>
      <w:r w:rsidRPr="00E91711">
        <w:rPr>
          <w:rFonts w:ascii="Arial" w:hAnsi="Arial" w:cs="Arial"/>
        </w:rPr>
        <w:t>From an axiological perspective, the value placed on human presence in the audit process is critical. Remote audits may save time and money, but they may also reduce the level of trust and transparency between auditors and the organisations being audited. The deontological approach to auditing, which emphasises the duty of auditors to ensure safety, may be compromised by the loss of face-to-face interaction.</w:t>
      </w:r>
    </w:p>
    <w:p w14:paraId="42FD7E86" w14:textId="77777777" w:rsidR="001C4149" w:rsidRPr="00E91711" w:rsidRDefault="001C4149" w:rsidP="001C4149">
      <w:pPr>
        <w:rPr>
          <w:rFonts w:ascii="Arial" w:hAnsi="Arial" w:cs="Arial"/>
          <w:b/>
          <w:bCs/>
        </w:rPr>
      </w:pPr>
      <w:r w:rsidRPr="00E91711">
        <w:rPr>
          <w:rFonts w:ascii="Arial" w:hAnsi="Arial" w:cs="Arial"/>
          <w:b/>
          <w:bCs/>
        </w:rPr>
        <w:t>Security and Privacy Concerns</w:t>
      </w:r>
    </w:p>
    <w:p w14:paraId="11EBB113" w14:textId="77777777" w:rsidR="001C4149" w:rsidRPr="00E91711" w:rsidRDefault="001C4149" w:rsidP="001C4149">
      <w:pPr>
        <w:rPr>
          <w:rFonts w:ascii="Arial" w:hAnsi="Arial" w:cs="Arial"/>
        </w:rPr>
      </w:pPr>
      <w:r w:rsidRPr="00E91711">
        <w:rPr>
          <w:rFonts w:ascii="Arial" w:hAnsi="Arial" w:cs="Arial"/>
        </w:rPr>
        <w:t xml:space="preserve">The use of cloud-based systems for remote audits introduces significant risks related to data security and privacy. According to </w:t>
      </w:r>
      <w:r w:rsidRPr="00E91711">
        <w:rPr>
          <w:rFonts w:ascii="Arial" w:hAnsi="Arial" w:cs="Arial"/>
          <w:i/>
          <w:iCs/>
        </w:rPr>
        <w:t>ISO</w:t>
      </w:r>
      <w:r w:rsidRPr="00E91711">
        <w:rPr>
          <w:rFonts w:ascii="Arial" w:hAnsi="Arial" w:cs="Arial"/>
        </w:rPr>
        <w:t xml:space="preserve"> (2022), industries that handle sensitive safety data, such as pharmaceuticals or aerospace, are particularly vulnerable to cyberattacks when sharing data over the internet. This raises ethical concerns about the protection of confidential information during remote audits.</w:t>
      </w:r>
    </w:p>
    <w:p w14:paraId="19F4E9F1" w14:textId="77777777" w:rsidR="001C4149" w:rsidRPr="00E91711" w:rsidRDefault="001C4149" w:rsidP="001C4149">
      <w:pPr>
        <w:rPr>
          <w:rFonts w:ascii="Arial" w:hAnsi="Arial" w:cs="Arial"/>
        </w:rPr>
      </w:pPr>
      <w:r w:rsidRPr="00E91711">
        <w:rPr>
          <w:rFonts w:ascii="Arial" w:hAnsi="Arial" w:cs="Arial"/>
        </w:rPr>
        <w:t>From an axiological standpoint, the ethical obligation to protect data integrity is paramount. Organisations must ensure that their remote auditing platforms comply with data protection regulations, and robust cybersecurity measures should be implemented to safeguard against breaches. The deontological perspective would argue that protecting sensitive data is a moral duty, regardless of the operational efficiencies gained from remote audits.</w:t>
      </w:r>
    </w:p>
    <w:p w14:paraId="395BAEAC" w14:textId="77777777" w:rsidR="00B26C50" w:rsidRPr="00E91711" w:rsidRDefault="00B26C50" w:rsidP="00F763FE">
      <w:pPr>
        <w:pStyle w:val="Heading2"/>
        <w:rPr>
          <w:rFonts w:ascii="Arial" w:hAnsi="Arial" w:cs="Arial"/>
          <w:b/>
          <w:bCs/>
          <w:color w:val="auto"/>
          <w:sz w:val="24"/>
          <w:szCs w:val="24"/>
        </w:rPr>
      </w:pPr>
      <w:bookmarkStart w:id="6" w:name="_Toc177627157"/>
    </w:p>
    <w:p w14:paraId="42B840DF" w14:textId="0046DB67" w:rsidR="001C4149" w:rsidRPr="00E91711" w:rsidRDefault="001C4149" w:rsidP="00F763FE">
      <w:pPr>
        <w:pStyle w:val="Heading2"/>
        <w:rPr>
          <w:rFonts w:ascii="Arial" w:hAnsi="Arial" w:cs="Arial"/>
          <w:b/>
          <w:bCs/>
          <w:color w:val="auto"/>
          <w:sz w:val="24"/>
          <w:szCs w:val="24"/>
        </w:rPr>
      </w:pPr>
      <w:r w:rsidRPr="00E91711">
        <w:rPr>
          <w:rFonts w:ascii="Arial" w:hAnsi="Arial" w:cs="Arial"/>
          <w:b/>
          <w:bCs/>
          <w:color w:val="auto"/>
          <w:sz w:val="24"/>
          <w:szCs w:val="24"/>
        </w:rPr>
        <w:t>Recommendations for Future Actions</w:t>
      </w:r>
      <w:bookmarkEnd w:id="6"/>
    </w:p>
    <w:p w14:paraId="6FD16ED1" w14:textId="77777777" w:rsidR="002A68C2" w:rsidRPr="00E91711" w:rsidRDefault="002A68C2" w:rsidP="002A68C2">
      <w:pPr>
        <w:rPr>
          <w:rFonts w:ascii="Arial" w:hAnsi="Arial" w:cs="Arial"/>
        </w:rPr>
      </w:pPr>
      <w:r w:rsidRPr="00E91711">
        <w:rPr>
          <w:rFonts w:ascii="Arial" w:hAnsi="Arial" w:cs="Arial"/>
        </w:rPr>
        <w:t>Based on the critical evaluation of the benefits and challenges of remote auditing in safety schemes, the following recommendations are proposed to ensure that organisations can fully leverage the advantages of remote auditing while addressing its inherent limitations. These recommendations focus on adopting hybrid auditing models, enhancing technological investments, improving data security protocols, and fostering a culture of transparency and accountability.</w:t>
      </w:r>
    </w:p>
    <w:p w14:paraId="509541E9" w14:textId="77777777" w:rsidR="002A68C2" w:rsidRPr="00E91711" w:rsidRDefault="002A68C2" w:rsidP="002A68C2">
      <w:pPr>
        <w:rPr>
          <w:rFonts w:ascii="Arial" w:hAnsi="Arial" w:cs="Arial"/>
          <w:b/>
          <w:bCs/>
        </w:rPr>
      </w:pPr>
      <w:r w:rsidRPr="00E91711">
        <w:rPr>
          <w:rFonts w:ascii="Arial" w:hAnsi="Arial" w:cs="Arial"/>
          <w:b/>
          <w:bCs/>
        </w:rPr>
        <w:t>1. Adopt a Hybrid Auditing Model</w:t>
      </w:r>
    </w:p>
    <w:p w14:paraId="090E5666" w14:textId="77777777" w:rsidR="002A68C2" w:rsidRPr="00E91711" w:rsidRDefault="002A68C2" w:rsidP="002A68C2">
      <w:pPr>
        <w:rPr>
          <w:rFonts w:ascii="Arial" w:hAnsi="Arial" w:cs="Arial"/>
        </w:rPr>
      </w:pPr>
      <w:r w:rsidRPr="00E91711">
        <w:rPr>
          <w:rFonts w:ascii="Arial" w:hAnsi="Arial" w:cs="Arial"/>
        </w:rPr>
        <w:t>While remote auditing offers significant advantages in terms of cost savings and flexibility, it cannot fully replicate the depth of on-site inspections, particularly in high-risk industries. Therefore, organisations should consider adopting a hybrid auditing model that combines the strengths of both remote and in-person audits.</w:t>
      </w:r>
    </w:p>
    <w:p w14:paraId="061536DD" w14:textId="77777777" w:rsidR="002A68C2" w:rsidRPr="00E91711" w:rsidRDefault="002A68C2" w:rsidP="002A68C2">
      <w:pPr>
        <w:numPr>
          <w:ilvl w:val="0"/>
          <w:numId w:val="22"/>
        </w:numPr>
        <w:rPr>
          <w:rFonts w:ascii="Arial" w:hAnsi="Arial" w:cs="Arial"/>
        </w:rPr>
      </w:pPr>
      <w:r w:rsidRPr="00E91711">
        <w:rPr>
          <w:rFonts w:ascii="Arial" w:hAnsi="Arial" w:cs="Arial"/>
          <w:b/>
          <w:bCs/>
        </w:rPr>
        <w:t>Implementation</w:t>
      </w:r>
      <w:r w:rsidRPr="00E91711">
        <w:rPr>
          <w:rFonts w:ascii="Arial" w:hAnsi="Arial" w:cs="Arial"/>
        </w:rPr>
        <w:t>: Remote audits can be used for routine compliance checks, document reviews, and preliminary assessments, while on-site audits should be conducted for more comprehensive inspections, particularly when physical site conditions or equipment integrity need to be evaluated.</w:t>
      </w:r>
    </w:p>
    <w:p w14:paraId="76E66B69" w14:textId="77777777" w:rsidR="002A68C2" w:rsidRPr="00E91711" w:rsidRDefault="002A68C2" w:rsidP="002A68C2">
      <w:pPr>
        <w:numPr>
          <w:ilvl w:val="0"/>
          <w:numId w:val="22"/>
        </w:numPr>
        <w:rPr>
          <w:rFonts w:ascii="Arial" w:hAnsi="Arial" w:cs="Arial"/>
        </w:rPr>
      </w:pPr>
      <w:r w:rsidRPr="00E91711">
        <w:rPr>
          <w:rFonts w:ascii="Arial" w:hAnsi="Arial" w:cs="Arial"/>
          <w:b/>
          <w:bCs/>
        </w:rPr>
        <w:t>Benefits</w:t>
      </w:r>
      <w:r w:rsidRPr="00E91711">
        <w:rPr>
          <w:rFonts w:ascii="Arial" w:hAnsi="Arial" w:cs="Arial"/>
        </w:rPr>
        <w:t>: A hybrid model allows organisations to benefit from the efficiency of remote audits while ensuring that critical, hands-on inspections are not compromised. This approach is particularly useful in industries such as construction, oil and gas, and manufacturing, where safety risks require a high level of physical scrutiny.</w:t>
      </w:r>
    </w:p>
    <w:p w14:paraId="00B3A504" w14:textId="77777777" w:rsidR="002A68C2" w:rsidRPr="00E91711" w:rsidRDefault="002A68C2" w:rsidP="002A68C2">
      <w:pPr>
        <w:numPr>
          <w:ilvl w:val="0"/>
          <w:numId w:val="22"/>
        </w:numPr>
        <w:rPr>
          <w:rFonts w:ascii="Arial" w:hAnsi="Arial" w:cs="Arial"/>
        </w:rPr>
      </w:pPr>
      <w:r w:rsidRPr="00E91711">
        <w:rPr>
          <w:rFonts w:ascii="Arial" w:hAnsi="Arial" w:cs="Arial"/>
          <w:b/>
          <w:bCs/>
        </w:rPr>
        <w:t>Frequency and Scheduling</w:t>
      </w:r>
      <w:r w:rsidRPr="00E91711">
        <w:rPr>
          <w:rFonts w:ascii="Arial" w:hAnsi="Arial" w:cs="Arial"/>
        </w:rPr>
        <w:t>: Organisations can increase the frequency of remote audits to maintain consistent oversight while scheduling periodic on-site visits for more in-depth evaluations. This balance ensures both operational efficiency and safety compliance without sacrificing thoroughness.</w:t>
      </w:r>
    </w:p>
    <w:p w14:paraId="06CE4653" w14:textId="77777777" w:rsidR="002A68C2" w:rsidRPr="00E91711" w:rsidRDefault="002A68C2" w:rsidP="002A68C2">
      <w:pPr>
        <w:rPr>
          <w:rFonts w:ascii="Arial" w:hAnsi="Arial" w:cs="Arial"/>
          <w:b/>
          <w:bCs/>
        </w:rPr>
      </w:pPr>
      <w:r w:rsidRPr="00E91711">
        <w:rPr>
          <w:rFonts w:ascii="Arial" w:hAnsi="Arial" w:cs="Arial"/>
          <w:b/>
          <w:bCs/>
        </w:rPr>
        <w:t>2. Invest in Advanced Auditing Technologies</w:t>
      </w:r>
    </w:p>
    <w:p w14:paraId="326C96A7" w14:textId="77777777" w:rsidR="002A68C2" w:rsidRPr="00E91711" w:rsidRDefault="002A68C2" w:rsidP="002A68C2">
      <w:pPr>
        <w:rPr>
          <w:rFonts w:ascii="Arial" w:hAnsi="Arial" w:cs="Arial"/>
        </w:rPr>
      </w:pPr>
      <w:r w:rsidRPr="00E91711">
        <w:rPr>
          <w:rFonts w:ascii="Arial" w:hAnsi="Arial" w:cs="Arial"/>
        </w:rPr>
        <w:t>To overcome some of the limitations of remote auditing, such as inspection depth and the lack of hands-on interaction, organisations should invest in advanced technologies that can enhance the effectiveness of remote audits. Technologies such as artificial intelligence (AI), augmented reality (AR), and machine learning have the potential to transform the way remote audits are conducted.</w:t>
      </w:r>
    </w:p>
    <w:p w14:paraId="0ADC4200" w14:textId="77777777" w:rsidR="002A68C2" w:rsidRPr="00E91711" w:rsidRDefault="002A68C2" w:rsidP="002A68C2">
      <w:pPr>
        <w:numPr>
          <w:ilvl w:val="0"/>
          <w:numId w:val="23"/>
        </w:numPr>
        <w:rPr>
          <w:rFonts w:ascii="Arial" w:hAnsi="Arial" w:cs="Arial"/>
        </w:rPr>
      </w:pPr>
      <w:r w:rsidRPr="00E91711">
        <w:rPr>
          <w:rFonts w:ascii="Arial" w:hAnsi="Arial" w:cs="Arial"/>
          <w:b/>
          <w:bCs/>
        </w:rPr>
        <w:t>AI and Automation</w:t>
      </w:r>
      <w:r w:rsidRPr="00E91711">
        <w:rPr>
          <w:rFonts w:ascii="Arial" w:hAnsi="Arial" w:cs="Arial"/>
        </w:rPr>
        <w:t>: AI-powered auditing tools can automatically review safety documentation, identify potential compliance gaps, and flag issues for further investigation. This can reduce the burden on human auditors and ensure that even minor discrepancies are detected.</w:t>
      </w:r>
    </w:p>
    <w:p w14:paraId="3EDCB41B" w14:textId="77777777" w:rsidR="002A68C2" w:rsidRPr="00E91711" w:rsidRDefault="002A68C2" w:rsidP="002A68C2">
      <w:pPr>
        <w:numPr>
          <w:ilvl w:val="0"/>
          <w:numId w:val="23"/>
        </w:numPr>
        <w:rPr>
          <w:rFonts w:ascii="Arial" w:hAnsi="Arial" w:cs="Arial"/>
        </w:rPr>
      </w:pPr>
      <w:r w:rsidRPr="00E91711">
        <w:rPr>
          <w:rFonts w:ascii="Arial" w:hAnsi="Arial" w:cs="Arial"/>
          <w:b/>
          <w:bCs/>
        </w:rPr>
        <w:t>Augmented Reality (AR)</w:t>
      </w:r>
      <w:r w:rsidRPr="00E91711">
        <w:rPr>
          <w:rFonts w:ascii="Arial" w:hAnsi="Arial" w:cs="Arial"/>
        </w:rPr>
        <w:t xml:space="preserve">: AR technology can enable auditors to conduct virtual walk-throughs of a site, providing a more immersive and interactive </w:t>
      </w:r>
      <w:r w:rsidRPr="00E91711">
        <w:rPr>
          <w:rFonts w:ascii="Arial" w:hAnsi="Arial" w:cs="Arial"/>
        </w:rPr>
        <w:lastRenderedPageBreak/>
        <w:t>experience than traditional video feeds. AR allows auditors to see detailed, real-time information about the site, improving the thoroughness of remote inspections.</w:t>
      </w:r>
    </w:p>
    <w:p w14:paraId="33F6578C" w14:textId="77777777" w:rsidR="002A68C2" w:rsidRPr="00E91711" w:rsidRDefault="002A68C2" w:rsidP="002A68C2">
      <w:pPr>
        <w:numPr>
          <w:ilvl w:val="0"/>
          <w:numId w:val="23"/>
        </w:numPr>
        <w:rPr>
          <w:rFonts w:ascii="Arial" w:hAnsi="Arial" w:cs="Arial"/>
        </w:rPr>
      </w:pPr>
      <w:r w:rsidRPr="00E91711">
        <w:rPr>
          <w:rFonts w:ascii="Arial" w:hAnsi="Arial" w:cs="Arial"/>
          <w:b/>
          <w:bCs/>
        </w:rPr>
        <w:t>Blockchain for Secure Data Sharing</w:t>
      </w:r>
      <w:r w:rsidRPr="00E91711">
        <w:rPr>
          <w:rFonts w:ascii="Arial" w:hAnsi="Arial" w:cs="Arial"/>
        </w:rPr>
        <w:t>: Blockchain technology can be used to create secure, immutable audit trails, ensuring that the data shared during a remote audit is protected from tampering. This can enhance trust in the remote audit process and provide verifiable records of compliance.</w:t>
      </w:r>
    </w:p>
    <w:p w14:paraId="0C896F07" w14:textId="77777777" w:rsidR="002A68C2" w:rsidRPr="00E91711" w:rsidRDefault="002A68C2" w:rsidP="002A68C2">
      <w:pPr>
        <w:numPr>
          <w:ilvl w:val="0"/>
          <w:numId w:val="23"/>
        </w:numPr>
        <w:rPr>
          <w:rFonts w:ascii="Arial" w:hAnsi="Arial" w:cs="Arial"/>
        </w:rPr>
      </w:pPr>
      <w:r w:rsidRPr="00E91711">
        <w:rPr>
          <w:rFonts w:ascii="Arial" w:hAnsi="Arial" w:cs="Arial"/>
          <w:b/>
          <w:bCs/>
        </w:rPr>
        <w:t>Benefits</w:t>
      </w:r>
      <w:r w:rsidRPr="00E91711">
        <w:rPr>
          <w:rFonts w:ascii="Arial" w:hAnsi="Arial" w:cs="Arial"/>
        </w:rPr>
        <w:t>: Investing in these technologies allows organisations to increase the depth of remote audits, making them more reliable and effective. Additionally, advanced technology helps ensure that remote audits are more than just a stopgap solution but an integral part of the audit process in safety schemes.</w:t>
      </w:r>
    </w:p>
    <w:p w14:paraId="0F7518DE" w14:textId="77777777" w:rsidR="002A68C2" w:rsidRPr="00E91711" w:rsidRDefault="002A68C2" w:rsidP="002A68C2">
      <w:pPr>
        <w:rPr>
          <w:rFonts w:ascii="Arial" w:hAnsi="Arial" w:cs="Arial"/>
          <w:b/>
          <w:bCs/>
        </w:rPr>
      </w:pPr>
      <w:r w:rsidRPr="00E91711">
        <w:rPr>
          <w:rFonts w:ascii="Arial" w:hAnsi="Arial" w:cs="Arial"/>
          <w:b/>
          <w:bCs/>
        </w:rPr>
        <w:t>3. Strengthen Data Security and Privacy Protocols</w:t>
      </w:r>
    </w:p>
    <w:p w14:paraId="1A47AE67" w14:textId="77777777" w:rsidR="002A68C2" w:rsidRPr="00E91711" w:rsidRDefault="002A68C2" w:rsidP="002A68C2">
      <w:pPr>
        <w:rPr>
          <w:rFonts w:ascii="Arial" w:hAnsi="Arial" w:cs="Arial"/>
        </w:rPr>
      </w:pPr>
      <w:r w:rsidRPr="00E91711">
        <w:rPr>
          <w:rFonts w:ascii="Arial" w:hAnsi="Arial" w:cs="Arial"/>
        </w:rPr>
        <w:t>Given the risks associated with sharing sensitive safety data over digital platforms, organisations must prioritise data security and privacy to protect themselves from cyberattacks and data breaches. This is especially important in industries that handle confidential or proprietary information, such as pharmaceuticals, aerospace, and healthcare.</w:t>
      </w:r>
    </w:p>
    <w:p w14:paraId="4AFA7045" w14:textId="77777777" w:rsidR="002A68C2" w:rsidRPr="00E91711" w:rsidRDefault="002A68C2" w:rsidP="002A68C2">
      <w:pPr>
        <w:numPr>
          <w:ilvl w:val="0"/>
          <w:numId w:val="24"/>
        </w:numPr>
        <w:rPr>
          <w:rFonts w:ascii="Arial" w:hAnsi="Arial" w:cs="Arial"/>
        </w:rPr>
      </w:pPr>
      <w:r w:rsidRPr="00E91711">
        <w:rPr>
          <w:rFonts w:ascii="Arial" w:hAnsi="Arial" w:cs="Arial"/>
          <w:b/>
          <w:bCs/>
        </w:rPr>
        <w:t>End-to-End Encryption</w:t>
      </w:r>
      <w:r w:rsidRPr="00E91711">
        <w:rPr>
          <w:rFonts w:ascii="Arial" w:hAnsi="Arial" w:cs="Arial"/>
        </w:rPr>
        <w:t>: Implementing end-to-end encryption ensures that all data shared during the remote audit process is securely transmitted and stored, reducing the risk of interception or unauthorised access.</w:t>
      </w:r>
    </w:p>
    <w:p w14:paraId="04B1F284" w14:textId="77777777" w:rsidR="002A68C2" w:rsidRPr="00E91711" w:rsidRDefault="002A68C2" w:rsidP="002A68C2">
      <w:pPr>
        <w:numPr>
          <w:ilvl w:val="0"/>
          <w:numId w:val="24"/>
        </w:numPr>
        <w:rPr>
          <w:rFonts w:ascii="Arial" w:hAnsi="Arial" w:cs="Arial"/>
        </w:rPr>
      </w:pPr>
      <w:r w:rsidRPr="00E91711">
        <w:rPr>
          <w:rFonts w:ascii="Arial" w:hAnsi="Arial" w:cs="Arial"/>
          <w:b/>
          <w:bCs/>
        </w:rPr>
        <w:t>Multi-Factor Authentication</w:t>
      </w:r>
      <w:r w:rsidRPr="00E91711">
        <w:rPr>
          <w:rFonts w:ascii="Arial" w:hAnsi="Arial" w:cs="Arial"/>
        </w:rPr>
        <w:t>: Organisations should adopt multi-factor authentication to ensure that only authorised personnel can access sensitive audit data. This adds an extra layer of protection, especially when auditors or employees are working remotely.</w:t>
      </w:r>
    </w:p>
    <w:p w14:paraId="39B17790" w14:textId="77777777" w:rsidR="002A68C2" w:rsidRPr="00E91711" w:rsidRDefault="002A68C2" w:rsidP="002A68C2">
      <w:pPr>
        <w:numPr>
          <w:ilvl w:val="0"/>
          <w:numId w:val="24"/>
        </w:numPr>
        <w:rPr>
          <w:rFonts w:ascii="Arial" w:hAnsi="Arial" w:cs="Arial"/>
        </w:rPr>
      </w:pPr>
      <w:r w:rsidRPr="00E91711">
        <w:rPr>
          <w:rFonts w:ascii="Arial" w:hAnsi="Arial" w:cs="Arial"/>
          <w:b/>
          <w:bCs/>
        </w:rPr>
        <w:t>Regular Cybersecurity Audits</w:t>
      </w:r>
      <w:r w:rsidRPr="00E91711">
        <w:rPr>
          <w:rFonts w:ascii="Arial" w:hAnsi="Arial" w:cs="Arial"/>
        </w:rPr>
        <w:t>: In addition to safety audits, organisations should conduct regular cybersecurity audits to assess the security of their remote auditing systems. This proactive approach helps identify potential vulnerabilities before they are exploited.</w:t>
      </w:r>
    </w:p>
    <w:p w14:paraId="68449F55" w14:textId="77777777" w:rsidR="002A68C2" w:rsidRPr="00E91711" w:rsidRDefault="002A68C2" w:rsidP="002A68C2">
      <w:pPr>
        <w:numPr>
          <w:ilvl w:val="0"/>
          <w:numId w:val="24"/>
        </w:numPr>
        <w:rPr>
          <w:rFonts w:ascii="Arial" w:hAnsi="Arial" w:cs="Arial"/>
        </w:rPr>
      </w:pPr>
      <w:r w:rsidRPr="00E91711">
        <w:rPr>
          <w:rFonts w:ascii="Arial" w:hAnsi="Arial" w:cs="Arial"/>
          <w:b/>
          <w:bCs/>
        </w:rPr>
        <w:t>Benefits</w:t>
      </w:r>
      <w:r w:rsidRPr="00E91711">
        <w:rPr>
          <w:rFonts w:ascii="Arial" w:hAnsi="Arial" w:cs="Arial"/>
        </w:rPr>
        <w:t>: Strengthening data security protocols not only protects the organisation from external threats but also helps build trust in the remote auditing process. With robust security measures in place, organisations can confidently adopt remote auditing without compromising the integrity of sensitive safety data.</w:t>
      </w:r>
    </w:p>
    <w:p w14:paraId="2BA17FC8" w14:textId="77777777" w:rsidR="002A68C2" w:rsidRPr="00E91711" w:rsidRDefault="002A68C2" w:rsidP="002A68C2">
      <w:pPr>
        <w:rPr>
          <w:rFonts w:ascii="Arial" w:hAnsi="Arial" w:cs="Arial"/>
          <w:b/>
          <w:bCs/>
        </w:rPr>
      </w:pPr>
      <w:r w:rsidRPr="00E91711">
        <w:rPr>
          <w:rFonts w:ascii="Arial" w:hAnsi="Arial" w:cs="Arial"/>
          <w:b/>
          <w:bCs/>
        </w:rPr>
        <w:t>4. Foster a Culture of Transparency and Accountability</w:t>
      </w:r>
    </w:p>
    <w:p w14:paraId="6DAFF7D1" w14:textId="77777777" w:rsidR="002A68C2" w:rsidRPr="00E91711" w:rsidRDefault="002A68C2" w:rsidP="002A68C2">
      <w:pPr>
        <w:rPr>
          <w:rFonts w:ascii="Arial" w:hAnsi="Arial" w:cs="Arial"/>
        </w:rPr>
      </w:pPr>
      <w:r w:rsidRPr="00E91711">
        <w:rPr>
          <w:rFonts w:ascii="Arial" w:hAnsi="Arial" w:cs="Arial"/>
        </w:rPr>
        <w:t xml:space="preserve">The success of remote auditing depends not only on the technology used but also on the </w:t>
      </w:r>
      <w:r w:rsidRPr="00E91711">
        <w:rPr>
          <w:rFonts w:ascii="Arial" w:hAnsi="Arial" w:cs="Arial"/>
          <w:b/>
          <w:bCs/>
        </w:rPr>
        <w:t>organisational culture</w:t>
      </w:r>
      <w:r w:rsidRPr="00E91711">
        <w:rPr>
          <w:rFonts w:ascii="Arial" w:hAnsi="Arial" w:cs="Arial"/>
        </w:rPr>
        <w:t xml:space="preserve"> surrounding safety compliance. In a remote audit setting, where the auditor may not be physically present, it is essential to foster a culture of </w:t>
      </w:r>
      <w:r w:rsidRPr="00E91711">
        <w:rPr>
          <w:rFonts w:ascii="Arial" w:hAnsi="Arial" w:cs="Arial"/>
          <w:b/>
          <w:bCs/>
        </w:rPr>
        <w:lastRenderedPageBreak/>
        <w:t>transparency and accountability</w:t>
      </w:r>
      <w:r w:rsidRPr="00E91711">
        <w:rPr>
          <w:rFonts w:ascii="Arial" w:hAnsi="Arial" w:cs="Arial"/>
        </w:rPr>
        <w:t xml:space="preserve"> among employees to ensure that safety standards are upheld.</w:t>
      </w:r>
    </w:p>
    <w:p w14:paraId="12C2F6CD" w14:textId="77777777" w:rsidR="002A68C2" w:rsidRPr="00E91711" w:rsidRDefault="002A68C2" w:rsidP="002A68C2">
      <w:pPr>
        <w:numPr>
          <w:ilvl w:val="0"/>
          <w:numId w:val="25"/>
        </w:numPr>
        <w:rPr>
          <w:rFonts w:ascii="Arial" w:hAnsi="Arial" w:cs="Arial"/>
        </w:rPr>
      </w:pPr>
      <w:r w:rsidRPr="00E91711">
        <w:rPr>
          <w:rFonts w:ascii="Arial" w:hAnsi="Arial" w:cs="Arial"/>
          <w:b/>
          <w:bCs/>
        </w:rPr>
        <w:t>Incentivising Compliance</w:t>
      </w:r>
      <w:r w:rsidRPr="00E91711">
        <w:rPr>
          <w:rFonts w:ascii="Arial" w:hAnsi="Arial" w:cs="Arial"/>
        </w:rPr>
        <w:t>: Organisations can implement incentive programs to reward teams or individuals who demonstrate strong adherence to safety protocols during remote audits. By recognising and rewarding compliant behaviour, organisations can encourage employees to take safety audits seriously, even when conducted remotely.</w:t>
      </w:r>
    </w:p>
    <w:p w14:paraId="5C82E346" w14:textId="77777777" w:rsidR="002A68C2" w:rsidRPr="00E91711" w:rsidRDefault="002A68C2" w:rsidP="002A68C2">
      <w:pPr>
        <w:numPr>
          <w:ilvl w:val="0"/>
          <w:numId w:val="25"/>
        </w:numPr>
        <w:rPr>
          <w:rFonts w:ascii="Arial" w:hAnsi="Arial" w:cs="Arial"/>
        </w:rPr>
      </w:pPr>
      <w:r w:rsidRPr="00E91711">
        <w:rPr>
          <w:rFonts w:ascii="Arial" w:hAnsi="Arial" w:cs="Arial"/>
          <w:b/>
          <w:bCs/>
        </w:rPr>
        <w:t>Ethics and Compliance Training</w:t>
      </w:r>
      <w:r w:rsidRPr="00E91711">
        <w:rPr>
          <w:rFonts w:ascii="Arial" w:hAnsi="Arial" w:cs="Arial"/>
        </w:rPr>
        <w:t>: Regular training programs should be conducted to ensure that employees understand the importance of transparency during audits. These training sessions should emphasise the ethical responsibility of employees to report safety issues accurately and openly, even when auditors are not physically present.</w:t>
      </w:r>
    </w:p>
    <w:p w14:paraId="2455D53D" w14:textId="77777777" w:rsidR="002A68C2" w:rsidRPr="00E91711" w:rsidRDefault="002A68C2" w:rsidP="002A68C2">
      <w:pPr>
        <w:numPr>
          <w:ilvl w:val="0"/>
          <w:numId w:val="25"/>
        </w:numPr>
        <w:rPr>
          <w:rFonts w:ascii="Arial" w:hAnsi="Arial" w:cs="Arial"/>
        </w:rPr>
      </w:pPr>
      <w:r w:rsidRPr="00E91711">
        <w:rPr>
          <w:rFonts w:ascii="Arial" w:hAnsi="Arial" w:cs="Arial"/>
          <w:b/>
          <w:bCs/>
        </w:rPr>
        <w:t>Anonymous Reporting Mechanisms</w:t>
      </w:r>
      <w:r w:rsidRPr="00E91711">
        <w:rPr>
          <w:rFonts w:ascii="Arial" w:hAnsi="Arial" w:cs="Arial"/>
        </w:rPr>
        <w:t>: Establishing anonymous reporting systems can help employees feel more comfortable reporting safety concerns or compliance issues during remote audits. This ensures that potential risks are identified and addressed promptly, without fear of reprisal.</w:t>
      </w:r>
    </w:p>
    <w:p w14:paraId="0BE252B7" w14:textId="77777777" w:rsidR="002A68C2" w:rsidRPr="00E91711" w:rsidRDefault="002A68C2" w:rsidP="002A68C2">
      <w:pPr>
        <w:numPr>
          <w:ilvl w:val="0"/>
          <w:numId w:val="25"/>
        </w:numPr>
        <w:rPr>
          <w:rFonts w:ascii="Arial" w:hAnsi="Arial" w:cs="Arial"/>
        </w:rPr>
      </w:pPr>
      <w:r w:rsidRPr="00E91711">
        <w:rPr>
          <w:rFonts w:ascii="Arial" w:hAnsi="Arial" w:cs="Arial"/>
          <w:b/>
          <w:bCs/>
        </w:rPr>
        <w:t>Benefits</w:t>
      </w:r>
      <w:r w:rsidRPr="00E91711">
        <w:rPr>
          <w:rFonts w:ascii="Arial" w:hAnsi="Arial" w:cs="Arial"/>
        </w:rPr>
        <w:t>: By fostering a culture of openness and responsibility, organisations can improve the effectiveness of remote audits. Employees who are motivated to adhere to safety standards and report issues accurately contribute to a more transparent and reliable auditing process.</w:t>
      </w:r>
    </w:p>
    <w:p w14:paraId="048BE9E3" w14:textId="77777777" w:rsidR="002A68C2" w:rsidRPr="00E91711" w:rsidRDefault="002A68C2" w:rsidP="002A68C2">
      <w:pPr>
        <w:rPr>
          <w:rFonts w:ascii="Arial" w:hAnsi="Arial" w:cs="Arial"/>
          <w:b/>
          <w:bCs/>
        </w:rPr>
      </w:pPr>
      <w:r w:rsidRPr="00E91711">
        <w:rPr>
          <w:rFonts w:ascii="Arial" w:hAnsi="Arial" w:cs="Arial"/>
          <w:b/>
          <w:bCs/>
        </w:rPr>
        <w:t>5. Engage Proactively with Regulatory Bodies</w:t>
      </w:r>
    </w:p>
    <w:p w14:paraId="06984DCF" w14:textId="77777777" w:rsidR="002A68C2" w:rsidRPr="00E91711" w:rsidRDefault="002A68C2" w:rsidP="002A68C2">
      <w:pPr>
        <w:rPr>
          <w:rFonts w:ascii="Arial" w:hAnsi="Arial" w:cs="Arial"/>
        </w:rPr>
      </w:pPr>
      <w:r w:rsidRPr="00E91711">
        <w:rPr>
          <w:rFonts w:ascii="Arial" w:hAnsi="Arial" w:cs="Arial"/>
        </w:rPr>
        <w:t>Remote auditing is still a relatively new practice, and regulatory standards are constantly evolving. Organisations must proactively engage with regulatory bodies, such as the Health and Safety Executive (HSE UK) and the International Organisation for Standardisation (ISO), to ensure that their remote auditing practices remain compliant with the latest regulations and guidelines.</w:t>
      </w:r>
    </w:p>
    <w:p w14:paraId="1BEDB559" w14:textId="77777777" w:rsidR="002A68C2" w:rsidRPr="00E91711" w:rsidRDefault="002A68C2" w:rsidP="002A68C2">
      <w:pPr>
        <w:numPr>
          <w:ilvl w:val="0"/>
          <w:numId w:val="26"/>
        </w:numPr>
        <w:rPr>
          <w:rFonts w:ascii="Arial" w:hAnsi="Arial" w:cs="Arial"/>
        </w:rPr>
      </w:pPr>
      <w:r w:rsidRPr="00E91711">
        <w:rPr>
          <w:rFonts w:ascii="Arial" w:hAnsi="Arial" w:cs="Arial"/>
          <w:b/>
          <w:bCs/>
        </w:rPr>
        <w:t>Collaborative Audits</w:t>
      </w:r>
      <w:r w:rsidRPr="00E91711">
        <w:rPr>
          <w:rFonts w:ascii="Arial" w:hAnsi="Arial" w:cs="Arial"/>
        </w:rPr>
        <w:t>: Organisations should seek opportunities to collaborate with regulators in conducting joint audits that incorporate both remote and on-site elements. These collaborative audits can help ensure that the remote auditing process aligns with regulatory standards while providing valuable feedback from the regulators themselves.</w:t>
      </w:r>
    </w:p>
    <w:p w14:paraId="0952E530" w14:textId="77777777" w:rsidR="002A68C2" w:rsidRPr="00E91711" w:rsidRDefault="002A68C2" w:rsidP="002A68C2">
      <w:pPr>
        <w:numPr>
          <w:ilvl w:val="0"/>
          <w:numId w:val="26"/>
        </w:numPr>
        <w:rPr>
          <w:rFonts w:ascii="Arial" w:hAnsi="Arial" w:cs="Arial"/>
        </w:rPr>
      </w:pPr>
      <w:r w:rsidRPr="00E91711">
        <w:rPr>
          <w:rFonts w:ascii="Arial" w:hAnsi="Arial" w:cs="Arial"/>
          <w:b/>
          <w:bCs/>
        </w:rPr>
        <w:t>Advocacy for Standardisation</w:t>
      </w:r>
      <w:r w:rsidRPr="00E91711">
        <w:rPr>
          <w:rFonts w:ascii="Arial" w:hAnsi="Arial" w:cs="Arial"/>
        </w:rPr>
        <w:t>: Industry leaders should advocate for the development of clear and consistent guidelines for remote auditing. By working with regulatory bodies, organisations can help shape the standards that will govern remote audits in the future, ensuring that they are held to the same high standards as traditional on-site audits.</w:t>
      </w:r>
    </w:p>
    <w:p w14:paraId="4C2F0B59" w14:textId="77777777" w:rsidR="002A68C2" w:rsidRPr="00E91711" w:rsidRDefault="002A68C2" w:rsidP="002A68C2">
      <w:pPr>
        <w:numPr>
          <w:ilvl w:val="0"/>
          <w:numId w:val="26"/>
        </w:numPr>
        <w:rPr>
          <w:rFonts w:ascii="Arial" w:hAnsi="Arial" w:cs="Arial"/>
        </w:rPr>
      </w:pPr>
      <w:r w:rsidRPr="00E91711">
        <w:rPr>
          <w:rFonts w:ascii="Arial" w:hAnsi="Arial" w:cs="Arial"/>
          <w:b/>
          <w:bCs/>
        </w:rPr>
        <w:t>Benefits</w:t>
      </w:r>
      <w:r w:rsidRPr="00E91711">
        <w:rPr>
          <w:rFonts w:ascii="Arial" w:hAnsi="Arial" w:cs="Arial"/>
        </w:rPr>
        <w:t xml:space="preserve">: Proactive engagement with regulatory bodies ensures that organisations stay ahead of compliance requirements and are better prepared to adapt to changes in auditing regulations. By taking an active role in shaping </w:t>
      </w:r>
      <w:r w:rsidRPr="00E91711">
        <w:rPr>
          <w:rFonts w:ascii="Arial" w:hAnsi="Arial" w:cs="Arial"/>
        </w:rPr>
        <w:lastRenderedPageBreak/>
        <w:t>remote auditing standards, organisations can help establish best practices that benefit the entire industry.</w:t>
      </w:r>
    </w:p>
    <w:p w14:paraId="418AAE72" w14:textId="77777777" w:rsidR="001C4149" w:rsidRPr="00E91711" w:rsidRDefault="001C4149" w:rsidP="001C4149">
      <w:pPr>
        <w:rPr>
          <w:rFonts w:ascii="Arial" w:hAnsi="Arial" w:cs="Arial"/>
        </w:rPr>
      </w:pPr>
    </w:p>
    <w:p w14:paraId="181FC912" w14:textId="77777777" w:rsidR="008B56BA" w:rsidRPr="00E91711" w:rsidRDefault="008B56BA" w:rsidP="008B56BA">
      <w:pPr>
        <w:pStyle w:val="Heading2"/>
        <w:rPr>
          <w:rFonts w:ascii="Arial" w:hAnsi="Arial" w:cs="Arial"/>
          <w:b/>
          <w:bCs/>
          <w:color w:val="auto"/>
          <w:sz w:val="24"/>
          <w:szCs w:val="24"/>
        </w:rPr>
      </w:pPr>
      <w:bookmarkStart w:id="7" w:name="_Toc177627158"/>
      <w:r w:rsidRPr="00E91711">
        <w:rPr>
          <w:rFonts w:ascii="Arial" w:hAnsi="Arial" w:cs="Arial"/>
          <w:b/>
          <w:bCs/>
          <w:color w:val="auto"/>
          <w:sz w:val="24"/>
          <w:szCs w:val="24"/>
        </w:rPr>
        <w:t>Conclusion</w:t>
      </w:r>
      <w:bookmarkEnd w:id="7"/>
    </w:p>
    <w:p w14:paraId="16717030" w14:textId="77777777" w:rsidR="008B56BA" w:rsidRPr="00E91711" w:rsidRDefault="008B56BA" w:rsidP="008B56BA">
      <w:pPr>
        <w:rPr>
          <w:rFonts w:ascii="Arial" w:hAnsi="Arial" w:cs="Arial"/>
        </w:rPr>
      </w:pPr>
      <w:r w:rsidRPr="00E91711">
        <w:rPr>
          <w:rFonts w:ascii="Arial" w:hAnsi="Arial" w:cs="Arial"/>
        </w:rPr>
        <w:t>This study has critically examined the benefits and challenges of remote auditing in safety schemes, particularly across high-risk industries such as construction, healthcare, and manufacturing. Remote auditing presents clear operational advantages, including cost savings, increased flexibility, and access to specialised auditors. However, the limitations in inspection depth, technological and logistical challenges, and data security concerns reveal that remote auditing cannot fully replace the comprehensive nature of on-site inspections.</w:t>
      </w:r>
    </w:p>
    <w:p w14:paraId="18E9A134" w14:textId="77777777" w:rsidR="008B56BA" w:rsidRPr="00E91711" w:rsidRDefault="008B56BA" w:rsidP="008B56BA">
      <w:pPr>
        <w:rPr>
          <w:rFonts w:ascii="Arial" w:hAnsi="Arial" w:cs="Arial"/>
        </w:rPr>
      </w:pPr>
      <w:r w:rsidRPr="00E91711">
        <w:rPr>
          <w:rFonts w:ascii="Arial" w:hAnsi="Arial" w:cs="Arial"/>
        </w:rPr>
        <w:t xml:space="preserve">The findings underscore the need for organisations to adopt a </w:t>
      </w:r>
      <w:r w:rsidRPr="00E91711">
        <w:rPr>
          <w:rFonts w:ascii="Arial" w:hAnsi="Arial" w:cs="Arial"/>
          <w:b/>
          <w:bCs/>
        </w:rPr>
        <w:t>hybrid auditing model</w:t>
      </w:r>
      <w:r w:rsidRPr="00E91711">
        <w:rPr>
          <w:rFonts w:ascii="Arial" w:hAnsi="Arial" w:cs="Arial"/>
        </w:rPr>
        <w:t xml:space="preserve"> that integrates both remote and on-site inspections, ensuring that while operational efficiencies are maintained, critical safety compliance checks are not compromised. Investing in </w:t>
      </w:r>
      <w:r w:rsidRPr="00E91711">
        <w:rPr>
          <w:rFonts w:ascii="Arial" w:hAnsi="Arial" w:cs="Arial"/>
          <w:b/>
          <w:bCs/>
        </w:rPr>
        <w:t>advanced technologies</w:t>
      </w:r>
      <w:r w:rsidRPr="00E91711">
        <w:rPr>
          <w:rFonts w:ascii="Arial" w:hAnsi="Arial" w:cs="Arial"/>
        </w:rPr>
        <w:t xml:space="preserve"> such as AI, AR, and secure data sharing platforms can further enhance the depth and reliability of remote audits. These investments will allow organisations to overcome the technological and security barriers identified throughout the analysis.</w:t>
      </w:r>
    </w:p>
    <w:p w14:paraId="55DA1178" w14:textId="77777777" w:rsidR="008B56BA" w:rsidRPr="00E91711" w:rsidRDefault="008B56BA" w:rsidP="008B56BA">
      <w:pPr>
        <w:rPr>
          <w:rFonts w:ascii="Arial" w:hAnsi="Arial" w:cs="Arial"/>
        </w:rPr>
      </w:pPr>
      <w:r w:rsidRPr="00E91711">
        <w:rPr>
          <w:rFonts w:ascii="Arial" w:hAnsi="Arial" w:cs="Arial"/>
        </w:rPr>
        <w:t xml:space="preserve">Moreover, fostering a culture of </w:t>
      </w:r>
      <w:r w:rsidRPr="00E91711">
        <w:rPr>
          <w:rFonts w:ascii="Arial" w:hAnsi="Arial" w:cs="Arial"/>
          <w:b/>
          <w:bCs/>
        </w:rPr>
        <w:t>transparency and accountability</w:t>
      </w:r>
      <w:r w:rsidRPr="00E91711">
        <w:rPr>
          <w:rFonts w:ascii="Arial" w:hAnsi="Arial" w:cs="Arial"/>
        </w:rPr>
        <w:t xml:space="preserve"> is essential for the success of remote audits. Employees must be incentivised to comply with safety regulations even in the absence of physical auditors, and organisations should engage proactively with regulatory bodies to ensure that their auditing practices remain compliant with evolving standards.</w:t>
      </w:r>
    </w:p>
    <w:p w14:paraId="29DD10AC" w14:textId="77777777" w:rsidR="008B56BA" w:rsidRPr="00E91711" w:rsidRDefault="008B56BA" w:rsidP="008B56BA">
      <w:pPr>
        <w:rPr>
          <w:rFonts w:ascii="Arial" w:hAnsi="Arial" w:cs="Arial"/>
        </w:rPr>
      </w:pPr>
      <w:r w:rsidRPr="00E91711">
        <w:rPr>
          <w:rFonts w:ascii="Arial" w:hAnsi="Arial" w:cs="Arial"/>
        </w:rPr>
        <w:t>In conclusion, while remote auditing offers significant potential for improving efficiency, its success depends on an organisation's ability to integrate both remote and in-person elements. The adoption of a hybrid model, strategic technological investments, strengthened data security protocols, and a focus on fostering a culture of compliance will be key to maximising the effectiveness of remote auditing in the future.</w:t>
      </w:r>
    </w:p>
    <w:p w14:paraId="0FE30AA2" w14:textId="2BBEF55F" w:rsidR="003E3D87" w:rsidRPr="00E91711" w:rsidRDefault="003E3D87">
      <w:pPr>
        <w:rPr>
          <w:rFonts w:ascii="Arial" w:hAnsi="Arial" w:cs="Arial"/>
        </w:rPr>
      </w:pPr>
      <w:r w:rsidRPr="00E91711">
        <w:rPr>
          <w:rFonts w:ascii="Arial" w:hAnsi="Arial" w:cs="Arial"/>
        </w:rPr>
        <w:br w:type="page"/>
      </w:r>
    </w:p>
    <w:p w14:paraId="57D81507" w14:textId="77777777" w:rsidR="001C4149" w:rsidRPr="00E91711" w:rsidRDefault="001C4149" w:rsidP="001C4149">
      <w:pPr>
        <w:rPr>
          <w:rFonts w:ascii="Arial" w:hAnsi="Arial" w:cs="Arial"/>
        </w:rPr>
      </w:pPr>
    </w:p>
    <w:p w14:paraId="21243F0E" w14:textId="62901CDA" w:rsidR="001C4149" w:rsidRPr="00E91711" w:rsidRDefault="001C4149" w:rsidP="00F763FE">
      <w:pPr>
        <w:pStyle w:val="Heading2"/>
        <w:rPr>
          <w:rFonts w:ascii="Arial" w:hAnsi="Arial" w:cs="Arial"/>
          <w:b/>
          <w:bCs/>
          <w:color w:val="auto"/>
          <w:sz w:val="24"/>
          <w:szCs w:val="24"/>
        </w:rPr>
      </w:pPr>
      <w:bookmarkStart w:id="8" w:name="_Toc177627159"/>
      <w:r w:rsidRPr="00E91711">
        <w:rPr>
          <w:rFonts w:ascii="Arial" w:hAnsi="Arial" w:cs="Arial"/>
          <w:b/>
          <w:bCs/>
          <w:color w:val="auto"/>
          <w:sz w:val="24"/>
          <w:szCs w:val="24"/>
        </w:rPr>
        <w:t>References</w:t>
      </w:r>
      <w:bookmarkEnd w:id="8"/>
    </w:p>
    <w:p w14:paraId="2F3E6A71" w14:textId="77777777" w:rsidR="001C4149" w:rsidRPr="00E91711" w:rsidRDefault="001C4149" w:rsidP="001C4149">
      <w:pPr>
        <w:rPr>
          <w:rFonts w:ascii="Arial" w:hAnsi="Arial" w:cs="Arial"/>
        </w:rPr>
      </w:pPr>
    </w:p>
    <w:p w14:paraId="4D292C9F" w14:textId="77777777" w:rsidR="00E90AD0" w:rsidRPr="00E91711" w:rsidRDefault="00E90AD0" w:rsidP="00E90AD0">
      <w:pPr>
        <w:numPr>
          <w:ilvl w:val="0"/>
          <w:numId w:val="27"/>
        </w:numPr>
        <w:rPr>
          <w:rFonts w:ascii="Arial" w:hAnsi="Arial" w:cs="Arial"/>
        </w:rPr>
      </w:pPr>
      <w:r w:rsidRPr="00E91711">
        <w:rPr>
          <w:rFonts w:ascii="Arial" w:hAnsi="Arial" w:cs="Arial"/>
        </w:rPr>
        <w:t xml:space="preserve">Baker Tilly, 2021. Remote Auditing: A Comprehensive Guide to Compliance in Safety-Sensitive Industries. [online] Available at: </w:t>
      </w:r>
      <w:hyperlink r:id="rId6" w:tgtFrame="_new" w:history="1">
        <w:r w:rsidRPr="00E91711">
          <w:rPr>
            <w:rStyle w:val="Hyperlink"/>
            <w:rFonts w:ascii="Arial" w:hAnsi="Arial" w:cs="Arial"/>
          </w:rPr>
          <w:t>https://www.bakertilly.com</w:t>
        </w:r>
      </w:hyperlink>
      <w:r w:rsidRPr="00E91711">
        <w:rPr>
          <w:rFonts w:ascii="Arial" w:hAnsi="Arial" w:cs="Arial"/>
        </w:rPr>
        <w:t xml:space="preserve"> [Accessed 24 July 2024].</w:t>
      </w:r>
    </w:p>
    <w:p w14:paraId="3FA19EE3" w14:textId="77777777" w:rsidR="00E90AD0" w:rsidRPr="00E91711" w:rsidRDefault="00E90AD0" w:rsidP="00E90AD0">
      <w:pPr>
        <w:numPr>
          <w:ilvl w:val="0"/>
          <w:numId w:val="27"/>
        </w:numPr>
        <w:rPr>
          <w:rFonts w:ascii="Arial" w:hAnsi="Arial" w:cs="Arial"/>
        </w:rPr>
      </w:pPr>
      <w:r w:rsidRPr="00E91711">
        <w:rPr>
          <w:rFonts w:ascii="Arial" w:hAnsi="Arial" w:cs="Arial"/>
        </w:rPr>
        <w:t xml:space="preserve">Deloitte, 2021. The impact of digital transformation on auditing: Challenges and opportunities. [online] Available at: </w:t>
      </w:r>
      <w:hyperlink r:id="rId7" w:tgtFrame="_new" w:history="1">
        <w:r w:rsidRPr="00E91711">
          <w:rPr>
            <w:rStyle w:val="Hyperlink"/>
            <w:rFonts w:ascii="Arial" w:hAnsi="Arial" w:cs="Arial"/>
          </w:rPr>
          <w:t>https://www2.deloitte.com</w:t>
        </w:r>
      </w:hyperlink>
      <w:r w:rsidRPr="00E91711">
        <w:rPr>
          <w:rFonts w:ascii="Arial" w:hAnsi="Arial" w:cs="Arial"/>
        </w:rPr>
        <w:t xml:space="preserve"> [Accessed 8 June 2024].</w:t>
      </w:r>
    </w:p>
    <w:p w14:paraId="36593D1D" w14:textId="77777777" w:rsidR="00E90AD0" w:rsidRPr="00E91711" w:rsidRDefault="00E90AD0" w:rsidP="00E90AD0">
      <w:pPr>
        <w:numPr>
          <w:ilvl w:val="0"/>
          <w:numId w:val="27"/>
        </w:numPr>
        <w:rPr>
          <w:rFonts w:ascii="Arial" w:hAnsi="Arial" w:cs="Arial"/>
        </w:rPr>
      </w:pPr>
      <w:r w:rsidRPr="00E91711">
        <w:rPr>
          <w:rFonts w:ascii="Arial" w:hAnsi="Arial" w:cs="Arial"/>
        </w:rPr>
        <w:t xml:space="preserve">Deloitte, 2022. Maximising the Potential of Remote Auditing: Challenges and Solutions for High-Risk Industries. [online] Available at: </w:t>
      </w:r>
      <w:hyperlink r:id="rId8" w:tgtFrame="_new" w:history="1">
        <w:r w:rsidRPr="00E91711">
          <w:rPr>
            <w:rStyle w:val="Hyperlink"/>
            <w:rFonts w:ascii="Arial" w:hAnsi="Arial" w:cs="Arial"/>
          </w:rPr>
          <w:t>https://www2.deloitte.com</w:t>
        </w:r>
      </w:hyperlink>
      <w:r w:rsidRPr="00E91711">
        <w:rPr>
          <w:rFonts w:ascii="Arial" w:hAnsi="Arial" w:cs="Arial"/>
        </w:rPr>
        <w:t xml:space="preserve"> [Accessed 13 September 2024].</w:t>
      </w:r>
    </w:p>
    <w:p w14:paraId="188A426D" w14:textId="77777777" w:rsidR="00E90AD0" w:rsidRPr="00E91711" w:rsidRDefault="00E90AD0" w:rsidP="00E90AD0">
      <w:pPr>
        <w:numPr>
          <w:ilvl w:val="0"/>
          <w:numId w:val="27"/>
        </w:numPr>
        <w:rPr>
          <w:rFonts w:ascii="Arial" w:hAnsi="Arial" w:cs="Arial"/>
        </w:rPr>
      </w:pPr>
      <w:r w:rsidRPr="00E91711">
        <w:rPr>
          <w:rFonts w:ascii="Arial" w:hAnsi="Arial" w:cs="Arial"/>
        </w:rPr>
        <w:t xml:space="preserve">Ernst &amp; Young (EY), 2021. Remote Auditing in the Time of COVID-19: A New Paradigm for Safety Compliance. [online] Available at: </w:t>
      </w:r>
      <w:hyperlink r:id="rId9" w:tgtFrame="_new" w:history="1">
        <w:r w:rsidRPr="00E91711">
          <w:rPr>
            <w:rStyle w:val="Hyperlink"/>
            <w:rFonts w:ascii="Arial" w:hAnsi="Arial" w:cs="Arial"/>
          </w:rPr>
          <w:t>https://www.ey.com</w:t>
        </w:r>
      </w:hyperlink>
      <w:r w:rsidRPr="00E91711">
        <w:rPr>
          <w:rFonts w:ascii="Arial" w:hAnsi="Arial" w:cs="Arial"/>
        </w:rPr>
        <w:t xml:space="preserve"> [Accessed 21 August 2024].</w:t>
      </w:r>
    </w:p>
    <w:p w14:paraId="0B230E9E" w14:textId="77777777" w:rsidR="00E90AD0" w:rsidRPr="00E91711" w:rsidRDefault="00E90AD0" w:rsidP="00E90AD0">
      <w:pPr>
        <w:numPr>
          <w:ilvl w:val="0"/>
          <w:numId w:val="27"/>
        </w:numPr>
        <w:rPr>
          <w:rFonts w:ascii="Arial" w:hAnsi="Arial" w:cs="Arial"/>
        </w:rPr>
      </w:pPr>
      <w:r w:rsidRPr="00E91711">
        <w:rPr>
          <w:rFonts w:ascii="Arial" w:hAnsi="Arial" w:cs="Arial"/>
        </w:rPr>
        <w:t xml:space="preserve">Health and Safety Executive (HSE UK), 2022. Remote auditing and safety compliance: A new frontier in health and safety management. [online] Available at: </w:t>
      </w:r>
      <w:hyperlink r:id="rId10" w:tgtFrame="_new" w:history="1">
        <w:r w:rsidRPr="00E91711">
          <w:rPr>
            <w:rStyle w:val="Hyperlink"/>
            <w:rFonts w:ascii="Arial" w:hAnsi="Arial" w:cs="Arial"/>
          </w:rPr>
          <w:t>https://www.hse.gov.uk</w:t>
        </w:r>
      </w:hyperlink>
      <w:r w:rsidRPr="00E91711">
        <w:rPr>
          <w:rFonts w:ascii="Arial" w:hAnsi="Arial" w:cs="Arial"/>
        </w:rPr>
        <w:t xml:space="preserve"> [Accessed 15 July 2024].</w:t>
      </w:r>
    </w:p>
    <w:p w14:paraId="5AF46DA8" w14:textId="77777777" w:rsidR="00E90AD0" w:rsidRPr="00E91711" w:rsidRDefault="00E90AD0" w:rsidP="00E90AD0">
      <w:pPr>
        <w:numPr>
          <w:ilvl w:val="0"/>
          <w:numId w:val="27"/>
        </w:numPr>
        <w:rPr>
          <w:rFonts w:ascii="Arial" w:hAnsi="Arial" w:cs="Arial"/>
        </w:rPr>
      </w:pPr>
      <w:r w:rsidRPr="00E91711">
        <w:rPr>
          <w:rFonts w:ascii="Arial" w:hAnsi="Arial" w:cs="Arial"/>
        </w:rPr>
        <w:t xml:space="preserve">Health and Safety Executive (HSE UK), 2022. Remote Auditing for Safety Compliance: An HSE Report. [online] Available at: </w:t>
      </w:r>
      <w:hyperlink r:id="rId11" w:tgtFrame="_new" w:history="1">
        <w:r w:rsidRPr="00E91711">
          <w:rPr>
            <w:rStyle w:val="Hyperlink"/>
            <w:rFonts w:ascii="Arial" w:hAnsi="Arial" w:cs="Arial"/>
          </w:rPr>
          <w:t>https://www.hse.gov.uk</w:t>
        </w:r>
      </w:hyperlink>
      <w:r w:rsidRPr="00E91711">
        <w:rPr>
          <w:rFonts w:ascii="Arial" w:hAnsi="Arial" w:cs="Arial"/>
        </w:rPr>
        <w:t xml:space="preserve"> [Accessed 10 June 2024].</w:t>
      </w:r>
    </w:p>
    <w:p w14:paraId="6E1FB0F4" w14:textId="77777777" w:rsidR="00E90AD0" w:rsidRPr="00E91711" w:rsidRDefault="00E90AD0" w:rsidP="00E90AD0">
      <w:pPr>
        <w:numPr>
          <w:ilvl w:val="0"/>
          <w:numId w:val="27"/>
        </w:numPr>
        <w:rPr>
          <w:rFonts w:ascii="Arial" w:hAnsi="Arial" w:cs="Arial"/>
        </w:rPr>
      </w:pPr>
      <w:r w:rsidRPr="00E91711">
        <w:rPr>
          <w:rFonts w:ascii="Arial" w:hAnsi="Arial" w:cs="Arial"/>
        </w:rPr>
        <w:t xml:space="preserve">Institute of Internal Auditors (IIA), 2021. Remote Auditing: Adapting to the New Normal. [online] Available at: </w:t>
      </w:r>
      <w:hyperlink r:id="rId12" w:tgtFrame="_new" w:history="1">
        <w:r w:rsidRPr="00E91711">
          <w:rPr>
            <w:rStyle w:val="Hyperlink"/>
            <w:rFonts w:ascii="Arial" w:hAnsi="Arial" w:cs="Arial"/>
          </w:rPr>
          <w:t>https://www.theiia.org</w:t>
        </w:r>
      </w:hyperlink>
      <w:r w:rsidRPr="00E91711">
        <w:rPr>
          <w:rFonts w:ascii="Arial" w:hAnsi="Arial" w:cs="Arial"/>
        </w:rPr>
        <w:t xml:space="preserve"> [Accessed 29 August 2024].</w:t>
      </w:r>
    </w:p>
    <w:p w14:paraId="50D46232" w14:textId="77777777" w:rsidR="00E90AD0" w:rsidRPr="00E91711" w:rsidRDefault="00E90AD0" w:rsidP="00E90AD0">
      <w:pPr>
        <w:numPr>
          <w:ilvl w:val="0"/>
          <w:numId w:val="27"/>
        </w:numPr>
        <w:rPr>
          <w:rFonts w:ascii="Arial" w:hAnsi="Arial" w:cs="Arial"/>
        </w:rPr>
      </w:pPr>
      <w:r w:rsidRPr="00E91711">
        <w:rPr>
          <w:rFonts w:ascii="Arial" w:hAnsi="Arial" w:cs="Arial"/>
        </w:rPr>
        <w:t>International Journal of Occupational Safety, 2022. Remote auditing challenges in developing countries. International Journal of Occupational Safety, 29(4), pp. 345-360. [Accessed 5 July 2024].</w:t>
      </w:r>
    </w:p>
    <w:p w14:paraId="7EC8052E" w14:textId="77777777" w:rsidR="00E90AD0" w:rsidRPr="00E91711" w:rsidRDefault="00E90AD0" w:rsidP="00E90AD0">
      <w:pPr>
        <w:numPr>
          <w:ilvl w:val="0"/>
          <w:numId w:val="27"/>
        </w:numPr>
        <w:rPr>
          <w:rFonts w:ascii="Arial" w:hAnsi="Arial" w:cs="Arial"/>
        </w:rPr>
      </w:pPr>
      <w:r w:rsidRPr="00E91711">
        <w:rPr>
          <w:rFonts w:ascii="Arial" w:hAnsi="Arial" w:cs="Arial"/>
        </w:rPr>
        <w:t xml:space="preserve">International Organisation for Standardisation (ISO), 2021. Remote Auditing Standards for International Safety Compliance. [online] Available at: </w:t>
      </w:r>
      <w:hyperlink r:id="rId13" w:tgtFrame="_new" w:history="1">
        <w:r w:rsidRPr="00E91711">
          <w:rPr>
            <w:rStyle w:val="Hyperlink"/>
            <w:rFonts w:ascii="Arial" w:hAnsi="Arial" w:cs="Arial"/>
          </w:rPr>
          <w:t>https://www.iso.org</w:t>
        </w:r>
      </w:hyperlink>
      <w:r w:rsidRPr="00E91711">
        <w:rPr>
          <w:rFonts w:ascii="Arial" w:hAnsi="Arial" w:cs="Arial"/>
        </w:rPr>
        <w:t xml:space="preserve"> [Accessed 27 June 2024].</w:t>
      </w:r>
    </w:p>
    <w:p w14:paraId="5A7BC0ED" w14:textId="77777777" w:rsidR="00E90AD0" w:rsidRPr="00E91711" w:rsidRDefault="00E90AD0" w:rsidP="00E90AD0">
      <w:pPr>
        <w:numPr>
          <w:ilvl w:val="0"/>
          <w:numId w:val="27"/>
        </w:numPr>
        <w:rPr>
          <w:rFonts w:ascii="Arial" w:hAnsi="Arial" w:cs="Arial"/>
        </w:rPr>
      </w:pPr>
      <w:r w:rsidRPr="00E91711">
        <w:rPr>
          <w:rFonts w:ascii="Arial" w:hAnsi="Arial" w:cs="Arial"/>
        </w:rPr>
        <w:t xml:space="preserve">International Organisation for Standardisation (ISO), 2022. ISO Guidelines on remote audits. [online] Available at: </w:t>
      </w:r>
      <w:hyperlink r:id="rId14" w:tgtFrame="_new" w:history="1">
        <w:r w:rsidRPr="00E91711">
          <w:rPr>
            <w:rStyle w:val="Hyperlink"/>
            <w:rFonts w:ascii="Arial" w:hAnsi="Arial" w:cs="Arial"/>
          </w:rPr>
          <w:t>https://www.iso.org</w:t>
        </w:r>
      </w:hyperlink>
      <w:r w:rsidRPr="00E91711">
        <w:rPr>
          <w:rFonts w:ascii="Arial" w:hAnsi="Arial" w:cs="Arial"/>
        </w:rPr>
        <w:t xml:space="preserve"> [Accessed 12 August 2024].</w:t>
      </w:r>
    </w:p>
    <w:p w14:paraId="58A530D1" w14:textId="77777777" w:rsidR="00E90AD0" w:rsidRPr="00E91711" w:rsidRDefault="00E90AD0" w:rsidP="00E90AD0">
      <w:pPr>
        <w:numPr>
          <w:ilvl w:val="0"/>
          <w:numId w:val="27"/>
        </w:numPr>
        <w:rPr>
          <w:rFonts w:ascii="Arial" w:hAnsi="Arial" w:cs="Arial"/>
        </w:rPr>
      </w:pPr>
      <w:r w:rsidRPr="00E91711">
        <w:rPr>
          <w:rFonts w:ascii="Arial" w:hAnsi="Arial" w:cs="Arial"/>
        </w:rPr>
        <w:t xml:space="preserve">ISO, 2022. Guidance on Remote Auditing Practices. [online] Available at: </w:t>
      </w:r>
      <w:hyperlink r:id="rId15" w:tgtFrame="_new" w:history="1">
        <w:r w:rsidRPr="00E91711">
          <w:rPr>
            <w:rStyle w:val="Hyperlink"/>
            <w:rFonts w:ascii="Arial" w:hAnsi="Arial" w:cs="Arial"/>
          </w:rPr>
          <w:t>https://www.iso.org</w:t>
        </w:r>
      </w:hyperlink>
      <w:r w:rsidRPr="00E91711">
        <w:rPr>
          <w:rFonts w:ascii="Arial" w:hAnsi="Arial" w:cs="Arial"/>
        </w:rPr>
        <w:t xml:space="preserve"> [Accessed 30 July 2024].</w:t>
      </w:r>
    </w:p>
    <w:p w14:paraId="544EB145" w14:textId="77777777" w:rsidR="00E90AD0" w:rsidRPr="00E91711" w:rsidRDefault="00E90AD0" w:rsidP="00E90AD0">
      <w:pPr>
        <w:numPr>
          <w:ilvl w:val="0"/>
          <w:numId w:val="27"/>
        </w:numPr>
        <w:rPr>
          <w:rFonts w:ascii="Arial" w:hAnsi="Arial" w:cs="Arial"/>
        </w:rPr>
      </w:pPr>
      <w:r w:rsidRPr="00E91711">
        <w:rPr>
          <w:rFonts w:ascii="Arial" w:hAnsi="Arial" w:cs="Arial"/>
        </w:rPr>
        <w:lastRenderedPageBreak/>
        <w:t xml:space="preserve">KPMG, 2022. Remote Auditing and Compliance in the Post-Pandemic Era. [online] Available at: </w:t>
      </w:r>
      <w:hyperlink r:id="rId16" w:tgtFrame="_new" w:history="1">
        <w:r w:rsidRPr="00E91711">
          <w:rPr>
            <w:rStyle w:val="Hyperlink"/>
            <w:rFonts w:ascii="Arial" w:hAnsi="Arial" w:cs="Arial"/>
          </w:rPr>
          <w:t>https://home.kpmg/xx/en/home/insights/2022/02/remote-auditing.html</w:t>
        </w:r>
      </w:hyperlink>
      <w:r w:rsidRPr="00E91711">
        <w:rPr>
          <w:rFonts w:ascii="Arial" w:hAnsi="Arial" w:cs="Arial"/>
        </w:rPr>
        <w:t xml:space="preserve"> [Accessed 18 September 2024].</w:t>
      </w:r>
    </w:p>
    <w:p w14:paraId="69F37AC2" w14:textId="77777777" w:rsidR="00E90AD0" w:rsidRPr="00E91711" w:rsidRDefault="00E90AD0" w:rsidP="00E90AD0">
      <w:pPr>
        <w:numPr>
          <w:ilvl w:val="0"/>
          <w:numId w:val="27"/>
        </w:numPr>
        <w:rPr>
          <w:rFonts w:ascii="Arial" w:hAnsi="Arial" w:cs="Arial"/>
        </w:rPr>
      </w:pPr>
      <w:r w:rsidRPr="00E91711">
        <w:rPr>
          <w:rFonts w:ascii="Arial" w:hAnsi="Arial" w:cs="Arial"/>
        </w:rPr>
        <w:t xml:space="preserve">McKinsey &amp; Company, 2021. The Role of Digital Technologies in Transforming Auditing Practices. [online] Available at: </w:t>
      </w:r>
      <w:hyperlink r:id="rId17" w:tgtFrame="_new" w:history="1">
        <w:r w:rsidRPr="00E91711">
          <w:rPr>
            <w:rStyle w:val="Hyperlink"/>
            <w:rFonts w:ascii="Arial" w:hAnsi="Arial" w:cs="Arial"/>
          </w:rPr>
          <w:t>https://www.mckinsey.com</w:t>
        </w:r>
      </w:hyperlink>
      <w:r w:rsidRPr="00E91711">
        <w:rPr>
          <w:rFonts w:ascii="Arial" w:hAnsi="Arial" w:cs="Arial"/>
        </w:rPr>
        <w:t xml:space="preserve"> [Accessed 3 September 2024].</w:t>
      </w:r>
    </w:p>
    <w:p w14:paraId="3CB94463" w14:textId="77777777" w:rsidR="00E90AD0" w:rsidRPr="00E91711" w:rsidRDefault="00E90AD0" w:rsidP="00E90AD0">
      <w:pPr>
        <w:numPr>
          <w:ilvl w:val="0"/>
          <w:numId w:val="27"/>
        </w:numPr>
        <w:rPr>
          <w:rFonts w:ascii="Arial" w:hAnsi="Arial" w:cs="Arial"/>
        </w:rPr>
      </w:pPr>
      <w:r w:rsidRPr="00E91711">
        <w:rPr>
          <w:rFonts w:ascii="Arial" w:hAnsi="Arial" w:cs="Arial"/>
        </w:rPr>
        <w:t xml:space="preserve">PricewaterhouseCoopers (PwC), 2021. The Future of Auditing: Digital Transformation and Remote Practices. [online] Available at: </w:t>
      </w:r>
      <w:hyperlink r:id="rId18" w:tgtFrame="_new" w:history="1">
        <w:r w:rsidRPr="00E91711">
          <w:rPr>
            <w:rStyle w:val="Hyperlink"/>
            <w:rFonts w:ascii="Arial" w:hAnsi="Arial" w:cs="Arial"/>
          </w:rPr>
          <w:t>https://www.pwc.com</w:t>
        </w:r>
      </w:hyperlink>
      <w:r w:rsidRPr="00E91711">
        <w:rPr>
          <w:rFonts w:ascii="Arial" w:hAnsi="Arial" w:cs="Arial"/>
        </w:rPr>
        <w:t xml:space="preserve"> [Accessed 20 August 2024].</w:t>
      </w:r>
    </w:p>
    <w:p w14:paraId="2A8150A0" w14:textId="77777777" w:rsidR="00E90AD0" w:rsidRPr="00E91711" w:rsidRDefault="00E90AD0" w:rsidP="00E90AD0">
      <w:pPr>
        <w:numPr>
          <w:ilvl w:val="0"/>
          <w:numId w:val="27"/>
        </w:numPr>
        <w:rPr>
          <w:rFonts w:ascii="Arial" w:hAnsi="Arial" w:cs="Arial"/>
        </w:rPr>
      </w:pPr>
      <w:r w:rsidRPr="00E91711">
        <w:rPr>
          <w:rFonts w:ascii="Arial" w:hAnsi="Arial" w:cs="Arial"/>
        </w:rPr>
        <w:t xml:space="preserve">PwC, 2021. The cost-efficiency of remote auditing in global organisations. [online] Available at: </w:t>
      </w:r>
      <w:hyperlink r:id="rId19" w:tgtFrame="_new" w:history="1">
        <w:r w:rsidRPr="00E91711">
          <w:rPr>
            <w:rStyle w:val="Hyperlink"/>
            <w:rFonts w:ascii="Arial" w:hAnsi="Arial" w:cs="Arial"/>
          </w:rPr>
          <w:t>https://www.pwc.com</w:t>
        </w:r>
      </w:hyperlink>
      <w:r w:rsidRPr="00E91711">
        <w:rPr>
          <w:rFonts w:ascii="Arial" w:hAnsi="Arial" w:cs="Arial"/>
        </w:rPr>
        <w:t xml:space="preserve"> [Accessed 6 June 2024].</w:t>
      </w:r>
    </w:p>
    <w:p w14:paraId="3DFEC89E" w14:textId="77777777" w:rsidR="00E90AD0" w:rsidRPr="00E91711" w:rsidRDefault="00E90AD0" w:rsidP="00E90AD0">
      <w:pPr>
        <w:numPr>
          <w:ilvl w:val="0"/>
          <w:numId w:val="27"/>
        </w:numPr>
        <w:rPr>
          <w:rFonts w:ascii="Arial" w:hAnsi="Arial" w:cs="Arial"/>
        </w:rPr>
      </w:pPr>
      <w:r w:rsidRPr="00E91711">
        <w:rPr>
          <w:rFonts w:ascii="Arial" w:hAnsi="Arial" w:cs="Arial"/>
        </w:rPr>
        <w:t>Safety Journal, 2021. The impact of auditor presence on safety compliance. Safety Journal, 15(2), pp. 125-137. [Accessed 22 July 2024].</w:t>
      </w:r>
    </w:p>
    <w:p w14:paraId="72631B9A" w14:textId="77777777" w:rsidR="00E90AD0" w:rsidRPr="00E91711" w:rsidRDefault="00E90AD0" w:rsidP="00E90AD0">
      <w:pPr>
        <w:numPr>
          <w:ilvl w:val="0"/>
          <w:numId w:val="27"/>
        </w:numPr>
        <w:rPr>
          <w:rFonts w:ascii="Arial" w:hAnsi="Arial" w:cs="Arial"/>
        </w:rPr>
      </w:pPr>
      <w:r w:rsidRPr="00E91711">
        <w:rPr>
          <w:rFonts w:ascii="Arial" w:hAnsi="Arial" w:cs="Arial"/>
        </w:rPr>
        <w:t xml:space="preserve">Safety+Health Magazine, 2023. Case study: Remote auditing reduces costs in the construction industry. Safety+Health Magazine, [online] Available at: </w:t>
      </w:r>
      <w:hyperlink r:id="rId20" w:tgtFrame="_new" w:history="1">
        <w:r w:rsidRPr="00E91711">
          <w:rPr>
            <w:rStyle w:val="Hyperlink"/>
            <w:rFonts w:ascii="Arial" w:hAnsi="Arial" w:cs="Arial"/>
          </w:rPr>
          <w:t>https://www.safetyandhealthmagazine.com</w:t>
        </w:r>
      </w:hyperlink>
      <w:r w:rsidRPr="00E91711">
        <w:rPr>
          <w:rFonts w:ascii="Arial" w:hAnsi="Arial" w:cs="Arial"/>
        </w:rPr>
        <w:t xml:space="preserve"> [Accessed 4 September 2024].</w:t>
      </w:r>
    </w:p>
    <w:p w14:paraId="5F26EAB7" w14:textId="77777777" w:rsidR="00E90AD0" w:rsidRPr="00E91711" w:rsidRDefault="00E90AD0" w:rsidP="00E90AD0">
      <w:pPr>
        <w:numPr>
          <w:ilvl w:val="0"/>
          <w:numId w:val="27"/>
        </w:numPr>
        <w:rPr>
          <w:rFonts w:ascii="Arial" w:hAnsi="Arial" w:cs="Arial"/>
        </w:rPr>
      </w:pPr>
      <w:r w:rsidRPr="00E91711">
        <w:rPr>
          <w:rFonts w:ascii="Arial" w:hAnsi="Arial" w:cs="Arial"/>
        </w:rPr>
        <w:t>The Auditor Journal, 2021. Technological barriers in remote auditing: A review. The Auditor Journal, 36(3), pp. 215-230. [Accessed 25 June 2024].</w:t>
      </w:r>
    </w:p>
    <w:p w14:paraId="73074D69" w14:textId="77777777" w:rsidR="00E90AD0" w:rsidRPr="00E91711" w:rsidRDefault="00E90AD0" w:rsidP="00E90AD0">
      <w:pPr>
        <w:numPr>
          <w:ilvl w:val="0"/>
          <w:numId w:val="27"/>
        </w:numPr>
        <w:rPr>
          <w:rFonts w:ascii="Arial" w:hAnsi="Arial" w:cs="Arial"/>
        </w:rPr>
      </w:pPr>
      <w:r w:rsidRPr="00E91711">
        <w:rPr>
          <w:rFonts w:ascii="Arial" w:hAnsi="Arial" w:cs="Arial"/>
        </w:rPr>
        <w:t>The Journal of Auditing Technology, 2022. The impact of digital transformation on auditing. The Journal of Auditing Technology, 44(2), pp. 98-112. [Accessed 11 July 2024].</w:t>
      </w:r>
    </w:p>
    <w:p w14:paraId="6BD6EC91" w14:textId="77777777" w:rsidR="001C4149" w:rsidRPr="00E91711" w:rsidRDefault="001C4149" w:rsidP="001C4149">
      <w:pPr>
        <w:rPr>
          <w:rFonts w:ascii="Arial" w:hAnsi="Arial" w:cs="Arial"/>
        </w:rPr>
      </w:pPr>
    </w:p>
    <w:p w14:paraId="72FE6453" w14:textId="77777777" w:rsidR="001C4149" w:rsidRPr="00E91711" w:rsidRDefault="001C4149" w:rsidP="001C4149">
      <w:pPr>
        <w:rPr>
          <w:rFonts w:ascii="Arial" w:hAnsi="Arial" w:cs="Arial"/>
        </w:rPr>
      </w:pPr>
    </w:p>
    <w:p w14:paraId="34E04002" w14:textId="77777777" w:rsidR="001C4149" w:rsidRPr="00E91711" w:rsidRDefault="001C4149" w:rsidP="00D57D05">
      <w:pPr>
        <w:rPr>
          <w:rFonts w:ascii="Arial" w:hAnsi="Arial" w:cs="Arial"/>
        </w:rPr>
      </w:pPr>
    </w:p>
    <w:sectPr w:rsidR="001C4149" w:rsidRPr="00E917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960D93"/>
    <w:multiLevelType w:val="multilevel"/>
    <w:tmpl w:val="D6342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4032D5"/>
    <w:multiLevelType w:val="multilevel"/>
    <w:tmpl w:val="8DBCC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1C753E"/>
    <w:multiLevelType w:val="multilevel"/>
    <w:tmpl w:val="2BB2D6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6A7B77"/>
    <w:multiLevelType w:val="multilevel"/>
    <w:tmpl w:val="BB90F8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E491F93"/>
    <w:multiLevelType w:val="multilevel"/>
    <w:tmpl w:val="274CF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5948EB"/>
    <w:multiLevelType w:val="multilevel"/>
    <w:tmpl w:val="227C6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0A0FCF"/>
    <w:multiLevelType w:val="multilevel"/>
    <w:tmpl w:val="659EC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C35882"/>
    <w:multiLevelType w:val="multilevel"/>
    <w:tmpl w:val="65EA2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16068F9"/>
    <w:multiLevelType w:val="multilevel"/>
    <w:tmpl w:val="DA6E4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035979"/>
    <w:multiLevelType w:val="multilevel"/>
    <w:tmpl w:val="74D46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64278D"/>
    <w:multiLevelType w:val="multilevel"/>
    <w:tmpl w:val="23002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7A7CA9"/>
    <w:multiLevelType w:val="multilevel"/>
    <w:tmpl w:val="6396F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B71FC1"/>
    <w:multiLevelType w:val="multilevel"/>
    <w:tmpl w:val="B56ED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C274B03"/>
    <w:multiLevelType w:val="multilevel"/>
    <w:tmpl w:val="D772D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22A5634"/>
    <w:multiLevelType w:val="multilevel"/>
    <w:tmpl w:val="85605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5746E3"/>
    <w:multiLevelType w:val="multilevel"/>
    <w:tmpl w:val="77A6A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49E66C8"/>
    <w:multiLevelType w:val="multilevel"/>
    <w:tmpl w:val="97E81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7691B27"/>
    <w:multiLevelType w:val="multilevel"/>
    <w:tmpl w:val="A2C4E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8C95576"/>
    <w:multiLevelType w:val="multilevel"/>
    <w:tmpl w:val="A6BAC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03194D"/>
    <w:multiLevelType w:val="multilevel"/>
    <w:tmpl w:val="C1BAA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9C03A8"/>
    <w:multiLevelType w:val="multilevel"/>
    <w:tmpl w:val="0AD60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50F3C61"/>
    <w:multiLevelType w:val="multilevel"/>
    <w:tmpl w:val="2F0C5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B80A7D"/>
    <w:multiLevelType w:val="multilevel"/>
    <w:tmpl w:val="13B21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6FD4887"/>
    <w:multiLevelType w:val="multilevel"/>
    <w:tmpl w:val="6CBCF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A227FE"/>
    <w:multiLevelType w:val="multilevel"/>
    <w:tmpl w:val="DDBCF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4FB1D5B"/>
    <w:multiLevelType w:val="multilevel"/>
    <w:tmpl w:val="C4CEC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6A57360"/>
    <w:multiLevelType w:val="multilevel"/>
    <w:tmpl w:val="D6D2BB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9156867"/>
    <w:multiLevelType w:val="multilevel"/>
    <w:tmpl w:val="FBDCD8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AD93A4C"/>
    <w:multiLevelType w:val="multilevel"/>
    <w:tmpl w:val="710C4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5974590">
    <w:abstractNumId w:val="19"/>
  </w:num>
  <w:num w:numId="2" w16cid:durableId="1455756268">
    <w:abstractNumId w:val="9"/>
  </w:num>
  <w:num w:numId="3" w16cid:durableId="2070225183">
    <w:abstractNumId w:val="24"/>
  </w:num>
  <w:num w:numId="4" w16cid:durableId="547108932">
    <w:abstractNumId w:val="17"/>
  </w:num>
  <w:num w:numId="5" w16cid:durableId="1194075829">
    <w:abstractNumId w:val="3"/>
  </w:num>
  <w:num w:numId="6" w16cid:durableId="788741826">
    <w:abstractNumId w:val="5"/>
  </w:num>
  <w:num w:numId="7" w16cid:durableId="1074202106">
    <w:abstractNumId w:val="14"/>
  </w:num>
  <w:num w:numId="8" w16cid:durableId="1946384924">
    <w:abstractNumId w:val="1"/>
  </w:num>
  <w:num w:numId="9" w16cid:durableId="413015362">
    <w:abstractNumId w:val="23"/>
  </w:num>
  <w:num w:numId="10" w16cid:durableId="296767720">
    <w:abstractNumId w:val="27"/>
  </w:num>
  <w:num w:numId="11" w16cid:durableId="1478914818">
    <w:abstractNumId w:val="4"/>
  </w:num>
  <w:num w:numId="12" w16cid:durableId="610666780">
    <w:abstractNumId w:val="15"/>
  </w:num>
  <w:num w:numId="13" w16cid:durableId="655911578">
    <w:abstractNumId w:val="7"/>
  </w:num>
  <w:num w:numId="14" w16cid:durableId="1140726651">
    <w:abstractNumId w:val="28"/>
  </w:num>
  <w:num w:numId="15" w16cid:durableId="1822843648">
    <w:abstractNumId w:val="0"/>
  </w:num>
  <w:num w:numId="16" w16cid:durableId="43801585">
    <w:abstractNumId w:val="8"/>
  </w:num>
  <w:num w:numId="17" w16cid:durableId="529803965">
    <w:abstractNumId w:val="21"/>
  </w:num>
  <w:num w:numId="18" w16cid:durableId="1480029668">
    <w:abstractNumId w:val="26"/>
  </w:num>
  <w:num w:numId="19" w16cid:durableId="1875462747">
    <w:abstractNumId w:val="12"/>
  </w:num>
  <w:num w:numId="20" w16cid:durableId="114184019">
    <w:abstractNumId w:val="18"/>
  </w:num>
  <w:num w:numId="21" w16cid:durableId="1516380880">
    <w:abstractNumId w:val="20"/>
  </w:num>
  <w:num w:numId="22" w16cid:durableId="1896892094">
    <w:abstractNumId w:val="22"/>
  </w:num>
  <w:num w:numId="23" w16cid:durableId="1556501241">
    <w:abstractNumId w:val="6"/>
  </w:num>
  <w:num w:numId="24" w16cid:durableId="285360028">
    <w:abstractNumId w:val="16"/>
  </w:num>
  <w:num w:numId="25" w16cid:durableId="2074548696">
    <w:abstractNumId w:val="25"/>
  </w:num>
  <w:num w:numId="26" w16cid:durableId="1503660313">
    <w:abstractNumId w:val="10"/>
  </w:num>
  <w:num w:numId="27" w16cid:durableId="658000082">
    <w:abstractNumId w:val="2"/>
  </w:num>
  <w:num w:numId="28" w16cid:durableId="1259823865">
    <w:abstractNumId w:val="13"/>
  </w:num>
  <w:num w:numId="29" w16cid:durableId="121138619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D05"/>
    <w:rsid w:val="00020442"/>
    <w:rsid w:val="00086B43"/>
    <w:rsid w:val="000B619A"/>
    <w:rsid w:val="000F432F"/>
    <w:rsid w:val="001615F8"/>
    <w:rsid w:val="001C4149"/>
    <w:rsid w:val="0022492E"/>
    <w:rsid w:val="0023689F"/>
    <w:rsid w:val="002454B3"/>
    <w:rsid w:val="0024562F"/>
    <w:rsid w:val="002A0916"/>
    <w:rsid w:val="002A0CF0"/>
    <w:rsid w:val="002A68C2"/>
    <w:rsid w:val="0036050D"/>
    <w:rsid w:val="00373690"/>
    <w:rsid w:val="0039565D"/>
    <w:rsid w:val="003C7426"/>
    <w:rsid w:val="003E3D87"/>
    <w:rsid w:val="003E765A"/>
    <w:rsid w:val="004024D7"/>
    <w:rsid w:val="00430ED8"/>
    <w:rsid w:val="004957F9"/>
    <w:rsid w:val="004C3106"/>
    <w:rsid w:val="00503585"/>
    <w:rsid w:val="005225CF"/>
    <w:rsid w:val="0055330E"/>
    <w:rsid w:val="00561563"/>
    <w:rsid w:val="00592B34"/>
    <w:rsid w:val="005D180B"/>
    <w:rsid w:val="006C4B7F"/>
    <w:rsid w:val="007113F6"/>
    <w:rsid w:val="00717024"/>
    <w:rsid w:val="007B6B41"/>
    <w:rsid w:val="008451F4"/>
    <w:rsid w:val="00886E31"/>
    <w:rsid w:val="008B56BA"/>
    <w:rsid w:val="008C0976"/>
    <w:rsid w:val="008F0B2B"/>
    <w:rsid w:val="00945A5B"/>
    <w:rsid w:val="00961714"/>
    <w:rsid w:val="0099467A"/>
    <w:rsid w:val="00A66881"/>
    <w:rsid w:val="00A81930"/>
    <w:rsid w:val="00B26BD9"/>
    <w:rsid w:val="00B26C50"/>
    <w:rsid w:val="00B357A4"/>
    <w:rsid w:val="00B37A46"/>
    <w:rsid w:val="00B50BB4"/>
    <w:rsid w:val="00B8351F"/>
    <w:rsid w:val="00BE067F"/>
    <w:rsid w:val="00C226FE"/>
    <w:rsid w:val="00D513AA"/>
    <w:rsid w:val="00D57D05"/>
    <w:rsid w:val="00D71E89"/>
    <w:rsid w:val="00DF6B88"/>
    <w:rsid w:val="00E647B9"/>
    <w:rsid w:val="00E80F02"/>
    <w:rsid w:val="00E90AD0"/>
    <w:rsid w:val="00E91711"/>
    <w:rsid w:val="00E95EFC"/>
    <w:rsid w:val="00EA744F"/>
    <w:rsid w:val="00EA7F82"/>
    <w:rsid w:val="00F6201D"/>
    <w:rsid w:val="00F763FE"/>
    <w:rsid w:val="00FD73AA"/>
    <w:rsid w:val="00FE7DD9"/>
    <w:rsid w:val="00FF2F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4D3EC"/>
  <w15:chartTrackingRefBased/>
  <w15:docId w15:val="{00B9854B-8286-46B0-855A-E43D81345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7D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57D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7D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7D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7D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7D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7D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7D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7D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7D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57D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7D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7D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7D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7D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7D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7D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7D05"/>
    <w:rPr>
      <w:rFonts w:eastAsiaTheme="majorEastAsia" w:cstheme="majorBidi"/>
      <w:color w:val="272727" w:themeColor="text1" w:themeTint="D8"/>
    </w:rPr>
  </w:style>
  <w:style w:type="paragraph" w:styleId="Title">
    <w:name w:val="Title"/>
    <w:basedOn w:val="Normal"/>
    <w:next w:val="Normal"/>
    <w:link w:val="TitleChar"/>
    <w:uiPriority w:val="10"/>
    <w:qFormat/>
    <w:rsid w:val="00D57D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7D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7D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7D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7D05"/>
    <w:pPr>
      <w:spacing w:before="160"/>
      <w:jc w:val="center"/>
    </w:pPr>
    <w:rPr>
      <w:i/>
      <w:iCs/>
      <w:color w:val="404040" w:themeColor="text1" w:themeTint="BF"/>
    </w:rPr>
  </w:style>
  <w:style w:type="character" w:customStyle="1" w:styleId="QuoteChar">
    <w:name w:val="Quote Char"/>
    <w:basedOn w:val="DefaultParagraphFont"/>
    <w:link w:val="Quote"/>
    <w:uiPriority w:val="29"/>
    <w:rsid w:val="00D57D05"/>
    <w:rPr>
      <w:i/>
      <w:iCs/>
      <w:color w:val="404040" w:themeColor="text1" w:themeTint="BF"/>
    </w:rPr>
  </w:style>
  <w:style w:type="paragraph" w:styleId="ListParagraph">
    <w:name w:val="List Paragraph"/>
    <w:basedOn w:val="Normal"/>
    <w:uiPriority w:val="34"/>
    <w:qFormat/>
    <w:rsid w:val="00D57D05"/>
    <w:pPr>
      <w:ind w:left="720"/>
      <w:contextualSpacing/>
    </w:pPr>
  </w:style>
  <w:style w:type="character" w:styleId="IntenseEmphasis">
    <w:name w:val="Intense Emphasis"/>
    <w:basedOn w:val="DefaultParagraphFont"/>
    <w:uiPriority w:val="21"/>
    <w:qFormat/>
    <w:rsid w:val="00D57D05"/>
    <w:rPr>
      <w:i/>
      <w:iCs/>
      <w:color w:val="0F4761" w:themeColor="accent1" w:themeShade="BF"/>
    </w:rPr>
  </w:style>
  <w:style w:type="paragraph" w:styleId="IntenseQuote">
    <w:name w:val="Intense Quote"/>
    <w:basedOn w:val="Normal"/>
    <w:next w:val="Normal"/>
    <w:link w:val="IntenseQuoteChar"/>
    <w:uiPriority w:val="30"/>
    <w:qFormat/>
    <w:rsid w:val="00D57D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7D05"/>
    <w:rPr>
      <w:i/>
      <w:iCs/>
      <w:color w:val="0F4761" w:themeColor="accent1" w:themeShade="BF"/>
    </w:rPr>
  </w:style>
  <w:style w:type="character" w:styleId="IntenseReference">
    <w:name w:val="Intense Reference"/>
    <w:basedOn w:val="DefaultParagraphFont"/>
    <w:uiPriority w:val="32"/>
    <w:qFormat/>
    <w:rsid w:val="00D57D05"/>
    <w:rPr>
      <w:b/>
      <w:bCs/>
      <w:smallCaps/>
      <w:color w:val="0F4761" w:themeColor="accent1" w:themeShade="BF"/>
      <w:spacing w:val="5"/>
    </w:rPr>
  </w:style>
  <w:style w:type="character" w:styleId="Hyperlink">
    <w:name w:val="Hyperlink"/>
    <w:basedOn w:val="DefaultParagraphFont"/>
    <w:uiPriority w:val="99"/>
    <w:unhideWhenUsed/>
    <w:rsid w:val="001C4149"/>
    <w:rPr>
      <w:color w:val="467886" w:themeColor="hyperlink"/>
      <w:u w:val="single"/>
    </w:rPr>
  </w:style>
  <w:style w:type="paragraph" w:styleId="TOCHeading">
    <w:name w:val="TOC Heading"/>
    <w:basedOn w:val="Heading1"/>
    <w:next w:val="Normal"/>
    <w:uiPriority w:val="39"/>
    <w:unhideWhenUsed/>
    <w:qFormat/>
    <w:rsid w:val="000B619A"/>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0B619A"/>
    <w:pPr>
      <w:spacing w:after="100"/>
      <w:ind w:left="240"/>
    </w:pPr>
  </w:style>
  <w:style w:type="paragraph" w:styleId="TOC3">
    <w:name w:val="toc 3"/>
    <w:basedOn w:val="Normal"/>
    <w:next w:val="Normal"/>
    <w:autoRedefine/>
    <w:uiPriority w:val="39"/>
    <w:unhideWhenUsed/>
    <w:rsid w:val="00430ED8"/>
    <w:pPr>
      <w:spacing w:after="100"/>
      <w:ind w:left="480"/>
    </w:pPr>
  </w:style>
  <w:style w:type="character" w:styleId="UnresolvedMention">
    <w:name w:val="Unresolved Mention"/>
    <w:basedOn w:val="DefaultParagraphFont"/>
    <w:uiPriority w:val="99"/>
    <w:semiHidden/>
    <w:unhideWhenUsed/>
    <w:rsid w:val="00FD73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9514685">
      <w:bodyDiv w:val="1"/>
      <w:marLeft w:val="0"/>
      <w:marRight w:val="0"/>
      <w:marTop w:val="0"/>
      <w:marBottom w:val="0"/>
      <w:divBdr>
        <w:top w:val="none" w:sz="0" w:space="0" w:color="auto"/>
        <w:left w:val="none" w:sz="0" w:space="0" w:color="auto"/>
        <w:bottom w:val="none" w:sz="0" w:space="0" w:color="auto"/>
        <w:right w:val="none" w:sz="0" w:space="0" w:color="auto"/>
      </w:divBdr>
    </w:div>
    <w:div w:id="158271231">
      <w:bodyDiv w:val="1"/>
      <w:marLeft w:val="0"/>
      <w:marRight w:val="0"/>
      <w:marTop w:val="0"/>
      <w:marBottom w:val="0"/>
      <w:divBdr>
        <w:top w:val="none" w:sz="0" w:space="0" w:color="auto"/>
        <w:left w:val="none" w:sz="0" w:space="0" w:color="auto"/>
        <w:bottom w:val="none" w:sz="0" w:space="0" w:color="auto"/>
        <w:right w:val="none" w:sz="0" w:space="0" w:color="auto"/>
      </w:divBdr>
    </w:div>
    <w:div w:id="195050327">
      <w:bodyDiv w:val="1"/>
      <w:marLeft w:val="0"/>
      <w:marRight w:val="0"/>
      <w:marTop w:val="0"/>
      <w:marBottom w:val="0"/>
      <w:divBdr>
        <w:top w:val="none" w:sz="0" w:space="0" w:color="auto"/>
        <w:left w:val="none" w:sz="0" w:space="0" w:color="auto"/>
        <w:bottom w:val="none" w:sz="0" w:space="0" w:color="auto"/>
        <w:right w:val="none" w:sz="0" w:space="0" w:color="auto"/>
      </w:divBdr>
    </w:div>
    <w:div w:id="201790914">
      <w:bodyDiv w:val="1"/>
      <w:marLeft w:val="0"/>
      <w:marRight w:val="0"/>
      <w:marTop w:val="0"/>
      <w:marBottom w:val="0"/>
      <w:divBdr>
        <w:top w:val="none" w:sz="0" w:space="0" w:color="auto"/>
        <w:left w:val="none" w:sz="0" w:space="0" w:color="auto"/>
        <w:bottom w:val="none" w:sz="0" w:space="0" w:color="auto"/>
        <w:right w:val="none" w:sz="0" w:space="0" w:color="auto"/>
      </w:divBdr>
    </w:div>
    <w:div w:id="260722137">
      <w:bodyDiv w:val="1"/>
      <w:marLeft w:val="0"/>
      <w:marRight w:val="0"/>
      <w:marTop w:val="0"/>
      <w:marBottom w:val="0"/>
      <w:divBdr>
        <w:top w:val="none" w:sz="0" w:space="0" w:color="auto"/>
        <w:left w:val="none" w:sz="0" w:space="0" w:color="auto"/>
        <w:bottom w:val="none" w:sz="0" w:space="0" w:color="auto"/>
        <w:right w:val="none" w:sz="0" w:space="0" w:color="auto"/>
      </w:divBdr>
    </w:div>
    <w:div w:id="268200987">
      <w:bodyDiv w:val="1"/>
      <w:marLeft w:val="0"/>
      <w:marRight w:val="0"/>
      <w:marTop w:val="0"/>
      <w:marBottom w:val="0"/>
      <w:divBdr>
        <w:top w:val="none" w:sz="0" w:space="0" w:color="auto"/>
        <w:left w:val="none" w:sz="0" w:space="0" w:color="auto"/>
        <w:bottom w:val="none" w:sz="0" w:space="0" w:color="auto"/>
        <w:right w:val="none" w:sz="0" w:space="0" w:color="auto"/>
      </w:divBdr>
    </w:div>
    <w:div w:id="371686844">
      <w:bodyDiv w:val="1"/>
      <w:marLeft w:val="0"/>
      <w:marRight w:val="0"/>
      <w:marTop w:val="0"/>
      <w:marBottom w:val="0"/>
      <w:divBdr>
        <w:top w:val="none" w:sz="0" w:space="0" w:color="auto"/>
        <w:left w:val="none" w:sz="0" w:space="0" w:color="auto"/>
        <w:bottom w:val="none" w:sz="0" w:space="0" w:color="auto"/>
        <w:right w:val="none" w:sz="0" w:space="0" w:color="auto"/>
      </w:divBdr>
    </w:div>
    <w:div w:id="416175087">
      <w:bodyDiv w:val="1"/>
      <w:marLeft w:val="0"/>
      <w:marRight w:val="0"/>
      <w:marTop w:val="0"/>
      <w:marBottom w:val="0"/>
      <w:divBdr>
        <w:top w:val="none" w:sz="0" w:space="0" w:color="auto"/>
        <w:left w:val="none" w:sz="0" w:space="0" w:color="auto"/>
        <w:bottom w:val="none" w:sz="0" w:space="0" w:color="auto"/>
        <w:right w:val="none" w:sz="0" w:space="0" w:color="auto"/>
      </w:divBdr>
    </w:div>
    <w:div w:id="434903954">
      <w:bodyDiv w:val="1"/>
      <w:marLeft w:val="0"/>
      <w:marRight w:val="0"/>
      <w:marTop w:val="0"/>
      <w:marBottom w:val="0"/>
      <w:divBdr>
        <w:top w:val="none" w:sz="0" w:space="0" w:color="auto"/>
        <w:left w:val="none" w:sz="0" w:space="0" w:color="auto"/>
        <w:bottom w:val="none" w:sz="0" w:space="0" w:color="auto"/>
        <w:right w:val="none" w:sz="0" w:space="0" w:color="auto"/>
      </w:divBdr>
    </w:div>
    <w:div w:id="627973573">
      <w:bodyDiv w:val="1"/>
      <w:marLeft w:val="0"/>
      <w:marRight w:val="0"/>
      <w:marTop w:val="0"/>
      <w:marBottom w:val="0"/>
      <w:divBdr>
        <w:top w:val="none" w:sz="0" w:space="0" w:color="auto"/>
        <w:left w:val="none" w:sz="0" w:space="0" w:color="auto"/>
        <w:bottom w:val="none" w:sz="0" w:space="0" w:color="auto"/>
        <w:right w:val="none" w:sz="0" w:space="0" w:color="auto"/>
      </w:divBdr>
    </w:div>
    <w:div w:id="714961222">
      <w:bodyDiv w:val="1"/>
      <w:marLeft w:val="0"/>
      <w:marRight w:val="0"/>
      <w:marTop w:val="0"/>
      <w:marBottom w:val="0"/>
      <w:divBdr>
        <w:top w:val="none" w:sz="0" w:space="0" w:color="auto"/>
        <w:left w:val="none" w:sz="0" w:space="0" w:color="auto"/>
        <w:bottom w:val="none" w:sz="0" w:space="0" w:color="auto"/>
        <w:right w:val="none" w:sz="0" w:space="0" w:color="auto"/>
      </w:divBdr>
    </w:div>
    <w:div w:id="730036321">
      <w:bodyDiv w:val="1"/>
      <w:marLeft w:val="0"/>
      <w:marRight w:val="0"/>
      <w:marTop w:val="0"/>
      <w:marBottom w:val="0"/>
      <w:divBdr>
        <w:top w:val="none" w:sz="0" w:space="0" w:color="auto"/>
        <w:left w:val="none" w:sz="0" w:space="0" w:color="auto"/>
        <w:bottom w:val="none" w:sz="0" w:space="0" w:color="auto"/>
        <w:right w:val="none" w:sz="0" w:space="0" w:color="auto"/>
      </w:divBdr>
    </w:div>
    <w:div w:id="762917209">
      <w:bodyDiv w:val="1"/>
      <w:marLeft w:val="0"/>
      <w:marRight w:val="0"/>
      <w:marTop w:val="0"/>
      <w:marBottom w:val="0"/>
      <w:divBdr>
        <w:top w:val="none" w:sz="0" w:space="0" w:color="auto"/>
        <w:left w:val="none" w:sz="0" w:space="0" w:color="auto"/>
        <w:bottom w:val="none" w:sz="0" w:space="0" w:color="auto"/>
        <w:right w:val="none" w:sz="0" w:space="0" w:color="auto"/>
      </w:divBdr>
    </w:div>
    <w:div w:id="794760014">
      <w:bodyDiv w:val="1"/>
      <w:marLeft w:val="0"/>
      <w:marRight w:val="0"/>
      <w:marTop w:val="0"/>
      <w:marBottom w:val="0"/>
      <w:divBdr>
        <w:top w:val="none" w:sz="0" w:space="0" w:color="auto"/>
        <w:left w:val="none" w:sz="0" w:space="0" w:color="auto"/>
        <w:bottom w:val="none" w:sz="0" w:space="0" w:color="auto"/>
        <w:right w:val="none" w:sz="0" w:space="0" w:color="auto"/>
      </w:divBdr>
    </w:div>
    <w:div w:id="828446021">
      <w:bodyDiv w:val="1"/>
      <w:marLeft w:val="0"/>
      <w:marRight w:val="0"/>
      <w:marTop w:val="0"/>
      <w:marBottom w:val="0"/>
      <w:divBdr>
        <w:top w:val="none" w:sz="0" w:space="0" w:color="auto"/>
        <w:left w:val="none" w:sz="0" w:space="0" w:color="auto"/>
        <w:bottom w:val="none" w:sz="0" w:space="0" w:color="auto"/>
        <w:right w:val="none" w:sz="0" w:space="0" w:color="auto"/>
      </w:divBdr>
    </w:div>
    <w:div w:id="893151902">
      <w:bodyDiv w:val="1"/>
      <w:marLeft w:val="0"/>
      <w:marRight w:val="0"/>
      <w:marTop w:val="0"/>
      <w:marBottom w:val="0"/>
      <w:divBdr>
        <w:top w:val="none" w:sz="0" w:space="0" w:color="auto"/>
        <w:left w:val="none" w:sz="0" w:space="0" w:color="auto"/>
        <w:bottom w:val="none" w:sz="0" w:space="0" w:color="auto"/>
        <w:right w:val="none" w:sz="0" w:space="0" w:color="auto"/>
      </w:divBdr>
    </w:div>
    <w:div w:id="942999197">
      <w:bodyDiv w:val="1"/>
      <w:marLeft w:val="0"/>
      <w:marRight w:val="0"/>
      <w:marTop w:val="0"/>
      <w:marBottom w:val="0"/>
      <w:divBdr>
        <w:top w:val="none" w:sz="0" w:space="0" w:color="auto"/>
        <w:left w:val="none" w:sz="0" w:space="0" w:color="auto"/>
        <w:bottom w:val="none" w:sz="0" w:space="0" w:color="auto"/>
        <w:right w:val="none" w:sz="0" w:space="0" w:color="auto"/>
      </w:divBdr>
    </w:div>
    <w:div w:id="951741693">
      <w:bodyDiv w:val="1"/>
      <w:marLeft w:val="0"/>
      <w:marRight w:val="0"/>
      <w:marTop w:val="0"/>
      <w:marBottom w:val="0"/>
      <w:divBdr>
        <w:top w:val="none" w:sz="0" w:space="0" w:color="auto"/>
        <w:left w:val="none" w:sz="0" w:space="0" w:color="auto"/>
        <w:bottom w:val="none" w:sz="0" w:space="0" w:color="auto"/>
        <w:right w:val="none" w:sz="0" w:space="0" w:color="auto"/>
      </w:divBdr>
    </w:div>
    <w:div w:id="991639587">
      <w:bodyDiv w:val="1"/>
      <w:marLeft w:val="0"/>
      <w:marRight w:val="0"/>
      <w:marTop w:val="0"/>
      <w:marBottom w:val="0"/>
      <w:divBdr>
        <w:top w:val="none" w:sz="0" w:space="0" w:color="auto"/>
        <w:left w:val="none" w:sz="0" w:space="0" w:color="auto"/>
        <w:bottom w:val="none" w:sz="0" w:space="0" w:color="auto"/>
        <w:right w:val="none" w:sz="0" w:space="0" w:color="auto"/>
      </w:divBdr>
    </w:div>
    <w:div w:id="1037000923">
      <w:bodyDiv w:val="1"/>
      <w:marLeft w:val="0"/>
      <w:marRight w:val="0"/>
      <w:marTop w:val="0"/>
      <w:marBottom w:val="0"/>
      <w:divBdr>
        <w:top w:val="none" w:sz="0" w:space="0" w:color="auto"/>
        <w:left w:val="none" w:sz="0" w:space="0" w:color="auto"/>
        <w:bottom w:val="none" w:sz="0" w:space="0" w:color="auto"/>
        <w:right w:val="none" w:sz="0" w:space="0" w:color="auto"/>
      </w:divBdr>
    </w:div>
    <w:div w:id="1066416371">
      <w:bodyDiv w:val="1"/>
      <w:marLeft w:val="0"/>
      <w:marRight w:val="0"/>
      <w:marTop w:val="0"/>
      <w:marBottom w:val="0"/>
      <w:divBdr>
        <w:top w:val="none" w:sz="0" w:space="0" w:color="auto"/>
        <w:left w:val="none" w:sz="0" w:space="0" w:color="auto"/>
        <w:bottom w:val="none" w:sz="0" w:space="0" w:color="auto"/>
        <w:right w:val="none" w:sz="0" w:space="0" w:color="auto"/>
      </w:divBdr>
    </w:div>
    <w:div w:id="1072972259">
      <w:bodyDiv w:val="1"/>
      <w:marLeft w:val="0"/>
      <w:marRight w:val="0"/>
      <w:marTop w:val="0"/>
      <w:marBottom w:val="0"/>
      <w:divBdr>
        <w:top w:val="none" w:sz="0" w:space="0" w:color="auto"/>
        <w:left w:val="none" w:sz="0" w:space="0" w:color="auto"/>
        <w:bottom w:val="none" w:sz="0" w:space="0" w:color="auto"/>
        <w:right w:val="none" w:sz="0" w:space="0" w:color="auto"/>
      </w:divBdr>
      <w:divsChild>
        <w:div w:id="332027392">
          <w:marLeft w:val="0"/>
          <w:marRight w:val="0"/>
          <w:marTop w:val="0"/>
          <w:marBottom w:val="0"/>
          <w:divBdr>
            <w:top w:val="none" w:sz="0" w:space="0" w:color="auto"/>
            <w:left w:val="none" w:sz="0" w:space="0" w:color="auto"/>
            <w:bottom w:val="none" w:sz="0" w:space="0" w:color="auto"/>
            <w:right w:val="none" w:sz="0" w:space="0" w:color="auto"/>
          </w:divBdr>
          <w:divsChild>
            <w:div w:id="229312022">
              <w:marLeft w:val="0"/>
              <w:marRight w:val="0"/>
              <w:marTop w:val="0"/>
              <w:marBottom w:val="0"/>
              <w:divBdr>
                <w:top w:val="none" w:sz="0" w:space="0" w:color="auto"/>
                <w:left w:val="none" w:sz="0" w:space="0" w:color="auto"/>
                <w:bottom w:val="none" w:sz="0" w:space="0" w:color="auto"/>
                <w:right w:val="none" w:sz="0" w:space="0" w:color="auto"/>
              </w:divBdr>
              <w:divsChild>
                <w:div w:id="1037388876">
                  <w:marLeft w:val="0"/>
                  <w:marRight w:val="0"/>
                  <w:marTop w:val="0"/>
                  <w:marBottom w:val="0"/>
                  <w:divBdr>
                    <w:top w:val="none" w:sz="0" w:space="0" w:color="auto"/>
                    <w:left w:val="none" w:sz="0" w:space="0" w:color="auto"/>
                    <w:bottom w:val="none" w:sz="0" w:space="0" w:color="auto"/>
                    <w:right w:val="none" w:sz="0" w:space="0" w:color="auto"/>
                  </w:divBdr>
                  <w:divsChild>
                    <w:div w:id="820074934">
                      <w:marLeft w:val="0"/>
                      <w:marRight w:val="0"/>
                      <w:marTop w:val="0"/>
                      <w:marBottom w:val="0"/>
                      <w:divBdr>
                        <w:top w:val="none" w:sz="0" w:space="0" w:color="auto"/>
                        <w:left w:val="none" w:sz="0" w:space="0" w:color="auto"/>
                        <w:bottom w:val="none" w:sz="0" w:space="0" w:color="auto"/>
                        <w:right w:val="none" w:sz="0" w:space="0" w:color="auto"/>
                      </w:divBdr>
                      <w:divsChild>
                        <w:div w:id="1358653832">
                          <w:marLeft w:val="0"/>
                          <w:marRight w:val="0"/>
                          <w:marTop w:val="0"/>
                          <w:marBottom w:val="0"/>
                          <w:divBdr>
                            <w:top w:val="none" w:sz="0" w:space="0" w:color="auto"/>
                            <w:left w:val="none" w:sz="0" w:space="0" w:color="auto"/>
                            <w:bottom w:val="none" w:sz="0" w:space="0" w:color="auto"/>
                            <w:right w:val="none" w:sz="0" w:space="0" w:color="auto"/>
                          </w:divBdr>
                          <w:divsChild>
                            <w:div w:id="1720278922">
                              <w:marLeft w:val="0"/>
                              <w:marRight w:val="0"/>
                              <w:marTop w:val="0"/>
                              <w:marBottom w:val="0"/>
                              <w:divBdr>
                                <w:top w:val="none" w:sz="0" w:space="0" w:color="auto"/>
                                <w:left w:val="none" w:sz="0" w:space="0" w:color="auto"/>
                                <w:bottom w:val="none" w:sz="0" w:space="0" w:color="auto"/>
                                <w:right w:val="none" w:sz="0" w:space="0" w:color="auto"/>
                              </w:divBdr>
                              <w:divsChild>
                                <w:div w:id="5720582">
                                  <w:marLeft w:val="0"/>
                                  <w:marRight w:val="0"/>
                                  <w:marTop w:val="0"/>
                                  <w:marBottom w:val="0"/>
                                  <w:divBdr>
                                    <w:top w:val="none" w:sz="0" w:space="0" w:color="auto"/>
                                    <w:left w:val="none" w:sz="0" w:space="0" w:color="auto"/>
                                    <w:bottom w:val="none" w:sz="0" w:space="0" w:color="auto"/>
                                    <w:right w:val="none" w:sz="0" w:space="0" w:color="auto"/>
                                  </w:divBdr>
                                  <w:divsChild>
                                    <w:div w:id="699865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069068">
                          <w:marLeft w:val="0"/>
                          <w:marRight w:val="0"/>
                          <w:marTop w:val="0"/>
                          <w:marBottom w:val="0"/>
                          <w:divBdr>
                            <w:top w:val="none" w:sz="0" w:space="0" w:color="auto"/>
                            <w:left w:val="none" w:sz="0" w:space="0" w:color="auto"/>
                            <w:bottom w:val="none" w:sz="0" w:space="0" w:color="auto"/>
                            <w:right w:val="none" w:sz="0" w:space="0" w:color="auto"/>
                          </w:divBdr>
                          <w:divsChild>
                            <w:div w:id="1434133460">
                              <w:marLeft w:val="0"/>
                              <w:marRight w:val="0"/>
                              <w:marTop w:val="0"/>
                              <w:marBottom w:val="0"/>
                              <w:divBdr>
                                <w:top w:val="none" w:sz="0" w:space="0" w:color="auto"/>
                                <w:left w:val="none" w:sz="0" w:space="0" w:color="auto"/>
                                <w:bottom w:val="none" w:sz="0" w:space="0" w:color="auto"/>
                                <w:right w:val="none" w:sz="0" w:space="0" w:color="auto"/>
                              </w:divBdr>
                              <w:divsChild>
                                <w:div w:id="1985427886">
                                  <w:marLeft w:val="0"/>
                                  <w:marRight w:val="0"/>
                                  <w:marTop w:val="0"/>
                                  <w:marBottom w:val="0"/>
                                  <w:divBdr>
                                    <w:top w:val="none" w:sz="0" w:space="0" w:color="auto"/>
                                    <w:left w:val="none" w:sz="0" w:space="0" w:color="auto"/>
                                    <w:bottom w:val="none" w:sz="0" w:space="0" w:color="auto"/>
                                    <w:right w:val="none" w:sz="0" w:space="0" w:color="auto"/>
                                  </w:divBdr>
                                  <w:divsChild>
                                    <w:div w:id="620847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7830950">
          <w:marLeft w:val="0"/>
          <w:marRight w:val="0"/>
          <w:marTop w:val="0"/>
          <w:marBottom w:val="0"/>
          <w:divBdr>
            <w:top w:val="none" w:sz="0" w:space="0" w:color="auto"/>
            <w:left w:val="none" w:sz="0" w:space="0" w:color="auto"/>
            <w:bottom w:val="none" w:sz="0" w:space="0" w:color="auto"/>
            <w:right w:val="none" w:sz="0" w:space="0" w:color="auto"/>
          </w:divBdr>
          <w:divsChild>
            <w:div w:id="1508011219">
              <w:marLeft w:val="0"/>
              <w:marRight w:val="0"/>
              <w:marTop w:val="0"/>
              <w:marBottom w:val="0"/>
              <w:divBdr>
                <w:top w:val="none" w:sz="0" w:space="0" w:color="auto"/>
                <w:left w:val="none" w:sz="0" w:space="0" w:color="auto"/>
                <w:bottom w:val="none" w:sz="0" w:space="0" w:color="auto"/>
                <w:right w:val="none" w:sz="0" w:space="0" w:color="auto"/>
              </w:divBdr>
              <w:divsChild>
                <w:div w:id="1420981926">
                  <w:marLeft w:val="0"/>
                  <w:marRight w:val="0"/>
                  <w:marTop w:val="0"/>
                  <w:marBottom w:val="0"/>
                  <w:divBdr>
                    <w:top w:val="none" w:sz="0" w:space="0" w:color="auto"/>
                    <w:left w:val="none" w:sz="0" w:space="0" w:color="auto"/>
                    <w:bottom w:val="none" w:sz="0" w:space="0" w:color="auto"/>
                    <w:right w:val="none" w:sz="0" w:space="0" w:color="auto"/>
                  </w:divBdr>
                  <w:divsChild>
                    <w:div w:id="168177960">
                      <w:marLeft w:val="0"/>
                      <w:marRight w:val="0"/>
                      <w:marTop w:val="0"/>
                      <w:marBottom w:val="0"/>
                      <w:divBdr>
                        <w:top w:val="none" w:sz="0" w:space="0" w:color="auto"/>
                        <w:left w:val="none" w:sz="0" w:space="0" w:color="auto"/>
                        <w:bottom w:val="none" w:sz="0" w:space="0" w:color="auto"/>
                        <w:right w:val="none" w:sz="0" w:space="0" w:color="auto"/>
                      </w:divBdr>
                      <w:divsChild>
                        <w:div w:id="490293363">
                          <w:marLeft w:val="0"/>
                          <w:marRight w:val="0"/>
                          <w:marTop w:val="0"/>
                          <w:marBottom w:val="0"/>
                          <w:divBdr>
                            <w:top w:val="none" w:sz="0" w:space="0" w:color="auto"/>
                            <w:left w:val="none" w:sz="0" w:space="0" w:color="auto"/>
                            <w:bottom w:val="none" w:sz="0" w:space="0" w:color="auto"/>
                            <w:right w:val="none" w:sz="0" w:space="0" w:color="auto"/>
                          </w:divBdr>
                          <w:divsChild>
                            <w:div w:id="1871843877">
                              <w:marLeft w:val="0"/>
                              <w:marRight w:val="0"/>
                              <w:marTop w:val="0"/>
                              <w:marBottom w:val="0"/>
                              <w:divBdr>
                                <w:top w:val="none" w:sz="0" w:space="0" w:color="auto"/>
                                <w:left w:val="none" w:sz="0" w:space="0" w:color="auto"/>
                                <w:bottom w:val="none" w:sz="0" w:space="0" w:color="auto"/>
                                <w:right w:val="none" w:sz="0" w:space="0" w:color="auto"/>
                              </w:divBdr>
                              <w:divsChild>
                                <w:div w:id="2134979634">
                                  <w:marLeft w:val="0"/>
                                  <w:marRight w:val="0"/>
                                  <w:marTop w:val="0"/>
                                  <w:marBottom w:val="0"/>
                                  <w:divBdr>
                                    <w:top w:val="none" w:sz="0" w:space="0" w:color="auto"/>
                                    <w:left w:val="none" w:sz="0" w:space="0" w:color="auto"/>
                                    <w:bottom w:val="none" w:sz="0" w:space="0" w:color="auto"/>
                                    <w:right w:val="none" w:sz="0" w:space="0" w:color="auto"/>
                                  </w:divBdr>
                                  <w:divsChild>
                                    <w:div w:id="2001542798">
                                      <w:marLeft w:val="0"/>
                                      <w:marRight w:val="0"/>
                                      <w:marTop w:val="0"/>
                                      <w:marBottom w:val="0"/>
                                      <w:divBdr>
                                        <w:top w:val="none" w:sz="0" w:space="0" w:color="auto"/>
                                        <w:left w:val="none" w:sz="0" w:space="0" w:color="auto"/>
                                        <w:bottom w:val="none" w:sz="0" w:space="0" w:color="auto"/>
                                        <w:right w:val="none" w:sz="0" w:space="0" w:color="auto"/>
                                      </w:divBdr>
                                      <w:divsChild>
                                        <w:div w:id="81538171">
                                          <w:marLeft w:val="0"/>
                                          <w:marRight w:val="0"/>
                                          <w:marTop w:val="0"/>
                                          <w:marBottom w:val="0"/>
                                          <w:divBdr>
                                            <w:top w:val="none" w:sz="0" w:space="0" w:color="auto"/>
                                            <w:left w:val="none" w:sz="0" w:space="0" w:color="auto"/>
                                            <w:bottom w:val="none" w:sz="0" w:space="0" w:color="auto"/>
                                            <w:right w:val="none" w:sz="0" w:space="0" w:color="auto"/>
                                          </w:divBdr>
                                          <w:divsChild>
                                            <w:div w:id="1229459871">
                                              <w:marLeft w:val="0"/>
                                              <w:marRight w:val="0"/>
                                              <w:marTop w:val="0"/>
                                              <w:marBottom w:val="0"/>
                                              <w:divBdr>
                                                <w:top w:val="none" w:sz="0" w:space="0" w:color="auto"/>
                                                <w:left w:val="none" w:sz="0" w:space="0" w:color="auto"/>
                                                <w:bottom w:val="none" w:sz="0" w:space="0" w:color="auto"/>
                                                <w:right w:val="none" w:sz="0" w:space="0" w:color="auto"/>
                                              </w:divBdr>
                                              <w:divsChild>
                                                <w:div w:id="1836997860">
                                                  <w:marLeft w:val="0"/>
                                                  <w:marRight w:val="0"/>
                                                  <w:marTop w:val="0"/>
                                                  <w:marBottom w:val="0"/>
                                                  <w:divBdr>
                                                    <w:top w:val="none" w:sz="0" w:space="0" w:color="auto"/>
                                                    <w:left w:val="none" w:sz="0" w:space="0" w:color="auto"/>
                                                    <w:bottom w:val="none" w:sz="0" w:space="0" w:color="auto"/>
                                                    <w:right w:val="none" w:sz="0" w:space="0" w:color="auto"/>
                                                  </w:divBdr>
                                                  <w:divsChild>
                                                    <w:div w:id="395013244">
                                                      <w:marLeft w:val="0"/>
                                                      <w:marRight w:val="0"/>
                                                      <w:marTop w:val="0"/>
                                                      <w:marBottom w:val="0"/>
                                                      <w:divBdr>
                                                        <w:top w:val="none" w:sz="0" w:space="0" w:color="auto"/>
                                                        <w:left w:val="none" w:sz="0" w:space="0" w:color="auto"/>
                                                        <w:bottom w:val="none" w:sz="0" w:space="0" w:color="auto"/>
                                                        <w:right w:val="none" w:sz="0" w:space="0" w:color="auto"/>
                                                      </w:divBdr>
                                                      <w:divsChild>
                                                        <w:div w:id="242185448">
                                                          <w:marLeft w:val="0"/>
                                                          <w:marRight w:val="0"/>
                                                          <w:marTop w:val="0"/>
                                                          <w:marBottom w:val="0"/>
                                                          <w:divBdr>
                                                            <w:top w:val="none" w:sz="0" w:space="0" w:color="auto"/>
                                                            <w:left w:val="none" w:sz="0" w:space="0" w:color="auto"/>
                                                            <w:bottom w:val="none" w:sz="0" w:space="0" w:color="auto"/>
                                                            <w:right w:val="none" w:sz="0" w:space="0" w:color="auto"/>
                                                          </w:divBdr>
                                                          <w:divsChild>
                                                            <w:div w:id="1656176858">
                                                              <w:marLeft w:val="0"/>
                                                              <w:marRight w:val="0"/>
                                                              <w:marTop w:val="0"/>
                                                              <w:marBottom w:val="0"/>
                                                              <w:divBdr>
                                                                <w:top w:val="none" w:sz="0" w:space="0" w:color="auto"/>
                                                                <w:left w:val="none" w:sz="0" w:space="0" w:color="auto"/>
                                                                <w:bottom w:val="none" w:sz="0" w:space="0" w:color="auto"/>
                                                                <w:right w:val="none" w:sz="0" w:space="0" w:color="auto"/>
                                                              </w:divBdr>
                                                            </w:div>
                                                            <w:div w:id="163522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1228257">
                                      <w:marLeft w:val="0"/>
                                      <w:marRight w:val="0"/>
                                      <w:marTop w:val="0"/>
                                      <w:marBottom w:val="0"/>
                                      <w:divBdr>
                                        <w:top w:val="none" w:sz="0" w:space="0" w:color="auto"/>
                                        <w:left w:val="none" w:sz="0" w:space="0" w:color="auto"/>
                                        <w:bottom w:val="none" w:sz="0" w:space="0" w:color="auto"/>
                                        <w:right w:val="none" w:sz="0" w:space="0" w:color="auto"/>
                                      </w:divBdr>
                                      <w:divsChild>
                                        <w:div w:id="1123502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4170069">
          <w:marLeft w:val="0"/>
          <w:marRight w:val="0"/>
          <w:marTop w:val="0"/>
          <w:marBottom w:val="0"/>
          <w:divBdr>
            <w:top w:val="none" w:sz="0" w:space="0" w:color="auto"/>
            <w:left w:val="none" w:sz="0" w:space="0" w:color="auto"/>
            <w:bottom w:val="none" w:sz="0" w:space="0" w:color="auto"/>
            <w:right w:val="none" w:sz="0" w:space="0" w:color="auto"/>
          </w:divBdr>
          <w:divsChild>
            <w:div w:id="2031494092">
              <w:marLeft w:val="0"/>
              <w:marRight w:val="0"/>
              <w:marTop w:val="0"/>
              <w:marBottom w:val="0"/>
              <w:divBdr>
                <w:top w:val="none" w:sz="0" w:space="0" w:color="auto"/>
                <w:left w:val="none" w:sz="0" w:space="0" w:color="auto"/>
                <w:bottom w:val="none" w:sz="0" w:space="0" w:color="auto"/>
                <w:right w:val="none" w:sz="0" w:space="0" w:color="auto"/>
              </w:divBdr>
              <w:divsChild>
                <w:div w:id="1934244193">
                  <w:marLeft w:val="0"/>
                  <w:marRight w:val="0"/>
                  <w:marTop w:val="0"/>
                  <w:marBottom w:val="0"/>
                  <w:divBdr>
                    <w:top w:val="none" w:sz="0" w:space="0" w:color="auto"/>
                    <w:left w:val="none" w:sz="0" w:space="0" w:color="auto"/>
                    <w:bottom w:val="none" w:sz="0" w:space="0" w:color="auto"/>
                    <w:right w:val="none" w:sz="0" w:space="0" w:color="auto"/>
                  </w:divBdr>
                  <w:divsChild>
                    <w:div w:id="1100881528">
                      <w:marLeft w:val="0"/>
                      <w:marRight w:val="0"/>
                      <w:marTop w:val="0"/>
                      <w:marBottom w:val="0"/>
                      <w:divBdr>
                        <w:top w:val="none" w:sz="0" w:space="0" w:color="auto"/>
                        <w:left w:val="none" w:sz="0" w:space="0" w:color="auto"/>
                        <w:bottom w:val="none" w:sz="0" w:space="0" w:color="auto"/>
                        <w:right w:val="none" w:sz="0" w:space="0" w:color="auto"/>
                      </w:divBdr>
                      <w:divsChild>
                        <w:div w:id="1984852765">
                          <w:marLeft w:val="0"/>
                          <w:marRight w:val="0"/>
                          <w:marTop w:val="0"/>
                          <w:marBottom w:val="0"/>
                          <w:divBdr>
                            <w:top w:val="none" w:sz="0" w:space="0" w:color="auto"/>
                            <w:left w:val="none" w:sz="0" w:space="0" w:color="auto"/>
                            <w:bottom w:val="none" w:sz="0" w:space="0" w:color="auto"/>
                            <w:right w:val="none" w:sz="0" w:space="0" w:color="auto"/>
                          </w:divBdr>
                          <w:divsChild>
                            <w:div w:id="362438609">
                              <w:marLeft w:val="0"/>
                              <w:marRight w:val="0"/>
                              <w:marTop w:val="0"/>
                              <w:marBottom w:val="0"/>
                              <w:divBdr>
                                <w:top w:val="none" w:sz="0" w:space="0" w:color="auto"/>
                                <w:left w:val="none" w:sz="0" w:space="0" w:color="auto"/>
                                <w:bottom w:val="none" w:sz="0" w:space="0" w:color="auto"/>
                                <w:right w:val="none" w:sz="0" w:space="0" w:color="auto"/>
                              </w:divBdr>
                              <w:divsChild>
                                <w:div w:id="846942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4651944">
                  <w:marLeft w:val="0"/>
                  <w:marRight w:val="0"/>
                  <w:marTop w:val="0"/>
                  <w:marBottom w:val="0"/>
                  <w:divBdr>
                    <w:top w:val="none" w:sz="0" w:space="0" w:color="auto"/>
                    <w:left w:val="none" w:sz="0" w:space="0" w:color="auto"/>
                    <w:bottom w:val="none" w:sz="0" w:space="0" w:color="auto"/>
                    <w:right w:val="none" w:sz="0" w:space="0" w:color="auto"/>
                  </w:divBdr>
                  <w:divsChild>
                    <w:div w:id="971595964">
                      <w:marLeft w:val="0"/>
                      <w:marRight w:val="0"/>
                      <w:marTop w:val="0"/>
                      <w:marBottom w:val="0"/>
                      <w:divBdr>
                        <w:top w:val="none" w:sz="0" w:space="0" w:color="auto"/>
                        <w:left w:val="none" w:sz="0" w:space="0" w:color="auto"/>
                        <w:bottom w:val="none" w:sz="0" w:space="0" w:color="auto"/>
                        <w:right w:val="none" w:sz="0" w:space="0" w:color="auto"/>
                      </w:divBdr>
                      <w:divsChild>
                        <w:div w:id="325476476">
                          <w:marLeft w:val="0"/>
                          <w:marRight w:val="0"/>
                          <w:marTop w:val="0"/>
                          <w:marBottom w:val="0"/>
                          <w:divBdr>
                            <w:top w:val="none" w:sz="0" w:space="0" w:color="auto"/>
                            <w:left w:val="none" w:sz="0" w:space="0" w:color="auto"/>
                            <w:bottom w:val="none" w:sz="0" w:space="0" w:color="auto"/>
                            <w:right w:val="none" w:sz="0" w:space="0" w:color="auto"/>
                          </w:divBdr>
                          <w:divsChild>
                            <w:div w:id="1583177508">
                              <w:marLeft w:val="0"/>
                              <w:marRight w:val="0"/>
                              <w:marTop w:val="0"/>
                              <w:marBottom w:val="0"/>
                              <w:divBdr>
                                <w:top w:val="none" w:sz="0" w:space="0" w:color="auto"/>
                                <w:left w:val="none" w:sz="0" w:space="0" w:color="auto"/>
                                <w:bottom w:val="none" w:sz="0" w:space="0" w:color="auto"/>
                                <w:right w:val="none" w:sz="0" w:space="0" w:color="auto"/>
                              </w:divBdr>
                              <w:divsChild>
                                <w:div w:id="1957521201">
                                  <w:marLeft w:val="0"/>
                                  <w:marRight w:val="0"/>
                                  <w:marTop w:val="0"/>
                                  <w:marBottom w:val="0"/>
                                  <w:divBdr>
                                    <w:top w:val="none" w:sz="0" w:space="0" w:color="auto"/>
                                    <w:left w:val="none" w:sz="0" w:space="0" w:color="auto"/>
                                    <w:bottom w:val="none" w:sz="0" w:space="0" w:color="auto"/>
                                    <w:right w:val="none" w:sz="0" w:space="0" w:color="auto"/>
                                  </w:divBdr>
                                  <w:divsChild>
                                    <w:div w:id="1413552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5653509">
                          <w:marLeft w:val="0"/>
                          <w:marRight w:val="0"/>
                          <w:marTop w:val="0"/>
                          <w:marBottom w:val="0"/>
                          <w:divBdr>
                            <w:top w:val="none" w:sz="0" w:space="0" w:color="auto"/>
                            <w:left w:val="none" w:sz="0" w:space="0" w:color="auto"/>
                            <w:bottom w:val="none" w:sz="0" w:space="0" w:color="auto"/>
                            <w:right w:val="none" w:sz="0" w:space="0" w:color="auto"/>
                          </w:divBdr>
                          <w:divsChild>
                            <w:div w:id="175926723">
                              <w:marLeft w:val="0"/>
                              <w:marRight w:val="0"/>
                              <w:marTop w:val="0"/>
                              <w:marBottom w:val="0"/>
                              <w:divBdr>
                                <w:top w:val="none" w:sz="0" w:space="0" w:color="auto"/>
                                <w:left w:val="none" w:sz="0" w:space="0" w:color="auto"/>
                                <w:bottom w:val="none" w:sz="0" w:space="0" w:color="auto"/>
                                <w:right w:val="none" w:sz="0" w:space="0" w:color="auto"/>
                              </w:divBdr>
                              <w:divsChild>
                                <w:div w:id="1450122059">
                                  <w:marLeft w:val="0"/>
                                  <w:marRight w:val="0"/>
                                  <w:marTop w:val="0"/>
                                  <w:marBottom w:val="0"/>
                                  <w:divBdr>
                                    <w:top w:val="none" w:sz="0" w:space="0" w:color="auto"/>
                                    <w:left w:val="none" w:sz="0" w:space="0" w:color="auto"/>
                                    <w:bottom w:val="none" w:sz="0" w:space="0" w:color="auto"/>
                                    <w:right w:val="none" w:sz="0" w:space="0" w:color="auto"/>
                                  </w:divBdr>
                                  <w:divsChild>
                                    <w:div w:id="675807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80978182">
      <w:bodyDiv w:val="1"/>
      <w:marLeft w:val="0"/>
      <w:marRight w:val="0"/>
      <w:marTop w:val="0"/>
      <w:marBottom w:val="0"/>
      <w:divBdr>
        <w:top w:val="none" w:sz="0" w:space="0" w:color="auto"/>
        <w:left w:val="none" w:sz="0" w:space="0" w:color="auto"/>
        <w:bottom w:val="none" w:sz="0" w:space="0" w:color="auto"/>
        <w:right w:val="none" w:sz="0" w:space="0" w:color="auto"/>
      </w:divBdr>
    </w:div>
    <w:div w:id="1158570859">
      <w:bodyDiv w:val="1"/>
      <w:marLeft w:val="0"/>
      <w:marRight w:val="0"/>
      <w:marTop w:val="0"/>
      <w:marBottom w:val="0"/>
      <w:divBdr>
        <w:top w:val="none" w:sz="0" w:space="0" w:color="auto"/>
        <w:left w:val="none" w:sz="0" w:space="0" w:color="auto"/>
        <w:bottom w:val="none" w:sz="0" w:space="0" w:color="auto"/>
        <w:right w:val="none" w:sz="0" w:space="0" w:color="auto"/>
      </w:divBdr>
    </w:div>
    <w:div w:id="1231892254">
      <w:bodyDiv w:val="1"/>
      <w:marLeft w:val="0"/>
      <w:marRight w:val="0"/>
      <w:marTop w:val="0"/>
      <w:marBottom w:val="0"/>
      <w:divBdr>
        <w:top w:val="none" w:sz="0" w:space="0" w:color="auto"/>
        <w:left w:val="none" w:sz="0" w:space="0" w:color="auto"/>
        <w:bottom w:val="none" w:sz="0" w:space="0" w:color="auto"/>
        <w:right w:val="none" w:sz="0" w:space="0" w:color="auto"/>
      </w:divBdr>
    </w:div>
    <w:div w:id="1531727317">
      <w:bodyDiv w:val="1"/>
      <w:marLeft w:val="0"/>
      <w:marRight w:val="0"/>
      <w:marTop w:val="0"/>
      <w:marBottom w:val="0"/>
      <w:divBdr>
        <w:top w:val="none" w:sz="0" w:space="0" w:color="auto"/>
        <w:left w:val="none" w:sz="0" w:space="0" w:color="auto"/>
        <w:bottom w:val="none" w:sz="0" w:space="0" w:color="auto"/>
        <w:right w:val="none" w:sz="0" w:space="0" w:color="auto"/>
      </w:divBdr>
    </w:div>
    <w:div w:id="1550799819">
      <w:bodyDiv w:val="1"/>
      <w:marLeft w:val="0"/>
      <w:marRight w:val="0"/>
      <w:marTop w:val="0"/>
      <w:marBottom w:val="0"/>
      <w:divBdr>
        <w:top w:val="none" w:sz="0" w:space="0" w:color="auto"/>
        <w:left w:val="none" w:sz="0" w:space="0" w:color="auto"/>
        <w:bottom w:val="none" w:sz="0" w:space="0" w:color="auto"/>
        <w:right w:val="none" w:sz="0" w:space="0" w:color="auto"/>
      </w:divBdr>
    </w:div>
    <w:div w:id="1551649187">
      <w:bodyDiv w:val="1"/>
      <w:marLeft w:val="0"/>
      <w:marRight w:val="0"/>
      <w:marTop w:val="0"/>
      <w:marBottom w:val="0"/>
      <w:divBdr>
        <w:top w:val="none" w:sz="0" w:space="0" w:color="auto"/>
        <w:left w:val="none" w:sz="0" w:space="0" w:color="auto"/>
        <w:bottom w:val="none" w:sz="0" w:space="0" w:color="auto"/>
        <w:right w:val="none" w:sz="0" w:space="0" w:color="auto"/>
      </w:divBdr>
      <w:divsChild>
        <w:div w:id="2081364216">
          <w:marLeft w:val="0"/>
          <w:marRight w:val="0"/>
          <w:marTop w:val="0"/>
          <w:marBottom w:val="0"/>
          <w:divBdr>
            <w:top w:val="none" w:sz="0" w:space="0" w:color="auto"/>
            <w:left w:val="none" w:sz="0" w:space="0" w:color="auto"/>
            <w:bottom w:val="none" w:sz="0" w:space="0" w:color="auto"/>
            <w:right w:val="none" w:sz="0" w:space="0" w:color="auto"/>
          </w:divBdr>
          <w:divsChild>
            <w:div w:id="1690254230">
              <w:marLeft w:val="0"/>
              <w:marRight w:val="0"/>
              <w:marTop w:val="0"/>
              <w:marBottom w:val="0"/>
              <w:divBdr>
                <w:top w:val="none" w:sz="0" w:space="0" w:color="auto"/>
                <w:left w:val="none" w:sz="0" w:space="0" w:color="auto"/>
                <w:bottom w:val="none" w:sz="0" w:space="0" w:color="auto"/>
                <w:right w:val="none" w:sz="0" w:space="0" w:color="auto"/>
              </w:divBdr>
              <w:divsChild>
                <w:div w:id="1792938928">
                  <w:marLeft w:val="0"/>
                  <w:marRight w:val="0"/>
                  <w:marTop w:val="0"/>
                  <w:marBottom w:val="0"/>
                  <w:divBdr>
                    <w:top w:val="none" w:sz="0" w:space="0" w:color="auto"/>
                    <w:left w:val="none" w:sz="0" w:space="0" w:color="auto"/>
                    <w:bottom w:val="none" w:sz="0" w:space="0" w:color="auto"/>
                    <w:right w:val="none" w:sz="0" w:space="0" w:color="auto"/>
                  </w:divBdr>
                  <w:divsChild>
                    <w:div w:id="1255554122">
                      <w:marLeft w:val="0"/>
                      <w:marRight w:val="0"/>
                      <w:marTop w:val="0"/>
                      <w:marBottom w:val="0"/>
                      <w:divBdr>
                        <w:top w:val="none" w:sz="0" w:space="0" w:color="auto"/>
                        <w:left w:val="none" w:sz="0" w:space="0" w:color="auto"/>
                        <w:bottom w:val="none" w:sz="0" w:space="0" w:color="auto"/>
                        <w:right w:val="none" w:sz="0" w:space="0" w:color="auto"/>
                      </w:divBdr>
                      <w:divsChild>
                        <w:div w:id="1854218931">
                          <w:marLeft w:val="0"/>
                          <w:marRight w:val="0"/>
                          <w:marTop w:val="0"/>
                          <w:marBottom w:val="0"/>
                          <w:divBdr>
                            <w:top w:val="none" w:sz="0" w:space="0" w:color="auto"/>
                            <w:left w:val="none" w:sz="0" w:space="0" w:color="auto"/>
                            <w:bottom w:val="none" w:sz="0" w:space="0" w:color="auto"/>
                            <w:right w:val="none" w:sz="0" w:space="0" w:color="auto"/>
                          </w:divBdr>
                          <w:divsChild>
                            <w:div w:id="685403790">
                              <w:marLeft w:val="0"/>
                              <w:marRight w:val="0"/>
                              <w:marTop w:val="0"/>
                              <w:marBottom w:val="0"/>
                              <w:divBdr>
                                <w:top w:val="none" w:sz="0" w:space="0" w:color="auto"/>
                                <w:left w:val="none" w:sz="0" w:space="0" w:color="auto"/>
                                <w:bottom w:val="none" w:sz="0" w:space="0" w:color="auto"/>
                                <w:right w:val="none" w:sz="0" w:space="0" w:color="auto"/>
                              </w:divBdr>
                              <w:divsChild>
                                <w:div w:id="74672280">
                                  <w:marLeft w:val="0"/>
                                  <w:marRight w:val="0"/>
                                  <w:marTop w:val="0"/>
                                  <w:marBottom w:val="0"/>
                                  <w:divBdr>
                                    <w:top w:val="none" w:sz="0" w:space="0" w:color="auto"/>
                                    <w:left w:val="none" w:sz="0" w:space="0" w:color="auto"/>
                                    <w:bottom w:val="none" w:sz="0" w:space="0" w:color="auto"/>
                                    <w:right w:val="none" w:sz="0" w:space="0" w:color="auto"/>
                                  </w:divBdr>
                                  <w:divsChild>
                                    <w:div w:id="356738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8193176">
                          <w:marLeft w:val="0"/>
                          <w:marRight w:val="0"/>
                          <w:marTop w:val="0"/>
                          <w:marBottom w:val="0"/>
                          <w:divBdr>
                            <w:top w:val="none" w:sz="0" w:space="0" w:color="auto"/>
                            <w:left w:val="none" w:sz="0" w:space="0" w:color="auto"/>
                            <w:bottom w:val="none" w:sz="0" w:space="0" w:color="auto"/>
                            <w:right w:val="none" w:sz="0" w:space="0" w:color="auto"/>
                          </w:divBdr>
                          <w:divsChild>
                            <w:div w:id="359090437">
                              <w:marLeft w:val="0"/>
                              <w:marRight w:val="0"/>
                              <w:marTop w:val="0"/>
                              <w:marBottom w:val="0"/>
                              <w:divBdr>
                                <w:top w:val="none" w:sz="0" w:space="0" w:color="auto"/>
                                <w:left w:val="none" w:sz="0" w:space="0" w:color="auto"/>
                                <w:bottom w:val="none" w:sz="0" w:space="0" w:color="auto"/>
                                <w:right w:val="none" w:sz="0" w:space="0" w:color="auto"/>
                              </w:divBdr>
                              <w:divsChild>
                                <w:div w:id="395933775">
                                  <w:marLeft w:val="0"/>
                                  <w:marRight w:val="0"/>
                                  <w:marTop w:val="0"/>
                                  <w:marBottom w:val="0"/>
                                  <w:divBdr>
                                    <w:top w:val="none" w:sz="0" w:space="0" w:color="auto"/>
                                    <w:left w:val="none" w:sz="0" w:space="0" w:color="auto"/>
                                    <w:bottom w:val="none" w:sz="0" w:space="0" w:color="auto"/>
                                    <w:right w:val="none" w:sz="0" w:space="0" w:color="auto"/>
                                  </w:divBdr>
                                  <w:divsChild>
                                    <w:div w:id="966666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4634885">
          <w:marLeft w:val="0"/>
          <w:marRight w:val="0"/>
          <w:marTop w:val="0"/>
          <w:marBottom w:val="0"/>
          <w:divBdr>
            <w:top w:val="none" w:sz="0" w:space="0" w:color="auto"/>
            <w:left w:val="none" w:sz="0" w:space="0" w:color="auto"/>
            <w:bottom w:val="none" w:sz="0" w:space="0" w:color="auto"/>
            <w:right w:val="none" w:sz="0" w:space="0" w:color="auto"/>
          </w:divBdr>
          <w:divsChild>
            <w:div w:id="318190501">
              <w:marLeft w:val="0"/>
              <w:marRight w:val="0"/>
              <w:marTop w:val="0"/>
              <w:marBottom w:val="0"/>
              <w:divBdr>
                <w:top w:val="none" w:sz="0" w:space="0" w:color="auto"/>
                <w:left w:val="none" w:sz="0" w:space="0" w:color="auto"/>
                <w:bottom w:val="none" w:sz="0" w:space="0" w:color="auto"/>
                <w:right w:val="none" w:sz="0" w:space="0" w:color="auto"/>
              </w:divBdr>
              <w:divsChild>
                <w:div w:id="2136214189">
                  <w:marLeft w:val="0"/>
                  <w:marRight w:val="0"/>
                  <w:marTop w:val="0"/>
                  <w:marBottom w:val="0"/>
                  <w:divBdr>
                    <w:top w:val="none" w:sz="0" w:space="0" w:color="auto"/>
                    <w:left w:val="none" w:sz="0" w:space="0" w:color="auto"/>
                    <w:bottom w:val="none" w:sz="0" w:space="0" w:color="auto"/>
                    <w:right w:val="none" w:sz="0" w:space="0" w:color="auto"/>
                  </w:divBdr>
                  <w:divsChild>
                    <w:div w:id="1310209054">
                      <w:marLeft w:val="0"/>
                      <w:marRight w:val="0"/>
                      <w:marTop w:val="0"/>
                      <w:marBottom w:val="0"/>
                      <w:divBdr>
                        <w:top w:val="none" w:sz="0" w:space="0" w:color="auto"/>
                        <w:left w:val="none" w:sz="0" w:space="0" w:color="auto"/>
                        <w:bottom w:val="none" w:sz="0" w:space="0" w:color="auto"/>
                        <w:right w:val="none" w:sz="0" w:space="0" w:color="auto"/>
                      </w:divBdr>
                      <w:divsChild>
                        <w:div w:id="1091659175">
                          <w:marLeft w:val="0"/>
                          <w:marRight w:val="0"/>
                          <w:marTop w:val="0"/>
                          <w:marBottom w:val="0"/>
                          <w:divBdr>
                            <w:top w:val="none" w:sz="0" w:space="0" w:color="auto"/>
                            <w:left w:val="none" w:sz="0" w:space="0" w:color="auto"/>
                            <w:bottom w:val="none" w:sz="0" w:space="0" w:color="auto"/>
                            <w:right w:val="none" w:sz="0" w:space="0" w:color="auto"/>
                          </w:divBdr>
                          <w:divsChild>
                            <w:div w:id="855117600">
                              <w:marLeft w:val="0"/>
                              <w:marRight w:val="0"/>
                              <w:marTop w:val="0"/>
                              <w:marBottom w:val="0"/>
                              <w:divBdr>
                                <w:top w:val="none" w:sz="0" w:space="0" w:color="auto"/>
                                <w:left w:val="none" w:sz="0" w:space="0" w:color="auto"/>
                                <w:bottom w:val="none" w:sz="0" w:space="0" w:color="auto"/>
                                <w:right w:val="none" w:sz="0" w:space="0" w:color="auto"/>
                              </w:divBdr>
                              <w:divsChild>
                                <w:div w:id="1289162471">
                                  <w:marLeft w:val="0"/>
                                  <w:marRight w:val="0"/>
                                  <w:marTop w:val="0"/>
                                  <w:marBottom w:val="0"/>
                                  <w:divBdr>
                                    <w:top w:val="none" w:sz="0" w:space="0" w:color="auto"/>
                                    <w:left w:val="none" w:sz="0" w:space="0" w:color="auto"/>
                                    <w:bottom w:val="none" w:sz="0" w:space="0" w:color="auto"/>
                                    <w:right w:val="none" w:sz="0" w:space="0" w:color="auto"/>
                                  </w:divBdr>
                                  <w:divsChild>
                                    <w:div w:id="223373271">
                                      <w:marLeft w:val="0"/>
                                      <w:marRight w:val="0"/>
                                      <w:marTop w:val="0"/>
                                      <w:marBottom w:val="0"/>
                                      <w:divBdr>
                                        <w:top w:val="none" w:sz="0" w:space="0" w:color="auto"/>
                                        <w:left w:val="none" w:sz="0" w:space="0" w:color="auto"/>
                                        <w:bottom w:val="none" w:sz="0" w:space="0" w:color="auto"/>
                                        <w:right w:val="none" w:sz="0" w:space="0" w:color="auto"/>
                                      </w:divBdr>
                                      <w:divsChild>
                                        <w:div w:id="431821375">
                                          <w:marLeft w:val="0"/>
                                          <w:marRight w:val="0"/>
                                          <w:marTop w:val="0"/>
                                          <w:marBottom w:val="0"/>
                                          <w:divBdr>
                                            <w:top w:val="none" w:sz="0" w:space="0" w:color="auto"/>
                                            <w:left w:val="none" w:sz="0" w:space="0" w:color="auto"/>
                                            <w:bottom w:val="none" w:sz="0" w:space="0" w:color="auto"/>
                                            <w:right w:val="none" w:sz="0" w:space="0" w:color="auto"/>
                                          </w:divBdr>
                                          <w:divsChild>
                                            <w:div w:id="1180704234">
                                              <w:marLeft w:val="0"/>
                                              <w:marRight w:val="0"/>
                                              <w:marTop w:val="0"/>
                                              <w:marBottom w:val="0"/>
                                              <w:divBdr>
                                                <w:top w:val="none" w:sz="0" w:space="0" w:color="auto"/>
                                                <w:left w:val="none" w:sz="0" w:space="0" w:color="auto"/>
                                                <w:bottom w:val="none" w:sz="0" w:space="0" w:color="auto"/>
                                                <w:right w:val="none" w:sz="0" w:space="0" w:color="auto"/>
                                              </w:divBdr>
                                              <w:divsChild>
                                                <w:div w:id="695930316">
                                                  <w:marLeft w:val="0"/>
                                                  <w:marRight w:val="0"/>
                                                  <w:marTop w:val="0"/>
                                                  <w:marBottom w:val="0"/>
                                                  <w:divBdr>
                                                    <w:top w:val="none" w:sz="0" w:space="0" w:color="auto"/>
                                                    <w:left w:val="none" w:sz="0" w:space="0" w:color="auto"/>
                                                    <w:bottom w:val="none" w:sz="0" w:space="0" w:color="auto"/>
                                                    <w:right w:val="none" w:sz="0" w:space="0" w:color="auto"/>
                                                  </w:divBdr>
                                                  <w:divsChild>
                                                    <w:div w:id="374232888">
                                                      <w:marLeft w:val="0"/>
                                                      <w:marRight w:val="0"/>
                                                      <w:marTop w:val="0"/>
                                                      <w:marBottom w:val="0"/>
                                                      <w:divBdr>
                                                        <w:top w:val="none" w:sz="0" w:space="0" w:color="auto"/>
                                                        <w:left w:val="none" w:sz="0" w:space="0" w:color="auto"/>
                                                        <w:bottom w:val="none" w:sz="0" w:space="0" w:color="auto"/>
                                                        <w:right w:val="none" w:sz="0" w:space="0" w:color="auto"/>
                                                      </w:divBdr>
                                                      <w:divsChild>
                                                        <w:div w:id="567694956">
                                                          <w:marLeft w:val="0"/>
                                                          <w:marRight w:val="0"/>
                                                          <w:marTop w:val="0"/>
                                                          <w:marBottom w:val="0"/>
                                                          <w:divBdr>
                                                            <w:top w:val="none" w:sz="0" w:space="0" w:color="auto"/>
                                                            <w:left w:val="none" w:sz="0" w:space="0" w:color="auto"/>
                                                            <w:bottom w:val="none" w:sz="0" w:space="0" w:color="auto"/>
                                                            <w:right w:val="none" w:sz="0" w:space="0" w:color="auto"/>
                                                          </w:divBdr>
                                                          <w:divsChild>
                                                            <w:div w:id="1909072575">
                                                              <w:marLeft w:val="0"/>
                                                              <w:marRight w:val="0"/>
                                                              <w:marTop w:val="0"/>
                                                              <w:marBottom w:val="0"/>
                                                              <w:divBdr>
                                                                <w:top w:val="none" w:sz="0" w:space="0" w:color="auto"/>
                                                                <w:left w:val="none" w:sz="0" w:space="0" w:color="auto"/>
                                                                <w:bottom w:val="none" w:sz="0" w:space="0" w:color="auto"/>
                                                                <w:right w:val="none" w:sz="0" w:space="0" w:color="auto"/>
                                                              </w:divBdr>
                                                            </w:div>
                                                            <w:div w:id="13869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7795536">
                                      <w:marLeft w:val="0"/>
                                      <w:marRight w:val="0"/>
                                      <w:marTop w:val="0"/>
                                      <w:marBottom w:val="0"/>
                                      <w:divBdr>
                                        <w:top w:val="none" w:sz="0" w:space="0" w:color="auto"/>
                                        <w:left w:val="none" w:sz="0" w:space="0" w:color="auto"/>
                                        <w:bottom w:val="none" w:sz="0" w:space="0" w:color="auto"/>
                                        <w:right w:val="none" w:sz="0" w:space="0" w:color="auto"/>
                                      </w:divBdr>
                                      <w:divsChild>
                                        <w:div w:id="1421177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0837568">
          <w:marLeft w:val="0"/>
          <w:marRight w:val="0"/>
          <w:marTop w:val="0"/>
          <w:marBottom w:val="0"/>
          <w:divBdr>
            <w:top w:val="none" w:sz="0" w:space="0" w:color="auto"/>
            <w:left w:val="none" w:sz="0" w:space="0" w:color="auto"/>
            <w:bottom w:val="none" w:sz="0" w:space="0" w:color="auto"/>
            <w:right w:val="none" w:sz="0" w:space="0" w:color="auto"/>
          </w:divBdr>
          <w:divsChild>
            <w:div w:id="79955056">
              <w:marLeft w:val="0"/>
              <w:marRight w:val="0"/>
              <w:marTop w:val="0"/>
              <w:marBottom w:val="0"/>
              <w:divBdr>
                <w:top w:val="none" w:sz="0" w:space="0" w:color="auto"/>
                <w:left w:val="none" w:sz="0" w:space="0" w:color="auto"/>
                <w:bottom w:val="none" w:sz="0" w:space="0" w:color="auto"/>
                <w:right w:val="none" w:sz="0" w:space="0" w:color="auto"/>
              </w:divBdr>
              <w:divsChild>
                <w:div w:id="2020232047">
                  <w:marLeft w:val="0"/>
                  <w:marRight w:val="0"/>
                  <w:marTop w:val="0"/>
                  <w:marBottom w:val="0"/>
                  <w:divBdr>
                    <w:top w:val="none" w:sz="0" w:space="0" w:color="auto"/>
                    <w:left w:val="none" w:sz="0" w:space="0" w:color="auto"/>
                    <w:bottom w:val="none" w:sz="0" w:space="0" w:color="auto"/>
                    <w:right w:val="none" w:sz="0" w:space="0" w:color="auto"/>
                  </w:divBdr>
                  <w:divsChild>
                    <w:div w:id="808287094">
                      <w:marLeft w:val="0"/>
                      <w:marRight w:val="0"/>
                      <w:marTop w:val="0"/>
                      <w:marBottom w:val="0"/>
                      <w:divBdr>
                        <w:top w:val="none" w:sz="0" w:space="0" w:color="auto"/>
                        <w:left w:val="none" w:sz="0" w:space="0" w:color="auto"/>
                        <w:bottom w:val="none" w:sz="0" w:space="0" w:color="auto"/>
                        <w:right w:val="none" w:sz="0" w:space="0" w:color="auto"/>
                      </w:divBdr>
                      <w:divsChild>
                        <w:div w:id="610210451">
                          <w:marLeft w:val="0"/>
                          <w:marRight w:val="0"/>
                          <w:marTop w:val="0"/>
                          <w:marBottom w:val="0"/>
                          <w:divBdr>
                            <w:top w:val="none" w:sz="0" w:space="0" w:color="auto"/>
                            <w:left w:val="none" w:sz="0" w:space="0" w:color="auto"/>
                            <w:bottom w:val="none" w:sz="0" w:space="0" w:color="auto"/>
                            <w:right w:val="none" w:sz="0" w:space="0" w:color="auto"/>
                          </w:divBdr>
                          <w:divsChild>
                            <w:div w:id="213080535">
                              <w:marLeft w:val="0"/>
                              <w:marRight w:val="0"/>
                              <w:marTop w:val="0"/>
                              <w:marBottom w:val="0"/>
                              <w:divBdr>
                                <w:top w:val="none" w:sz="0" w:space="0" w:color="auto"/>
                                <w:left w:val="none" w:sz="0" w:space="0" w:color="auto"/>
                                <w:bottom w:val="none" w:sz="0" w:space="0" w:color="auto"/>
                                <w:right w:val="none" w:sz="0" w:space="0" w:color="auto"/>
                              </w:divBdr>
                              <w:divsChild>
                                <w:div w:id="2063867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7996398">
                  <w:marLeft w:val="0"/>
                  <w:marRight w:val="0"/>
                  <w:marTop w:val="0"/>
                  <w:marBottom w:val="0"/>
                  <w:divBdr>
                    <w:top w:val="none" w:sz="0" w:space="0" w:color="auto"/>
                    <w:left w:val="none" w:sz="0" w:space="0" w:color="auto"/>
                    <w:bottom w:val="none" w:sz="0" w:space="0" w:color="auto"/>
                    <w:right w:val="none" w:sz="0" w:space="0" w:color="auto"/>
                  </w:divBdr>
                  <w:divsChild>
                    <w:div w:id="950864866">
                      <w:marLeft w:val="0"/>
                      <w:marRight w:val="0"/>
                      <w:marTop w:val="0"/>
                      <w:marBottom w:val="0"/>
                      <w:divBdr>
                        <w:top w:val="none" w:sz="0" w:space="0" w:color="auto"/>
                        <w:left w:val="none" w:sz="0" w:space="0" w:color="auto"/>
                        <w:bottom w:val="none" w:sz="0" w:space="0" w:color="auto"/>
                        <w:right w:val="none" w:sz="0" w:space="0" w:color="auto"/>
                      </w:divBdr>
                      <w:divsChild>
                        <w:div w:id="1407417244">
                          <w:marLeft w:val="0"/>
                          <w:marRight w:val="0"/>
                          <w:marTop w:val="0"/>
                          <w:marBottom w:val="0"/>
                          <w:divBdr>
                            <w:top w:val="none" w:sz="0" w:space="0" w:color="auto"/>
                            <w:left w:val="none" w:sz="0" w:space="0" w:color="auto"/>
                            <w:bottom w:val="none" w:sz="0" w:space="0" w:color="auto"/>
                            <w:right w:val="none" w:sz="0" w:space="0" w:color="auto"/>
                          </w:divBdr>
                          <w:divsChild>
                            <w:div w:id="298413780">
                              <w:marLeft w:val="0"/>
                              <w:marRight w:val="0"/>
                              <w:marTop w:val="0"/>
                              <w:marBottom w:val="0"/>
                              <w:divBdr>
                                <w:top w:val="none" w:sz="0" w:space="0" w:color="auto"/>
                                <w:left w:val="none" w:sz="0" w:space="0" w:color="auto"/>
                                <w:bottom w:val="none" w:sz="0" w:space="0" w:color="auto"/>
                                <w:right w:val="none" w:sz="0" w:space="0" w:color="auto"/>
                              </w:divBdr>
                              <w:divsChild>
                                <w:div w:id="63796953">
                                  <w:marLeft w:val="0"/>
                                  <w:marRight w:val="0"/>
                                  <w:marTop w:val="0"/>
                                  <w:marBottom w:val="0"/>
                                  <w:divBdr>
                                    <w:top w:val="none" w:sz="0" w:space="0" w:color="auto"/>
                                    <w:left w:val="none" w:sz="0" w:space="0" w:color="auto"/>
                                    <w:bottom w:val="none" w:sz="0" w:space="0" w:color="auto"/>
                                    <w:right w:val="none" w:sz="0" w:space="0" w:color="auto"/>
                                  </w:divBdr>
                                  <w:divsChild>
                                    <w:div w:id="1060596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796768">
                          <w:marLeft w:val="0"/>
                          <w:marRight w:val="0"/>
                          <w:marTop w:val="0"/>
                          <w:marBottom w:val="0"/>
                          <w:divBdr>
                            <w:top w:val="none" w:sz="0" w:space="0" w:color="auto"/>
                            <w:left w:val="none" w:sz="0" w:space="0" w:color="auto"/>
                            <w:bottom w:val="none" w:sz="0" w:space="0" w:color="auto"/>
                            <w:right w:val="none" w:sz="0" w:space="0" w:color="auto"/>
                          </w:divBdr>
                          <w:divsChild>
                            <w:div w:id="769668865">
                              <w:marLeft w:val="0"/>
                              <w:marRight w:val="0"/>
                              <w:marTop w:val="0"/>
                              <w:marBottom w:val="0"/>
                              <w:divBdr>
                                <w:top w:val="none" w:sz="0" w:space="0" w:color="auto"/>
                                <w:left w:val="none" w:sz="0" w:space="0" w:color="auto"/>
                                <w:bottom w:val="none" w:sz="0" w:space="0" w:color="auto"/>
                                <w:right w:val="none" w:sz="0" w:space="0" w:color="auto"/>
                              </w:divBdr>
                              <w:divsChild>
                                <w:div w:id="2032684943">
                                  <w:marLeft w:val="0"/>
                                  <w:marRight w:val="0"/>
                                  <w:marTop w:val="0"/>
                                  <w:marBottom w:val="0"/>
                                  <w:divBdr>
                                    <w:top w:val="none" w:sz="0" w:space="0" w:color="auto"/>
                                    <w:left w:val="none" w:sz="0" w:space="0" w:color="auto"/>
                                    <w:bottom w:val="none" w:sz="0" w:space="0" w:color="auto"/>
                                    <w:right w:val="none" w:sz="0" w:space="0" w:color="auto"/>
                                  </w:divBdr>
                                  <w:divsChild>
                                    <w:div w:id="1009602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61402115">
      <w:bodyDiv w:val="1"/>
      <w:marLeft w:val="0"/>
      <w:marRight w:val="0"/>
      <w:marTop w:val="0"/>
      <w:marBottom w:val="0"/>
      <w:divBdr>
        <w:top w:val="none" w:sz="0" w:space="0" w:color="auto"/>
        <w:left w:val="none" w:sz="0" w:space="0" w:color="auto"/>
        <w:bottom w:val="none" w:sz="0" w:space="0" w:color="auto"/>
        <w:right w:val="none" w:sz="0" w:space="0" w:color="auto"/>
      </w:divBdr>
    </w:div>
    <w:div w:id="1620841543">
      <w:bodyDiv w:val="1"/>
      <w:marLeft w:val="0"/>
      <w:marRight w:val="0"/>
      <w:marTop w:val="0"/>
      <w:marBottom w:val="0"/>
      <w:divBdr>
        <w:top w:val="none" w:sz="0" w:space="0" w:color="auto"/>
        <w:left w:val="none" w:sz="0" w:space="0" w:color="auto"/>
        <w:bottom w:val="none" w:sz="0" w:space="0" w:color="auto"/>
        <w:right w:val="none" w:sz="0" w:space="0" w:color="auto"/>
      </w:divBdr>
    </w:div>
    <w:div w:id="1636837780">
      <w:bodyDiv w:val="1"/>
      <w:marLeft w:val="0"/>
      <w:marRight w:val="0"/>
      <w:marTop w:val="0"/>
      <w:marBottom w:val="0"/>
      <w:divBdr>
        <w:top w:val="none" w:sz="0" w:space="0" w:color="auto"/>
        <w:left w:val="none" w:sz="0" w:space="0" w:color="auto"/>
        <w:bottom w:val="none" w:sz="0" w:space="0" w:color="auto"/>
        <w:right w:val="none" w:sz="0" w:space="0" w:color="auto"/>
      </w:divBdr>
    </w:div>
    <w:div w:id="1651130472">
      <w:bodyDiv w:val="1"/>
      <w:marLeft w:val="0"/>
      <w:marRight w:val="0"/>
      <w:marTop w:val="0"/>
      <w:marBottom w:val="0"/>
      <w:divBdr>
        <w:top w:val="none" w:sz="0" w:space="0" w:color="auto"/>
        <w:left w:val="none" w:sz="0" w:space="0" w:color="auto"/>
        <w:bottom w:val="none" w:sz="0" w:space="0" w:color="auto"/>
        <w:right w:val="none" w:sz="0" w:space="0" w:color="auto"/>
      </w:divBdr>
    </w:div>
    <w:div w:id="1761222422">
      <w:bodyDiv w:val="1"/>
      <w:marLeft w:val="0"/>
      <w:marRight w:val="0"/>
      <w:marTop w:val="0"/>
      <w:marBottom w:val="0"/>
      <w:divBdr>
        <w:top w:val="none" w:sz="0" w:space="0" w:color="auto"/>
        <w:left w:val="none" w:sz="0" w:space="0" w:color="auto"/>
        <w:bottom w:val="none" w:sz="0" w:space="0" w:color="auto"/>
        <w:right w:val="none" w:sz="0" w:space="0" w:color="auto"/>
      </w:divBdr>
    </w:div>
    <w:div w:id="1772165876">
      <w:bodyDiv w:val="1"/>
      <w:marLeft w:val="0"/>
      <w:marRight w:val="0"/>
      <w:marTop w:val="0"/>
      <w:marBottom w:val="0"/>
      <w:divBdr>
        <w:top w:val="none" w:sz="0" w:space="0" w:color="auto"/>
        <w:left w:val="none" w:sz="0" w:space="0" w:color="auto"/>
        <w:bottom w:val="none" w:sz="0" w:space="0" w:color="auto"/>
        <w:right w:val="none" w:sz="0" w:space="0" w:color="auto"/>
      </w:divBdr>
    </w:div>
    <w:div w:id="1775128227">
      <w:bodyDiv w:val="1"/>
      <w:marLeft w:val="0"/>
      <w:marRight w:val="0"/>
      <w:marTop w:val="0"/>
      <w:marBottom w:val="0"/>
      <w:divBdr>
        <w:top w:val="none" w:sz="0" w:space="0" w:color="auto"/>
        <w:left w:val="none" w:sz="0" w:space="0" w:color="auto"/>
        <w:bottom w:val="none" w:sz="0" w:space="0" w:color="auto"/>
        <w:right w:val="none" w:sz="0" w:space="0" w:color="auto"/>
      </w:divBdr>
    </w:div>
    <w:div w:id="1797481440">
      <w:bodyDiv w:val="1"/>
      <w:marLeft w:val="0"/>
      <w:marRight w:val="0"/>
      <w:marTop w:val="0"/>
      <w:marBottom w:val="0"/>
      <w:divBdr>
        <w:top w:val="none" w:sz="0" w:space="0" w:color="auto"/>
        <w:left w:val="none" w:sz="0" w:space="0" w:color="auto"/>
        <w:bottom w:val="none" w:sz="0" w:space="0" w:color="auto"/>
        <w:right w:val="none" w:sz="0" w:space="0" w:color="auto"/>
      </w:divBdr>
    </w:div>
    <w:div w:id="1823885752">
      <w:bodyDiv w:val="1"/>
      <w:marLeft w:val="0"/>
      <w:marRight w:val="0"/>
      <w:marTop w:val="0"/>
      <w:marBottom w:val="0"/>
      <w:divBdr>
        <w:top w:val="none" w:sz="0" w:space="0" w:color="auto"/>
        <w:left w:val="none" w:sz="0" w:space="0" w:color="auto"/>
        <w:bottom w:val="none" w:sz="0" w:space="0" w:color="auto"/>
        <w:right w:val="none" w:sz="0" w:space="0" w:color="auto"/>
      </w:divBdr>
    </w:div>
    <w:div w:id="1827477791">
      <w:bodyDiv w:val="1"/>
      <w:marLeft w:val="0"/>
      <w:marRight w:val="0"/>
      <w:marTop w:val="0"/>
      <w:marBottom w:val="0"/>
      <w:divBdr>
        <w:top w:val="none" w:sz="0" w:space="0" w:color="auto"/>
        <w:left w:val="none" w:sz="0" w:space="0" w:color="auto"/>
        <w:bottom w:val="none" w:sz="0" w:space="0" w:color="auto"/>
        <w:right w:val="none" w:sz="0" w:space="0" w:color="auto"/>
      </w:divBdr>
    </w:div>
    <w:div w:id="1896891949">
      <w:bodyDiv w:val="1"/>
      <w:marLeft w:val="0"/>
      <w:marRight w:val="0"/>
      <w:marTop w:val="0"/>
      <w:marBottom w:val="0"/>
      <w:divBdr>
        <w:top w:val="none" w:sz="0" w:space="0" w:color="auto"/>
        <w:left w:val="none" w:sz="0" w:space="0" w:color="auto"/>
        <w:bottom w:val="none" w:sz="0" w:space="0" w:color="auto"/>
        <w:right w:val="none" w:sz="0" w:space="0" w:color="auto"/>
      </w:divBdr>
    </w:div>
    <w:div w:id="1944453807">
      <w:bodyDiv w:val="1"/>
      <w:marLeft w:val="0"/>
      <w:marRight w:val="0"/>
      <w:marTop w:val="0"/>
      <w:marBottom w:val="0"/>
      <w:divBdr>
        <w:top w:val="none" w:sz="0" w:space="0" w:color="auto"/>
        <w:left w:val="none" w:sz="0" w:space="0" w:color="auto"/>
        <w:bottom w:val="none" w:sz="0" w:space="0" w:color="auto"/>
        <w:right w:val="none" w:sz="0" w:space="0" w:color="auto"/>
      </w:divBdr>
    </w:div>
    <w:div w:id="2102330745">
      <w:bodyDiv w:val="1"/>
      <w:marLeft w:val="0"/>
      <w:marRight w:val="0"/>
      <w:marTop w:val="0"/>
      <w:marBottom w:val="0"/>
      <w:divBdr>
        <w:top w:val="none" w:sz="0" w:space="0" w:color="auto"/>
        <w:left w:val="none" w:sz="0" w:space="0" w:color="auto"/>
        <w:bottom w:val="none" w:sz="0" w:space="0" w:color="auto"/>
        <w:right w:val="none" w:sz="0" w:space="0" w:color="auto"/>
      </w:divBdr>
    </w:div>
    <w:div w:id="2122022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 TargetMode="External"/><Relationship Id="rId13" Type="http://schemas.openxmlformats.org/officeDocument/2006/relationships/hyperlink" Target="https://www.iso.org" TargetMode="External"/><Relationship Id="rId18" Type="http://schemas.openxmlformats.org/officeDocument/2006/relationships/hyperlink" Target="https://www.pwc.co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www2.deloitte.com" TargetMode="External"/><Relationship Id="rId12" Type="http://schemas.openxmlformats.org/officeDocument/2006/relationships/hyperlink" Target="https://www.theiia.org" TargetMode="External"/><Relationship Id="rId17" Type="http://schemas.openxmlformats.org/officeDocument/2006/relationships/hyperlink" Target="https://www.mckinsey.com" TargetMode="External"/><Relationship Id="rId2" Type="http://schemas.openxmlformats.org/officeDocument/2006/relationships/numbering" Target="numbering.xml"/><Relationship Id="rId16" Type="http://schemas.openxmlformats.org/officeDocument/2006/relationships/hyperlink" Target="https://home.kpmg/xx/en/home/insights/2022/02/remote-auditing.html" TargetMode="External"/><Relationship Id="rId20" Type="http://schemas.openxmlformats.org/officeDocument/2006/relationships/hyperlink" Target="https://www.safetyandhealthmagazine.com" TargetMode="External"/><Relationship Id="rId1" Type="http://schemas.openxmlformats.org/officeDocument/2006/relationships/customXml" Target="../customXml/item1.xml"/><Relationship Id="rId6" Type="http://schemas.openxmlformats.org/officeDocument/2006/relationships/hyperlink" Target="https://www.bakertilly.com" TargetMode="External"/><Relationship Id="rId11" Type="http://schemas.openxmlformats.org/officeDocument/2006/relationships/hyperlink" Target="https://www.hse.gov.uk" TargetMode="External"/><Relationship Id="rId24" Type="http://schemas.openxmlformats.org/officeDocument/2006/relationships/customXml" Target="../customXml/item3.xml"/><Relationship Id="rId5" Type="http://schemas.openxmlformats.org/officeDocument/2006/relationships/webSettings" Target="webSettings.xml"/><Relationship Id="rId15" Type="http://schemas.openxmlformats.org/officeDocument/2006/relationships/hyperlink" Target="https://www.iso.org" TargetMode="External"/><Relationship Id="rId23" Type="http://schemas.openxmlformats.org/officeDocument/2006/relationships/customXml" Target="../customXml/item2.xml"/><Relationship Id="rId10" Type="http://schemas.openxmlformats.org/officeDocument/2006/relationships/hyperlink" Target="https://www.hse.gov.uk" TargetMode="External"/><Relationship Id="rId19" Type="http://schemas.openxmlformats.org/officeDocument/2006/relationships/hyperlink" Target="https://www.pwc.com" TargetMode="External"/><Relationship Id="rId4" Type="http://schemas.openxmlformats.org/officeDocument/2006/relationships/settings" Target="settings.xml"/><Relationship Id="rId9" Type="http://schemas.openxmlformats.org/officeDocument/2006/relationships/hyperlink" Target="https://www.ey.com" TargetMode="External"/><Relationship Id="rId14" Type="http://schemas.openxmlformats.org/officeDocument/2006/relationships/hyperlink" Target="https://www.iso.or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C0DF2A2FA9D444891E3D2DA77F5425B" ma:contentTypeVersion="16" ma:contentTypeDescription="Create a new document." ma:contentTypeScope="" ma:versionID="6bb29f40c96f1f1befd9edba8abe9cd9">
  <xsd:schema xmlns:xsd="http://www.w3.org/2001/XMLSchema" xmlns:xs="http://www.w3.org/2001/XMLSchema" xmlns:p="http://schemas.microsoft.com/office/2006/metadata/properties" xmlns:ns2="847ff8fc-d983-4eb8-ab10-4a86b05daaad" xmlns:ns3="87bf70f0-7203-492d-81df-b8d4f8d30a4f" targetNamespace="http://schemas.microsoft.com/office/2006/metadata/properties" ma:root="true" ma:fieldsID="b3ce02ca44c248acad8025972dd6c0e2" ns2:_="" ns3:_="">
    <xsd:import namespace="847ff8fc-d983-4eb8-ab10-4a86b05daaad"/>
    <xsd:import namespace="87bf70f0-7203-492d-81df-b8d4f8d30a4f"/>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GenerationTime" minOccurs="0"/>
                <xsd:element ref="ns2:MediaServiceEventHashCode" minOccurs="0"/>
                <xsd:element ref="ns2:MediaServiceDateTaken" minOccurs="0"/>
                <xsd:element ref="ns2:MediaServiceLocation" minOccurs="0"/>
                <xsd:element ref="ns2:MediaServiceAutoKeyPoints" minOccurs="0"/>
                <xsd:element ref="ns2:MediaServiceKeyPoints" minOccurs="0"/>
                <xsd:element ref="ns2:MediaServiceOCR" minOccurs="0"/>
                <xsd:element ref="ns2:MediaLengthInSeconds" minOccurs="0"/>
                <xsd:element ref="ns2:lcf76f155ced4ddcb4097134ff3c332f" minOccurs="0"/>
                <xsd:element ref="ns3:TaxCatchAll"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47ff8fc-d983-4eb8-ab10-4a86b05daaa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OCR" ma:index="17" nillable="true" ma:displayName="Extracted Text" ma:internalName="MediaServiceOCR" ma:readOnly="true">
      <xsd:simpleType>
        <xsd:restriction base="dms:Note">
          <xsd:maxLength value="255"/>
        </xsd:restriction>
      </xsd:simpleType>
    </xsd:element>
    <xsd:element name="MediaLengthInSeconds" ma:index="18" nillable="true" ma:displayName="Length (seconds)"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62b479a7-a28d-4b0d-b124-a73cae23f835"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22" nillable="true" ma:displayName="MediaServiceObjectDetectorVersions" ma:description="" ma:hidden="true" ma:indexed="true" ma:internalName="MediaServiceObjectDetectorVersions" ma:readOnly="true">
      <xsd:simpleType>
        <xsd:restriction base="dms:Text"/>
      </xsd:simpleType>
    </xsd:element>
    <xsd:element name="MediaServiceSearchProperties" ma:index="2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7bf70f0-7203-492d-81df-b8d4f8d30a4f" elementFormDefault="qualified">
    <xsd:import namespace="http://schemas.microsoft.com/office/2006/documentManagement/types"/>
    <xsd:import namespace="http://schemas.microsoft.com/office/infopath/2007/PartnerControls"/>
    <xsd:element name="TaxCatchAll" ma:index="21" nillable="true" ma:displayName="Taxonomy Catch All Column" ma:hidden="true" ma:list="{09e41e0d-d03e-4c8e-8c9e-7227ec089473}" ma:internalName="TaxCatchAll" ma:showField="CatchAllData" ma:web="87bf70f0-7203-492d-81df-b8d4f8d30a4f">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AF6871E-D357-4B04-8D91-4A8763B98DB5}">
  <ds:schemaRefs>
    <ds:schemaRef ds:uri="http://schemas.openxmlformats.org/officeDocument/2006/bibliography"/>
  </ds:schemaRefs>
</ds:datastoreItem>
</file>

<file path=customXml/itemProps2.xml><?xml version="1.0" encoding="utf-8"?>
<ds:datastoreItem xmlns:ds="http://schemas.openxmlformats.org/officeDocument/2006/customXml" ds:itemID="{2B56D9C0-8274-427F-A8FC-0F71BDA64938}"/>
</file>

<file path=customXml/itemProps3.xml><?xml version="1.0" encoding="utf-8"?>
<ds:datastoreItem xmlns:ds="http://schemas.openxmlformats.org/officeDocument/2006/customXml" ds:itemID="{5B531424-1E24-46DA-8BC1-68F4F6E7FE4B}"/>
</file>

<file path=docProps/app.xml><?xml version="1.0" encoding="utf-8"?>
<Properties xmlns="http://schemas.openxmlformats.org/officeDocument/2006/extended-properties" xmlns:vt="http://schemas.openxmlformats.org/officeDocument/2006/docPropsVTypes">
  <Template>Normal</Template>
  <TotalTime>54</TotalTime>
  <Pages>24</Pages>
  <Words>8774</Words>
  <Characters>50014</Characters>
  <Application>Microsoft Office Word</Application>
  <DocSecurity>0</DocSecurity>
  <Lines>416</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 Houldsworth</dc:creator>
  <cp:keywords/>
  <dc:description/>
  <cp:lastModifiedBy>Donn Houldsworth</cp:lastModifiedBy>
  <cp:revision>41</cp:revision>
  <dcterms:created xsi:type="dcterms:W3CDTF">2024-09-15T10:16:00Z</dcterms:created>
  <dcterms:modified xsi:type="dcterms:W3CDTF">2024-09-19T09:12:00Z</dcterms:modified>
</cp:coreProperties>
</file>