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15A5A" w14:textId="77777777" w:rsidR="00974BE0" w:rsidRDefault="00974BE0" w:rsidP="00974BE0">
      <w:pPr>
        <w:jc w:val="center"/>
        <w:rPr>
          <w:sz w:val="36"/>
        </w:rPr>
      </w:pPr>
    </w:p>
    <w:p w14:paraId="45840E01" w14:textId="77777777" w:rsidR="00974BE0" w:rsidRDefault="00974BE0" w:rsidP="00974BE0">
      <w:pPr>
        <w:jc w:val="center"/>
        <w:rPr>
          <w:sz w:val="36"/>
        </w:rPr>
      </w:pPr>
    </w:p>
    <w:p w14:paraId="16F0314B" w14:textId="77777777" w:rsidR="00974BE0" w:rsidRPr="00974BE0" w:rsidRDefault="00974BE0" w:rsidP="00974BE0">
      <w:pPr>
        <w:jc w:val="center"/>
        <w:rPr>
          <w:sz w:val="36"/>
        </w:rPr>
      </w:pPr>
      <w:r w:rsidRPr="00974BE0">
        <w:rPr>
          <w:sz w:val="36"/>
        </w:rPr>
        <w:t>Module Code and title: Introduction to Public Health (LCHS4004)</w:t>
      </w:r>
    </w:p>
    <w:p w14:paraId="5B81ADC4" w14:textId="77777777" w:rsidR="00974BE0" w:rsidRPr="00974BE0" w:rsidRDefault="00974BE0" w:rsidP="009B7E02">
      <w:pPr>
        <w:spacing w:line="360" w:lineRule="auto"/>
        <w:rPr>
          <w:sz w:val="22"/>
        </w:rPr>
      </w:pPr>
    </w:p>
    <w:p w14:paraId="18F40D66" w14:textId="77777777" w:rsidR="00974BE0" w:rsidRPr="00974BE0" w:rsidRDefault="00974BE0" w:rsidP="009B7E02">
      <w:pPr>
        <w:spacing w:line="360" w:lineRule="auto"/>
        <w:rPr>
          <w:sz w:val="22"/>
        </w:rPr>
      </w:pPr>
    </w:p>
    <w:p w14:paraId="540CB1DB" w14:textId="77777777" w:rsidR="000A6B94" w:rsidRDefault="000A6B94" w:rsidP="009B7E02">
      <w:pPr>
        <w:spacing w:line="360" w:lineRule="auto"/>
        <w:rPr>
          <w:sz w:val="22"/>
        </w:rPr>
      </w:pPr>
    </w:p>
    <w:p w14:paraId="31CCA3C8" w14:textId="77777777" w:rsidR="000A6B94" w:rsidRDefault="000A6B94" w:rsidP="009B7E02">
      <w:pPr>
        <w:spacing w:line="360" w:lineRule="auto"/>
        <w:rPr>
          <w:sz w:val="22"/>
        </w:rPr>
      </w:pPr>
    </w:p>
    <w:p w14:paraId="1FD47F33" w14:textId="77777777" w:rsidR="000A6B94" w:rsidRDefault="000A6B94" w:rsidP="009B7E02">
      <w:pPr>
        <w:spacing w:line="360" w:lineRule="auto"/>
        <w:rPr>
          <w:sz w:val="22"/>
        </w:rPr>
      </w:pPr>
    </w:p>
    <w:p w14:paraId="18E4B27A" w14:textId="77777777" w:rsidR="000A6B94" w:rsidRDefault="000A6B94" w:rsidP="009B7E02">
      <w:pPr>
        <w:spacing w:line="360" w:lineRule="auto"/>
        <w:rPr>
          <w:sz w:val="22"/>
        </w:rPr>
      </w:pPr>
    </w:p>
    <w:p w14:paraId="3F213ADC" w14:textId="77777777" w:rsidR="000A6B94" w:rsidRDefault="000A6B94" w:rsidP="009B7E02">
      <w:pPr>
        <w:spacing w:line="360" w:lineRule="auto"/>
        <w:rPr>
          <w:sz w:val="22"/>
        </w:rPr>
      </w:pPr>
    </w:p>
    <w:p w14:paraId="26F41F0E" w14:textId="77777777" w:rsidR="000A6B94" w:rsidRDefault="000A6B94" w:rsidP="009B7E02">
      <w:pPr>
        <w:spacing w:line="360" w:lineRule="auto"/>
        <w:rPr>
          <w:sz w:val="22"/>
        </w:rPr>
      </w:pPr>
    </w:p>
    <w:p w14:paraId="18CEDA22" w14:textId="77777777" w:rsidR="000A6B94" w:rsidRPr="000A6B94" w:rsidRDefault="000A6B94" w:rsidP="000A6B94">
      <w:pPr>
        <w:spacing w:line="360" w:lineRule="auto"/>
        <w:jc w:val="center"/>
        <w:rPr>
          <w:szCs w:val="24"/>
        </w:rPr>
      </w:pPr>
    </w:p>
    <w:p w14:paraId="65B2C9AF" w14:textId="7E5833F9" w:rsidR="00974BE0" w:rsidRPr="000A6B94" w:rsidRDefault="000A6B94" w:rsidP="000A6B94">
      <w:pPr>
        <w:spacing w:line="360" w:lineRule="auto"/>
        <w:jc w:val="center"/>
        <w:rPr>
          <w:szCs w:val="24"/>
        </w:rPr>
      </w:pPr>
      <w:r w:rsidRPr="000A6B94">
        <w:rPr>
          <w:szCs w:val="24"/>
        </w:rPr>
        <w:t>Teacher</w:t>
      </w:r>
      <w:r w:rsidRPr="000A6B94">
        <w:rPr>
          <w:szCs w:val="24"/>
        </w:rPr>
        <w:t xml:space="preserve"> name</w:t>
      </w:r>
      <w:r w:rsidRPr="000A6B94">
        <w:rPr>
          <w:szCs w:val="24"/>
        </w:rPr>
        <w:t xml:space="preserve">: </w:t>
      </w:r>
      <w:proofErr w:type="spellStart"/>
      <w:r w:rsidRPr="000A6B94">
        <w:rPr>
          <w:szCs w:val="24"/>
        </w:rPr>
        <w:t>Bianka</w:t>
      </w:r>
      <w:proofErr w:type="spellEnd"/>
      <w:r w:rsidRPr="000A6B94">
        <w:rPr>
          <w:szCs w:val="24"/>
        </w:rPr>
        <w:t xml:space="preserve"> </w:t>
      </w:r>
      <w:r w:rsidRPr="000A6B94">
        <w:rPr>
          <w:szCs w:val="24"/>
        </w:rPr>
        <w:t>S</w:t>
      </w:r>
      <w:r w:rsidRPr="000A6B94">
        <w:rPr>
          <w:szCs w:val="24"/>
        </w:rPr>
        <w:t>anfilippo</w:t>
      </w:r>
    </w:p>
    <w:p w14:paraId="30A39404" w14:textId="6F4FB622" w:rsidR="009B7E02" w:rsidRPr="000A6B94" w:rsidRDefault="009B7E02" w:rsidP="000A6B94">
      <w:pPr>
        <w:spacing w:line="360" w:lineRule="auto"/>
        <w:jc w:val="center"/>
        <w:rPr>
          <w:szCs w:val="24"/>
        </w:rPr>
      </w:pPr>
      <w:r w:rsidRPr="000A6B94">
        <w:rPr>
          <w:szCs w:val="24"/>
        </w:rPr>
        <w:t xml:space="preserve">Student name: </w:t>
      </w:r>
      <w:r w:rsidR="000A6B94" w:rsidRPr="000A6B94">
        <w:rPr>
          <w:szCs w:val="24"/>
        </w:rPr>
        <w:t xml:space="preserve"> </w:t>
      </w:r>
      <w:proofErr w:type="spellStart"/>
      <w:r w:rsidR="000A6B94" w:rsidRPr="000A6B94">
        <w:rPr>
          <w:szCs w:val="24"/>
        </w:rPr>
        <w:t>Syeda</w:t>
      </w:r>
      <w:proofErr w:type="spellEnd"/>
      <w:r w:rsidR="000A6B94" w:rsidRPr="000A6B94">
        <w:rPr>
          <w:szCs w:val="24"/>
        </w:rPr>
        <w:t xml:space="preserve"> </w:t>
      </w:r>
      <w:proofErr w:type="spellStart"/>
      <w:r w:rsidR="000A6B94" w:rsidRPr="000A6B94">
        <w:rPr>
          <w:szCs w:val="24"/>
        </w:rPr>
        <w:t>Shohana</w:t>
      </w:r>
      <w:proofErr w:type="spellEnd"/>
      <w:r w:rsidR="000A6B94" w:rsidRPr="000A6B94">
        <w:rPr>
          <w:szCs w:val="24"/>
        </w:rPr>
        <w:t xml:space="preserve"> Islam </w:t>
      </w:r>
      <w:proofErr w:type="spellStart"/>
      <w:r w:rsidR="000A6B94" w:rsidRPr="000A6B94">
        <w:rPr>
          <w:szCs w:val="24"/>
        </w:rPr>
        <w:t>Bristy</w:t>
      </w:r>
      <w:proofErr w:type="spellEnd"/>
    </w:p>
    <w:p w14:paraId="0E722D68" w14:textId="6E6B7435" w:rsidR="009B7E02" w:rsidRPr="000A6B94" w:rsidRDefault="009B7E02" w:rsidP="000A6B94">
      <w:pPr>
        <w:spacing w:line="360" w:lineRule="auto"/>
        <w:jc w:val="center"/>
        <w:rPr>
          <w:szCs w:val="24"/>
        </w:rPr>
      </w:pPr>
      <w:r w:rsidRPr="000A6B94">
        <w:rPr>
          <w:szCs w:val="24"/>
        </w:rPr>
        <w:t xml:space="preserve">ID: </w:t>
      </w:r>
      <w:r w:rsidR="000A6B94" w:rsidRPr="000A6B94">
        <w:rPr>
          <w:szCs w:val="24"/>
        </w:rPr>
        <w:t>2132323</w:t>
      </w:r>
    </w:p>
    <w:p w14:paraId="3E1A4D3A" w14:textId="77777777" w:rsidR="00974BE0" w:rsidRDefault="00974BE0">
      <w:pPr>
        <w:suppressAutoHyphens w:val="0"/>
        <w:autoSpaceDN/>
        <w:spacing w:line="259" w:lineRule="auto"/>
        <w:jc w:val="left"/>
        <w:rPr>
          <w:sz w:val="22"/>
        </w:rPr>
      </w:pPr>
      <w:r>
        <w:rPr>
          <w:sz w:val="22"/>
        </w:rPr>
        <w:br w:type="page"/>
      </w:r>
    </w:p>
    <w:sdt>
      <w:sdtPr>
        <w:rPr>
          <w:rFonts w:ascii="Times New Roman" w:eastAsia="Calibri" w:hAnsi="Times New Roman" w:cs="Times New Roman"/>
          <w:color w:val="auto"/>
          <w:sz w:val="24"/>
          <w:szCs w:val="22"/>
          <w:lang w:val="en-GB"/>
        </w:rPr>
        <w:id w:val="-513227760"/>
        <w:docPartObj>
          <w:docPartGallery w:val="Table of Contents"/>
          <w:docPartUnique/>
        </w:docPartObj>
      </w:sdtPr>
      <w:sdtEndPr>
        <w:rPr>
          <w:b/>
          <w:bCs/>
          <w:noProof/>
        </w:rPr>
      </w:sdtEndPr>
      <w:sdtContent>
        <w:p w14:paraId="51AD5DDC" w14:textId="4D210F86" w:rsidR="00974BE0" w:rsidRPr="00974BE0" w:rsidRDefault="00974BE0" w:rsidP="00974BE0">
          <w:pPr>
            <w:pStyle w:val="TOCHeading"/>
            <w:spacing w:line="360" w:lineRule="auto"/>
            <w:jc w:val="both"/>
            <w:rPr>
              <w:rFonts w:ascii="Times New Roman" w:hAnsi="Times New Roman" w:cs="Times New Roman"/>
            </w:rPr>
          </w:pPr>
          <w:r w:rsidRPr="00974BE0">
            <w:rPr>
              <w:rFonts w:ascii="Times New Roman" w:hAnsi="Times New Roman" w:cs="Times New Roman"/>
            </w:rPr>
            <w:t>Table of Contents</w:t>
          </w:r>
        </w:p>
        <w:p w14:paraId="598BABE5" w14:textId="77777777" w:rsidR="00974BE0" w:rsidRDefault="00974BE0">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21977119" w:history="1">
            <w:r w:rsidRPr="002510FA">
              <w:rPr>
                <w:rStyle w:val="Hyperlink"/>
                <w:noProof/>
              </w:rPr>
              <w:t>Introduction</w:t>
            </w:r>
            <w:r>
              <w:rPr>
                <w:noProof/>
                <w:webHidden/>
              </w:rPr>
              <w:tab/>
            </w:r>
            <w:r>
              <w:rPr>
                <w:noProof/>
                <w:webHidden/>
              </w:rPr>
              <w:fldChar w:fldCharType="begin"/>
            </w:r>
            <w:r>
              <w:rPr>
                <w:noProof/>
                <w:webHidden/>
              </w:rPr>
              <w:instrText xml:space="preserve"> PAGEREF _Toc121977119 \h </w:instrText>
            </w:r>
            <w:r>
              <w:rPr>
                <w:noProof/>
                <w:webHidden/>
              </w:rPr>
            </w:r>
            <w:r>
              <w:rPr>
                <w:noProof/>
                <w:webHidden/>
              </w:rPr>
              <w:fldChar w:fldCharType="separate"/>
            </w:r>
            <w:r>
              <w:rPr>
                <w:noProof/>
                <w:webHidden/>
              </w:rPr>
              <w:t>3</w:t>
            </w:r>
            <w:r>
              <w:rPr>
                <w:noProof/>
                <w:webHidden/>
              </w:rPr>
              <w:fldChar w:fldCharType="end"/>
            </w:r>
          </w:hyperlink>
        </w:p>
        <w:p w14:paraId="5E4E483B" w14:textId="77777777" w:rsidR="00974BE0" w:rsidRDefault="00000000">
          <w:pPr>
            <w:pStyle w:val="TOC1"/>
            <w:tabs>
              <w:tab w:val="right" w:leader="dot" w:pos="9350"/>
            </w:tabs>
            <w:rPr>
              <w:noProof/>
            </w:rPr>
          </w:pPr>
          <w:hyperlink w:anchor="_Toc121977120" w:history="1">
            <w:r w:rsidR="00974BE0" w:rsidRPr="002510FA">
              <w:rPr>
                <w:rStyle w:val="Hyperlink"/>
                <w:noProof/>
              </w:rPr>
              <w:t>Strategies to measure the incidence of the chickenpox</w:t>
            </w:r>
            <w:r w:rsidR="00974BE0">
              <w:rPr>
                <w:noProof/>
                <w:webHidden/>
              </w:rPr>
              <w:tab/>
            </w:r>
            <w:r w:rsidR="00974BE0">
              <w:rPr>
                <w:noProof/>
                <w:webHidden/>
              </w:rPr>
              <w:fldChar w:fldCharType="begin"/>
            </w:r>
            <w:r w:rsidR="00974BE0">
              <w:rPr>
                <w:noProof/>
                <w:webHidden/>
              </w:rPr>
              <w:instrText xml:space="preserve"> PAGEREF _Toc121977120 \h </w:instrText>
            </w:r>
            <w:r w:rsidR="00974BE0">
              <w:rPr>
                <w:noProof/>
                <w:webHidden/>
              </w:rPr>
            </w:r>
            <w:r w:rsidR="00974BE0">
              <w:rPr>
                <w:noProof/>
                <w:webHidden/>
              </w:rPr>
              <w:fldChar w:fldCharType="separate"/>
            </w:r>
            <w:r w:rsidR="00974BE0">
              <w:rPr>
                <w:noProof/>
                <w:webHidden/>
              </w:rPr>
              <w:t>4</w:t>
            </w:r>
            <w:r w:rsidR="00974BE0">
              <w:rPr>
                <w:noProof/>
                <w:webHidden/>
              </w:rPr>
              <w:fldChar w:fldCharType="end"/>
            </w:r>
          </w:hyperlink>
        </w:p>
        <w:p w14:paraId="7C35E9AE" w14:textId="77777777" w:rsidR="00974BE0" w:rsidRDefault="00000000">
          <w:pPr>
            <w:pStyle w:val="TOC1"/>
            <w:tabs>
              <w:tab w:val="right" w:leader="dot" w:pos="9350"/>
            </w:tabs>
            <w:rPr>
              <w:noProof/>
            </w:rPr>
          </w:pPr>
          <w:hyperlink w:anchor="_Toc121977121" w:history="1">
            <w:r w:rsidR="00974BE0" w:rsidRPr="002510FA">
              <w:rPr>
                <w:rStyle w:val="Hyperlink"/>
                <w:noProof/>
              </w:rPr>
              <w:t>Strategies to monitor the incidence of the chickenpox</w:t>
            </w:r>
            <w:r w:rsidR="00974BE0">
              <w:rPr>
                <w:noProof/>
                <w:webHidden/>
              </w:rPr>
              <w:tab/>
            </w:r>
            <w:r w:rsidR="00974BE0">
              <w:rPr>
                <w:noProof/>
                <w:webHidden/>
              </w:rPr>
              <w:fldChar w:fldCharType="begin"/>
            </w:r>
            <w:r w:rsidR="00974BE0">
              <w:rPr>
                <w:noProof/>
                <w:webHidden/>
              </w:rPr>
              <w:instrText xml:space="preserve"> PAGEREF _Toc121977121 \h </w:instrText>
            </w:r>
            <w:r w:rsidR="00974BE0">
              <w:rPr>
                <w:noProof/>
                <w:webHidden/>
              </w:rPr>
            </w:r>
            <w:r w:rsidR="00974BE0">
              <w:rPr>
                <w:noProof/>
                <w:webHidden/>
              </w:rPr>
              <w:fldChar w:fldCharType="separate"/>
            </w:r>
            <w:r w:rsidR="00974BE0">
              <w:rPr>
                <w:noProof/>
                <w:webHidden/>
              </w:rPr>
              <w:t>4</w:t>
            </w:r>
            <w:r w:rsidR="00974BE0">
              <w:rPr>
                <w:noProof/>
                <w:webHidden/>
              </w:rPr>
              <w:fldChar w:fldCharType="end"/>
            </w:r>
          </w:hyperlink>
        </w:p>
        <w:p w14:paraId="3B52A7C8" w14:textId="77777777" w:rsidR="00974BE0" w:rsidRDefault="00000000">
          <w:pPr>
            <w:pStyle w:val="TOC1"/>
            <w:tabs>
              <w:tab w:val="right" w:leader="dot" w:pos="9350"/>
            </w:tabs>
            <w:rPr>
              <w:noProof/>
            </w:rPr>
          </w:pPr>
          <w:hyperlink w:anchor="_Toc121977122" w:history="1">
            <w:r w:rsidR="00974BE0" w:rsidRPr="002510FA">
              <w:rPr>
                <w:rStyle w:val="Hyperlink"/>
                <w:noProof/>
              </w:rPr>
              <w:t>Strategies to control the incidence of the chickenpox</w:t>
            </w:r>
            <w:r w:rsidR="00974BE0">
              <w:rPr>
                <w:noProof/>
                <w:webHidden/>
              </w:rPr>
              <w:tab/>
            </w:r>
            <w:r w:rsidR="00974BE0">
              <w:rPr>
                <w:noProof/>
                <w:webHidden/>
              </w:rPr>
              <w:fldChar w:fldCharType="begin"/>
            </w:r>
            <w:r w:rsidR="00974BE0">
              <w:rPr>
                <w:noProof/>
                <w:webHidden/>
              </w:rPr>
              <w:instrText xml:space="preserve"> PAGEREF _Toc121977122 \h </w:instrText>
            </w:r>
            <w:r w:rsidR="00974BE0">
              <w:rPr>
                <w:noProof/>
                <w:webHidden/>
              </w:rPr>
            </w:r>
            <w:r w:rsidR="00974BE0">
              <w:rPr>
                <w:noProof/>
                <w:webHidden/>
              </w:rPr>
              <w:fldChar w:fldCharType="separate"/>
            </w:r>
            <w:r w:rsidR="00974BE0">
              <w:rPr>
                <w:noProof/>
                <w:webHidden/>
              </w:rPr>
              <w:t>5</w:t>
            </w:r>
            <w:r w:rsidR="00974BE0">
              <w:rPr>
                <w:noProof/>
                <w:webHidden/>
              </w:rPr>
              <w:fldChar w:fldCharType="end"/>
            </w:r>
          </w:hyperlink>
        </w:p>
        <w:p w14:paraId="6CFB68F6" w14:textId="77777777" w:rsidR="00974BE0" w:rsidRDefault="00000000">
          <w:pPr>
            <w:pStyle w:val="TOC1"/>
            <w:tabs>
              <w:tab w:val="right" w:leader="dot" w:pos="9350"/>
            </w:tabs>
            <w:rPr>
              <w:noProof/>
            </w:rPr>
          </w:pPr>
          <w:hyperlink w:anchor="_Toc121977123" w:history="1">
            <w:r w:rsidR="00974BE0" w:rsidRPr="002510FA">
              <w:rPr>
                <w:rStyle w:val="Hyperlink"/>
                <w:noProof/>
              </w:rPr>
              <w:t>Conclusion</w:t>
            </w:r>
            <w:r w:rsidR="00974BE0">
              <w:rPr>
                <w:noProof/>
                <w:webHidden/>
              </w:rPr>
              <w:tab/>
            </w:r>
            <w:r w:rsidR="00974BE0">
              <w:rPr>
                <w:noProof/>
                <w:webHidden/>
              </w:rPr>
              <w:fldChar w:fldCharType="begin"/>
            </w:r>
            <w:r w:rsidR="00974BE0">
              <w:rPr>
                <w:noProof/>
                <w:webHidden/>
              </w:rPr>
              <w:instrText xml:space="preserve"> PAGEREF _Toc121977123 \h </w:instrText>
            </w:r>
            <w:r w:rsidR="00974BE0">
              <w:rPr>
                <w:noProof/>
                <w:webHidden/>
              </w:rPr>
            </w:r>
            <w:r w:rsidR="00974BE0">
              <w:rPr>
                <w:noProof/>
                <w:webHidden/>
              </w:rPr>
              <w:fldChar w:fldCharType="separate"/>
            </w:r>
            <w:r w:rsidR="00974BE0">
              <w:rPr>
                <w:noProof/>
                <w:webHidden/>
              </w:rPr>
              <w:t>6</w:t>
            </w:r>
            <w:r w:rsidR="00974BE0">
              <w:rPr>
                <w:noProof/>
                <w:webHidden/>
              </w:rPr>
              <w:fldChar w:fldCharType="end"/>
            </w:r>
          </w:hyperlink>
        </w:p>
        <w:p w14:paraId="03F6A63F" w14:textId="77777777" w:rsidR="00974BE0" w:rsidRDefault="00000000">
          <w:pPr>
            <w:pStyle w:val="TOC1"/>
            <w:tabs>
              <w:tab w:val="right" w:leader="dot" w:pos="9350"/>
            </w:tabs>
            <w:rPr>
              <w:noProof/>
            </w:rPr>
          </w:pPr>
          <w:hyperlink w:anchor="_Toc121977124" w:history="1">
            <w:r w:rsidR="00974BE0" w:rsidRPr="002510FA">
              <w:rPr>
                <w:rStyle w:val="Hyperlink"/>
                <w:noProof/>
              </w:rPr>
              <w:t>References</w:t>
            </w:r>
            <w:r w:rsidR="00974BE0">
              <w:rPr>
                <w:noProof/>
                <w:webHidden/>
              </w:rPr>
              <w:tab/>
            </w:r>
            <w:r w:rsidR="00974BE0">
              <w:rPr>
                <w:noProof/>
                <w:webHidden/>
              </w:rPr>
              <w:fldChar w:fldCharType="begin"/>
            </w:r>
            <w:r w:rsidR="00974BE0">
              <w:rPr>
                <w:noProof/>
                <w:webHidden/>
              </w:rPr>
              <w:instrText xml:space="preserve"> PAGEREF _Toc121977124 \h </w:instrText>
            </w:r>
            <w:r w:rsidR="00974BE0">
              <w:rPr>
                <w:noProof/>
                <w:webHidden/>
              </w:rPr>
            </w:r>
            <w:r w:rsidR="00974BE0">
              <w:rPr>
                <w:noProof/>
                <w:webHidden/>
              </w:rPr>
              <w:fldChar w:fldCharType="separate"/>
            </w:r>
            <w:r w:rsidR="00974BE0">
              <w:rPr>
                <w:noProof/>
                <w:webHidden/>
              </w:rPr>
              <w:t>7</w:t>
            </w:r>
            <w:r w:rsidR="00974BE0">
              <w:rPr>
                <w:noProof/>
                <w:webHidden/>
              </w:rPr>
              <w:fldChar w:fldCharType="end"/>
            </w:r>
          </w:hyperlink>
        </w:p>
        <w:p w14:paraId="02F6A5B4" w14:textId="2854828C" w:rsidR="00974BE0" w:rsidRDefault="00974BE0">
          <w:r>
            <w:rPr>
              <w:b/>
              <w:bCs/>
              <w:noProof/>
            </w:rPr>
            <w:fldChar w:fldCharType="end"/>
          </w:r>
        </w:p>
      </w:sdtContent>
    </w:sdt>
    <w:p w14:paraId="3CC9B1B6" w14:textId="62179775" w:rsidR="009B7E02" w:rsidRPr="00974BE0" w:rsidRDefault="009B7E02">
      <w:pPr>
        <w:suppressAutoHyphens w:val="0"/>
        <w:autoSpaceDN/>
        <w:spacing w:line="259" w:lineRule="auto"/>
        <w:jc w:val="left"/>
        <w:rPr>
          <w:rFonts w:eastAsiaTheme="majorEastAsia"/>
          <w:b/>
          <w:color w:val="2F5496" w:themeColor="accent1" w:themeShade="BF"/>
          <w:sz w:val="22"/>
          <w:szCs w:val="32"/>
        </w:rPr>
      </w:pPr>
      <w:r w:rsidRPr="00974BE0">
        <w:rPr>
          <w:sz w:val="22"/>
        </w:rPr>
        <w:br w:type="page"/>
      </w:r>
    </w:p>
    <w:p w14:paraId="0484BE04" w14:textId="692B4A2E" w:rsidR="008627C6" w:rsidRPr="00974BE0" w:rsidRDefault="008627C6" w:rsidP="009B7E02">
      <w:pPr>
        <w:pStyle w:val="Heading1"/>
        <w:rPr>
          <w:rFonts w:cs="Times New Roman"/>
        </w:rPr>
      </w:pPr>
      <w:bookmarkStart w:id="0" w:name="_Toc121977119"/>
      <w:r w:rsidRPr="00974BE0">
        <w:rPr>
          <w:rFonts w:cs="Times New Roman"/>
        </w:rPr>
        <w:lastRenderedPageBreak/>
        <w:t>Introduction</w:t>
      </w:r>
      <w:bookmarkEnd w:id="0"/>
    </w:p>
    <w:p w14:paraId="35A71353" w14:textId="1F39F55E" w:rsidR="008627C6" w:rsidRPr="00974BE0" w:rsidRDefault="008627C6" w:rsidP="008627C6"/>
    <w:p w14:paraId="0D86DAE3" w14:textId="1DF6CC2E" w:rsidR="008627C6" w:rsidRPr="00974BE0" w:rsidRDefault="000A3D0E" w:rsidP="007336A0">
      <w:pPr>
        <w:spacing w:line="360" w:lineRule="auto"/>
        <w:rPr>
          <w:sz w:val="22"/>
          <w:szCs w:val="20"/>
        </w:rPr>
      </w:pPr>
      <w:r w:rsidRPr="00974BE0">
        <w:rPr>
          <w:sz w:val="22"/>
          <w:szCs w:val="20"/>
        </w:rPr>
        <w:t xml:space="preserve">The report talks about the different strategies taken by the UK govt. to measure, monitor and control chicken pox in the country. </w:t>
      </w:r>
      <w:r w:rsidR="00FF0B97" w:rsidRPr="00974BE0">
        <w:rPr>
          <w:sz w:val="22"/>
          <w:szCs w:val="20"/>
        </w:rPr>
        <w:t xml:space="preserve">The highly infectious rash caused by chickenpox. The virus that causes the sickness is varicella-zoster. Most persons who have not had the chickenpox vaccination will get the disease as children. (Varicella-zoster is another term for chickenpox.) </w:t>
      </w:r>
      <w:r w:rsidR="00974BE0" w:rsidRPr="00974BE0">
        <w:rPr>
          <w:sz w:val="22"/>
          <w:szCs w:val="20"/>
        </w:rPr>
        <w:t>Chickenpox</w:t>
      </w:r>
      <w:r w:rsidR="00FF0B97" w:rsidRPr="00974BE0">
        <w:rPr>
          <w:sz w:val="22"/>
          <w:szCs w:val="20"/>
        </w:rPr>
        <w:t xml:space="preserve"> is easily transmitted </w:t>
      </w:r>
      <w:r w:rsidR="00AD4947" w:rsidRPr="00974BE0">
        <w:rPr>
          <w:sz w:val="22"/>
          <w:szCs w:val="20"/>
        </w:rPr>
        <w:t>among</w:t>
      </w:r>
      <w:r w:rsidR="00FF0B97" w:rsidRPr="00974BE0">
        <w:rPr>
          <w:sz w:val="22"/>
          <w:szCs w:val="20"/>
        </w:rPr>
        <w:t xml:space="preserve"> youngsters. In other words, once </w:t>
      </w:r>
      <w:r w:rsidR="003C19D3" w:rsidRPr="00974BE0">
        <w:rPr>
          <w:sz w:val="22"/>
          <w:szCs w:val="20"/>
        </w:rPr>
        <w:t>one</w:t>
      </w:r>
      <w:r w:rsidR="00FF0B97" w:rsidRPr="00974BE0">
        <w:rPr>
          <w:sz w:val="22"/>
          <w:szCs w:val="20"/>
        </w:rPr>
        <w:t xml:space="preserve"> </w:t>
      </w:r>
      <w:r w:rsidR="00B045D1" w:rsidRPr="00974BE0">
        <w:rPr>
          <w:sz w:val="22"/>
          <w:szCs w:val="20"/>
        </w:rPr>
        <w:t>has</w:t>
      </w:r>
      <w:r w:rsidR="00FF0B97" w:rsidRPr="00974BE0">
        <w:rPr>
          <w:sz w:val="22"/>
          <w:szCs w:val="20"/>
        </w:rPr>
        <w:t xml:space="preserve"> had chickenpox, </w:t>
      </w:r>
      <w:r w:rsidR="003C19D3" w:rsidRPr="00974BE0">
        <w:rPr>
          <w:sz w:val="22"/>
          <w:szCs w:val="20"/>
        </w:rPr>
        <w:t>one</w:t>
      </w:r>
      <w:r w:rsidR="00FF0B97" w:rsidRPr="00974BE0">
        <w:rPr>
          <w:sz w:val="22"/>
          <w:szCs w:val="20"/>
        </w:rPr>
        <w:t xml:space="preserve"> cannot pass it on to anybody else</w:t>
      </w:r>
      <w:r w:rsidR="001A7F49" w:rsidRPr="00974BE0">
        <w:rPr>
          <w:sz w:val="22"/>
          <w:szCs w:val="20"/>
        </w:rPr>
        <w:t xml:space="preserve"> (Hunt, 1990)</w:t>
      </w:r>
      <w:r w:rsidR="00FF0B97" w:rsidRPr="00974BE0">
        <w:rPr>
          <w:sz w:val="22"/>
          <w:szCs w:val="20"/>
        </w:rPr>
        <w:t>. If a person has not been vaccinated, they are susceptible to contracting chickenpox at any age. Either acquiring chickenpox as a kid or obtaining a vaccine against it is the best way to prevent having the disease later in life, when it may be rather fatal.</w:t>
      </w:r>
    </w:p>
    <w:p w14:paraId="3874B0A1" w14:textId="77777777" w:rsidR="00FF0B97" w:rsidRPr="00974BE0" w:rsidRDefault="00FF0B97" w:rsidP="008627C6"/>
    <w:p w14:paraId="3D6EF2FB" w14:textId="77777777" w:rsidR="00FF0B97" w:rsidRPr="00974BE0" w:rsidRDefault="00FF0B97">
      <w:pPr>
        <w:suppressAutoHyphens w:val="0"/>
        <w:autoSpaceDN/>
        <w:spacing w:line="259" w:lineRule="auto"/>
        <w:jc w:val="left"/>
        <w:rPr>
          <w:rFonts w:eastAsiaTheme="majorEastAsia"/>
          <w:b/>
          <w:color w:val="2F5496" w:themeColor="accent1" w:themeShade="BF"/>
          <w:sz w:val="32"/>
          <w:szCs w:val="32"/>
        </w:rPr>
      </w:pPr>
      <w:r w:rsidRPr="00974BE0">
        <w:br w:type="page"/>
      </w:r>
    </w:p>
    <w:p w14:paraId="661B9B16" w14:textId="01BDA611" w:rsidR="00CE1C07" w:rsidRPr="00974BE0" w:rsidRDefault="00CE1C07" w:rsidP="00CE1C07">
      <w:pPr>
        <w:pStyle w:val="Heading1"/>
        <w:rPr>
          <w:rFonts w:cs="Times New Roman"/>
        </w:rPr>
      </w:pPr>
      <w:bookmarkStart w:id="1" w:name="_Toc121977120"/>
      <w:r w:rsidRPr="00974BE0">
        <w:rPr>
          <w:rFonts w:cs="Times New Roman"/>
        </w:rPr>
        <w:lastRenderedPageBreak/>
        <w:t xml:space="preserve">Strategies to </w:t>
      </w:r>
      <w:r w:rsidR="00D742D7" w:rsidRPr="00974BE0">
        <w:rPr>
          <w:rFonts w:cs="Times New Roman"/>
        </w:rPr>
        <w:t>measure</w:t>
      </w:r>
      <w:r w:rsidRPr="00974BE0">
        <w:rPr>
          <w:rFonts w:cs="Times New Roman"/>
        </w:rPr>
        <w:t xml:space="preserve"> the incidence of the </w:t>
      </w:r>
      <w:bookmarkStart w:id="2" w:name="_Hlk121950595"/>
      <w:r w:rsidRPr="00974BE0">
        <w:rPr>
          <w:rFonts w:cs="Times New Roman"/>
        </w:rPr>
        <w:t>chickenpox</w:t>
      </w:r>
      <w:bookmarkEnd w:id="1"/>
      <w:r w:rsidRPr="00974BE0">
        <w:rPr>
          <w:rFonts w:cs="Times New Roman"/>
        </w:rPr>
        <w:t xml:space="preserve"> </w:t>
      </w:r>
    </w:p>
    <w:p w14:paraId="38936F85" w14:textId="5E15381C" w:rsidR="00CE1C07" w:rsidRPr="00974BE0" w:rsidRDefault="00CE1C07" w:rsidP="00CE1C07"/>
    <w:p w14:paraId="6F167817" w14:textId="77777777" w:rsidR="006126DE" w:rsidRPr="00974BE0" w:rsidRDefault="006126DE" w:rsidP="00CE1C07"/>
    <w:bookmarkEnd w:id="2"/>
    <w:p w14:paraId="0A334391" w14:textId="15A31B08" w:rsidR="00CE1C07" w:rsidRPr="00974BE0" w:rsidRDefault="00CE1C07" w:rsidP="00DC1143">
      <w:pPr>
        <w:spacing w:line="360" w:lineRule="auto"/>
        <w:rPr>
          <w:sz w:val="22"/>
          <w:szCs w:val="20"/>
        </w:rPr>
      </w:pPr>
      <w:r w:rsidRPr="00974BE0">
        <w:rPr>
          <w:sz w:val="22"/>
          <w:szCs w:val="20"/>
        </w:rPr>
        <w:t>Often, a physician may correctly diagnose chickenpox based just on the appearance of the rash. If there is any doubt, scientific testing may be done to confirm the conclusion. A few short decades ago, the virus that caused chickenpox was widespread and affected many persons. Almost everyone experienced it at some time throughout their adolescence. Due to its widespread prevalence, most persons were acquainted with the signs of chickenpox and often made their diagnosis</w:t>
      </w:r>
      <w:r w:rsidR="0078147B" w:rsidRPr="00974BE0">
        <w:rPr>
          <w:sz w:val="22"/>
          <w:szCs w:val="20"/>
        </w:rPr>
        <w:t xml:space="preserve"> (</w:t>
      </w:r>
      <w:proofErr w:type="spellStart"/>
      <w:r w:rsidR="0078147B" w:rsidRPr="00974BE0">
        <w:rPr>
          <w:sz w:val="22"/>
          <w:szCs w:val="20"/>
        </w:rPr>
        <w:t>Braal</w:t>
      </w:r>
      <w:proofErr w:type="spellEnd"/>
      <w:r w:rsidR="0078147B" w:rsidRPr="00974BE0">
        <w:rPr>
          <w:sz w:val="22"/>
          <w:szCs w:val="20"/>
        </w:rPr>
        <w:t>, 2009)</w:t>
      </w:r>
      <w:r w:rsidRPr="00974BE0">
        <w:rPr>
          <w:sz w:val="22"/>
          <w:szCs w:val="20"/>
        </w:rPr>
        <w:t xml:space="preserve">. </w:t>
      </w:r>
      <w:r w:rsidR="007B4322" w:rsidRPr="00974BE0">
        <w:rPr>
          <w:sz w:val="22"/>
          <w:szCs w:val="20"/>
        </w:rPr>
        <w:t>People</w:t>
      </w:r>
      <w:r w:rsidRPr="00974BE0">
        <w:rPr>
          <w:sz w:val="22"/>
          <w:szCs w:val="20"/>
        </w:rPr>
        <w:t xml:space="preserve"> or </w:t>
      </w:r>
      <w:r w:rsidR="007B4322" w:rsidRPr="00974BE0">
        <w:rPr>
          <w:sz w:val="22"/>
          <w:szCs w:val="20"/>
        </w:rPr>
        <w:t>their</w:t>
      </w:r>
      <w:r w:rsidRPr="00974BE0">
        <w:rPr>
          <w:sz w:val="22"/>
          <w:szCs w:val="20"/>
        </w:rPr>
        <w:t xml:space="preserve"> kid</w:t>
      </w:r>
      <w:r w:rsidR="007B4322" w:rsidRPr="00974BE0">
        <w:rPr>
          <w:sz w:val="22"/>
          <w:szCs w:val="20"/>
        </w:rPr>
        <w:t>s</w:t>
      </w:r>
      <w:r w:rsidRPr="00974BE0">
        <w:rPr>
          <w:sz w:val="22"/>
          <w:szCs w:val="20"/>
        </w:rPr>
        <w:t xml:space="preserve"> should be checked for chickenpox if </w:t>
      </w:r>
      <w:r w:rsidR="007B4322" w:rsidRPr="00974BE0">
        <w:rPr>
          <w:sz w:val="22"/>
          <w:szCs w:val="20"/>
        </w:rPr>
        <w:t>they</w:t>
      </w:r>
      <w:r w:rsidRPr="00974BE0">
        <w:rPr>
          <w:sz w:val="22"/>
          <w:szCs w:val="20"/>
        </w:rPr>
        <w:t xml:space="preserve"> get raised, red, blistering bumps. This is particularly true if the rash appeared shortly after a bout of illness or fever. Due to the introduction of the vaccine, most </w:t>
      </w:r>
      <w:r w:rsidR="00AD4947" w:rsidRPr="00974BE0">
        <w:rPr>
          <w:sz w:val="22"/>
          <w:szCs w:val="20"/>
        </w:rPr>
        <w:t xml:space="preserve">of </w:t>
      </w:r>
      <w:r w:rsidRPr="00974BE0">
        <w:rPr>
          <w:sz w:val="22"/>
          <w:szCs w:val="20"/>
        </w:rPr>
        <w:t>today's youngsters will never need to worry about contracting chickenpox</w:t>
      </w:r>
      <w:r w:rsidR="00C277BC" w:rsidRPr="00974BE0">
        <w:rPr>
          <w:sz w:val="22"/>
          <w:szCs w:val="20"/>
        </w:rPr>
        <w:t xml:space="preserve"> (Hale, 2016)</w:t>
      </w:r>
      <w:r w:rsidRPr="00974BE0">
        <w:rPr>
          <w:sz w:val="22"/>
          <w:szCs w:val="20"/>
        </w:rPr>
        <w:t xml:space="preserve">. </w:t>
      </w:r>
      <w:r w:rsidR="007B4322" w:rsidRPr="00974BE0">
        <w:rPr>
          <w:sz w:val="22"/>
          <w:szCs w:val="20"/>
        </w:rPr>
        <w:t>They</w:t>
      </w:r>
      <w:r w:rsidRPr="00974BE0">
        <w:rPr>
          <w:sz w:val="22"/>
          <w:szCs w:val="20"/>
        </w:rPr>
        <w:t xml:space="preserve"> may have never s</w:t>
      </w:r>
      <w:r w:rsidR="00AD4947" w:rsidRPr="00974BE0">
        <w:rPr>
          <w:sz w:val="22"/>
          <w:szCs w:val="20"/>
        </w:rPr>
        <w:t>een</w:t>
      </w:r>
      <w:r w:rsidRPr="00974BE0">
        <w:rPr>
          <w:sz w:val="22"/>
          <w:szCs w:val="20"/>
        </w:rPr>
        <w:t xml:space="preserve"> a chickenpox-caused rash before. </w:t>
      </w:r>
      <w:r w:rsidR="007B4322" w:rsidRPr="00974BE0">
        <w:rPr>
          <w:sz w:val="22"/>
          <w:szCs w:val="20"/>
        </w:rPr>
        <w:t>Their</w:t>
      </w:r>
      <w:r w:rsidRPr="00974BE0">
        <w:rPr>
          <w:sz w:val="22"/>
          <w:szCs w:val="20"/>
        </w:rPr>
        <w:t xml:space="preserve"> unfamiliarity with the rash makes it difficult for </w:t>
      </w:r>
      <w:r w:rsidR="007B4322" w:rsidRPr="00974BE0">
        <w:rPr>
          <w:sz w:val="22"/>
          <w:szCs w:val="20"/>
        </w:rPr>
        <w:t>them</w:t>
      </w:r>
      <w:r w:rsidRPr="00974BE0">
        <w:rPr>
          <w:sz w:val="22"/>
          <w:szCs w:val="20"/>
        </w:rPr>
        <w:t xml:space="preserve"> to diagnose it. Generally, </w:t>
      </w:r>
      <w:r w:rsidR="007B4322" w:rsidRPr="00974BE0">
        <w:rPr>
          <w:sz w:val="22"/>
          <w:szCs w:val="20"/>
        </w:rPr>
        <w:t>they</w:t>
      </w:r>
      <w:r w:rsidRPr="00974BE0">
        <w:rPr>
          <w:sz w:val="22"/>
          <w:szCs w:val="20"/>
        </w:rPr>
        <w:t xml:space="preserve"> will not need to undertake any testing to get an official diagnosis of chickenpox. </w:t>
      </w:r>
      <w:r w:rsidR="007B4322" w:rsidRPr="00974BE0">
        <w:rPr>
          <w:sz w:val="22"/>
          <w:szCs w:val="20"/>
        </w:rPr>
        <w:t>Their</w:t>
      </w:r>
      <w:r w:rsidRPr="00974BE0">
        <w:rPr>
          <w:sz w:val="22"/>
          <w:szCs w:val="20"/>
        </w:rPr>
        <w:t xml:space="preserve"> physician may identify it based only on a visual examination of the rash. </w:t>
      </w:r>
      <w:r w:rsidR="007B4322" w:rsidRPr="00974BE0">
        <w:rPr>
          <w:sz w:val="22"/>
          <w:szCs w:val="20"/>
        </w:rPr>
        <w:t>The</w:t>
      </w:r>
      <w:r w:rsidRPr="00974BE0">
        <w:rPr>
          <w:sz w:val="22"/>
          <w:szCs w:val="20"/>
        </w:rPr>
        <w:t xml:space="preserve"> doctor will ask whether </w:t>
      </w:r>
      <w:r w:rsidR="007B4322" w:rsidRPr="00974BE0">
        <w:rPr>
          <w:sz w:val="22"/>
          <w:szCs w:val="20"/>
        </w:rPr>
        <w:t>they</w:t>
      </w:r>
      <w:r w:rsidRPr="00974BE0">
        <w:rPr>
          <w:sz w:val="22"/>
          <w:szCs w:val="20"/>
        </w:rPr>
        <w:t xml:space="preserve"> or </w:t>
      </w:r>
      <w:r w:rsidR="007B4322" w:rsidRPr="00974BE0">
        <w:rPr>
          <w:sz w:val="22"/>
          <w:szCs w:val="20"/>
        </w:rPr>
        <w:t>their</w:t>
      </w:r>
      <w:r w:rsidRPr="00974BE0">
        <w:rPr>
          <w:sz w:val="22"/>
          <w:szCs w:val="20"/>
        </w:rPr>
        <w:t xml:space="preserve"> kid have ever been exposed to chickenpox if </w:t>
      </w:r>
      <w:r w:rsidR="007B4322" w:rsidRPr="00974BE0">
        <w:rPr>
          <w:sz w:val="22"/>
          <w:szCs w:val="20"/>
        </w:rPr>
        <w:t>they</w:t>
      </w:r>
      <w:r w:rsidRPr="00974BE0">
        <w:rPr>
          <w:sz w:val="22"/>
          <w:szCs w:val="20"/>
        </w:rPr>
        <w:t xml:space="preserve"> have had any other symptoms when these symptoms first appeared, and any other pertinent information (if known)</w:t>
      </w:r>
      <w:r w:rsidR="000140A4" w:rsidRPr="00974BE0">
        <w:rPr>
          <w:sz w:val="22"/>
          <w:szCs w:val="20"/>
        </w:rPr>
        <w:t xml:space="preserve"> (Raza, 2006)</w:t>
      </w:r>
      <w:r w:rsidRPr="00974BE0">
        <w:rPr>
          <w:sz w:val="22"/>
          <w:szCs w:val="20"/>
        </w:rPr>
        <w:t xml:space="preserve">. For example, the doctor who treats </w:t>
      </w:r>
      <w:r w:rsidR="007B4322" w:rsidRPr="00974BE0">
        <w:rPr>
          <w:sz w:val="22"/>
          <w:szCs w:val="20"/>
        </w:rPr>
        <w:t>the</w:t>
      </w:r>
      <w:r w:rsidRPr="00974BE0">
        <w:rPr>
          <w:sz w:val="22"/>
          <w:szCs w:val="20"/>
        </w:rPr>
        <w:t xml:space="preserve"> kid may have a separate waiting area or </w:t>
      </w:r>
      <w:r w:rsidR="007B4322" w:rsidRPr="00974BE0">
        <w:rPr>
          <w:sz w:val="22"/>
          <w:szCs w:val="20"/>
        </w:rPr>
        <w:t>the</w:t>
      </w:r>
      <w:r w:rsidRPr="00974BE0">
        <w:rPr>
          <w:sz w:val="22"/>
          <w:szCs w:val="20"/>
        </w:rPr>
        <w:t xml:space="preserve"> healthcare professional may suggest </w:t>
      </w:r>
      <w:r w:rsidR="007B4322" w:rsidRPr="00974BE0">
        <w:rPr>
          <w:sz w:val="22"/>
          <w:szCs w:val="20"/>
        </w:rPr>
        <w:t>returning</w:t>
      </w:r>
      <w:r w:rsidRPr="00974BE0">
        <w:rPr>
          <w:sz w:val="22"/>
          <w:szCs w:val="20"/>
        </w:rPr>
        <w:t xml:space="preserve"> to an exam room as soon as possible rather than remain in the waiting area.</w:t>
      </w:r>
    </w:p>
    <w:p w14:paraId="62CC98F7" w14:textId="77777777" w:rsidR="006126DE" w:rsidRPr="00974BE0" w:rsidRDefault="006126DE" w:rsidP="00CE1C07"/>
    <w:p w14:paraId="453E0CB4" w14:textId="70A9D861" w:rsidR="0000245B" w:rsidRPr="00974BE0" w:rsidRDefault="00DF298F" w:rsidP="0000245B">
      <w:pPr>
        <w:pStyle w:val="Heading1"/>
        <w:rPr>
          <w:rFonts w:cs="Times New Roman"/>
        </w:rPr>
      </w:pPr>
      <w:bookmarkStart w:id="3" w:name="_Toc121977121"/>
      <w:r w:rsidRPr="00974BE0">
        <w:rPr>
          <w:rFonts w:cs="Times New Roman"/>
        </w:rPr>
        <w:t xml:space="preserve">Strategies to monitor the incidence of the </w:t>
      </w:r>
      <w:r w:rsidR="0000245B" w:rsidRPr="00974BE0">
        <w:rPr>
          <w:rFonts w:cs="Times New Roman"/>
        </w:rPr>
        <w:t>chickenpox</w:t>
      </w:r>
      <w:bookmarkEnd w:id="3"/>
      <w:r w:rsidR="0000245B" w:rsidRPr="00974BE0">
        <w:rPr>
          <w:rFonts w:cs="Times New Roman"/>
        </w:rPr>
        <w:t xml:space="preserve"> </w:t>
      </w:r>
    </w:p>
    <w:p w14:paraId="06FF03A4" w14:textId="7060A46F" w:rsidR="00DF298F" w:rsidRPr="00974BE0" w:rsidRDefault="00DF298F" w:rsidP="006126DE"/>
    <w:p w14:paraId="46911C9A" w14:textId="77777777" w:rsidR="006126DE" w:rsidRPr="00974BE0" w:rsidRDefault="006126DE" w:rsidP="006126DE"/>
    <w:p w14:paraId="3FFD20B1" w14:textId="1D8A2B9A" w:rsidR="0021367C" w:rsidRPr="00974BE0" w:rsidRDefault="00486780" w:rsidP="00AD13F6">
      <w:pPr>
        <w:spacing w:line="360" w:lineRule="auto"/>
        <w:rPr>
          <w:sz w:val="22"/>
          <w:szCs w:val="20"/>
        </w:rPr>
      </w:pPr>
      <w:r w:rsidRPr="00974BE0">
        <w:rPr>
          <w:sz w:val="22"/>
          <w:szCs w:val="20"/>
        </w:rPr>
        <w:t xml:space="preserve">Polymerase chain reaction (PCR) is the diagnostic gold standard for varicella by detecting VZV in skin lesions (vesicles, scabs, maculopapular lesions). Whenever possible, samples from vesicular lesions or scabs should be acquired. It may be difficult to get high-quality samples from patients with maculopapular lesions caused by vaccination. According to </w:t>
      </w:r>
      <w:r w:rsidR="009C113A" w:rsidRPr="00974BE0">
        <w:rPr>
          <w:sz w:val="22"/>
          <w:szCs w:val="20"/>
        </w:rPr>
        <w:t>research (Evaluation of Laboratory Procedures for the Diagnosis of Varicella)</w:t>
      </w:r>
      <w:r w:rsidRPr="00974BE0">
        <w:rPr>
          <w:sz w:val="22"/>
          <w:szCs w:val="20"/>
        </w:rPr>
        <w:t xml:space="preserve"> that compared many specimens from the same patients who had a single dose of vaccine, maculopapular lesions collected using approved methods may be especially reliable for detecting VZV</w:t>
      </w:r>
      <w:r w:rsidR="009E073A" w:rsidRPr="00974BE0">
        <w:rPr>
          <w:sz w:val="22"/>
          <w:szCs w:val="20"/>
        </w:rPr>
        <w:t xml:space="preserve"> (Alain, 2009)</w:t>
      </w:r>
      <w:r w:rsidRPr="00974BE0">
        <w:rPr>
          <w:sz w:val="22"/>
          <w:szCs w:val="20"/>
        </w:rPr>
        <w:t>. Saliva, urine, bronchial washings, nasopharyngeal secretions, and CSF fluid are less reliable and may result in false negatives.</w:t>
      </w:r>
      <w:r w:rsidR="006126DE" w:rsidRPr="00974BE0">
        <w:rPr>
          <w:sz w:val="22"/>
          <w:szCs w:val="20"/>
        </w:rPr>
        <w:t xml:space="preserve"> </w:t>
      </w:r>
      <w:r w:rsidR="0000524B" w:rsidRPr="00974BE0">
        <w:rPr>
          <w:sz w:val="22"/>
          <w:szCs w:val="20"/>
        </w:rPr>
        <w:t xml:space="preserve">Viral culture and the DFA test may also confirm varicella. </w:t>
      </w:r>
      <w:r w:rsidRPr="00974BE0">
        <w:rPr>
          <w:sz w:val="22"/>
          <w:szCs w:val="20"/>
        </w:rPr>
        <w:t>However, since certain methods, such as viral culture, are less sensitive than PCR and provide data more slowly, they are often not recommended.</w:t>
      </w:r>
      <w:r w:rsidR="006126DE" w:rsidRPr="00974BE0">
        <w:rPr>
          <w:sz w:val="22"/>
          <w:szCs w:val="20"/>
        </w:rPr>
        <w:t xml:space="preserve"> </w:t>
      </w:r>
      <w:r w:rsidRPr="00974BE0">
        <w:rPr>
          <w:sz w:val="22"/>
          <w:szCs w:val="20"/>
        </w:rPr>
        <w:t xml:space="preserve">The sensitivity of IgM serologic testing is much lower than that of PCR skin lesion testing. </w:t>
      </w:r>
      <w:r w:rsidR="00563573" w:rsidRPr="00974BE0">
        <w:rPr>
          <w:sz w:val="22"/>
          <w:szCs w:val="20"/>
        </w:rPr>
        <w:t xml:space="preserve">IgM serology may show a recent active VZV infection, but it can't distinguish </w:t>
      </w:r>
      <w:r w:rsidR="00563573" w:rsidRPr="00974BE0">
        <w:rPr>
          <w:sz w:val="22"/>
          <w:szCs w:val="20"/>
        </w:rPr>
        <w:lastRenderedPageBreak/>
        <w:t xml:space="preserve">between initial infection and reinfection or reactivation from latency, as distinct IgM antibodies are created transiently with each VZV exposure. </w:t>
      </w:r>
      <w:r w:rsidRPr="00974BE0">
        <w:rPr>
          <w:sz w:val="22"/>
          <w:szCs w:val="20"/>
        </w:rPr>
        <w:t>Due to its architecture, IgM tests have a predisposition for low specificity.</w:t>
      </w:r>
      <w:r w:rsidR="006126DE" w:rsidRPr="00974BE0">
        <w:rPr>
          <w:sz w:val="22"/>
          <w:szCs w:val="20"/>
        </w:rPr>
        <w:t xml:space="preserve"> </w:t>
      </w:r>
      <w:r w:rsidRPr="00974BE0">
        <w:rPr>
          <w:sz w:val="22"/>
          <w:szCs w:val="20"/>
        </w:rPr>
        <w:t xml:space="preserve">Although less sensitive than PCR analysis of skin lesions, a four-fold increase in IgG antibodies between acute and convalescent blood samples is highly specific for varicella. Those with high baseline </w:t>
      </w:r>
      <w:r w:rsidR="00563573" w:rsidRPr="00974BE0">
        <w:rPr>
          <w:sz w:val="22"/>
          <w:szCs w:val="20"/>
        </w:rPr>
        <w:t>titters</w:t>
      </w:r>
      <w:r w:rsidRPr="00974BE0">
        <w:rPr>
          <w:sz w:val="22"/>
          <w:szCs w:val="20"/>
        </w:rPr>
        <w:t>, such as those with a history of vaccination or sickness, may not have a fourfold rise in convalescent sera</w:t>
      </w:r>
      <w:r w:rsidR="00D970C5" w:rsidRPr="00974BE0">
        <w:rPr>
          <w:sz w:val="22"/>
          <w:szCs w:val="20"/>
        </w:rPr>
        <w:t xml:space="preserve"> (Sobel, 2011)</w:t>
      </w:r>
      <w:r w:rsidRPr="00974BE0">
        <w:rPr>
          <w:sz w:val="22"/>
          <w:szCs w:val="20"/>
        </w:rPr>
        <w:t xml:space="preserve">. Due to the need </w:t>
      </w:r>
      <w:r w:rsidR="00AD4947" w:rsidRPr="00974BE0">
        <w:rPr>
          <w:sz w:val="22"/>
          <w:szCs w:val="20"/>
        </w:rPr>
        <w:t>for</w:t>
      </w:r>
      <w:r w:rsidRPr="00974BE0">
        <w:rPr>
          <w:sz w:val="22"/>
          <w:szCs w:val="20"/>
        </w:rPr>
        <w:t xml:space="preserve"> two separate doctor's visits, the efficacy of this procedure for diagnosing varicella is severely hampered. A single IgG ELISA test result that is positive cannot establish a diagnosis of varicella.</w:t>
      </w:r>
    </w:p>
    <w:p w14:paraId="394038DC" w14:textId="6FD222DD" w:rsidR="00FE1C88" w:rsidRPr="00974BE0" w:rsidRDefault="00FE1C88" w:rsidP="00486780"/>
    <w:p w14:paraId="71153836" w14:textId="1BBEC6EA" w:rsidR="004C12CD" w:rsidRPr="00974BE0" w:rsidRDefault="00FE1C88" w:rsidP="00F34002">
      <w:pPr>
        <w:pStyle w:val="Heading1"/>
        <w:rPr>
          <w:rFonts w:cs="Times New Roman"/>
        </w:rPr>
      </w:pPr>
      <w:bookmarkStart w:id="4" w:name="_Toc121977122"/>
      <w:r w:rsidRPr="00974BE0">
        <w:rPr>
          <w:rFonts w:cs="Times New Roman"/>
        </w:rPr>
        <w:t xml:space="preserve">Strategies to control the incidence </w:t>
      </w:r>
      <w:r w:rsidR="006126DE" w:rsidRPr="00974BE0">
        <w:rPr>
          <w:rFonts w:cs="Times New Roman"/>
        </w:rPr>
        <w:t>of the chickenpox</w:t>
      </w:r>
      <w:bookmarkEnd w:id="4"/>
      <w:r w:rsidR="006126DE" w:rsidRPr="00974BE0">
        <w:rPr>
          <w:rFonts w:cs="Times New Roman"/>
        </w:rPr>
        <w:t xml:space="preserve"> </w:t>
      </w:r>
    </w:p>
    <w:p w14:paraId="13093A74" w14:textId="77777777" w:rsidR="006126DE" w:rsidRPr="00974BE0" w:rsidRDefault="006126DE" w:rsidP="006126DE"/>
    <w:p w14:paraId="4E0E1A74" w14:textId="77777777" w:rsidR="00B91486" w:rsidRPr="00974BE0" w:rsidRDefault="00B91486" w:rsidP="004C12CD"/>
    <w:p w14:paraId="4C74DD50" w14:textId="1669EBAA" w:rsidR="008627C6" w:rsidRPr="00974BE0" w:rsidRDefault="004C12CD" w:rsidP="004E2A25">
      <w:pPr>
        <w:spacing w:line="360" w:lineRule="auto"/>
        <w:rPr>
          <w:sz w:val="22"/>
          <w:szCs w:val="20"/>
        </w:rPr>
      </w:pPr>
      <w:r w:rsidRPr="00974BE0">
        <w:rPr>
          <w:sz w:val="22"/>
          <w:szCs w:val="20"/>
        </w:rPr>
        <w:t>It is believed that the varicella vaccination is the most effective strategy to prevent chickenpox. If someone has never had chickenpox or was never immunised against it, they should get two doses of the chickenpox vaccine. Children, adolescents, and adults may all benefit from this counsel.</w:t>
      </w:r>
      <w:r w:rsidR="005D2293" w:rsidRPr="00974BE0">
        <w:rPr>
          <w:sz w:val="22"/>
          <w:szCs w:val="20"/>
        </w:rPr>
        <w:t xml:space="preserve"> </w:t>
      </w:r>
      <w:r w:rsidRPr="00974BE0">
        <w:rPr>
          <w:sz w:val="22"/>
          <w:szCs w:val="20"/>
        </w:rPr>
        <w:t>The risk of adverse effects associated with the chickenpox vaccination is relatively low, and the vaccine is extremely efficient at avoiding the disease. If someone receives the appropriate vaccination, there is a significant possibility that they will not get chickenpox. If a person who has gotten the chickenpox vaccination has the infection, they will often have fewer or no blisters (instead, they may just suffer red areas) and less severe fever</w:t>
      </w:r>
      <w:r w:rsidR="001638D0" w:rsidRPr="00974BE0">
        <w:rPr>
          <w:sz w:val="22"/>
          <w:szCs w:val="20"/>
        </w:rPr>
        <w:t xml:space="preserve"> (Nee, 1999)</w:t>
      </w:r>
      <w:r w:rsidRPr="00974BE0">
        <w:rPr>
          <w:sz w:val="22"/>
          <w:szCs w:val="20"/>
        </w:rPr>
        <w:t>.</w:t>
      </w:r>
      <w:r w:rsidR="005D2293" w:rsidRPr="00974BE0">
        <w:rPr>
          <w:sz w:val="22"/>
          <w:szCs w:val="20"/>
        </w:rPr>
        <w:t xml:space="preserve"> </w:t>
      </w:r>
      <w:r w:rsidRPr="00974BE0">
        <w:rPr>
          <w:sz w:val="22"/>
          <w:szCs w:val="20"/>
        </w:rPr>
        <w:t>Vaccination against chickenpox effectively prevents almost all severe instances of the disease. Approximately 97% fewer cases of chickenpox have been recorded in the United States since the vaccination programme started. The number of hospital admissions and deaths is falling drastically. There are several home remedies for chickenpox symptom treatment and skin infection prevention. Calamine lotion and a cold bath with baking soda, raw oats, or colloidal oats may also help relieve the itch. To reduce the risk of transmitting the virus to others and avoid skin infections, it is essential to maintain fingernails short and scratch</w:t>
      </w:r>
      <w:r w:rsidR="00AD4947" w:rsidRPr="00974BE0">
        <w:rPr>
          <w:sz w:val="22"/>
          <w:szCs w:val="20"/>
        </w:rPr>
        <w:t>ing</w:t>
      </w:r>
      <w:r w:rsidRPr="00974BE0">
        <w:rPr>
          <w:sz w:val="22"/>
          <w:szCs w:val="20"/>
        </w:rPr>
        <w:t xml:space="preserve"> as little as possible. </w:t>
      </w:r>
      <w:r w:rsidR="00E0054C" w:rsidRPr="00974BE0">
        <w:rPr>
          <w:sz w:val="22"/>
          <w:szCs w:val="20"/>
        </w:rPr>
        <w:t xml:space="preserve">Scratching a blister requires 20 seconds of soap and water. </w:t>
      </w:r>
      <w:r w:rsidRPr="00974BE0">
        <w:rPr>
          <w:sz w:val="22"/>
          <w:szCs w:val="20"/>
        </w:rPr>
        <w:t>Never use aspirin or medications containing aspirin to treat a fever caused by chickenpox</w:t>
      </w:r>
      <w:r w:rsidR="00C8699A" w:rsidRPr="00974BE0">
        <w:rPr>
          <w:sz w:val="22"/>
          <w:szCs w:val="20"/>
        </w:rPr>
        <w:t xml:space="preserve"> (Hong, 2021)</w:t>
      </w:r>
      <w:r w:rsidRPr="00974BE0">
        <w:rPr>
          <w:sz w:val="22"/>
          <w:szCs w:val="20"/>
        </w:rPr>
        <w:t>. Children with chickenpox who take aspirin face the chance of developing Reye's syndrome, a serious illness. This condition has deadly consequence</w:t>
      </w:r>
      <w:r w:rsidR="00AD4947" w:rsidRPr="00974BE0">
        <w:rPr>
          <w:sz w:val="22"/>
          <w:szCs w:val="20"/>
        </w:rPr>
        <w:t>s</w:t>
      </w:r>
      <w:r w:rsidRPr="00974BE0">
        <w:rPr>
          <w:sz w:val="22"/>
          <w:szCs w:val="20"/>
        </w:rPr>
        <w:t xml:space="preserve"> and affects both the liver and the brain. Aspirin-free fever-reducing medicines, such as acetaminophen, are preferable to aspirin. If feasible, the American Academy of </w:t>
      </w:r>
      <w:r w:rsidR="00DB6B9D" w:rsidRPr="00974BE0">
        <w:rPr>
          <w:sz w:val="22"/>
          <w:szCs w:val="20"/>
        </w:rPr>
        <w:t>Paediatrics</w:t>
      </w:r>
      <w:r w:rsidRPr="00974BE0">
        <w:rPr>
          <w:sz w:val="22"/>
          <w:szCs w:val="20"/>
        </w:rPr>
        <w:t xml:space="preserve"> recommends avoiding using ibuprofen as a treatment alternative</w:t>
      </w:r>
      <w:r w:rsidR="00E9193A" w:rsidRPr="00974BE0">
        <w:rPr>
          <w:sz w:val="22"/>
          <w:szCs w:val="20"/>
        </w:rPr>
        <w:t xml:space="preserve"> (Smith, 2000)</w:t>
      </w:r>
      <w:r w:rsidRPr="00974BE0">
        <w:rPr>
          <w:sz w:val="22"/>
          <w:szCs w:val="20"/>
        </w:rPr>
        <w:t>. Ibuprofen has been linked to the onset of potentially fatal bacterial skin infections.</w:t>
      </w:r>
    </w:p>
    <w:p w14:paraId="293CAA66" w14:textId="761A17FF" w:rsidR="008627C6" w:rsidRPr="00974BE0" w:rsidRDefault="008627C6">
      <w:pPr>
        <w:suppressAutoHyphens w:val="0"/>
        <w:autoSpaceDN/>
        <w:spacing w:line="259" w:lineRule="auto"/>
        <w:jc w:val="left"/>
      </w:pPr>
    </w:p>
    <w:p w14:paraId="3F5186C6" w14:textId="646C6C69" w:rsidR="004C12CD" w:rsidRPr="00974BE0" w:rsidRDefault="008627C6" w:rsidP="008627C6">
      <w:pPr>
        <w:pStyle w:val="Heading1"/>
        <w:rPr>
          <w:rFonts w:cs="Times New Roman"/>
        </w:rPr>
      </w:pPr>
      <w:bookmarkStart w:id="5" w:name="_Toc121977123"/>
      <w:r w:rsidRPr="00974BE0">
        <w:rPr>
          <w:rFonts w:cs="Times New Roman"/>
        </w:rPr>
        <w:t>Conclusion</w:t>
      </w:r>
      <w:bookmarkEnd w:id="5"/>
    </w:p>
    <w:p w14:paraId="2E87E132" w14:textId="2DD707F8" w:rsidR="00FF0B97" w:rsidRPr="00974BE0" w:rsidRDefault="00FF0B97" w:rsidP="00FF0B97"/>
    <w:p w14:paraId="2D596F8A" w14:textId="2C85BB7E" w:rsidR="00FF0B97" w:rsidRPr="00974BE0" w:rsidRDefault="00756AA9" w:rsidP="00D703BA">
      <w:pPr>
        <w:spacing w:line="360" w:lineRule="auto"/>
        <w:rPr>
          <w:sz w:val="22"/>
          <w:szCs w:val="20"/>
        </w:rPr>
      </w:pPr>
      <w:r w:rsidRPr="00974BE0">
        <w:rPr>
          <w:sz w:val="22"/>
          <w:szCs w:val="20"/>
        </w:rPr>
        <w:t xml:space="preserve">The report talks about </w:t>
      </w:r>
      <w:r w:rsidR="000F2AD1" w:rsidRPr="00974BE0">
        <w:rPr>
          <w:sz w:val="22"/>
          <w:szCs w:val="20"/>
        </w:rPr>
        <w:t>the</w:t>
      </w:r>
      <w:r w:rsidRPr="00974BE0">
        <w:rPr>
          <w:sz w:val="22"/>
          <w:szCs w:val="20"/>
        </w:rPr>
        <w:t xml:space="preserve"> chicken pox and how to monitor and control it taking different steps. </w:t>
      </w:r>
      <w:r w:rsidR="00FF0B97" w:rsidRPr="00974BE0">
        <w:rPr>
          <w:sz w:val="22"/>
          <w:szCs w:val="20"/>
        </w:rPr>
        <w:t>Chickenpox is a rapidly contagious illness. Up to ninety per</w:t>
      </w:r>
      <w:r w:rsidR="00AD4947" w:rsidRPr="00974BE0">
        <w:rPr>
          <w:sz w:val="22"/>
          <w:szCs w:val="20"/>
        </w:rPr>
        <w:t xml:space="preserve"> </w:t>
      </w:r>
      <w:r w:rsidR="00FF0B97" w:rsidRPr="00974BE0">
        <w:rPr>
          <w:sz w:val="22"/>
          <w:szCs w:val="20"/>
        </w:rPr>
        <w:t xml:space="preserve">cent of the susceptible individuals </w:t>
      </w:r>
      <w:r w:rsidR="007F491D" w:rsidRPr="00974BE0">
        <w:rPr>
          <w:sz w:val="22"/>
          <w:szCs w:val="20"/>
        </w:rPr>
        <w:t>near</w:t>
      </w:r>
      <w:r w:rsidR="00FF0B97" w:rsidRPr="00974BE0">
        <w:rPr>
          <w:sz w:val="22"/>
          <w:szCs w:val="20"/>
        </w:rPr>
        <w:t xml:space="preserve"> an infected individual inside a group will get sick. In addition to being potentially hazardous, chickenpox may be fatal in some circumstances; this is particularly true for young children, adults, pregnant women, and individuals with compromised immune systems</w:t>
      </w:r>
      <w:r w:rsidR="009762B8" w:rsidRPr="00974BE0">
        <w:rPr>
          <w:sz w:val="22"/>
          <w:szCs w:val="20"/>
        </w:rPr>
        <w:t xml:space="preserve"> (Li, 2013)</w:t>
      </w:r>
      <w:r w:rsidR="00FF0B97" w:rsidRPr="00974BE0">
        <w:rPr>
          <w:sz w:val="22"/>
          <w:szCs w:val="20"/>
        </w:rPr>
        <w:t xml:space="preserve">. Children with chickenpox may face </w:t>
      </w:r>
      <w:r w:rsidR="007F491D" w:rsidRPr="00974BE0">
        <w:rPr>
          <w:sz w:val="22"/>
          <w:szCs w:val="20"/>
        </w:rPr>
        <w:t>a few</w:t>
      </w:r>
      <w:r w:rsidR="00FF0B97" w:rsidRPr="00974BE0">
        <w:rPr>
          <w:sz w:val="22"/>
          <w:szCs w:val="20"/>
        </w:rPr>
        <w:t xml:space="preserve"> serious side effects, such as bacterial infections of the skin and soft tissues, including infections caused by group A streptococcal bacteria. a condition affecting the lungs (pneumonia) These symptoms may be the result of brain infection or </w:t>
      </w:r>
      <w:r w:rsidR="005302F7" w:rsidRPr="00974BE0">
        <w:rPr>
          <w:sz w:val="22"/>
          <w:szCs w:val="20"/>
        </w:rPr>
        <w:t>oedema</w:t>
      </w:r>
      <w:r w:rsidR="00FF0B97" w:rsidRPr="00974BE0">
        <w:rPr>
          <w:sz w:val="22"/>
          <w:szCs w:val="20"/>
        </w:rPr>
        <w:t xml:space="preserve"> (encephalitis, cerebellar ataxia)</w:t>
      </w:r>
      <w:r w:rsidR="000F2AD1" w:rsidRPr="00974BE0">
        <w:rPr>
          <w:sz w:val="22"/>
          <w:szCs w:val="20"/>
        </w:rPr>
        <w:t xml:space="preserve">. </w:t>
      </w:r>
    </w:p>
    <w:p w14:paraId="79DEBD70" w14:textId="71165F74" w:rsidR="00424F89" w:rsidRPr="00974BE0" w:rsidRDefault="00424F89" w:rsidP="00FF0B97"/>
    <w:p w14:paraId="0258E965" w14:textId="27FE6BBC" w:rsidR="00424F89" w:rsidRPr="00974BE0" w:rsidRDefault="00424F89" w:rsidP="00FF0B97"/>
    <w:p w14:paraId="6677CCEF" w14:textId="1CFDE22A" w:rsidR="00424F89" w:rsidRPr="00974BE0" w:rsidRDefault="00424F89" w:rsidP="00FF0B97"/>
    <w:p w14:paraId="52DA29F7" w14:textId="1688D83A" w:rsidR="00424F89" w:rsidRPr="00974BE0" w:rsidRDefault="00424F89">
      <w:pPr>
        <w:suppressAutoHyphens w:val="0"/>
        <w:autoSpaceDN/>
        <w:spacing w:line="259" w:lineRule="auto"/>
        <w:jc w:val="left"/>
      </w:pPr>
      <w:r w:rsidRPr="00974BE0">
        <w:br w:type="page"/>
      </w:r>
    </w:p>
    <w:p w14:paraId="1ADBE757" w14:textId="73CC561F" w:rsidR="00424F89" w:rsidRPr="00974BE0" w:rsidRDefault="00424F89" w:rsidP="00424F89">
      <w:pPr>
        <w:pStyle w:val="Heading1"/>
        <w:rPr>
          <w:rFonts w:cs="Times New Roman"/>
        </w:rPr>
      </w:pPr>
      <w:bookmarkStart w:id="6" w:name="_Toc121977124"/>
      <w:r w:rsidRPr="00974BE0">
        <w:rPr>
          <w:rFonts w:cs="Times New Roman"/>
        </w:rPr>
        <w:lastRenderedPageBreak/>
        <w:t>References</w:t>
      </w:r>
      <w:bookmarkEnd w:id="6"/>
    </w:p>
    <w:p w14:paraId="0110D229" w14:textId="7D5B1BC6" w:rsidR="009762B8" w:rsidRPr="00974BE0" w:rsidRDefault="009762B8" w:rsidP="009762B8"/>
    <w:p w14:paraId="579F3C0F" w14:textId="77777777" w:rsidR="0048292E" w:rsidRPr="00974BE0" w:rsidRDefault="0048292E" w:rsidP="0048292E">
      <w:pPr>
        <w:spacing w:line="360" w:lineRule="auto"/>
        <w:rPr>
          <w:color w:val="222222"/>
          <w:sz w:val="22"/>
          <w:shd w:val="clear" w:color="auto" w:fill="FFFFFF"/>
        </w:rPr>
      </w:pPr>
      <w:r w:rsidRPr="00974BE0">
        <w:rPr>
          <w:color w:val="222222"/>
          <w:sz w:val="22"/>
          <w:shd w:val="clear" w:color="auto" w:fill="FFFFFF"/>
        </w:rPr>
        <w:t xml:space="preserve">Alain, S., </w:t>
      </w:r>
      <w:proofErr w:type="spellStart"/>
      <w:r w:rsidRPr="00974BE0">
        <w:rPr>
          <w:color w:val="222222"/>
          <w:sz w:val="22"/>
          <w:shd w:val="clear" w:color="auto" w:fill="FFFFFF"/>
        </w:rPr>
        <w:t>Paccalin</w:t>
      </w:r>
      <w:proofErr w:type="spellEnd"/>
      <w:r w:rsidRPr="00974BE0">
        <w:rPr>
          <w:color w:val="222222"/>
          <w:sz w:val="22"/>
          <w:shd w:val="clear" w:color="auto" w:fill="FFFFFF"/>
        </w:rPr>
        <w:t xml:space="preserve">, M., </w:t>
      </w:r>
      <w:proofErr w:type="spellStart"/>
      <w:r w:rsidRPr="00974BE0">
        <w:rPr>
          <w:color w:val="222222"/>
          <w:sz w:val="22"/>
          <w:shd w:val="clear" w:color="auto" w:fill="FFFFFF"/>
        </w:rPr>
        <w:t>Larnaudie</w:t>
      </w:r>
      <w:proofErr w:type="spellEnd"/>
      <w:r w:rsidRPr="00974BE0">
        <w:rPr>
          <w:color w:val="222222"/>
          <w:sz w:val="22"/>
          <w:shd w:val="clear" w:color="auto" w:fill="FFFFFF"/>
        </w:rPr>
        <w:t xml:space="preserve">, S., </w:t>
      </w:r>
      <w:proofErr w:type="spellStart"/>
      <w:r w:rsidRPr="00974BE0">
        <w:rPr>
          <w:color w:val="222222"/>
          <w:sz w:val="22"/>
          <w:shd w:val="clear" w:color="auto" w:fill="FFFFFF"/>
        </w:rPr>
        <w:t>Perreaux</w:t>
      </w:r>
      <w:proofErr w:type="spellEnd"/>
      <w:r w:rsidRPr="00974BE0">
        <w:rPr>
          <w:color w:val="222222"/>
          <w:sz w:val="22"/>
          <w:shd w:val="clear" w:color="auto" w:fill="FFFFFF"/>
        </w:rPr>
        <w:t xml:space="preserve">, F. and Launay, O., 2009. Impact of routine </w:t>
      </w:r>
      <w:proofErr w:type="spellStart"/>
      <w:r w:rsidRPr="00974BE0">
        <w:rPr>
          <w:color w:val="222222"/>
          <w:sz w:val="22"/>
          <w:shd w:val="clear" w:color="auto" w:fill="FFFFFF"/>
        </w:rPr>
        <w:t>pediatric</w:t>
      </w:r>
      <w:proofErr w:type="spellEnd"/>
      <w:r w:rsidRPr="00974BE0">
        <w:rPr>
          <w:color w:val="222222"/>
          <w:sz w:val="22"/>
          <w:shd w:val="clear" w:color="auto" w:fill="FFFFFF"/>
        </w:rPr>
        <w:t xml:space="preserve"> varicella vaccination on the epidemiology of herpes zoster. </w:t>
      </w:r>
      <w:proofErr w:type="spellStart"/>
      <w:r w:rsidRPr="00974BE0">
        <w:rPr>
          <w:i/>
          <w:iCs/>
          <w:color w:val="222222"/>
          <w:sz w:val="22"/>
          <w:shd w:val="clear" w:color="auto" w:fill="FFFFFF"/>
        </w:rPr>
        <w:t>Medecine</w:t>
      </w:r>
      <w:proofErr w:type="spellEnd"/>
      <w:r w:rsidRPr="00974BE0">
        <w:rPr>
          <w:i/>
          <w:iCs/>
          <w:color w:val="222222"/>
          <w:sz w:val="22"/>
          <w:shd w:val="clear" w:color="auto" w:fill="FFFFFF"/>
        </w:rPr>
        <w:t xml:space="preserve"> Et Maladies </w:t>
      </w:r>
      <w:proofErr w:type="spellStart"/>
      <w:r w:rsidRPr="00974BE0">
        <w:rPr>
          <w:i/>
          <w:iCs/>
          <w:color w:val="222222"/>
          <w:sz w:val="22"/>
          <w:shd w:val="clear" w:color="auto" w:fill="FFFFFF"/>
        </w:rPr>
        <w:t>Infectieuses</w:t>
      </w:r>
      <w:proofErr w:type="spellEnd"/>
      <w:r w:rsidRPr="00974BE0">
        <w:rPr>
          <w:color w:val="222222"/>
          <w:sz w:val="22"/>
          <w:shd w:val="clear" w:color="auto" w:fill="FFFFFF"/>
        </w:rPr>
        <w:t>, </w:t>
      </w:r>
      <w:r w:rsidRPr="00974BE0">
        <w:rPr>
          <w:i/>
          <w:iCs/>
          <w:color w:val="222222"/>
          <w:sz w:val="22"/>
          <w:shd w:val="clear" w:color="auto" w:fill="FFFFFF"/>
        </w:rPr>
        <w:t>39</w:t>
      </w:r>
      <w:r w:rsidRPr="00974BE0">
        <w:rPr>
          <w:color w:val="222222"/>
          <w:sz w:val="22"/>
          <w:shd w:val="clear" w:color="auto" w:fill="FFFFFF"/>
        </w:rPr>
        <w:t>(9), pp.698-706.</w:t>
      </w:r>
    </w:p>
    <w:p w14:paraId="12CFF4F4" w14:textId="77777777" w:rsidR="0048292E" w:rsidRPr="00974BE0" w:rsidRDefault="0048292E" w:rsidP="0048292E">
      <w:pPr>
        <w:spacing w:line="360" w:lineRule="auto"/>
        <w:rPr>
          <w:color w:val="222222"/>
          <w:sz w:val="22"/>
          <w:shd w:val="clear" w:color="auto" w:fill="FFFFFF"/>
        </w:rPr>
      </w:pPr>
      <w:r w:rsidRPr="00974BE0">
        <w:rPr>
          <w:color w:val="222222"/>
          <w:sz w:val="22"/>
          <w:shd w:val="clear" w:color="auto" w:fill="FFFFFF"/>
        </w:rPr>
        <w:t xml:space="preserve">de </w:t>
      </w:r>
      <w:proofErr w:type="spellStart"/>
      <w:r w:rsidRPr="00974BE0">
        <w:rPr>
          <w:color w:val="222222"/>
          <w:sz w:val="22"/>
          <w:shd w:val="clear" w:color="auto" w:fill="FFFFFF"/>
        </w:rPr>
        <w:t>Braal</w:t>
      </w:r>
      <w:proofErr w:type="spellEnd"/>
      <w:r w:rsidRPr="00974BE0">
        <w:rPr>
          <w:color w:val="222222"/>
          <w:sz w:val="22"/>
          <w:shd w:val="clear" w:color="auto" w:fill="FFFFFF"/>
        </w:rPr>
        <w:t>, B., 2009. Chicken pox. </w:t>
      </w:r>
      <w:r w:rsidRPr="00974BE0">
        <w:rPr>
          <w:i/>
          <w:iCs/>
          <w:color w:val="222222"/>
          <w:sz w:val="22"/>
          <w:shd w:val="clear" w:color="auto" w:fill="FFFFFF"/>
        </w:rPr>
        <w:t>Child Care</w:t>
      </w:r>
      <w:r w:rsidRPr="00974BE0">
        <w:rPr>
          <w:color w:val="222222"/>
          <w:sz w:val="22"/>
          <w:shd w:val="clear" w:color="auto" w:fill="FFFFFF"/>
        </w:rPr>
        <w:t>, </w:t>
      </w:r>
      <w:r w:rsidRPr="00974BE0">
        <w:rPr>
          <w:i/>
          <w:iCs/>
          <w:color w:val="222222"/>
          <w:sz w:val="22"/>
          <w:shd w:val="clear" w:color="auto" w:fill="FFFFFF"/>
        </w:rPr>
        <w:t>6</w:t>
      </w:r>
      <w:r w:rsidRPr="00974BE0">
        <w:rPr>
          <w:color w:val="222222"/>
          <w:sz w:val="22"/>
          <w:shd w:val="clear" w:color="auto" w:fill="FFFFFF"/>
        </w:rPr>
        <w:t>(1).</w:t>
      </w:r>
    </w:p>
    <w:p w14:paraId="4EF4ECE9" w14:textId="77777777" w:rsidR="0048292E" w:rsidRPr="00974BE0" w:rsidRDefault="0048292E" w:rsidP="0048292E">
      <w:pPr>
        <w:spacing w:line="360" w:lineRule="auto"/>
        <w:rPr>
          <w:color w:val="222222"/>
          <w:sz w:val="22"/>
          <w:shd w:val="clear" w:color="auto" w:fill="FFFFFF"/>
        </w:rPr>
      </w:pPr>
      <w:r w:rsidRPr="00974BE0">
        <w:rPr>
          <w:color w:val="222222"/>
          <w:sz w:val="22"/>
          <w:shd w:val="clear" w:color="auto" w:fill="FFFFFF"/>
        </w:rPr>
        <w:t xml:space="preserve">Ejaz, A., Raza, N. and </w:t>
      </w:r>
      <w:proofErr w:type="spellStart"/>
      <w:r w:rsidRPr="00974BE0">
        <w:rPr>
          <w:color w:val="222222"/>
          <w:sz w:val="22"/>
          <w:shd w:val="clear" w:color="auto" w:fill="FFFFFF"/>
        </w:rPr>
        <w:t>Sohail</w:t>
      </w:r>
      <w:proofErr w:type="spellEnd"/>
      <w:r w:rsidRPr="00974BE0">
        <w:rPr>
          <w:color w:val="222222"/>
          <w:sz w:val="22"/>
          <w:shd w:val="clear" w:color="auto" w:fill="FFFFFF"/>
        </w:rPr>
        <w:t>, M., 2006. Outcome of chicken pox in adult immunocompetent patients. </w:t>
      </w:r>
      <w:r w:rsidRPr="00974BE0">
        <w:rPr>
          <w:i/>
          <w:iCs/>
          <w:color w:val="222222"/>
          <w:sz w:val="22"/>
          <w:shd w:val="clear" w:color="auto" w:fill="FFFFFF"/>
        </w:rPr>
        <w:t>Journal of Pakistan Association of Dermatologists</w:t>
      </w:r>
      <w:r w:rsidRPr="00974BE0">
        <w:rPr>
          <w:color w:val="222222"/>
          <w:sz w:val="22"/>
          <w:shd w:val="clear" w:color="auto" w:fill="FFFFFF"/>
        </w:rPr>
        <w:t>, </w:t>
      </w:r>
      <w:r w:rsidRPr="00974BE0">
        <w:rPr>
          <w:i/>
          <w:iCs/>
          <w:color w:val="222222"/>
          <w:sz w:val="22"/>
          <w:shd w:val="clear" w:color="auto" w:fill="FFFFFF"/>
        </w:rPr>
        <w:t>16</w:t>
      </w:r>
      <w:r w:rsidRPr="00974BE0">
        <w:rPr>
          <w:color w:val="222222"/>
          <w:sz w:val="22"/>
          <w:shd w:val="clear" w:color="auto" w:fill="FFFFFF"/>
        </w:rPr>
        <w:t>(3), pp.141-146.</w:t>
      </w:r>
    </w:p>
    <w:p w14:paraId="2531904C" w14:textId="77777777" w:rsidR="0048292E" w:rsidRPr="00974BE0" w:rsidRDefault="0048292E" w:rsidP="0048292E">
      <w:pPr>
        <w:spacing w:line="360" w:lineRule="auto"/>
        <w:rPr>
          <w:color w:val="222222"/>
          <w:sz w:val="22"/>
          <w:shd w:val="clear" w:color="auto" w:fill="FFFFFF"/>
        </w:rPr>
      </w:pPr>
      <w:r w:rsidRPr="00974BE0">
        <w:rPr>
          <w:color w:val="222222"/>
          <w:sz w:val="22"/>
          <w:shd w:val="clear" w:color="auto" w:fill="FFFFFF"/>
        </w:rPr>
        <w:t xml:space="preserve">Huh, K., Jung, J., Hong, J., Kim, M., </w:t>
      </w:r>
      <w:proofErr w:type="spellStart"/>
      <w:r w:rsidRPr="00974BE0">
        <w:rPr>
          <w:color w:val="222222"/>
          <w:sz w:val="22"/>
          <w:shd w:val="clear" w:color="auto" w:fill="FFFFFF"/>
        </w:rPr>
        <w:t>Ahn</w:t>
      </w:r>
      <w:proofErr w:type="spellEnd"/>
      <w:r w:rsidRPr="00974BE0">
        <w:rPr>
          <w:color w:val="222222"/>
          <w:sz w:val="22"/>
          <w:shd w:val="clear" w:color="auto" w:fill="FFFFFF"/>
        </w:rPr>
        <w:t>, J.G., Kim, J.H. and Kang, J.M., 2021. Impact of nonpharmaceutical interventions on the incidence of respiratory infections during the coronavirus disease 2019 (COVID-19) outbreak in Korea: a nationwide surveillance study. </w:t>
      </w:r>
      <w:r w:rsidRPr="00974BE0">
        <w:rPr>
          <w:i/>
          <w:iCs/>
          <w:color w:val="222222"/>
          <w:sz w:val="22"/>
          <w:shd w:val="clear" w:color="auto" w:fill="FFFFFF"/>
        </w:rPr>
        <w:t>Clinical Infectious Diseases</w:t>
      </w:r>
      <w:r w:rsidRPr="00974BE0">
        <w:rPr>
          <w:color w:val="222222"/>
          <w:sz w:val="22"/>
          <w:shd w:val="clear" w:color="auto" w:fill="FFFFFF"/>
        </w:rPr>
        <w:t>, </w:t>
      </w:r>
      <w:r w:rsidRPr="00974BE0">
        <w:rPr>
          <w:i/>
          <w:iCs/>
          <w:color w:val="222222"/>
          <w:sz w:val="22"/>
          <w:shd w:val="clear" w:color="auto" w:fill="FFFFFF"/>
        </w:rPr>
        <w:t>72</w:t>
      </w:r>
      <w:r w:rsidRPr="00974BE0">
        <w:rPr>
          <w:color w:val="222222"/>
          <w:sz w:val="22"/>
          <w:shd w:val="clear" w:color="auto" w:fill="FFFFFF"/>
        </w:rPr>
        <w:t>(7), pp.e184-e191.</w:t>
      </w:r>
    </w:p>
    <w:p w14:paraId="79796B6E" w14:textId="77777777" w:rsidR="0048292E" w:rsidRPr="00974BE0" w:rsidRDefault="0048292E" w:rsidP="0048292E">
      <w:pPr>
        <w:spacing w:line="360" w:lineRule="auto"/>
        <w:rPr>
          <w:color w:val="222222"/>
          <w:sz w:val="22"/>
          <w:shd w:val="clear" w:color="auto" w:fill="FFFFFF"/>
        </w:rPr>
      </w:pPr>
      <w:r w:rsidRPr="00974BE0">
        <w:rPr>
          <w:color w:val="222222"/>
          <w:sz w:val="22"/>
          <w:shd w:val="clear" w:color="auto" w:fill="FFFFFF"/>
        </w:rPr>
        <w:t>Hunt, M.N., 1990. Orchitis in chicken pox. </w:t>
      </w:r>
      <w:r w:rsidRPr="00974BE0">
        <w:rPr>
          <w:i/>
          <w:iCs/>
          <w:color w:val="222222"/>
          <w:sz w:val="22"/>
          <w:shd w:val="clear" w:color="auto" w:fill="FFFFFF"/>
        </w:rPr>
        <w:t>The British Journal of General Practice</w:t>
      </w:r>
      <w:r w:rsidRPr="00974BE0">
        <w:rPr>
          <w:color w:val="222222"/>
          <w:sz w:val="22"/>
          <w:shd w:val="clear" w:color="auto" w:fill="FFFFFF"/>
        </w:rPr>
        <w:t>, </w:t>
      </w:r>
      <w:r w:rsidRPr="00974BE0">
        <w:rPr>
          <w:i/>
          <w:iCs/>
          <w:color w:val="222222"/>
          <w:sz w:val="22"/>
          <w:shd w:val="clear" w:color="auto" w:fill="FFFFFF"/>
        </w:rPr>
        <w:t>40</w:t>
      </w:r>
      <w:r w:rsidRPr="00974BE0">
        <w:rPr>
          <w:color w:val="222222"/>
          <w:sz w:val="22"/>
          <w:shd w:val="clear" w:color="auto" w:fill="FFFFFF"/>
        </w:rPr>
        <w:t>(340), p.480.</w:t>
      </w:r>
    </w:p>
    <w:p w14:paraId="421B412A" w14:textId="77777777" w:rsidR="0048292E" w:rsidRPr="00974BE0" w:rsidRDefault="0048292E" w:rsidP="0048292E">
      <w:pPr>
        <w:spacing w:line="360" w:lineRule="auto"/>
        <w:rPr>
          <w:color w:val="222222"/>
          <w:sz w:val="22"/>
          <w:shd w:val="clear" w:color="auto" w:fill="FFFFFF"/>
        </w:rPr>
      </w:pPr>
      <w:r w:rsidRPr="00974BE0">
        <w:rPr>
          <w:color w:val="222222"/>
          <w:sz w:val="22"/>
          <w:shd w:val="clear" w:color="auto" w:fill="FFFFFF"/>
        </w:rPr>
        <w:t xml:space="preserve">Lamont, R.F., Sobel, J.D., Carrington, D., </w:t>
      </w:r>
      <w:proofErr w:type="spellStart"/>
      <w:r w:rsidRPr="00974BE0">
        <w:rPr>
          <w:color w:val="222222"/>
          <w:sz w:val="22"/>
          <w:shd w:val="clear" w:color="auto" w:fill="FFFFFF"/>
        </w:rPr>
        <w:t>Mazaki‐Tovi</w:t>
      </w:r>
      <w:proofErr w:type="spellEnd"/>
      <w:r w:rsidRPr="00974BE0">
        <w:rPr>
          <w:color w:val="222222"/>
          <w:sz w:val="22"/>
          <w:shd w:val="clear" w:color="auto" w:fill="FFFFFF"/>
        </w:rPr>
        <w:t xml:space="preserve">, S., </w:t>
      </w:r>
      <w:proofErr w:type="spellStart"/>
      <w:r w:rsidRPr="00974BE0">
        <w:rPr>
          <w:color w:val="222222"/>
          <w:sz w:val="22"/>
          <w:shd w:val="clear" w:color="auto" w:fill="FFFFFF"/>
        </w:rPr>
        <w:t>Kusanovic</w:t>
      </w:r>
      <w:proofErr w:type="spellEnd"/>
      <w:r w:rsidRPr="00974BE0">
        <w:rPr>
          <w:color w:val="222222"/>
          <w:sz w:val="22"/>
          <w:shd w:val="clear" w:color="auto" w:fill="FFFFFF"/>
        </w:rPr>
        <w:t xml:space="preserve">, J.P., </w:t>
      </w:r>
      <w:proofErr w:type="spellStart"/>
      <w:r w:rsidRPr="00974BE0">
        <w:rPr>
          <w:color w:val="222222"/>
          <w:sz w:val="22"/>
          <w:shd w:val="clear" w:color="auto" w:fill="FFFFFF"/>
        </w:rPr>
        <w:t>Vaisbuch</w:t>
      </w:r>
      <w:proofErr w:type="spellEnd"/>
      <w:r w:rsidRPr="00974BE0">
        <w:rPr>
          <w:color w:val="222222"/>
          <w:sz w:val="22"/>
          <w:shd w:val="clear" w:color="auto" w:fill="FFFFFF"/>
        </w:rPr>
        <w:t>, E. and Romero, R., 2011. Varicella‐zoster virus (chickenpox) infection in pregnancy. </w:t>
      </w:r>
      <w:r w:rsidRPr="00974BE0">
        <w:rPr>
          <w:i/>
          <w:iCs/>
          <w:color w:val="222222"/>
          <w:sz w:val="22"/>
          <w:shd w:val="clear" w:color="auto" w:fill="FFFFFF"/>
        </w:rPr>
        <w:t>BJOG: An International Journal of Obstetrics &amp; Gynaecology</w:t>
      </w:r>
      <w:r w:rsidRPr="00974BE0">
        <w:rPr>
          <w:color w:val="222222"/>
          <w:sz w:val="22"/>
          <w:shd w:val="clear" w:color="auto" w:fill="FFFFFF"/>
        </w:rPr>
        <w:t>, </w:t>
      </w:r>
      <w:r w:rsidRPr="00974BE0">
        <w:rPr>
          <w:i/>
          <w:iCs/>
          <w:color w:val="222222"/>
          <w:sz w:val="22"/>
          <w:shd w:val="clear" w:color="auto" w:fill="FFFFFF"/>
        </w:rPr>
        <w:t>118</w:t>
      </w:r>
      <w:r w:rsidRPr="00974BE0">
        <w:rPr>
          <w:color w:val="222222"/>
          <w:sz w:val="22"/>
          <w:shd w:val="clear" w:color="auto" w:fill="FFFFFF"/>
        </w:rPr>
        <w:t>(10), pp.1155-1162.</w:t>
      </w:r>
    </w:p>
    <w:p w14:paraId="2A9FB8CF" w14:textId="77777777" w:rsidR="0048292E" w:rsidRPr="00974BE0" w:rsidRDefault="0048292E" w:rsidP="0048292E">
      <w:pPr>
        <w:spacing w:line="360" w:lineRule="auto"/>
        <w:rPr>
          <w:color w:val="222222"/>
          <w:sz w:val="22"/>
          <w:shd w:val="clear" w:color="auto" w:fill="FFFFFF"/>
        </w:rPr>
      </w:pPr>
      <w:r w:rsidRPr="00974BE0">
        <w:rPr>
          <w:color w:val="222222"/>
          <w:sz w:val="22"/>
          <w:shd w:val="clear" w:color="auto" w:fill="FFFFFF"/>
        </w:rPr>
        <w:t xml:space="preserve">Li, T., 2013. Varicella emergency vaccination seemed instrumental in declining chickenpox </w:t>
      </w:r>
      <w:proofErr w:type="spellStart"/>
      <w:r w:rsidRPr="00974BE0">
        <w:rPr>
          <w:color w:val="222222"/>
          <w:sz w:val="22"/>
          <w:shd w:val="clear" w:color="auto" w:fill="FFFFFF"/>
        </w:rPr>
        <w:t>incidente</w:t>
      </w:r>
      <w:proofErr w:type="spellEnd"/>
      <w:r w:rsidRPr="00974BE0">
        <w:rPr>
          <w:color w:val="222222"/>
          <w:sz w:val="22"/>
          <w:shd w:val="clear" w:color="auto" w:fill="FFFFFF"/>
        </w:rPr>
        <w:t xml:space="preserve"> in Guangzhou, Southern China. </w:t>
      </w:r>
      <w:proofErr w:type="spellStart"/>
      <w:r w:rsidRPr="00974BE0">
        <w:rPr>
          <w:i/>
          <w:iCs/>
          <w:color w:val="222222"/>
          <w:sz w:val="22"/>
          <w:shd w:val="clear" w:color="auto" w:fill="FFFFFF"/>
        </w:rPr>
        <w:t>Revista</w:t>
      </w:r>
      <w:proofErr w:type="spellEnd"/>
      <w:r w:rsidRPr="00974BE0">
        <w:rPr>
          <w:i/>
          <w:iCs/>
          <w:color w:val="222222"/>
          <w:sz w:val="22"/>
          <w:shd w:val="clear" w:color="auto" w:fill="FFFFFF"/>
        </w:rPr>
        <w:t xml:space="preserve"> do Instituto de </w:t>
      </w:r>
      <w:proofErr w:type="spellStart"/>
      <w:r w:rsidRPr="00974BE0">
        <w:rPr>
          <w:i/>
          <w:iCs/>
          <w:color w:val="222222"/>
          <w:sz w:val="22"/>
          <w:shd w:val="clear" w:color="auto" w:fill="FFFFFF"/>
        </w:rPr>
        <w:t>Medicina</w:t>
      </w:r>
      <w:proofErr w:type="spellEnd"/>
      <w:r w:rsidRPr="00974BE0">
        <w:rPr>
          <w:i/>
          <w:iCs/>
          <w:color w:val="222222"/>
          <w:sz w:val="22"/>
          <w:shd w:val="clear" w:color="auto" w:fill="FFFFFF"/>
        </w:rPr>
        <w:t xml:space="preserve"> Tropical de São Paulo</w:t>
      </w:r>
      <w:r w:rsidRPr="00974BE0">
        <w:rPr>
          <w:color w:val="222222"/>
          <w:sz w:val="22"/>
          <w:shd w:val="clear" w:color="auto" w:fill="FFFFFF"/>
        </w:rPr>
        <w:t>, </w:t>
      </w:r>
      <w:r w:rsidRPr="00974BE0">
        <w:rPr>
          <w:i/>
          <w:iCs/>
          <w:color w:val="222222"/>
          <w:sz w:val="22"/>
          <w:shd w:val="clear" w:color="auto" w:fill="FFFFFF"/>
        </w:rPr>
        <w:t>55</w:t>
      </w:r>
      <w:r w:rsidRPr="00974BE0">
        <w:rPr>
          <w:color w:val="222222"/>
          <w:sz w:val="22"/>
          <w:shd w:val="clear" w:color="auto" w:fill="FFFFFF"/>
        </w:rPr>
        <w:t>, pp.217-217.</w:t>
      </w:r>
    </w:p>
    <w:p w14:paraId="4C819ACA" w14:textId="77777777" w:rsidR="0048292E" w:rsidRPr="00974BE0" w:rsidRDefault="0048292E" w:rsidP="0048292E">
      <w:pPr>
        <w:spacing w:line="360" w:lineRule="auto"/>
        <w:rPr>
          <w:color w:val="222222"/>
          <w:sz w:val="22"/>
          <w:shd w:val="clear" w:color="auto" w:fill="FFFFFF"/>
        </w:rPr>
      </w:pPr>
      <w:r w:rsidRPr="00974BE0">
        <w:rPr>
          <w:color w:val="222222"/>
          <w:sz w:val="22"/>
          <w:shd w:val="clear" w:color="auto" w:fill="FFFFFF"/>
        </w:rPr>
        <w:t xml:space="preserve">Nee, P.A. and </w:t>
      </w:r>
      <w:proofErr w:type="spellStart"/>
      <w:r w:rsidRPr="00974BE0">
        <w:rPr>
          <w:color w:val="222222"/>
          <w:sz w:val="22"/>
          <w:shd w:val="clear" w:color="auto" w:fill="FFFFFF"/>
        </w:rPr>
        <w:t>Edrich</w:t>
      </w:r>
      <w:proofErr w:type="spellEnd"/>
      <w:r w:rsidRPr="00974BE0">
        <w:rPr>
          <w:color w:val="222222"/>
          <w:sz w:val="22"/>
          <w:shd w:val="clear" w:color="auto" w:fill="FFFFFF"/>
        </w:rPr>
        <w:t>, P.J., 1999. Chickenpox pneumonia: case report and literature review. </w:t>
      </w:r>
      <w:r w:rsidRPr="00974BE0">
        <w:rPr>
          <w:i/>
          <w:iCs/>
          <w:color w:val="222222"/>
          <w:sz w:val="22"/>
          <w:shd w:val="clear" w:color="auto" w:fill="FFFFFF"/>
        </w:rPr>
        <w:t>Emergency Medicine Journal</w:t>
      </w:r>
      <w:r w:rsidRPr="00974BE0">
        <w:rPr>
          <w:color w:val="222222"/>
          <w:sz w:val="22"/>
          <w:shd w:val="clear" w:color="auto" w:fill="FFFFFF"/>
        </w:rPr>
        <w:t>, </w:t>
      </w:r>
      <w:r w:rsidRPr="00974BE0">
        <w:rPr>
          <w:i/>
          <w:iCs/>
          <w:color w:val="222222"/>
          <w:sz w:val="22"/>
          <w:shd w:val="clear" w:color="auto" w:fill="FFFFFF"/>
        </w:rPr>
        <w:t>16</w:t>
      </w:r>
      <w:r w:rsidRPr="00974BE0">
        <w:rPr>
          <w:color w:val="222222"/>
          <w:sz w:val="22"/>
          <w:shd w:val="clear" w:color="auto" w:fill="FFFFFF"/>
        </w:rPr>
        <w:t>(2), pp.147-150.</w:t>
      </w:r>
    </w:p>
    <w:p w14:paraId="231C1D10" w14:textId="77777777" w:rsidR="0048292E" w:rsidRPr="00974BE0" w:rsidRDefault="0048292E" w:rsidP="0048292E">
      <w:pPr>
        <w:spacing w:line="360" w:lineRule="auto"/>
        <w:rPr>
          <w:color w:val="222222"/>
          <w:sz w:val="22"/>
          <w:shd w:val="clear" w:color="auto" w:fill="FFFFFF"/>
        </w:rPr>
      </w:pPr>
      <w:r w:rsidRPr="00974BE0">
        <w:rPr>
          <w:color w:val="222222"/>
          <w:sz w:val="22"/>
          <w:shd w:val="clear" w:color="auto" w:fill="FFFFFF"/>
        </w:rPr>
        <w:t>Shackleton, N., Hale, D. and Viner, R.M., 2016. Trends and socioeconomic disparities in preadolescent's health in the UK: evidence from two birth cohorts 32 years apart. </w:t>
      </w:r>
      <w:r w:rsidRPr="00974BE0">
        <w:rPr>
          <w:i/>
          <w:iCs/>
          <w:color w:val="222222"/>
          <w:sz w:val="22"/>
          <w:shd w:val="clear" w:color="auto" w:fill="FFFFFF"/>
        </w:rPr>
        <w:t xml:space="preserve">J </w:t>
      </w:r>
      <w:proofErr w:type="spellStart"/>
      <w:r w:rsidRPr="00974BE0">
        <w:rPr>
          <w:i/>
          <w:iCs/>
          <w:color w:val="222222"/>
          <w:sz w:val="22"/>
          <w:shd w:val="clear" w:color="auto" w:fill="FFFFFF"/>
        </w:rPr>
        <w:t>Epidemiol</w:t>
      </w:r>
      <w:proofErr w:type="spellEnd"/>
      <w:r w:rsidRPr="00974BE0">
        <w:rPr>
          <w:i/>
          <w:iCs/>
          <w:color w:val="222222"/>
          <w:sz w:val="22"/>
          <w:shd w:val="clear" w:color="auto" w:fill="FFFFFF"/>
        </w:rPr>
        <w:t xml:space="preserve"> Community Health</w:t>
      </w:r>
      <w:r w:rsidRPr="00974BE0">
        <w:rPr>
          <w:color w:val="222222"/>
          <w:sz w:val="22"/>
          <w:shd w:val="clear" w:color="auto" w:fill="FFFFFF"/>
        </w:rPr>
        <w:t>, </w:t>
      </w:r>
      <w:r w:rsidRPr="00974BE0">
        <w:rPr>
          <w:i/>
          <w:iCs/>
          <w:color w:val="222222"/>
          <w:sz w:val="22"/>
          <w:shd w:val="clear" w:color="auto" w:fill="FFFFFF"/>
        </w:rPr>
        <w:t>70</w:t>
      </w:r>
      <w:r w:rsidRPr="00974BE0">
        <w:rPr>
          <w:color w:val="222222"/>
          <w:sz w:val="22"/>
          <w:shd w:val="clear" w:color="auto" w:fill="FFFFFF"/>
        </w:rPr>
        <w:t>(2), pp.140-146.</w:t>
      </w:r>
    </w:p>
    <w:p w14:paraId="0893B4F3" w14:textId="77777777" w:rsidR="0048292E" w:rsidRPr="00974BE0" w:rsidRDefault="0048292E" w:rsidP="0048292E">
      <w:pPr>
        <w:spacing w:line="360" w:lineRule="auto"/>
        <w:rPr>
          <w:color w:val="222222"/>
          <w:sz w:val="22"/>
          <w:shd w:val="clear" w:color="auto" w:fill="FFFFFF"/>
        </w:rPr>
      </w:pPr>
      <w:r w:rsidRPr="00974BE0">
        <w:rPr>
          <w:color w:val="222222"/>
          <w:sz w:val="22"/>
          <w:shd w:val="clear" w:color="auto" w:fill="FFFFFF"/>
        </w:rPr>
        <w:t>Smith, K.J. and Roberts, M.S., 2000. Cost effectiveness of vaccination strategies in adults without a history of chickenpox. </w:t>
      </w:r>
      <w:r w:rsidRPr="00974BE0">
        <w:rPr>
          <w:i/>
          <w:iCs/>
          <w:color w:val="222222"/>
          <w:sz w:val="22"/>
          <w:shd w:val="clear" w:color="auto" w:fill="FFFFFF"/>
        </w:rPr>
        <w:t>The American journal of medicine</w:t>
      </w:r>
      <w:r w:rsidRPr="00974BE0">
        <w:rPr>
          <w:color w:val="222222"/>
          <w:sz w:val="22"/>
          <w:shd w:val="clear" w:color="auto" w:fill="FFFFFF"/>
        </w:rPr>
        <w:t>, </w:t>
      </w:r>
      <w:r w:rsidRPr="00974BE0">
        <w:rPr>
          <w:i/>
          <w:iCs/>
          <w:color w:val="222222"/>
          <w:sz w:val="22"/>
          <w:shd w:val="clear" w:color="auto" w:fill="FFFFFF"/>
        </w:rPr>
        <w:t>108</w:t>
      </w:r>
      <w:r w:rsidRPr="00974BE0">
        <w:rPr>
          <w:color w:val="222222"/>
          <w:sz w:val="22"/>
          <w:shd w:val="clear" w:color="auto" w:fill="FFFFFF"/>
        </w:rPr>
        <w:t>(9), pp.723-729.</w:t>
      </w:r>
    </w:p>
    <w:p w14:paraId="2BC273E7" w14:textId="77777777" w:rsidR="009762B8" w:rsidRPr="00974BE0" w:rsidRDefault="009762B8" w:rsidP="009762B8"/>
    <w:sectPr w:rsidR="009762B8" w:rsidRPr="00974BE0" w:rsidSect="0048292E">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AD6D82" w14:textId="77777777" w:rsidR="00E84439" w:rsidRDefault="00E84439" w:rsidP="0048292E">
      <w:pPr>
        <w:spacing w:after="0"/>
      </w:pPr>
      <w:r>
        <w:separator/>
      </w:r>
    </w:p>
  </w:endnote>
  <w:endnote w:type="continuationSeparator" w:id="0">
    <w:p w14:paraId="35751D5D" w14:textId="77777777" w:rsidR="00E84439" w:rsidRDefault="00E84439" w:rsidP="0048292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5164183"/>
      <w:docPartObj>
        <w:docPartGallery w:val="Page Numbers (Bottom of Page)"/>
        <w:docPartUnique/>
      </w:docPartObj>
    </w:sdtPr>
    <w:sdtEndPr>
      <w:rPr>
        <w:noProof/>
      </w:rPr>
    </w:sdtEndPr>
    <w:sdtContent>
      <w:p w14:paraId="48817A93" w14:textId="2DDA2F18" w:rsidR="0048292E" w:rsidRDefault="0048292E">
        <w:pPr>
          <w:pStyle w:val="Footer"/>
          <w:jc w:val="center"/>
        </w:pPr>
        <w:r>
          <w:fldChar w:fldCharType="begin"/>
        </w:r>
        <w:r>
          <w:instrText xml:space="preserve"> PAGE   \* MERGEFORMAT </w:instrText>
        </w:r>
        <w:r>
          <w:fldChar w:fldCharType="separate"/>
        </w:r>
        <w:r w:rsidR="00974BE0">
          <w:rPr>
            <w:noProof/>
          </w:rPr>
          <w:t>2</w:t>
        </w:r>
        <w:r>
          <w:rPr>
            <w:noProof/>
          </w:rPr>
          <w:fldChar w:fldCharType="end"/>
        </w:r>
      </w:p>
    </w:sdtContent>
  </w:sdt>
  <w:p w14:paraId="5029495C" w14:textId="77777777" w:rsidR="0048292E" w:rsidRDefault="004829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08622C" w14:textId="77777777" w:rsidR="00E84439" w:rsidRDefault="00E84439" w:rsidP="0048292E">
      <w:pPr>
        <w:spacing w:after="0"/>
      </w:pPr>
      <w:r>
        <w:separator/>
      </w:r>
    </w:p>
  </w:footnote>
  <w:footnote w:type="continuationSeparator" w:id="0">
    <w:p w14:paraId="6C53D8F7" w14:textId="77777777" w:rsidR="00E84439" w:rsidRDefault="00E84439" w:rsidP="0048292E">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WxsDAxtDQ1MTQ0sLRU0lEKTi0uzszPAykwrgUA+iZZKywAAAA="/>
  </w:docVars>
  <w:rsids>
    <w:rsidRoot w:val="00486780"/>
    <w:rsid w:val="0000245B"/>
    <w:rsid w:val="0000524B"/>
    <w:rsid w:val="000140A4"/>
    <w:rsid w:val="000A3D0E"/>
    <w:rsid w:val="000A6B94"/>
    <w:rsid w:val="000F2AD1"/>
    <w:rsid w:val="001061BE"/>
    <w:rsid w:val="001638D0"/>
    <w:rsid w:val="00187830"/>
    <w:rsid w:val="001A7F49"/>
    <w:rsid w:val="0021367C"/>
    <w:rsid w:val="003C19D3"/>
    <w:rsid w:val="00424F89"/>
    <w:rsid w:val="0048292E"/>
    <w:rsid w:val="00486780"/>
    <w:rsid w:val="004C12CD"/>
    <w:rsid w:val="004E2A25"/>
    <w:rsid w:val="005302F7"/>
    <w:rsid w:val="00531F8E"/>
    <w:rsid w:val="00563573"/>
    <w:rsid w:val="005D2293"/>
    <w:rsid w:val="006126DE"/>
    <w:rsid w:val="007336A0"/>
    <w:rsid w:val="00742901"/>
    <w:rsid w:val="00756AA9"/>
    <w:rsid w:val="007771E2"/>
    <w:rsid w:val="0078147B"/>
    <w:rsid w:val="007B4322"/>
    <w:rsid w:val="007F491D"/>
    <w:rsid w:val="008627C6"/>
    <w:rsid w:val="008C5FC0"/>
    <w:rsid w:val="00962405"/>
    <w:rsid w:val="00974BE0"/>
    <w:rsid w:val="009762B8"/>
    <w:rsid w:val="009B7E02"/>
    <w:rsid w:val="009C113A"/>
    <w:rsid w:val="009E073A"/>
    <w:rsid w:val="00A0680D"/>
    <w:rsid w:val="00A239BD"/>
    <w:rsid w:val="00AD13F6"/>
    <w:rsid w:val="00AD4947"/>
    <w:rsid w:val="00B045D1"/>
    <w:rsid w:val="00B45378"/>
    <w:rsid w:val="00B91486"/>
    <w:rsid w:val="00C277BC"/>
    <w:rsid w:val="00C35FE1"/>
    <w:rsid w:val="00C8699A"/>
    <w:rsid w:val="00CE1C07"/>
    <w:rsid w:val="00D230E4"/>
    <w:rsid w:val="00D703BA"/>
    <w:rsid w:val="00D742D7"/>
    <w:rsid w:val="00D970C5"/>
    <w:rsid w:val="00DB6B9D"/>
    <w:rsid w:val="00DC1143"/>
    <w:rsid w:val="00DC2846"/>
    <w:rsid w:val="00DF298F"/>
    <w:rsid w:val="00E0054C"/>
    <w:rsid w:val="00E031D7"/>
    <w:rsid w:val="00E84439"/>
    <w:rsid w:val="00E9193A"/>
    <w:rsid w:val="00F34002"/>
    <w:rsid w:val="00FE1C88"/>
    <w:rsid w:val="00FF0B9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DC4C6"/>
  <w15:chartTrackingRefBased/>
  <w15:docId w15:val="{2159B8F4-86CB-4EDA-A69E-CB3FA40AF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5FC0"/>
    <w:pPr>
      <w:suppressAutoHyphens/>
      <w:autoSpaceDN w:val="0"/>
      <w:spacing w:line="240" w:lineRule="auto"/>
      <w:jc w:val="both"/>
    </w:pPr>
    <w:rPr>
      <w:rFonts w:ascii="Times New Roman" w:hAnsi="Times New Roman" w:cs="Times New Roman"/>
      <w:sz w:val="24"/>
      <w:lang w:val="en-GB"/>
    </w:rPr>
  </w:style>
  <w:style w:type="paragraph" w:styleId="Heading1">
    <w:name w:val="heading 1"/>
    <w:basedOn w:val="Normal"/>
    <w:next w:val="Normal"/>
    <w:link w:val="Heading1Char"/>
    <w:autoRedefine/>
    <w:uiPriority w:val="9"/>
    <w:qFormat/>
    <w:rsid w:val="00A239BD"/>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1061BE"/>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autoRedefine/>
    <w:uiPriority w:val="9"/>
    <w:unhideWhenUsed/>
    <w:qFormat/>
    <w:rsid w:val="001061BE"/>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39BD"/>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1061BE"/>
    <w:rPr>
      <w:rFonts w:ascii="Times New Roman" w:eastAsiaTheme="majorEastAsia" w:hAnsi="Times New Roman" w:cstheme="majorBidi"/>
      <w:b/>
      <w:color w:val="2F5496" w:themeColor="accent1" w:themeShade="BF"/>
      <w:sz w:val="26"/>
      <w:szCs w:val="26"/>
      <w:lang w:val="en-GB"/>
    </w:rPr>
  </w:style>
  <w:style w:type="character" w:customStyle="1" w:styleId="Heading3Char">
    <w:name w:val="Heading 3 Char"/>
    <w:basedOn w:val="DefaultParagraphFont"/>
    <w:link w:val="Heading3"/>
    <w:uiPriority w:val="9"/>
    <w:rsid w:val="001061BE"/>
    <w:rPr>
      <w:rFonts w:ascii="Times New Roman" w:eastAsiaTheme="majorEastAsia" w:hAnsi="Times New Roman" w:cstheme="majorBidi"/>
      <w:b/>
      <w:color w:val="1F3763" w:themeColor="accent1" w:themeShade="7F"/>
      <w:sz w:val="24"/>
      <w:szCs w:val="24"/>
      <w:lang w:val="en-GB"/>
    </w:rPr>
  </w:style>
  <w:style w:type="paragraph" w:styleId="Header">
    <w:name w:val="header"/>
    <w:basedOn w:val="Normal"/>
    <w:link w:val="HeaderChar"/>
    <w:uiPriority w:val="99"/>
    <w:unhideWhenUsed/>
    <w:rsid w:val="0048292E"/>
    <w:pPr>
      <w:tabs>
        <w:tab w:val="center" w:pos="4680"/>
        <w:tab w:val="right" w:pos="9360"/>
      </w:tabs>
      <w:spacing w:after="0"/>
    </w:pPr>
  </w:style>
  <w:style w:type="character" w:customStyle="1" w:styleId="HeaderChar">
    <w:name w:val="Header Char"/>
    <w:basedOn w:val="DefaultParagraphFont"/>
    <w:link w:val="Header"/>
    <w:uiPriority w:val="99"/>
    <w:rsid w:val="0048292E"/>
    <w:rPr>
      <w:rFonts w:ascii="Times New Roman" w:hAnsi="Times New Roman" w:cs="Times New Roman"/>
      <w:sz w:val="24"/>
      <w:lang w:val="en-GB"/>
    </w:rPr>
  </w:style>
  <w:style w:type="paragraph" w:styleId="Footer">
    <w:name w:val="footer"/>
    <w:basedOn w:val="Normal"/>
    <w:link w:val="FooterChar"/>
    <w:uiPriority w:val="99"/>
    <w:unhideWhenUsed/>
    <w:rsid w:val="0048292E"/>
    <w:pPr>
      <w:tabs>
        <w:tab w:val="center" w:pos="4680"/>
        <w:tab w:val="right" w:pos="9360"/>
      </w:tabs>
      <w:spacing w:after="0"/>
    </w:pPr>
  </w:style>
  <w:style w:type="character" w:customStyle="1" w:styleId="FooterChar">
    <w:name w:val="Footer Char"/>
    <w:basedOn w:val="DefaultParagraphFont"/>
    <w:link w:val="Footer"/>
    <w:uiPriority w:val="99"/>
    <w:rsid w:val="0048292E"/>
    <w:rPr>
      <w:rFonts w:ascii="Times New Roman" w:hAnsi="Times New Roman" w:cs="Times New Roman"/>
      <w:sz w:val="24"/>
      <w:lang w:val="en-GB"/>
    </w:rPr>
  </w:style>
  <w:style w:type="paragraph" w:styleId="TOCHeading">
    <w:name w:val="TOC Heading"/>
    <w:basedOn w:val="Heading1"/>
    <w:next w:val="Normal"/>
    <w:uiPriority w:val="39"/>
    <w:unhideWhenUsed/>
    <w:qFormat/>
    <w:rsid w:val="00974BE0"/>
    <w:pPr>
      <w:suppressAutoHyphens w:val="0"/>
      <w:autoSpaceDN/>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974BE0"/>
    <w:pPr>
      <w:spacing w:after="100"/>
    </w:pPr>
  </w:style>
  <w:style w:type="character" w:styleId="Hyperlink">
    <w:name w:val="Hyperlink"/>
    <w:basedOn w:val="DefaultParagraphFont"/>
    <w:uiPriority w:val="99"/>
    <w:unhideWhenUsed/>
    <w:rsid w:val="00974BE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448B42-74FF-461E-8559-BC3B129C4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7</Pages>
  <Words>1489</Words>
  <Characters>8490</Characters>
  <Application>Microsoft Office Word</Application>
  <DocSecurity>0</DocSecurity>
  <Lines>70</Lines>
  <Paragraphs>19</Paragraphs>
  <ScaleCrop>false</ScaleCrop>
  <Company/>
  <LinksUpToDate>false</LinksUpToDate>
  <CharactersWithSpaces>9960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Mizanur Rahman</cp:lastModifiedBy>
  <cp:revision>114</cp:revision>
  <dcterms:created xsi:type="dcterms:W3CDTF">2022-12-14T10:46:00Z</dcterms:created>
  <dcterms:modified xsi:type="dcterms:W3CDTF">2022-12-16T16:44:00Z</dcterms:modified>
</cp:coreProperties>
</file>