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CE3A6D" w14:textId="77777777" w:rsidR="00B1325C" w:rsidRDefault="004516A3">
      <w:pPr>
        <w:spacing w:before="1800" w:line="240" w:lineRule="auto"/>
        <w:jc w:val="center"/>
      </w:pPr>
      <w:r>
        <w:rPr>
          <w:b/>
        </w:rPr>
        <w:t>BMHP6026</w:t>
      </w:r>
    </w:p>
    <w:p w14:paraId="2EA419E0" w14:textId="77777777" w:rsidR="00B1325C" w:rsidRDefault="004516A3">
      <w:pPr>
        <w:spacing w:line="240" w:lineRule="auto"/>
        <w:jc w:val="center"/>
      </w:pPr>
      <w:r>
        <w:rPr>
          <w:b/>
        </w:rPr>
        <w:t>Digital Technologies in Health and Social Care</w:t>
      </w:r>
    </w:p>
    <w:p w14:paraId="68817BA4" w14:textId="77777777" w:rsidR="00B1325C" w:rsidRDefault="004516A3">
      <w:pPr>
        <w:spacing w:before="1200" w:line="240" w:lineRule="auto"/>
        <w:jc w:val="center"/>
      </w:pPr>
      <w:r>
        <w:rPr>
          <w:b/>
        </w:rPr>
        <w:t>A Critical Evaluation of the Implementation of the NHS App in Health and Social Care in England</w:t>
      </w:r>
    </w:p>
    <w:p w14:paraId="4A71378A" w14:textId="77777777" w:rsidR="00B1325C" w:rsidRDefault="004516A3">
      <w:pPr>
        <w:spacing w:before="360" w:line="240" w:lineRule="auto"/>
        <w:jc w:val="center"/>
      </w:pPr>
      <w:r>
        <w:rPr>
          <w:b/>
        </w:rPr>
        <w:t xml:space="preserve">Student name: </w:t>
      </w:r>
      <w:r>
        <w:t>Sofia Rafaqat</w:t>
      </w:r>
    </w:p>
    <w:p w14:paraId="746C97B9" w14:textId="77777777" w:rsidR="00B1325C" w:rsidRDefault="004516A3">
      <w:pPr>
        <w:spacing w:before="360" w:line="240" w:lineRule="auto"/>
        <w:jc w:val="center"/>
      </w:pPr>
      <w:r>
        <w:rPr>
          <w:b/>
        </w:rPr>
        <w:t xml:space="preserve">Student number: </w:t>
      </w:r>
      <w:r>
        <w:t>2131225</w:t>
      </w:r>
    </w:p>
    <w:p w14:paraId="0505984F" w14:textId="77777777" w:rsidR="00B1325C" w:rsidRDefault="004516A3">
      <w:pPr>
        <w:spacing w:before="360" w:line="240" w:lineRule="auto"/>
        <w:jc w:val="center"/>
      </w:pPr>
      <w:r>
        <w:rPr>
          <w:b/>
        </w:rPr>
        <w:t xml:space="preserve">Programme: </w:t>
      </w:r>
      <w:r>
        <w:t>BSc Health and Social Care</w:t>
      </w:r>
    </w:p>
    <w:p w14:paraId="42B0CB2B" w14:textId="77777777" w:rsidR="00B1325C" w:rsidRDefault="004516A3">
      <w:pPr>
        <w:spacing w:before="360" w:line="240" w:lineRule="auto"/>
        <w:jc w:val="center"/>
      </w:pPr>
      <w:r>
        <w:rPr>
          <w:b/>
        </w:rPr>
        <w:t xml:space="preserve">Assessment: </w:t>
      </w:r>
      <w:r>
        <w:t>Component 1 – Written Report</w:t>
      </w:r>
    </w:p>
    <w:p w14:paraId="136EFA81" w14:textId="77777777" w:rsidR="00B1325C" w:rsidRDefault="004516A3">
      <w:pPr>
        <w:spacing w:line="240" w:lineRule="auto"/>
      </w:pPr>
      <w:r>
        <w:br w:type="page"/>
      </w:r>
    </w:p>
    <w:p w14:paraId="238CDE16" w14:textId="77777777" w:rsidR="00B1325C" w:rsidRDefault="004516A3">
      <w:pPr>
        <w:pStyle w:val="Heading1"/>
        <w:spacing w:line="240" w:lineRule="auto"/>
        <w:jc w:val="center"/>
      </w:pPr>
      <w:r>
        <w:rPr>
          <w:rFonts w:ascii="Arial" w:hAnsi="Arial"/>
          <w:sz w:val="24"/>
        </w:rPr>
        <w:t>Contents</w:t>
      </w:r>
    </w:p>
    <w:p w14:paraId="6E30C6CF" w14:textId="77777777" w:rsidR="00B1325C" w:rsidRDefault="004516A3">
      <w:pPr>
        <w:spacing w:after="180" w:line="240" w:lineRule="auto"/>
      </w:pPr>
      <w:r>
        <w:t>Introduction</w:t>
      </w:r>
    </w:p>
    <w:p w14:paraId="6047E4B7" w14:textId="77777777" w:rsidR="00B1325C" w:rsidRDefault="004516A3">
      <w:pPr>
        <w:spacing w:after="180" w:line="240" w:lineRule="auto"/>
      </w:pPr>
      <w:r>
        <w:t>Impact on the workforce</w:t>
      </w:r>
    </w:p>
    <w:p w14:paraId="411E2183" w14:textId="77777777" w:rsidR="00B1325C" w:rsidRDefault="004516A3">
      <w:pPr>
        <w:spacing w:after="180" w:line="240" w:lineRule="auto"/>
      </w:pPr>
      <w:r>
        <w:t>Impact on service delivery</w:t>
      </w:r>
    </w:p>
    <w:p w14:paraId="3BF8810C" w14:textId="77777777" w:rsidR="00B1325C" w:rsidRDefault="004516A3">
      <w:pPr>
        <w:spacing w:after="180" w:line="240" w:lineRule="auto"/>
      </w:pPr>
      <w:r>
        <w:t>Impact on patients and service users</w:t>
      </w:r>
    </w:p>
    <w:p w14:paraId="477B76C3" w14:textId="77777777" w:rsidR="00B1325C" w:rsidRDefault="004516A3">
      <w:pPr>
        <w:spacing w:after="180" w:line="240" w:lineRule="auto"/>
      </w:pPr>
      <w:r>
        <w:t>Impact on the community</w:t>
      </w:r>
    </w:p>
    <w:p w14:paraId="6687E2AA" w14:textId="77777777" w:rsidR="00B1325C" w:rsidRDefault="004516A3">
      <w:pPr>
        <w:spacing w:after="180" w:line="240" w:lineRule="auto"/>
      </w:pPr>
      <w:r>
        <w:t>Conclusion</w:t>
      </w:r>
    </w:p>
    <w:p w14:paraId="060F8D12" w14:textId="77777777" w:rsidR="00B1325C" w:rsidRDefault="004516A3">
      <w:pPr>
        <w:spacing w:after="180" w:line="240" w:lineRule="auto"/>
      </w:pPr>
      <w:r>
        <w:t>References</w:t>
      </w:r>
    </w:p>
    <w:p w14:paraId="1DA3A1F0" w14:textId="77777777" w:rsidR="00B1325C" w:rsidRDefault="004516A3">
      <w:pPr>
        <w:spacing w:line="240" w:lineRule="auto"/>
      </w:pPr>
      <w:r>
        <w:br w:type="page"/>
      </w:r>
    </w:p>
    <w:p w14:paraId="29884915" w14:textId="77777777" w:rsidR="00B1325C" w:rsidRDefault="004516A3">
      <w:pPr>
        <w:pStyle w:val="Heading1"/>
        <w:spacing w:before="240" w:after="120" w:line="240" w:lineRule="auto"/>
      </w:pPr>
      <w:r>
        <w:rPr>
          <w:rFonts w:ascii="Arial" w:hAnsi="Arial"/>
          <w:sz w:val="24"/>
        </w:rPr>
        <w:t>Introduction</w:t>
      </w:r>
    </w:p>
    <w:p w14:paraId="6C687CBF" w14:textId="12033988" w:rsidR="00B1325C" w:rsidRDefault="004516A3">
      <w:pPr>
        <w:spacing w:after="120" w:line="240" w:lineRule="auto"/>
        <w:jc w:val="both"/>
      </w:pPr>
      <w:r>
        <w:rPr>
          <w:sz w:val="22"/>
        </w:rPr>
        <w:t>Digital transformation has become an important part of contemporary health and social care, changing how people access services, communicate with professionals, and manage information about their health. One example is the NHS App, a national digital platform introduced in England in 2019 as a “digital front door” to NHS services. The App provides access to functions including GP appointments, repeat prescriptions, health records, messages, referrals and hospital appointments (Greaves et al., 2026; NHS England Digital, 2026c). Its implementation is therefore relevant to the wider move from analogue to digital health services. By the end of July 2026, there had been 42,170,269 NHS App account registrations, with 79,987,913 login sessions and 7,636,604 repeat prescriptions ordered during that month (NHS England Digital, 2026d). These figures demonstrate substantial adoption, although registration does not necessarily mean that all users regularly use every feature.</w:t>
      </w:r>
    </w:p>
    <w:p w14:paraId="7F86AE95" w14:textId="77777777" w:rsidR="00B1325C" w:rsidRDefault="004516A3">
      <w:pPr>
        <w:spacing w:after="120" w:line="240" w:lineRule="auto"/>
        <w:jc w:val="both"/>
      </w:pPr>
      <w:r>
        <w:t>This report critically evaluates the implementation of the NHS App in health and social care, focusing on its effects on the workforce, service delivery, patients and service users, and the wider community. Both benefits and limitations are considered because the impact of digital transformation depends not only on what technology can provide, but also on how it is implemented and whether it is accessible to different groups.</w:t>
      </w:r>
    </w:p>
    <w:p w14:paraId="6CE48C6D" w14:textId="77777777" w:rsidR="00B1325C" w:rsidRDefault="004516A3">
      <w:pPr>
        <w:pStyle w:val="Heading1"/>
        <w:spacing w:before="240" w:after="120" w:line="240" w:lineRule="auto"/>
      </w:pPr>
      <w:r>
        <w:rPr>
          <w:rFonts w:ascii="Arial" w:hAnsi="Arial"/>
          <w:sz w:val="24"/>
        </w:rPr>
        <w:t>Impact on the workforce</w:t>
      </w:r>
    </w:p>
    <w:p w14:paraId="16EC2D02" w14:textId="6EAEAB20" w:rsidR="00B1325C" w:rsidRDefault="004516A3">
      <w:pPr>
        <w:spacing w:after="120" w:line="240" w:lineRule="auto"/>
        <w:jc w:val="both"/>
      </w:pPr>
      <w:r>
        <w:rPr>
          <w:sz w:val="22"/>
        </w:rPr>
        <w:t>The NHS App has changed how primary-care staff organise routine patient interactions. However, greater digital throughput does not necessarily translate into a proportional reduction in workload: requests still need clinical assessment, administrative follow-up, and safe escalation. Instead of every request being handled through a telephone call, face-to-face contact, or paper process, patients can complete some tasks independently. The App allows users to request repeat prescriptions, view GP health information, receive messages, contact their practice where available and manage some appointments (NHS England Digital, 2026c). This can redistribute administrative work to patients but may also shift hidden work to carers and create new support demands for reception teams (NHS England, 2023).</w:t>
      </w:r>
    </w:p>
    <w:p w14:paraId="7D875F7E" w14:textId="632C69C7" w:rsidR="00B1325C" w:rsidRDefault="004516A3">
      <w:pPr>
        <w:spacing w:after="120" w:line="240" w:lineRule="auto"/>
        <w:jc w:val="both"/>
      </w:pPr>
      <w:r>
        <w:t>This does not mean that administrative work disappears. Instead, staff need to manage digital requests alongside telephone and face-to-face contacts. The national evaluation of the NHS App found that healthcare staff and organisations had to adapt their working practices as the technology was introduced (Greaves et al., 2026). This suggests that implementation is an organisational change rather than simply the installation of an application. Reception and administrative staff may increasingly need to support patients with digital journeys, monitor electronic requests, and deal with exceptions when digital processes do not work as expected. Clinical staff also need confidence in using digital systems and understanding what information patients can access.</w:t>
      </w:r>
    </w:p>
    <w:p w14:paraId="4D6766B3" w14:textId="4AE4C1FA" w:rsidR="00B1325C" w:rsidRDefault="004516A3">
      <w:pPr>
        <w:spacing w:after="120" w:line="240" w:lineRule="auto"/>
        <w:jc w:val="both"/>
      </w:pPr>
      <w:r>
        <w:t>Digital competency and information governance are consequently important workforce requirements (NHS England, 2025). Staff need to understand appropriate access to patient information, confidentiality, identity verification</w:t>
      </w:r>
      <w:r w:rsidR="2DF203F9">
        <w:t>,</w:t>
      </w:r>
      <w:r>
        <w:t xml:space="preserve"> and proxy access. NHS England guidance on accessible online journeys also emphasises the importance of designing services that reduce barriers for patients while avoiding the creation of digital inequalities (NHS England, 2023). Staff therefore require not only technical skills but also the ability to recognise when a patient needs an alternative route into care.</w:t>
      </w:r>
    </w:p>
    <w:p w14:paraId="12DBB985" w14:textId="77777777" w:rsidR="00B1325C" w:rsidRDefault="004516A3">
      <w:pPr>
        <w:spacing w:after="120" w:line="240" w:lineRule="auto"/>
        <w:jc w:val="both"/>
      </w:pPr>
      <w:r>
        <w:t>There are potential benefits for staff. If routine prescription requests, appointment administration and information requests can be completed digitally, staff may have more time for activities requiring professional judgement and direct patient interaction. However, the evidence does not support assuming that every digital transaction automatically reduces workload. The national evaluation describes implementation as complex and changing, while recent qualitative research on access to general practice reported continuing concerns about workload and the importance patients place on human contact (Greaves et al., 2026; Sinnott et al., 2026). The workforce impact is therefore dependent on how well digital processes are integrated into existing systems and whether staffing and training are adequate.</w:t>
      </w:r>
    </w:p>
    <w:p w14:paraId="1268EAA7" w14:textId="77777777" w:rsidR="00B1325C" w:rsidRDefault="004516A3">
      <w:pPr>
        <w:pStyle w:val="Heading1"/>
        <w:spacing w:before="240" w:after="120" w:line="240" w:lineRule="auto"/>
      </w:pPr>
      <w:r>
        <w:rPr>
          <w:rFonts w:ascii="Arial" w:hAnsi="Arial"/>
          <w:sz w:val="24"/>
        </w:rPr>
        <w:t>Impact on service delivery</w:t>
      </w:r>
    </w:p>
    <w:p w14:paraId="5DFEB925" w14:textId="77777777" w:rsidR="00B1325C" w:rsidRDefault="004516A3">
      <w:pPr>
        <w:spacing w:after="120" w:line="240" w:lineRule="auto"/>
        <w:jc w:val="both"/>
      </w:pPr>
      <w:r>
        <w:rPr>
          <w:sz w:val="22"/>
        </w:rPr>
        <w:t>The NHS App has changed day-to-day service delivery by creating an additional route through which patients can access primary and secondary care. Users can request repeat prescriptions, view health records, receive messages and contact their GP practice where the relevant function is enabled (NHS England Digital, 2026c). This permits requests outside traditional opening hours, although the speed of clinical response remains dependent on staffing and local capacity; digital availability must not be confused with immediate access to care (Sinnott et al., 2026).</w:t>
      </w:r>
    </w:p>
    <w:p w14:paraId="1011AE4A" w14:textId="77777777" w:rsidR="00B1325C" w:rsidRDefault="004516A3">
      <w:pPr>
        <w:spacing w:after="120" w:line="240" w:lineRule="auto"/>
        <w:jc w:val="both"/>
      </w:pPr>
      <w:r>
        <w:rPr>
          <w:sz w:val="22"/>
        </w:rPr>
        <w:t>Prescription ordering illustrates this change. NHS App users can view and request repeat prescriptions and choose a pharmacy. In July 2026, more than 7.6 million repeat prescriptions were ordered through the App (NHS England Digital, 2026d). This scale demonstrates uptake, but transaction volume alone does not establish better health outcomes or net cost savings; comparative evaluation is still required (Greaves et al., 2026). It changes the workflow by transferring part of the initiation process to the patient while leaving clinical responsibility for authorisation with the appropriate healthcare professional.</w:t>
      </w:r>
    </w:p>
    <w:p w14:paraId="11580B4D" w14:textId="2907D754" w:rsidR="00B1325C" w:rsidRDefault="004516A3">
      <w:pPr>
        <w:spacing w:after="120" w:line="240" w:lineRule="auto"/>
        <w:jc w:val="both"/>
      </w:pPr>
      <w:r>
        <w:rPr>
          <w:sz w:val="22"/>
        </w:rPr>
        <w:t>The App also supports access to health records. Patients can view information such as appointment notes, test results and documents where these are made available through their GP record (NHS England Digital, 2026c). This can reduce reliance on staff to communicate information that patients can safely access themselves and may help patients prepare for consultations. However, greater access can also create new responsibilities for staff. Information needs to be accurate, appropriately recorded, and shared in accordance with information-governance requirements. Research into online record access has identified potential unintended consequences, meaning that digital access requires careful implementation rather than assuming that greater transparency is automatically beneficial (Turner et al., 2022).</w:t>
      </w:r>
    </w:p>
    <w:p w14:paraId="79B64835" w14:textId="77777777" w:rsidR="00B1325C" w:rsidRDefault="004516A3">
      <w:pPr>
        <w:spacing w:after="120" w:line="240" w:lineRule="auto"/>
        <w:jc w:val="both"/>
      </w:pPr>
      <w:r>
        <w:rPr>
          <w:sz w:val="22"/>
        </w:rPr>
        <w:t>The NHS App is also extending beyond general practice. Patients under participating NHS trusts can use the App to view hospital and specialist referrals and appointments, while some trusts offer additional functions such as booking, changing or cancelling appointments, receiving messages and managing documents (NHS England Digital, 2026b). However, this demonstrates an important limitation: the experience is not completely uniform. NHS England states that hospital information displayed in the App depends on the patient portal used by the relevant trust, and additional features vary between trusts (NHS England Digital, 2026b). Digital transformation can therefore improve coordination while still leaving patients to navigate differences between local systems.</w:t>
      </w:r>
    </w:p>
    <w:p w14:paraId="60FD2525" w14:textId="390535A0" w:rsidR="00B1325C" w:rsidRDefault="004516A3">
      <w:pPr>
        <w:spacing w:after="120" w:line="240" w:lineRule="auto"/>
        <w:jc w:val="both"/>
      </w:pPr>
      <w:r>
        <w:rPr>
          <w:sz w:val="22"/>
        </w:rPr>
        <w:t>The implementation also needs to be considered alongside the NHS’s wider digital strategy. The 10-Year Health Plan for England, published in 2025, identifies a shift from analogue to digital care and proposes that the NHS App becomes a major access point for healthcare (Department of Health and Social Care, 2025b). This provides a policy framework for further development. Nevertheless, policy ambition does not remove the need for local implementation, staff capacity, interoperability, and user support.</w:t>
      </w:r>
    </w:p>
    <w:p w14:paraId="6A86DB13" w14:textId="77777777" w:rsidR="00B1325C" w:rsidRDefault="004516A3">
      <w:pPr>
        <w:pStyle w:val="Heading1"/>
        <w:spacing w:before="240" w:after="120" w:line="240" w:lineRule="auto"/>
      </w:pPr>
      <w:r>
        <w:rPr>
          <w:rFonts w:ascii="Arial" w:hAnsi="Arial"/>
          <w:sz w:val="24"/>
        </w:rPr>
        <w:t>Impact on patients and service users</w:t>
      </w:r>
    </w:p>
    <w:p w14:paraId="528F518D" w14:textId="4209A4E4" w:rsidR="00B1325C" w:rsidRDefault="004516A3">
      <w:pPr>
        <w:spacing w:after="120" w:line="240" w:lineRule="auto"/>
        <w:jc w:val="both"/>
      </w:pPr>
      <w:r>
        <w:rPr>
          <w:sz w:val="22"/>
        </w:rPr>
        <w:t>For patients who can access and use it effectively, the NHS App can provide greater convenience and control. Users can order prescriptions, view information, and manage certain appointments without making a telephone call or travelling to a practice (NHS England Digital, 2026c). This may be particularly useful for people who work during practice opening hours, have caring responsibilities or find travel difficult.</w:t>
      </w:r>
    </w:p>
    <w:p w14:paraId="5F386C68" w14:textId="77777777" w:rsidR="00B1325C" w:rsidRDefault="004516A3">
      <w:pPr>
        <w:spacing w:after="120" w:line="240" w:lineRule="auto"/>
        <w:jc w:val="both"/>
      </w:pPr>
      <w:r>
        <w:t>The App can also support patient empowerment. Access to health information enables people to review information between consultations and potentially identify questions they wish to discuss with professionals. The national evaluation found that the App had achieved widespread adoption and was intended to improve access, patient experience and self-care (Greaves et al., 2026). These functions can contribute to a more participatory relationship between patients and services, because patients are able to undertake some routine tasks themselves rather than relying entirely on staff.</w:t>
      </w:r>
    </w:p>
    <w:p w14:paraId="12A3B7FD" w14:textId="548F289F" w:rsidR="00B1325C" w:rsidRDefault="004516A3">
      <w:pPr>
        <w:spacing w:after="120" w:line="240" w:lineRule="auto"/>
        <w:jc w:val="both"/>
      </w:pPr>
      <w:r>
        <w:t xml:space="preserve">However, convenience should not be equated with improved access for everyone. Evidence from England shows substantial differences in NHS App use between population groups. Kc et al. (2024) found lower use of NHS App functions in more deprived practices, including lower rates of registration, </w:t>
      </w:r>
      <w:r w:rsidR="0A7FBEDD">
        <w:t>logins</w:t>
      </w:r>
      <w:r>
        <w:t>, appointment booking, medical record viewing</w:t>
      </w:r>
      <w:r w:rsidR="6A166A98">
        <w:t>,</w:t>
      </w:r>
      <w:r>
        <w:t xml:space="preserve"> and prescription ordering. The national evaluation similarly identified an inverse deprivation gradient and differences associated with age, ethnicity and healthcare needs (Greaves et al., 2026). These findings are important because a digital service can widen existing inequalities if people who are already disadvantaged are less able to use it.</w:t>
      </w:r>
    </w:p>
    <w:p w14:paraId="2DD60F19" w14:textId="2BA8997F" w:rsidR="00B1325C" w:rsidRDefault="004516A3">
      <w:pPr>
        <w:spacing w:after="120" w:line="240" w:lineRule="auto"/>
        <w:jc w:val="both"/>
      </w:pPr>
      <w:r>
        <w:t>Digital exclusion may result from limited digital skills, lack of suitable devices or internet access, language barriers, disability</w:t>
      </w:r>
      <w:r w:rsidR="36A75E29">
        <w:t>,</w:t>
      </w:r>
      <w:r>
        <w:t xml:space="preserve"> or a preference for human interaction. NHS England guidance based on research with patients and general practice staff emphasises the need for accessible online journeys and specifically warns against adding digital inequalities to existing health inequalities (NHS England, 2023). Therefore, the NHS App should be understood as an additional access route rather than a complete replacement for telephone, face-to-face</w:t>
      </w:r>
      <w:r w:rsidR="31E4E5CC">
        <w:t>,</w:t>
      </w:r>
      <w:r>
        <w:t xml:space="preserve"> and other supported routes.</w:t>
      </w:r>
    </w:p>
    <w:p w14:paraId="080DEFAD" w14:textId="77777777" w:rsidR="00B1325C" w:rsidRDefault="004516A3">
      <w:pPr>
        <w:spacing w:after="120" w:line="240" w:lineRule="auto"/>
        <w:jc w:val="both"/>
      </w:pPr>
      <w:r>
        <w:rPr>
          <w:sz w:val="22"/>
        </w:rPr>
        <w:t>Patient experience can also be affected by interoperability. Hospital and specialist information is brought into the App through different underlying systems, and available features vary between trusts (NHS England Digital, 2026b). Where information is incomplete or a user is redirected to another portal, the experience may feel fragmented. Recent qualitative research into access to general practice also found that digital approaches could provide convenience and efficiency for some patients while introducing new disadvantages and failing to replace the human connection valued by some users (Sinnott et al., 2026). The implementation therefore needs to preserve choice and human support alongside digital access.</w:t>
      </w:r>
    </w:p>
    <w:p w14:paraId="19B07F2A" w14:textId="77777777" w:rsidR="00B1325C" w:rsidRDefault="004516A3">
      <w:pPr>
        <w:pStyle w:val="Heading1"/>
        <w:spacing w:before="240" w:after="120" w:line="240" w:lineRule="auto"/>
      </w:pPr>
      <w:r>
        <w:rPr>
          <w:rFonts w:ascii="Arial" w:hAnsi="Arial"/>
          <w:sz w:val="24"/>
        </w:rPr>
        <w:t>Impact on the community</w:t>
      </w:r>
    </w:p>
    <w:p w14:paraId="230B3465" w14:textId="77777777" w:rsidR="00B1325C" w:rsidRDefault="004516A3">
      <w:pPr>
        <w:spacing w:after="120" w:line="240" w:lineRule="auto"/>
        <w:jc w:val="both"/>
      </w:pPr>
      <w:r>
        <w:rPr>
          <w:sz w:val="22"/>
        </w:rPr>
        <w:t>The NHS App can influence where and how patients interact with healthcare. Routine activities can increasingly be completed from home rather than requiring travel to a GP practice, pharmacy or hospital solely to request information or manage an administrative task. This supports the wider policy direction towards care being provided closer to home and digitally where appropriate (Department of Health and Social Care, 2025b). For families and carers, the App also includes proxy access arrangements, allowing appropriate users to access services for a child or another person they care for (NHS England Digital, 2026c). This can support family carers, although formal proxy access requires checks and limits to protect consent and confidentiality (NHS England, 2025).</w:t>
      </w:r>
    </w:p>
    <w:p w14:paraId="7FE5BAC3" w14:textId="6DD37368" w:rsidR="00B1325C" w:rsidRDefault="004516A3">
      <w:pPr>
        <w:spacing w:after="120" w:line="240" w:lineRule="auto"/>
        <w:jc w:val="both"/>
      </w:pPr>
      <w:r>
        <w:t>The App can also contribute to co-production by giving patients greater involvement in managing their care. Rather than being dependent on professionals for every administrative step, patients can request repeat medication, review information, and communicate with services through digital channels. In this sense, technology can redistribute some control towards service users. However, co-production requires genuine choice. If digital access becomes the only practical route, people who cannot use the technology may have less control rather than more.</w:t>
      </w:r>
    </w:p>
    <w:p w14:paraId="2B3AD443" w14:textId="2CBEE715" w:rsidR="00B1325C" w:rsidRDefault="004516A3">
      <w:pPr>
        <w:spacing w:after="120" w:line="240" w:lineRule="auto"/>
        <w:jc w:val="both"/>
      </w:pPr>
      <w:r>
        <w:t>There is therefore a significant public health and community-equity issue. The large number of registrations demonstrates the potential reach of a national platform, but high overall uptake can conceal unequal participation. Research has found lower use in more deprived communities and differences according to demographic and health-related characteristics (Kc et al., 2024; Greaves et al., 2026). Community implementation should therefore include digital inclusion support, accessible design, and non-digital alternatives. NHS England has identified accessible online journeys as important for improving patient experience while reducing the risk of increasing inequalities (NHS England, 2023).</w:t>
      </w:r>
    </w:p>
    <w:p w14:paraId="0AEDC6C4" w14:textId="7E2650E5" w:rsidR="00B1325C" w:rsidRDefault="004516A3">
      <w:pPr>
        <w:spacing w:after="120" w:line="240" w:lineRule="auto"/>
        <w:jc w:val="both"/>
      </w:pPr>
      <w:r>
        <w:rPr>
          <w:sz w:val="22"/>
        </w:rPr>
        <w:t>The wider policy direction is towards further integration, but proposed future features should not be presented as services already delivered. The 10-Year Health Plan proposes expanding the NHS App so that it becomes a more comprehensive digital front door and supports greater patient control over health information and care (Department of Health and Social Care, 2025b). This creates opportunities for more coordinated care and prevention, but it also increases the importance of public trust, data security, accessibility, and meaningful patient involvement in design. The community impact of the App should therefore be judged not simply by the number of downloads or registrations, but by whether different groups can use it safely and obtain meaningful benefit from it.</w:t>
      </w:r>
    </w:p>
    <w:p w14:paraId="5EEEF810" w14:textId="77777777" w:rsidR="00B1325C" w:rsidRDefault="004516A3">
      <w:pPr>
        <w:pStyle w:val="Heading1"/>
        <w:spacing w:before="240" w:after="120" w:line="240" w:lineRule="auto"/>
      </w:pPr>
      <w:r>
        <w:rPr>
          <w:rFonts w:ascii="Arial" w:hAnsi="Arial"/>
          <w:sz w:val="24"/>
        </w:rPr>
        <w:t>Conclusion</w:t>
      </w:r>
    </w:p>
    <w:p w14:paraId="10AF53C2" w14:textId="74EB4100" w:rsidR="00B1325C" w:rsidRDefault="004516A3">
      <w:pPr>
        <w:spacing w:after="120" w:line="240" w:lineRule="auto"/>
        <w:jc w:val="both"/>
      </w:pPr>
      <w:r>
        <w:t>The NHS App represents a significant digital innovation in English health and social care because it has moved many routine interactions with NHS services into a national digital platform. Its implementation has affected the workforce by changing administrative workflows and increasing the importance of digital and information-governance competencies. Service delivery has become more flexible through digital prescription requests, health-record access, messages</w:t>
      </w:r>
      <w:r w:rsidR="246179CB">
        <w:t>,</w:t>
      </w:r>
      <w:r>
        <w:t xml:space="preserve"> and, increasingly, hospital appointment and referral functions. For patients, the App can improve convenience, access to information</w:t>
      </w:r>
      <w:r w:rsidR="08BB0136">
        <w:t>,</w:t>
      </w:r>
      <w:r>
        <w:t xml:space="preserve"> and participation in self-management.</w:t>
      </w:r>
    </w:p>
    <w:p w14:paraId="312CFA11" w14:textId="53F10475" w:rsidR="00B1325C" w:rsidRDefault="004516A3">
      <w:pPr>
        <w:spacing w:after="120" w:line="240" w:lineRule="auto"/>
        <w:jc w:val="both"/>
      </w:pPr>
      <w:r>
        <w:t>However, the evidence also shows that implementation is not equally experienced. Differences in uptake and use by deprivation and other population characteristics demonstrate the risk of digital inequality, while variation between local systems can create fragmented experiences. The technology can support community-based and home-based access and may assist family carers through proxy access, but these benefits depend on accessible design, support and continued non-digital alternatives. The NHS App should therefore be viewed as part of a wider transformation of health and social care rather than a technological solution in isolation. Its continuing implementation requires attention to workforce capacity, interoperability, patient choice, digital inclusion, information governance</w:t>
      </w:r>
      <w:r w:rsidR="79074679">
        <w:t>,</w:t>
      </w:r>
      <w:r>
        <w:t xml:space="preserve"> and ongoing evaluation.</w:t>
      </w:r>
    </w:p>
    <w:p w14:paraId="258227AF" w14:textId="77777777" w:rsidR="00B1325C" w:rsidRDefault="004516A3">
      <w:pPr>
        <w:spacing w:line="240" w:lineRule="auto"/>
      </w:pPr>
      <w:r>
        <w:br w:type="page"/>
      </w:r>
    </w:p>
    <w:p w14:paraId="0D391F52" w14:textId="77777777" w:rsidR="00B1325C" w:rsidRDefault="004516A3">
      <w:pPr>
        <w:pStyle w:val="Heading1"/>
        <w:spacing w:line="240" w:lineRule="auto"/>
      </w:pPr>
      <w:r>
        <w:rPr>
          <w:rFonts w:ascii="Arial" w:hAnsi="Arial"/>
          <w:sz w:val="24"/>
        </w:rPr>
        <w:t>References</w:t>
      </w:r>
    </w:p>
    <w:p w14:paraId="63734FD9" w14:textId="77777777" w:rsidR="00B1325C" w:rsidRDefault="004516A3">
      <w:pPr>
        <w:spacing w:after="260" w:line="240" w:lineRule="auto"/>
        <w:ind w:left="317" w:hanging="317"/>
      </w:pPr>
      <w:r>
        <w:t>Department of Health and Social Care (2025a) Fit for the future: 10 Year Health Plan for England – executive summary. Available at: https://www.gov.uk/government/publications/10-year-health-plan-for-england-fit-for-the-future/fit-for-the-future-10-year-health-plan-for-england-executive-summary (Accessed: 18 October 2026).</w:t>
      </w:r>
    </w:p>
    <w:p w14:paraId="59CB2779" w14:textId="77777777" w:rsidR="00B1325C" w:rsidRDefault="004516A3">
      <w:pPr>
        <w:spacing w:after="260" w:line="240" w:lineRule="auto"/>
        <w:ind w:left="317" w:hanging="317"/>
      </w:pPr>
      <w:r>
        <w:rPr>
          <w:sz w:val="22"/>
        </w:rPr>
        <w:t>Department of Health and Social Care (2025b) Fit for the future: 10 Year Health Plan for England. Available at: https://www.gov.uk/government/publications/10-year-health-plan-for-england-fit-for-the-future/fit-for-the-future-10-year-health-plan-for-england-accessible-version (Accessed: 18 October 2026).</w:t>
      </w:r>
    </w:p>
    <w:p w14:paraId="61B63F85" w14:textId="77777777" w:rsidR="00B1325C" w:rsidRDefault="004516A3">
      <w:pPr>
        <w:spacing w:after="260" w:line="240" w:lineRule="auto"/>
        <w:ind w:left="317" w:hanging="317"/>
      </w:pPr>
      <w:r>
        <w:t>Greaves, F., Papoutsi, C., Kc, S., Tewolde, S., Reidy, C., Gudgin, B., Laverty, A.A., Majeed, A., Costelloe, C. and Powell, J. (2026) ‘Evaluating the national rollout of the NHS App in England using qualitative and quantitative methods’, Health and Social Care Delivery Research, 14(15), pp. 1–91. doi: 10.3310/XYRV6485.</w:t>
      </w:r>
    </w:p>
    <w:p w14:paraId="27AFC71B" w14:textId="77777777" w:rsidR="00B1325C" w:rsidRDefault="004516A3">
      <w:pPr>
        <w:spacing w:after="260" w:line="240" w:lineRule="auto"/>
        <w:ind w:left="317" w:hanging="317"/>
      </w:pPr>
      <w:r>
        <w:t>Kc, S., Papoutsi, C., Reidy, C., Gudgin, B., Powell, J., Majeed, A., Greaves, F. and Laverty, A.A. (2024) ‘Differences in use of a patient portal across sociodemographic groups: observational study of the NHS App in England’, Journal of Medical Internet Research, 26, e56320. doi: 10.2196/56320.</w:t>
      </w:r>
    </w:p>
    <w:p w14:paraId="1D761EF8" w14:textId="77777777" w:rsidR="00B1325C" w:rsidRDefault="004516A3">
      <w:pPr>
        <w:spacing w:after="260" w:line="240" w:lineRule="auto"/>
        <w:ind w:left="317" w:hanging="317"/>
      </w:pPr>
      <w:r>
        <w:t>NHS (2026) Getting full access to the NHS App. Available at: https://www.nhs.uk/nhs-app/setting-up/get-full-access/ (Accessed: 18 October 2026).</w:t>
      </w:r>
    </w:p>
    <w:p w14:paraId="578EC07F" w14:textId="77777777" w:rsidR="00B1325C" w:rsidRDefault="004516A3">
      <w:pPr>
        <w:spacing w:after="260" w:line="240" w:lineRule="auto"/>
        <w:ind w:left="317" w:hanging="317"/>
      </w:pPr>
      <w:r>
        <w:t>NHS (2026) Managing health services for others – NHS App help. Available at: https://www.nhs.uk/nhs-app/help/linked-profiles-in-the-nhs-app/ (Accessed: 18 October 2026).</w:t>
      </w:r>
    </w:p>
    <w:p w14:paraId="1A7BAF04" w14:textId="77777777" w:rsidR="00B1325C" w:rsidRDefault="004516A3">
      <w:pPr>
        <w:spacing w:after="260" w:line="240" w:lineRule="auto"/>
        <w:ind w:left="317" w:hanging="317"/>
      </w:pPr>
      <w:r>
        <w:rPr>
          <w:sz w:val="22"/>
        </w:rPr>
        <w:t>NHS England (2023) Creating a highly usable and accessible GP website for patients. Available at: https://www.england.nhs.uk/long-read/creating-a-highly-usable-and-accessible-gp-website-for-patients/ (Accessed: 18 October 2026).</w:t>
      </w:r>
    </w:p>
    <w:p w14:paraId="15F5EEFE" w14:textId="77777777" w:rsidR="00B1325C" w:rsidRDefault="004516A3">
      <w:pPr>
        <w:spacing w:after="260" w:line="240" w:lineRule="auto"/>
        <w:ind w:left="317" w:hanging="317"/>
      </w:pPr>
      <w:r>
        <w:t>NHS England (2025) Proxy access. Available at: https://www.england.nhs.uk/long-read/proxy-access/ (Accessed: 18 October 2026).</w:t>
      </w:r>
    </w:p>
    <w:p w14:paraId="16DE4524" w14:textId="77777777" w:rsidR="00B1325C" w:rsidRDefault="004516A3">
      <w:pPr>
        <w:spacing w:after="260" w:line="240" w:lineRule="auto"/>
        <w:ind w:left="317" w:hanging="317"/>
      </w:pPr>
      <w:r>
        <w:rPr>
          <w:sz w:val="22"/>
        </w:rPr>
        <w:t>NHS England Digital (2026a) Access to patient records through the NHS App. Available at: https://digital.nhs.uk/data-and-information/information-governance/guidance/access-to-patient-records-through-the-nhs-app (Accessed: 18 October 2026).</w:t>
      </w:r>
    </w:p>
    <w:p w14:paraId="680F38C3" w14:textId="77777777" w:rsidR="00B1325C" w:rsidRDefault="004516A3">
      <w:pPr>
        <w:spacing w:after="260" w:line="240" w:lineRule="auto"/>
        <w:ind w:left="317" w:hanging="317"/>
      </w:pPr>
      <w:r>
        <w:rPr>
          <w:sz w:val="22"/>
        </w:rPr>
        <w:t>NHS England Digital (2026b) Hospital and specialist appointments in the NHS App. London: NHS England Digital.</w:t>
      </w:r>
    </w:p>
    <w:p w14:paraId="2B018402" w14:textId="77777777" w:rsidR="00B1325C" w:rsidRDefault="004516A3">
      <w:pPr>
        <w:spacing w:after="260" w:line="240" w:lineRule="auto"/>
        <w:ind w:left="317" w:hanging="317"/>
      </w:pPr>
      <w:r>
        <w:rPr>
          <w:sz w:val="22"/>
        </w:rPr>
        <w:t>NHS England Digital (2026c) NHS App features. Available at: https://digital.nhs.uk/services/nhs-app/nhs-app-features (Accessed: 18 October 2026).</w:t>
      </w:r>
    </w:p>
    <w:p w14:paraId="7431FB2B" w14:textId="77777777" w:rsidR="00B1325C" w:rsidRDefault="004516A3">
      <w:pPr>
        <w:spacing w:after="260" w:line="240" w:lineRule="auto"/>
        <w:ind w:left="317" w:hanging="317"/>
      </w:pPr>
      <w:r>
        <w:rPr>
          <w:sz w:val="22"/>
        </w:rPr>
        <w:t>NHS England Digital (2026d) NHS App Management Information – July 2026. Available at: https://digital.nhs.uk/data-and-information/publications/statistical/nhs-app-statistics/july-2026 (Accessed: 18 October 2026).</w:t>
      </w:r>
    </w:p>
    <w:p w14:paraId="3C7D9489" w14:textId="77777777" w:rsidR="00B1325C" w:rsidRDefault="004516A3">
      <w:pPr>
        <w:spacing w:after="260" w:line="240" w:lineRule="auto"/>
        <w:ind w:left="317" w:hanging="317"/>
      </w:pPr>
      <w:r>
        <w:t>Sinnott, C., Ansari, A., Price, E., Horder, K., Alboksmaty, A., Willars, J., Beech, J., Alderwick, H. and Dixon-Woods, M. (2026) ‘Experiences of access to general practice in England: qualitative study and implications for the NHS 10 year plan’, BMJ, 392, e087367. doi: 10.1136/bmj-2025-087367.</w:t>
      </w:r>
    </w:p>
    <w:p w14:paraId="38B8259C" w14:textId="77777777" w:rsidR="00B1325C" w:rsidRDefault="004516A3">
      <w:pPr>
        <w:spacing w:after="260" w:line="240" w:lineRule="auto"/>
        <w:ind w:left="317" w:hanging="317"/>
      </w:pPr>
      <w:r>
        <w:t>Turner, A.J., Morris, R., McDonagh, L., Hamilton, F., Blake, S.E., Farr, M.C., Stevenson, F., Banks, J.P., Atherton, H., Rakhra, D., Lasseter, G., Feder, G.S., Ziebland, S., Hyde, E., Powell, J. and Horwood, J. (2022) ‘Unintended consequences of patient online access to health records: a qualitative study in UK primary care’, British Journal of General Practice, 73(726), pp. e67–e74. doi: 10.3399/BJGP.2021.0720.</w:t>
      </w:r>
    </w:p>
    <w:sectPr w:rsidR="00B1325C"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79EE76" w14:textId="77777777" w:rsidR="004516A3" w:rsidRDefault="004516A3">
      <w:pPr>
        <w:spacing w:after="0" w:line="240" w:lineRule="auto"/>
      </w:pPr>
      <w:r>
        <w:separator/>
      </w:r>
    </w:p>
  </w:endnote>
  <w:endnote w:type="continuationSeparator" w:id="0">
    <w:p w14:paraId="21427080" w14:textId="77777777" w:rsidR="004516A3" w:rsidRDefault="00451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0116E6" w14:textId="77777777" w:rsidR="00B1325C" w:rsidRDefault="004516A3">
    <w:pPr>
      <w:pStyle w:val="Footer"/>
      <w:jc w:val="center"/>
    </w:pPr>
    <w:r>
      <w:fldChar w:fldCharType="begin"/>
    </w:r>
    <w:r>
      <w:instrText xml:space="preserve"> PAGE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83CE1C" w14:textId="77777777" w:rsidR="004516A3" w:rsidRDefault="004516A3">
      <w:pPr>
        <w:spacing w:after="0" w:line="240" w:lineRule="auto"/>
      </w:pPr>
      <w:r>
        <w:separator/>
      </w:r>
    </w:p>
  </w:footnote>
  <w:footnote w:type="continuationSeparator" w:id="0">
    <w:p w14:paraId="79877192" w14:textId="77777777" w:rsidR="004516A3" w:rsidRDefault="00451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4599549">
    <w:abstractNumId w:val="8"/>
  </w:num>
  <w:num w:numId="2" w16cid:durableId="193662959">
    <w:abstractNumId w:val="6"/>
  </w:num>
  <w:num w:numId="3" w16cid:durableId="323050084">
    <w:abstractNumId w:val="5"/>
  </w:num>
  <w:num w:numId="4" w16cid:durableId="1435977660">
    <w:abstractNumId w:val="4"/>
  </w:num>
  <w:num w:numId="5" w16cid:durableId="123234482">
    <w:abstractNumId w:val="7"/>
  </w:num>
  <w:num w:numId="6" w16cid:durableId="1794784439">
    <w:abstractNumId w:val="3"/>
  </w:num>
  <w:num w:numId="7" w16cid:durableId="559442146">
    <w:abstractNumId w:val="2"/>
  </w:num>
  <w:num w:numId="8" w16cid:durableId="1502819513">
    <w:abstractNumId w:val="1"/>
  </w:num>
  <w:num w:numId="9" w16cid:durableId="184866791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00B96"/>
    <w:rsid w:val="0029639D"/>
    <w:rsid w:val="00326F90"/>
    <w:rsid w:val="00335E1D"/>
    <w:rsid w:val="004516A3"/>
    <w:rsid w:val="006E41BD"/>
    <w:rsid w:val="0072388E"/>
    <w:rsid w:val="007853B0"/>
    <w:rsid w:val="00A37DFD"/>
    <w:rsid w:val="00AA1D8D"/>
    <w:rsid w:val="00B1325C"/>
    <w:rsid w:val="00B47730"/>
    <w:rsid w:val="00CB0664"/>
    <w:rsid w:val="00CEE5AB"/>
    <w:rsid w:val="00D74AAC"/>
    <w:rsid w:val="00E26233"/>
    <w:rsid w:val="00FC693F"/>
    <w:rsid w:val="00FF588A"/>
    <w:rsid w:val="08BB0136"/>
    <w:rsid w:val="0A7FBEDD"/>
    <w:rsid w:val="0DADFC39"/>
    <w:rsid w:val="12D5766F"/>
    <w:rsid w:val="19754586"/>
    <w:rsid w:val="1987A5BA"/>
    <w:rsid w:val="1C7EB58A"/>
    <w:rsid w:val="2120410D"/>
    <w:rsid w:val="21A5CE0D"/>
    <w:rsid w:val="2354F279"/>
    <w:rsid w:val="246179CB"/>
    <w:rsid w:val="2B1D6D5E"/>
    <w:rsid w:val="2BBA9AE7"/>
    <w:rsid w:val="2DF203F9"/>
    <w:rsid w:val="31E4E5CC"/>
    <w:rsid w:val="34649F2E"/>
    <w:rsid w:val="36A75E29"/>
    <w:rsid w:val="3B9237A8"/>
    <w:rsid w:val="3E21671C"/>
    <w:rsid w:val="40269F9C"/>
    <w:rsid w:val="4D9F2F95"/>
    <w:rsid w:val="54F8E875"/>
    <w:rsid w:val="5DFEB259"/>
    <w:rsid w:val="6132DB2D"/>
    <w:rsid w:val="6900D545"/>
    <w:rsid w:val="6A166A98"/>
    <w:rsid w:val="6B3DC6C5"/>
    <w:rsid w:val="6E1A70AB"/>
    <w:rsid w:val="6FB28916"/>
    <w:rsid w:val="6FFBEEEF"/>
    <w:rsid w:val="700AF980"/>
    <w:rsid w:val="72CAF6AF"/>
    <w:rsid w:val="74C1EE78"/>
    <w:rsid w:val="79074679"/>
    <w:rsid w:val="79D0C251"/>
    <w:rsid w:val="7A4B91B6"/>
    <w:rsid w:val="7A7323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5F69D8"/>
  <w14:defaultImageDpi w14:val="300"/>
  <w15:docId w15:val="{7C5053E0-12CE-5B41-A339-DCE432AB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Sofia Hameed Rafaqat (2131225)</cp:lastModifiedBy>
  <cp:revision>2</cp:revision>
  <dcterms:created xsi:type="dcterms:W3CDTF">2026-10-18T11:56:00Z</dcterms:created>
  <dcterms:modified xsi:type="dcterms:W3CDTF">2026-10-18T11:56:00Z</dcterms:modified>
  <cp:category/>
</cp:coreProperties>
</file>