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A2E16" w14:textId="77777777" w:rsidR="00412363" w:rsidRDefault="00412363">
      <w:pPr>
        <w:rPr>
          <w:lang w:val="en-US"/>
        </w:rPr>
      </w:pPr>
      <w:r>
        <w:rPr>
          <w:noProof/>
          <w:lang w:val="en-US"/>
        </w:rPr>
        <w:drawing>
          <wp:inline distT="0" distB="0" distL="0" distR="0" wp14:anchorId="022E85D8" wp14:editId="4D078103">
            <wp:extent cx="5731510" cy="2390140"/>
            <wp:effectExtent l="0" t="0" r="0" b="0"/>
            <wp:docPr id="1869598502" name="Picture 4" descr="A black text and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598502" name="Picture 4" descr="A black text and yellow and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1EA6C623" w14:textId="77777777" w:rsidR="00412363" w:rsidRDefault="00412363" w:rsidP="00412363">
      <w:pPr>
        <w:jc w:val="center"/>
        <w:rPr>
          <w:sz w:val="44"/>
          <w:szCs w:val="44"/>
          <w:lang w:val="en-US"/>
        </w:rPr>
      </w:pPr>
      <w:r>
        <w:rPr>
          <w:sz w:val="44"/>
          <w:szCs w:val="44"/>
          <w:lang w:val="en-US"/>
        </w:rPr>
        <w:t xml:space="preserve">Contemporary Issues </w:t>
      </w:r>
      <w:proofErr w:type="gramStart"/>
      <w:r>
        <w:rPr>
          <w:sz w:val="44"/>
          <w:szCs w:val="44"/>
          <w:lang w:val="en-US"/>
        </w:rPr>
        <w:t>In</w:t>
      </w:r>
      <w:proofErr w:type="gramEnd"/>
      <w:r>
        <w:rPr>
          <w:sz w:val="44"/>
          <w:szCs w:val="44"/>
          <w:lang w:val="en-US"/>
        </w:rPr>
        <w:t xml:space="preserve"> Management</w:t>
      </w:r>
    </w:p>
    <w:p w14:paraId="78D6248E" w14:textId="77777777" w:rsidR="00412363" w:rsidRDefault="00412363" w:rsidP="00412363">
      <w:pPr>
        <w:jc w:val="center"/>
        <w:rPr>
          <w:sz w:val="44"/>
          <w:szCs w:val="44"/>
          <w:lang w:val="en-US"/>
        </w:rPr>
      </w:pPr>
      <w:r>
        <w:rPr>
          <w:sz w:val="44"/>
          <w:szCs w:val="44"/>
          <w:lang w:val="en-US"/>
        </w:rPr>
        <w:t>(BMBM6003)</w:t>
      </w:r>
    </w:p>
    <w:p w14:paraId="2AD485CC" w14:textId="77777777" w:rsidR="00412363" w:rsidRDefault="00412363" w:rsidP="00412363">
      <w:pPr>
        <w:jc w:val="center"/>
        <w:rPr>
          <w:sz w:val="44"/>
          <w:szCs w:val="44"/>
          <w:lang w:val="en-US"/>
        </w:rPr>
      </w:pPr>
    </w:p>
    <w:p w14:paraId="41D259FC" w14:textId="77777777" w:rsidR="00412363" w:rsidRDefault="00412363" w:rsidP="00412363">
      <w:pPr>
        <w:jc w:val="center"/>
        <w:rPr>
          <w:sz w:val="44"/>
          <w:szCs w:val="44"/>
          <w:u w:val="single"/>
          <w:lang w:val="en-US"/>
        </w:rPr>
      </w:pPr>
      <w:r w:rsidRPr="00412363">
        <w:rPr>
          <w:sz w:val="44"/>
          <w:szCs w:val="44"/>
          <w:u w:val="single"/>
          <w:lang w:val="en-US"/>
        </w:rPr>
        <w:t>UNIVERSITY OF WALES TRINITY SAINT DAVID</w:t>
      </w:r>
    </w:p>
    <w:p w14:paraId="6A64294F" w14:textId="77777777" w:rsidR="00412363" w:rsidRDefault="00412363" w:rsidP="00412363">
      <w:pPr>
        <w:jc w:val="center"/>
        <w:rPr>
          <w:sz w:val="44"/>
          <w:szCs w:val="44"/>
          <w:u w:val="single"/>
          <w:lang w:val="en-US"/>
        </w:rPr>
      </w:pPr>
    </w:p>
    <w:p w14:paraId="09888291" w14:textId="77777777" w:rsidR="00F11BC7" w:rsidRDefault="00412363" w:rsidP="00412363">
      <w:pPr>
        <w:jc w:val="center"/>
        <w:rPr>
          <w:sz w:val="44"/>
          <w:szCs w:val="44"/>
          <w:lang w:val="en-US"/>
        </w:rPr>
      </w:pPr>
      <w:r>
        <w:rPr>
          <w:sz w:val="44"/>
          <w:szCs w:val="44"/>
          <w:lang w:val="en-US"/>
        </w:rPr>
        <w:t>ROBYN GRIFFITHS</w:t>
      </w:r>
    </w:p>
    <w:p w14:paraId="5791B500" w14:textId="77777777" w:rsidR="00F11BC7" w:rsidRDefault="00F11BC7" w:rsidP="00412363">
      <w:pPr>
        <w:jc w:val="center"/>
        <w:rPr>
          <w:sz w:val="44"/>
          <w:szCs w:val="44"/>
          <w:lang w:val="en-US"/>
        </w:rPr>
      </w:pPr>
    </w:p>
    <w:p w14:paraId="2BD87F9E" w14:textId="7BCB62C4" w:rsidR="00412363" w:rsidRDefault="00F11BC7" w:rsidP="00412363">
      <w:pPr>
        <w:jc w:val="center"/>
        <w:rPr>
          <w:i/>
          <w:iCs/>
          <w:sz w:val="44"/>
          <w:szCs w:val="44"/>
          <w:u w:val="single"/>
          <w:lang w:val="en-US"/>
        </w:rPr>
      </w:pPr>
      <w:r w:rsidRPr="00F11BC7">
        <w:rPr>
          <w:i/>
          <w:iCs/>
          <w:sz w:val="44"/>
          <w:szCs w:val="44"/>
          <w:u w:val="single"/>
          <w:lang w:val="en-US"/>
        </w:rPr>
        <w:t xml:space="preserve">VALUE INCONGRUENCE: </w:t>
      </w:r>
      <w:proofErr w:type="gramStart"/>
      <w:r w:rsidRPr="00F11BC7">
        <w:rPr>
          <w:i/>
          <w:iCs/>
          <w:sz w:val="44"/>
          <w:szCs w:val="44"/>
          <w:u w:val="single"/>
          <w:lang w:val="en-US"/>
        </w:rPr>
        <w:t>A</w:t>
      </w:r>
      <w:proofErr w:type="gramEnd"/>
      <w:r w:rsidRPr="00F11BC7">
        <w:rPr>
          <w:i/>
          <w:iCs/>
          <w:sz w:val="44"/>
          <w:szCs w:val="44"/>
          <w:u w:val="single"/>
          <w:lang w:val="en-US"/>
        </w:rPr>
        <w:t xml:space="preserve"> ETHICAL INVESTIGATION OF NEXUS TECH GLOBAL</w:t>
      </w:r>
    </w:p>
    <w:p w14:paraId="323B6FD5" w14:textId="77777777" w:rsidR="00F11BC7" w:rsidRDefault="00F11BC7" w:rsidP="00412363">
      <w:pPr>
        <w:jc w:val="center"/>
        <w:rPr>
          <w:i/>
          <w:iCs/>
          <w:sz w:val="44"/>
          <w:szCs w:val="44"/>
          <w:u w:val="single"/>
          <w:lang w:val="en-US"/>
        </w:rPr>
      </w:pPr>
    </w:p>
    <w:p w14:paraId="5FE04BFD" w14:textId="77777777" w:rsidR="00F11BC7" w:rsidRDefault="00F11BC7" w:rsidP="00412363">
      <w:pPr>
        <w:jc w:val="center"/>
        <w:rPr>
          <w:i/>
          <w:iCs/>
          <w:sz w:val="44"/>
          <w:szCs w:val="44"/>
          <w:u w:val="single"/>
          <w:lang w:val="en-US"/>
        </w:rPr>
      </w:pPr>
    </w:p>
    <w:p w14:paraId="5DD49A12" w14:textId="77777777" w:rsidR="00F11BC7" w:rsidRDefault="00F11BC7" w:rsidP="00412363">
      <w:pPr>
        <w:jc w:val="center"/>
        <w:rPr>
          <w:i/>
          <w:iCs/>
          <w:sz w:val="44"/>
          <w:szCs w:val="44"/>
          <w:u w:val="single"/>
          <w:lang w:val="en-US"/>
        </w:rPr>
      </w:pPr>
    </w:p>
    <w:p w14:paraId="46396022" w14:textId="77777777" w:rsidR="00F11BC7" w:rsidRDefault="00F11BC7" w:rsidP="00412363">
      <w:pPr>
        <w:jc w:val="center"/>
        <w:rPr>
          <w:i/>
          <w:iCs/>
          <w:sz w:val="44"/>
          <w:szCs w:val="44"/>
          <w:u w:val="single"/>
          <w:lang w:val="en-US"/>
        </w:rPr>
      </w:pPr>
    </w:p>
    <w:p w14:paraId="3B6B5CB6" w14:textId="77777777" w:rsidR="00F11BC7" w:rsidRDefault="00F11BC7" w:rsidP="00412363">
      <w:pPr>
        <w:jc w:val="center"/>
        <w:rPr>
          <w:i/>
          <w:iCs/>
          <w:sz w:val="44"/>
          <w:szCs w:val="44"/>
          <w:u w:val="single"/>
          <w:lang w:val="en-US"/>
        </w:rPr>
      </w:pPr>
    </w:p>
    <w:p w14:paraId="7C0EC23E" w14:textId="2B26927D" w:rsidR="00F11BC7" w:rsidRDefault="00F11BC7" w:rsidP="00F11BC7">
      <w:pPr>
        <w:jc w:val="right"/>
        <w:rPr>
          <w:sz w:val="20"/>
          <w:szCs w:val="20"/>
          <w:lang w:val="en-US"/>
        </w:rPr>
      </w:pPr>
      <w:r>
        <w:rPr>
          <w:sz w:val="20"/>
          <w:szCs w:val="20"/>
          <w:lang w:val="en-US"/>
        </w:rPr>
        <w:t>BY,</w:t>
      </w:r>
    </w:p>
    <w:p w14:paraId="6EA92CF4" w14:textId="04C5B4BB" w:rsidR="00F11BC7" w:rsidRDefault="00F11BC7" w:rsidP="00F11BC7">
      <w:pPr>
        <w:jc w:val="right"/>
        <w:rPr>
          <w:sz w:val="20"/>
          <w:szCs w:val="20"/>
          <w:lang w:val="en-US"/>
        </w:rPr>
      </w:pPr>
      <w:r>
        <w:rPr>
          <w:sz w:val="20"/>
          <w:szCs w:val="20"/>
          <w:lang w:val="en-US"/>
        </w:rPr>
        <w:t>MUKUL BAKKOLLA,</w:t>
      </w:r>
    </w:p>
    <w:p w14:paraId="385EFB24" w14:textId="2FB309DB" w:rsidR="00F11BC7" w:rsidRDefault="00F11BC7" w:rsidP="00F11BC7">
      <w:pPr>
        <w:jc w:val="right"/>
        <w:rPr>
          <w:sz w:val="20"/>
          <w:szCs w:val="20"/>
          <w:lang w:val="en-US"/>
        </w:rPr>
      </w:pPr>
      <w:r>
        <w:rPr>
          <w:sz w:val="20"/>
          <w:szCs w:val="20"/>
          <w:lang w:val="en-US"/>
        </w:rPr>
        <w:t>2220398,</w:t>
      </w:r>
    </w:p>
    <w:p w14:paraId="4CD53E75" w14:textId="16BA33DB" w:rsidR="00F11BC7" w:rsidRPr="00F11BC7" w:rsidRDefault="00F11BC7" w:rsidP="00F11BC7">
      <w:pPr>
        <w:jc w:val="right"/>
        <w:rPr>
          <w:sz w:val="20"/>
          <w:szCs w:val="20"/>
          <w:lang w:val="en-US"/>
        </w:rPr>
      </w:pPr>
      <w:r>
        <w:rPr>
          <w:sz w:val="20"/>
          <w:szCs w:val="20"/>
          <w:lang w:val="en-US"/>
        </w:rPr>
        <w:t>BA INTERNATIONAL BUSINESS MANAGEMENT</w:t>
      </w:r>
    </w:p>
    <w:p w14:paraId="490B87FA" w14:textId="77777777" w:rsidR="00F11BC7" w:rsidRDefault="00F11BC7" w:rsidP="00412363">
      <w:pPr>
        <w:jc w:val="center"/>
        <w:rPr>
          <w:i/>
          <w:iCs/>
          <w:sz w:val="44"/>
          <w:szCs w:val="44"/>
          <w:u w:val="single"/>
          <w:lang w:val="en-US"/>
        </w:rPr>
      </w:pPr>
    </w:p>
    <w:p w14:paraId="09C8D6C9" w14:textId="77777777" w:rsidR="00F11BC7" w:rsidRDefault="00F11BC7" w:rsidP="00412363">
      <w:pPr>
        <w:jc w:val="center"/>
        <w:rPr>
          <w:i/>
          <w:iCs/>
          <w:sz w:val="44"/>
          <w:szCs w:val="44"/>
          <w:u w:val="single"/>
          <w:lang w:val="en-US"/>
        </w:rPr>
      </w:pPr>
    </w:p>
    <w:p w14:paraId="74EF79A4" w14:textId="77777777" w:rsidR="00F11BC7" w:rsidRPr="00F11BC7" w:rsidRDefault="00F11BC7" w:rsidP="00F11BC7">
      <w:pPr>
        <w:jc w:val="right"/>
        <w:rPr>
          <w:sz w:val="20"/>
          <w:szCs w:val="20"/>
          <w:lang w:val="en-US"/>
        </w:rPr>
      </w:pPr>
    </w:p>
    <w:p w14:paraId="0EE85DE4" w14:textId="77777777" w:rsidR="00F11BC7" w:rsidRDefault="00F11BC7" w:rsidP="00F11BC7">
      <w:pPr>
        <w:rPr>
          <w:sz w:val="44"/>
          <w:szCs w:val="44"/>
          <w:lang w:val="en-US"/>
        </w:rPr>
      </w:pPr>
    </w:p>
    <w:p w14:paraId="04C2197D" w14:textId="32B96F1C" w:rsidR="00F91534" w:rsidRDefault="00F91534" w:rsidP="00F11BC7">
      <w:pPr>
        <w:pStyle w:val="Heading1"/>
        <w:jc w:val="center"/>
        <w:rPr>
          <w:lang w:val="en-US"/>
        </w:rPr>
      </w:pPr>
      <w:bookmarkStart w:id="0" w:name="_Toc214656604"/>
      <w:r>
        <w:rPr>
          <w:lang w:val="en-US"/>
        </w:rPr>
        <w:t>Executive summary</w:t>
      </w:r>
      <w:bookmarkEnd w:id="0"/>
    </w:p>
    <w:p w14:paraId="09DED723" w14:textId="77777777" w:rsidR="00135CB9" w:rsidRDefault="00135CB9">
      <w:pPr>
        <w:rPr>
          <w:lang w:val="en-US"/>
        </w:rPr>
      </w:pPr>
    </w:p>
    <w:p w14:paraId="2A5B6981" w14:textId="5A8C682A" w:rsidR="00135CB9" w:rsidRDefault="00135CB9" w:rsidP="00C6149C">
      <w:pPr>
        <w:jc w:val="center"/>
      </w:pPr>
      <w:r w:rsidRPr="00135CB9">
        <w:t xml:space="preserve">This report ethically investigates and </w:t>
      </w:r>
      <w:r>
        <w:t>e</w:t>
      </w:r>
      <w:r w:rsidRPr="00135CB9">
        <w:t>valuate</w:t>
      </w:r>
      <w:r>
        <w:t xml:space="preserve">s </w:t>
      </w:r>
      <w:r w:rsidRPr="00135CB9">
        <w:t>the operational and cultural crisis currently being faced by</w:t>
      </w:r>
      <w:r>
        <w:t xml:space="preserve"> </w:t>
      </w:r>
      <w:r w:rsidRPr="00135CB9">
        <w:t>Nexus tech global</w:t>
      </w:r>
      <w:r>
        <w:t>.</w:t>
      </w:r>
      <w:r w:rsidRPr="00135CB9">
        <w:t xml:space="preserve"> Following its rapid investment, which led </w:t>
      </w:r>
      <w:r w:rsidR="00C6149C">
        <w:t xml:space="preserve">to </w:t>
      </w:r>
      <w:r w:rsidRPr="00135CB9">
        <w:t>expansion and change in the organization</w:t>
      </w:r>
      <w:r>
        <w:t xml:space="preserve">. </w:t>
      </w:r>
      <w:r w:rsidRPr="00135CB9">
        <w:t>By applying both mainstream and critical theoretical frameworks along with the analysis of change, this investigation aims to analyse the underlying causes for the report at 38% decline in trust towards senior management, staff burnout</w:t>
      </w:r>
      <w:r>
        <w:t xml:space="preserve">s, </w:t>
      </w:r>
      <w:r w:rsidRPr="00135CB9">
        <w:t>inconsistent diversity initiatives.</w:t>
      </w:r>
    </w:p>
    <w:p w14:paraId="3790FF1E" w14:textId="77777777" w:rsidR="00135CB9" w:rsidRDefault="00135CB9" w:rsidP="00C6149C">
      <w:pPr>
        <w:jc w:val="center"/>
      </w:pPr>
    </w:p>
    <w:p w14:paraId="6F56EDB6" w14:textId="57850B38" w:rsidR="00135CB9" w:rsidRDefault="00135CB9" w:rsidP="00C6149C">
      <w:pPr>
        <w:jc w:val="center"/>
      </w:pPr>
      <w:r w:rsidRPr="00135CB9">
        <w:t>Initially, the mainstream len</w:t>
      </w:r>
      <w:r>
        <w:t>s h</w:t>
      </w:r>
      <w:r w:rsidRPr="00135CB9">
        <w:t>elped understand</w:t>
      </w:r>
      <w:r>
        <w:t xml:space="preserve"> </w:t>
      </w:r>
      <w:r w:rsidRPr="00135CB9">
        <w:t>in which direction is the</w:t>
      </w:r>
      <w:r>
        <w:t xml:space="preserve"> </w:t>
      </w:r>
      <w:r w:rsidRPr="00135CB9">
        <w:t xml:space="preserve">organization heading or adapting which </w:t>
      </w:r>
      <w:r>
        <w:t xml:space="preserve">were </w:t>
      </w:r>
      <w:r w:rsidRPr="00135CB9">
        <w:t>digital Taylorism. The application of critical theory helped understand inconsistent diversity initiatives</w:t>
      </w:r>
      <w:r w:rsidR="00C6149C">
        <w:t xml:space="preserve">. </w:t>
      </w:r>
      <w:r w:rsidR="00C6149C" w:rsidRPr="00C6149C">
        <w:t xml:space="preserve">Critically, the investigation identified </w:t>
      </w:r>
      <w:r w:rsidR="00C6149C">
        <w:t>that</w:t>
      </w:r>
      <w:r w:rsidR="00C6149C" w:rsidRPr="00C6149C">
        <w:t xml:space="preserve"> the root cause of Nexus tech </w:t>
      </w:r>
      <w:r w:rsidR="00C6149C">
        <w:t>Gl</w:t>
      </w:r>
      <w:r w:rsidR="00C6149C" w:rsidRPr="00C6149C">
        <w:t>obal</w:t>
      </w:r>
      <w:r w:rsidR="00C6149C">
        <w:t>’</w:t>
      </w:r>
      <w:r w:rsidR="00C6149C" w:rsidRPr="00C6149C">
        <w:t>s</w:t>
      </w:r>
      <w:r w:rsidR="00C6149C">
        <w:t xml:space="preserve"> </w:t>
      </w:r>
      <w:r w:rsidR="00C6149C" w:rsidRPr="00C6149C">
        <w:t>problems were derived from the change that took place in the organization following the rapid investment growth</w:t>
      </w:r>
      <w:r w:rsidR="00C6149C">
        <w:t>.</w:t>
      </w:r>
    </w:p>
    <w:p w14:paraId="0CD1A230" w14:textId="77777777" w:rsidR="00C6149C" w:rsidRDefault="00C6149C" w:rsidP="00C6149C">
      <w:pPr>
        <w:jc w:val="center"/>
      </w:pPr>
    </w:p>
    <w:p w14:paraId="32BC1E20" w14:textId="2127E4DF" w:rsidR="00C6149C" w:rsidRDefault="00C6149C" w:rsidP="00C6149C">
      <w:pPr>
        <w:jc w:val="center"/>
      </w:pPr>
      <w:r w:rsidRPr="00C6149C">
        <w:t>Value incongruence, whe</w:t>
      </w:r>
      <w:r>
        <w:t xml:space="preserve">n </w:t>
      </w:r>
      <w:r w:rsidRPr="00C6149C">
        <w:t xml:space="preserve">the rapid </w:t>
      </w:r>
      <w:r w:rsidRPr="00C6149C">
        <w:t>joining</w:t>
      </w:r>
      <w:r w:rsidRPr="00C6149C">
        <w:t xml:space="preserve"> </w:t>
      </w:r>
      <w:r>
        <w:t xml:space="preserve">of </w:t>
      </w:r>
      <w:r w:rsidRPr="00C6149C">
        <w:t xml:space="preserve">new employees </w:t>
      </w:r>
      <w:r>
        <w:t xml:space="preserve">took place </w:t>
      </w:r>
      <w:r w:rsidRPr="00C6149C">
        <w:t>the organization has led to a cultural change</w:t>
      </w:r>
      <w:r>
        <w:t xml:space="preserve">, </w:t>
      </w:r>
      <w:r w:rsidRPr="00C6149C">
        <w:t>forcing managers to</w:t>
      </w:r>
      <w:r>
        <w:t xml:space="preserve"> </w:t>
      </w:r>
      <w:r w:rsidRPr="00C6149C">
        <w:t>adopt high control techniques to manage the unorganised change</w:t>
      </w:r>
      <w:r>
        <w:t xml:space="preserve"> </w:t>
      </w:r>
      <w:r w:rsidRPr="00C6149C">
        <w:t xml:space="preserve">directly contradicting the organizations fundamental value off </w:t>
      </w:r>
      <w:r>
        <w:t>A</w:t>
      </w:r>
      <w:r w:rsidRPr="00C6149C">
        <w:t>gility</w:t>
      </w:r>
      <w:r>
        <w:t xml:space="preserve">, </w:t>
      </w:r>
      <w:r w:rsidRPr="00C6149C">
        <w:t xml:space="preserve">which implicated a breach of psychological contract between Nexus </w:t>
      </w:r>
      <w:r>
        <w:t>T</w:t>
      </w:r>
      <w:r w:rsidRPr="00C6149C">
        <w:t xml:space="preserve">ech </w:t>
      </w:r>
      <w:r>
        <w:t>G</w:t>
      </w:r>
      <w:r w:rsidRPr="00C6149C">
        <w:t>lobal and its employees</w:t>
      </w:r>
      <w:r>
        <w:t xml:space="preserve">. </w:t>
      </w:r>
      <w:r w:rsidRPr="00C6149C">
        <w:t xml:space="preserve">To bring back the harmony </w:t>
      </w:r>
      <w:r>
        <w:t xml:space="preserve">Nexus Tech Global </w:t>
      </w:r>
      <w:r w:rsidRPr="00C6149C">
        <w:t>once had it must make autonomy pervasive</w:t>
      </w:r>
      <w:r>
        <w:t xml:space="preserve"> to bring back its core value of agility, which will help the organisation navigate through VUCA business environment.</w:t>
      </w:r>
    </w:p>
    <w:p w14:paraId="1BEF0097" w14:textId="77777777" w:rsidR="00C6149C" w:rsidRDefault="00C6149C" w:rsidP="00C6149C">
      <w:pPr>
        <w:jc w:val="center"/>
        <w:rPr>
          <w:lang w:val="en-US"/>
        </w:rPr>
      </w:pPr>
    </w:p>
    <w:p w14:paraId="4B0B41E2" w14:textId="77777777" w:rsidR="00135CB9" w:rsidRDefault="00135CB9" w:rsidP="00C6149C">
      <w:pPr>
        <w:jc w:val="center"/>
        <w:rPr>
          <w:lang w:val="en-US"/>
        </w:rPr>
      </w:pPr>
    </w:p>
    <w:p w14:paraId="59231EE7" w14:textId="77777777" w:rsidR="00C6149C" w:rsidRDefault="00C6149C">
      <w:pPr>
        <w:rPr>
          <w:lang w:val="en-US"/>
        </w:rPr>
      </w:pPr>
    </w:p>
    <w:p w14:paraId="57373A31" w14:textId="77777777" w:rsidR="00C6149C" w:rsidRDefault="00C6149C">
      <w:pPr>
        <w:rPr>
          <w:lang w:val="en-US"/>
        </w:rPr>
      </w:pPr>
    </w:p>
    <w:p w14:paraId="7AC11047" w14:textId="77777777" w:rsidR="00C6149C" w:rsidRDefault="00C6149C">
      <w:pPr>
        <w:rPr>
          <w:lang w:val="en-US"/>
        </w:rPr>
      </w:pPr>
    </w:p>
    <w:p w14:paraId="4C4D32D1" w14:textId="77777777" w:rsidR="00C6149C" w:rsidRDefault="00C6149C">
      <w:pPr>
        <w:rPr>
          <w:lang w:val="en-US"/>
        </w:rPr>
      </w:pPr>
    </w:p>
    <w:p w14:paraId="409649EA" w14:textId="77777777" w:rsidR="00C6149C" w:rsidRDefault="00C6149C">
      <w:pPr>
        <w:rPr>
          <w:lang w:val="en-US"/>
        </w:rPr>
      </w:pPr>
    </w:p>
    <w:p w14:paraId="3807D715" w14:textId="77777777" w:rsidR="00C6149C" w:rsidRDefault="00C6149C">
      <w:pPr>
        <w:rPr>
          <w:lang w:val="en-US"/>
        </w:rPr>
      </w:pPr>
    </w:p>
    <w:p w14:paraId="02350D8D" w14:textId="77777777" w:rsidR="00C6149C" w:rsidRDefault="00C6149C">
      <w:pPr>
        <w:rPr>
          <w:lang w:val="en-US"/>
        </w:rPr>
      </w:pPr>
    </w:p>
    <w:p w14:paraId="16B96BBA" w14:textId="77777777" w:rsidR="00C6149C" w:rsidRDefault="00C6149C">
      <w:pPr>
        <w:rPr>
          <w:lang w:val="en-US"/>
        </w:rPr>
      </w:pPr>
    </w:p>
    <w:p w14:paraId="12F7DC95" w14:textId="77777777" w:rsidR="00C6149C" w:rsidRDefault="00C6149C">
      <w:pPr>
        <w:rPr>
          <w:lang w:val="en-US"/>
        </w:rPr>
      </w:pPr>
    </w:p>
    <w:p w14:paraId="2F5419F7" w14:textId="77777777" w:rsidR="00C6149C" w:rsidRDefault="00C6149C">
      <w:pPr>
        <w:rPr>
          <w:lang w:val="en-US"/>
        </w:rPr>
      </w:pPr>
    </w:p>
    <w:p w14:paraId="48542AAE" w14:textId="77777777" w:rsidR="00C6149C" w:rsidRDefault="00C6149C">
      <w:pPr>
        <w:rPr>
          <w:lang w:val="en-US"/>
        </w:rPr>
      </w:pPr>
    </w:p>
    <w:p w14:paraId="001C328F" w14:textId="77777777" w:rsidR="00C6149C" w:rsidRDefault="00C6149C">
      <w:pPr>
        <w:rPr>
          <w:lang w:val="en-US"/>
        </w:rPr>
      </w:pPr>
    </w:p>
    <w:p w14:paraId="39DB8446" w14:textId="77777777" w:rsidR="00C6149C" w:rsidRDefault="00C6149C">
      <w:pPr>
        <w:rPr>
          <w:lang w:val="en-US"/>
        </w:rPr>
      </w:pPr>
    </w:p>
    <w:p w14:paraId="64EE14DB" w14:textId="77777777" w:rsidR="00C6149C" w:rsidRDefault="00C6149C">
      <w:pPr>
        <w:rPr>
          <w:lang w:val="en-US"/>
        </w:rPr>
      </w:pPr>
    </w:p>
    <w:p w14:paraId="3387598E" w14:textId="77777777" w:rsidR="00C6149C" w:rsidRDefault="00C6149C">
      <w:pPr>
        <w:rPr>
          <w:lang w:val="en-US"/>
        </w:rPr>
      </w:pPr>
    </w:p>
    <w:p w14:paraId="4BF67839" w14:textId="77777777" w:rsidR="00C6149C" w:rsidRDefault="00C6149C">
      <w:pPr>
        <w:rPr>
          <w:lang w:val="en-US"/>
        </w:rPr>
      </w:pPr>
    </w:p>
    <w:p w14:paraId="43A743D7" w14:textId="77777777" w:rsidR="00C6149C" w:rsidRDefault="00C6149C">
      <w:pPr>
        <w:rPr>
          <w:lang w:val="en-US"/>
        </w:rPr>
      </w:pPr>
    </w:p>
    <w:p w14:paraId="41BBAAC7" w14:textId="77777777" w:rsidR="00C6149C" w:rsidRDefault="00C6149C">
      <w:pPr>
        <w:rPr>
          <w:lang w:val="en-US"/>
        </w:rPr>
      </w:pPr>
    </w:p>
    <w:p w14:paraId="38F69E6C" w14:textId="77777777" w:rsidR="00412363" w:rsidRDefault="00412363">
      <w:pPr>
        <w:rPr>
          <w:lang w:val="en-US"/>
        </w:rPr>
      </w:pPr>
    </w:p>
    <w:p w14:paraId="4DA47AA6" w14:textId="77777777" w:rsidR="00C6149C" w:rsidRDefault="00C6149C">
      <w:pPr>
        <w:rPr>
          <w:lang w:val="en-US"/>
        </w:rPr>
      </w:pPr>
    </w:p>
    <w:p w14:paraId="7A372904" w14:textId="77777777" w:rsidR="00C6149C" w:rsidRDefault="00C6149C">
      <w:pPr>
        <w:rPr>
          <w:lang w:val="en-US"/>
        </w:rPr>
      </w:pPr>
    </w:p>
    <w:p w14:paraId="23ADB8A8" w14:textId="77777777" w:rsidR="00135CB9" w:rsidRDefault="00135CB9">
      <w:pPr>
        <w:rPr>
          <w:lang w:val="en-US"/>
        </w:rPr>
      </w:pPr>
    </w:p>
    <w:sdt>
      <w:sdtPr>
        <w:id w:val="-1522001952"/>
        <w:docPartObj>
          <w:docPartGallery w:val="Table of Contents"/>
          <w:docPartUnique/>
        </w:docPartObj>
      </w:sdtPr>
      <w:sdtEndPr>
        <w:rPr>
          <w:rFonts w:eastAsiaTheme="minorHAnsi" w:cstheme="minorBidi"/>
          <w:noProof/>
          <w:color w:val="auto"/>
          <w:kern w:val="2"/>
          <w:sz w:val="24"/>
          <w:szCs w:val="24"/>
          <w:lang w:val="en-IN"/>
          <w14:ligatures w14:val="standardContextual"/>
        </w:rPr>
      </w:sdtEndPr>
      <w:sdtContent>
        <w:p w14:paraId="469E37EF" w14:textId="290BED96" w:rsidR="00C6149C" w:rsidRDefault="00C6149C">
          <w:pPr>
            <w:pStyle w:val="TOCHeading"/>
          </w:pPr>
          <w:r>
            <w:t>Table of Contents</w:t>
          </w:r>
        </w:p>
        <w:p w14:paraId="1B8836DB" w14:textId="6DC2903E" w:rsidR="00F11BC7" w:rsidRDefault="00C6149C">
          <w:pPr>
            <w:pStyle w:val="TOC1"/>
            <w:tabs>
              <w:tab w:val="right" w:leader="dot" w:pos="9016"/>
            </w:tabs>
            <w:rPr>
              <w:rFonts w:asciiTheme="minorHAnsi" w:eastAsiaTheme="minorEastAsia" w:hAnsiTheme="minorHAns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656604" w:history="1">
            <w:r w:rsidR="00F11BC7" w:rsidRPr="00155D4D">
              <w:rPr>
                <w:rStyle w:val="Hyperlink"/>
                <w:noProof/>
                <w:lang w:val="en-US"/>
              </w:rPr>
              <w:t>Executive summary</w:t>
            </w:r>
            <w:r w:rsidR="00F11BC7">
              <w:rPr>
                <w:noProof/>
                <w:webHidden/>
              </w:rPr>
              <w:tab/>
            </w:r>
            <w:r w:rsidR="00F11BC7">
              <w:rPr>
                <w:noProof/>
                <w:webHidden/>
              </w:rPr>
              <w:fldChar w:fldCharType="begin"/>
            </w:r>
            <w:r w:rsidR="00F11BC7">
              <w:rPr>
                <w:noProof/>
                <w:webHidden/>
              </w:rPr>
              <w:instrText xml:space="preserve"> PAGEREF _Toc214656604 \h </w:instrText>
            </w:r>
            <w:r w:rsidR="00F11BC7">
              <w:rPr>
                <w:noProof/>
                <w:webHidden/>
              </w:rPr>
            </w:r>
            <w:r w:rsidR="00F11BC7">
              <w:rPr>
                <w:noProof/>
                <w:webHidden/>
              </w:rPr>
              <w:fldChar w:fldCharType="separate"/>
            </w:r>
            <w:r w:rsidR="00F11BC7">
              <w:rPr>
                <w:noProof/>
                <w:webHidden/>
              </w:rPr>
              <w:t>2</w:t>
            </w:r>
            <w:r w:rsidR="00F11BC7">
              <w:rPr>
                <w:noProof/>
                <w:webHidden/>
              </w:rPr>
              <w:fldChar w:fldCharType="end"/>
            </w:r>
          </w:hyperlink>
        </w:p>
        <w:p w14:paraId="53AD408E" w14:textId="5BB04983" w:rsidR="00F11BC7" w:rsidRDefault="00F11BC7">
          <w:pPr>
            <w:pStyle w:val="TOC1"/>
            <w:tabs>
              <w:tab w:val="left" w:pos="480"/>
              <w:tab w:val="right" w:leader="dot" w:pos="9016"/>
            </w:tabs>
            <w:rPr>
              <w:rFonts w:asciiTheme="minorHAnsi" w:eastAsiaTheme="minorEastAsia" w:hAnsiTheme="minorHAnsi"/>
              <w:b w:val="0"/>
              <w:bCs w:val="0"/>
              <w:i w:val="0"/>
              <w:iCs w:val="0"/>
              <w:noProof/>
              <w:lang w:eastAsia="en-GB"/>
            </w:rPr>
          </w:pPr>
          <w:hyperlink w:anchor="_Toc214656605" w:history="1">
            <w:r w:rsidRPr="00155D4D">
              <w:rPr>
                <w:rStyle w:val="Hyperlink"/>
                <w:noProof/>
                <w:lang w:val="en-US"/>
              </w:rPr>
              <w:t>1.</w:t>
            </w:r>
            <w:r>
              <w:rPr>
                <w:rFonts w:asciiTheme="minorHAnsi" w:eastAsiaTheme="minorEastAsia" w:hAnsiTheme="minorHAnsi"/>
                <w:b w:val="0"/>
                <w:bCs w:val="0"/>
                <w:i w:val="0"/>
                <w:iCs w:val="0"/>
                <w:noProof/>
                <w:lang w:eastAsia="en-GB"/>
              </w:rPr>
              <w:tab/>
            </w:r>
            <w:r w:rsidRPr="00155D4D">
              <w:rPr>
                <w:rStyle w:val="Hyperlink"/>
                <w:noProof/>
                <w:lang w:val="en-US"/>
              </w:rPr>
              <w:t>Introduction</w:t>
            </w:r>
            <w:r>
              <w:rPr>
                <w:noProof/>
                <w:webHidden/>
              </w:rPr>
              <w:tab/>
            </w:r>
            <w:r>
              <w:rPr>
                <w:noProof/>
                <w:webHidden/>
              </w:rPr>
              <w:fldChar w:fldCharType="begin"/>
            </w:r>
            <w:r>
              <w:rPr>
                <w:noProof/>
                <w:webHidden/>
              </w:rPr>
              <w:instrText xml:space="preserve"> PAGEREF _Toc214656605 \h </w:instrText>
            </w:r>
            <w:r>
              <w:rPr>
                <w:noProof/>
                <w:webHidden/>
              </w:rPr>
            </w:r>
            <w:r>
              <w:rPr>
                <w:noProof/>
                <w:webHidden/>
              </w:rPr>
              <w:fldChar w:fldCharType="separate"/>
            </w:r>
            <w:r>
              <w:rPr>
                <w:noProof/>
                <w:webHidden/>
              </w:rPr>
              <w:t>4</w:t>
            </w:r>
            <w:r>
              <w:rPr>
                <w:noProof/>
                <w:webHidden/>
              </w:rPr>
              <w:fldChar w:fldCharType="end"/>
            </w:r>
          </w:hyperlink>
        </w:p>
        <w:p w14:paraId="38926EFD" w14:textId="5122C977" w:rsidR="00F11BC7" w:rsidRDefault="00F11BC7">
          <w:pPr>
            <w:pStyle w:val="TOC1"/>
            <w:tabs>
              <w:tab w:val="left" w:pos="480"/>
              <w:tab w:val="right" w:leader="dot" w:pos="9016"/>
            </w:tabs>
            <w:rPr>
              <w:rFonts w:asciiTheme="minorHAnsi" w:eastAsiaTheme="minorEastAsia" w:hAnsiTheme="minorHAnsi"/>
              <w:b w:val="0"/>
              <w:bCs w:val="0"/>
              <w:i w:val="0"/>
              <w:iCs w:val="0"/>
              <w:noProof/>
              <w:lang w:eastAsia="en-GB"/>
            </w:rPr>
          </w:pPr>
          <w:hyperlink w:anchor="_Toc214656606" w:history="1">
            <w:r w:rsidRPr="00155D4D">
              <w:rPr>
                <w:rStyle w:val="Hyperlink"/>
                <w:noProof/>
              </w:rPr>
              <w:t>2.</w:t>
            </w:r>
            <w:r>
              <w:rPr>
                <w:rFonts w:asciiTheme="minorHAnsi" w:eastAsiaTheme="minorEastAsia" w:hAnsiTheme="minorHAnsi"/>
                <w:b w:val="0"/>
                <w:bCs w:val="0"/>
                <w:i w:val="0"/>
                <w:iCs w:val="0"/>
                <w:noProof/>
                <w:lang w:eastAsia="en-GB"/>
              </w:rPr>
              <w:tab/>
            </w:r>
            <w:r w:rsidRPr="00155D4D">
              <w:rPr>
                <w:rStyle w:val="Hyperlink"/>
                <w:noProof/>
              </w:rPr>
              <w:t>The Growth Paradox: mismanagement of change</w:t>
            </w:r>
            <w:r>
              <w:rPr>
                <w:noProof/>
                <w:webHidden/>
              </w:rPr>
              <w:tab/>
            </w:r>
            <w:r>
              <w:rPr>
                <w:noProof/>
                <w:webHidden/>
              </w:rPr>
              <w:fldChar w:fldCharType="begin"/>
            </w:r>
            <w:r>
              <w:rPr>
                <w:noProof/>
                <w:webHidden/>
              </w:rPr>
              <w:instrText xml:space="preserve"> PAGEREF _Toc214656606 \h </w:instrText>
            </w:r>
            <w:r>
              <w:rPr>
                <w:noProof/>
                <w:webHidden/>
              </w:rPr>
            </w:r>
            <w:r>
              <w:rPr>
                <w:noProof/>
                <w:webHidden/>
              </w:rPr>
              <w:fldChar w:fldCharType="separate"/>
            </w:r>
            <w:r>
              <w:rPr>
                <w:noProof/>
                <w:webHidden/>
              </w:rPr>
              <w:t>4</w:t>
            </w:r>
            <w:r>
              <w:rPr>
                <w:noProof/>
                <w:webHidden/>
              </w:rPr>
              <w:fldChar w:fldCharType="end"/>
            </w:r>
          </w:hyperlink>
        </w:p>
        <w:p w14:paraId="64B8ACDC" w14:textId="20C1C259" w:rsidR="00F11BC7" w:rsidRDefault="00F11BC7">
          <w:pPr>
            <w:pStyle w:val="TOC2"/>
            <w:tabs>
              <w:tab w:val="right" w:leader="dot" w:pos="9016"/>
            </w:tabs>
            <w:rPr>
              <w:rFonts w:asciiTheme="minorHAnsi" w:eastAsiaTheme="minorEastAsia" w:hAnsiTheme="minorHAnsi"/>
              <w:b w:val="0"/>
              <w:bCs w:val="0"/>
              <w:noProof/>
              <w:sz w:val="24"/>
              <w:szCs w:val="24"/>
              <w:lang w:eastAsia="en-GB"/>
            </w:rPr>
          </w:pPr>
          <w:hyperlink w:anchor="_Toc214656607" w:history="1">
            <w:r w:rsidRPr="00155D4D">
              <w:rPr>
                <w:rStyle w:val="Hyperlink"/>
                <w:noProof/>
              </w:rPr>
              <w:t>2.1 Mainstream Theory</w:t>
            </w:r>
            <w:r>
              <w:rPr>
                <w:noProof/>
                <w:webHidden/>
              </w:rPr>
              <w:tab/>
            </w:r>
            <w:r>
              <w:rPr>
                <w:noProof/>
                <w:webHidden/>
              </w:rPr>
              <w:fldChar w:fldCharType="begin"/>
            </w:r>
            <w:r>
              <w:rPr>
                <w:noProof/>
                <w:webHidden/>
              </w:rPr>
              <w:instrText xml:space="preserve"> PAGEREF _Toc214656607 \h </w:instrText>
            </w:r>
            <w:r>
              <w:rPr>
                <w:noProof/>
                <w:webHidden/>
              </w:rPr>
            </w:r>
            <w:r>
              <w:rPr>
                <w:noProof/>
                <w:webHidden/>
              </w:rPr>
              <w:fldChar w:fldCharType="separate"/>
            </w:r>
            <w:r>
              <w:rPr>
                <w:noProof/>
                <w:webHidden/>
              </w:rPr>
              <w:t>6</w:t>
            </w:r>
            <w:r>
              <w:rPr>
                <w:noProof/>
                <w:webHidden/>
              </w:rPr>
              <w:fldChar w:fldCharType="end"/>
            </w:r>
          </w:hyperlink>
        </w:p>
        <w:p w14:paraId="1BCC62AB" w14:textId="2D8AFF16" w:rsidR="00F11BC7" w:rsidRDefault="00F11BC7">
          <w:pPr>
            <w:pStyle w:val="TOC2"/>
            <w:tabs>
              <w:tab w:val="right" w:leader="dot" w:pos="9016"/>
            </w:tabs>
            <w:rPr>
              <w:rFonts w:asciiTheme="minorHAnsi" w:eastAsiaTheme="minorEastAsia" w:hAnsiTheme="minorHAnsi"/>
              <w:b w:val="0"/>
              <w:bCs w:val="0"/>
              <w:noProof/>
              <w:sz w:val="24"/>
              <w:szCs w:val="24"/>
              <w:lang w:eastAsia="en-GB"/>
            </w:rPr>
          </w:pPr>
          <w:hyperlink w:anchor="_Toc214656608" w:history="1">
            <w:r w:rsidRPr="00155D4D">
              <w:rPr>
                <w:rStyle w:val="Hyperlink"/>
                <w:noProof/>
              </w:rPr>
              <w:t>2.3 Critical Evaluation</w:t>
            </w:r>
            <w:r>
              <w:rPr>
                <w:noProof/>
                <w:webHidden/>
              </w:rPr>
              <w:tab/>
            </w:r>
            <w:r>
              <w:rPr>
                <w:noProof/>
                <w:webHidden/>
              </w:rPr>
              <w:fldChar w:fldCharType="begin"/>
            </w:r>
            <w:r>
              <w:rPr>
                <w:noProof/>
                <w:webHidden/>
              </w:rPr>
              <w:instrText xml:space="preserve"> PAGEREF _Toc214656608 \h </w:instrText>
            </w:r>
            <w:r>
              <w:rPr>
                <w:noProof/>
                <w:webHidden/>
              </w:rPr>
            </w:r>
            <w:r>
              <w:rPr>
                <w:noProof/>
                <w:webHidden/>
              </w:rPr>
              <w:fldChar w:fldCharType="separate"/>
            </w:r>
            <w:r>
              <w:rPr>
                <w:noProof/>
                <w:webHidden/>
              </w:rPr>
              <w:t>6</w:t>
            </w:r>
            <w:r>
              <w:rPr>
                <w:noProof/>
                <w:webHidden/>
              </w:rPr>
              <w:fldChar w:fldCharType="end"/>
            </w:r>
          </w:hyperlink>
        </w:p>
        <w:p w14:paraId="0AF1FF6F" w14:textId="775EB068" w:rsidR="00F11BC7" w:rsidRDefault="00F11BC7">
          <w:pPr>
            <w:pStyle w:val="TOC2"/>
            <w:tabs>
              <w:tab w:val="right" w:leader="dot" w:pos="9016"/>
            </w:tabs>
            <w:rPr>
              <w:rFonts w:asciiTheme="minorHAnsi" w:eastAsiaTheme="minorEastAsia" w:hAnsiTheme="minorHAnsi"/>
              <w:b w:val="0"/>
              <w:bCs w:val="0"/>
              <w:noProof/>
              <w:sz w:val="24"/>
              <w:szCs w:val="24"/>
              <w:lang w:eastAsia="en-GB"/>
            </w:rPr>
          </w:pPr>
          <w:hyperlink w:anchor="_Toc214656609" w:history="1">
            <w:r w:rsidRPr="00155D4D">
              <w:rPr>
                <w:rStyle w:val="Hyperlink"/>
                <w:noProof/>
              </w:rPr>
              <w:t>2.3 The Root Cause Analysis for Instability: Improper Change Management</w:t>
            </w:r>
            <w:r>
              <w:rPr>
                <w:noProof/>
                <w:webHidden/>
              </w:rPr>
              <w:tab/>
            </w:r>
            <w:r>
              <w:rPr>
                <w:noProof/>
                <w:webHidden/>
              </w:rPr>
              <w:fldChar w:fldCharType="begin"/>
            </w:r>
            <w:r>
              <w:rPr>
                <w:noProof/>
                <w:webHidden/>
              </w:rPr>
              <w:instrText xml:space="preserve"> PAGEREF _Toc214656609 \h </w:instrText>
            </w:r>
            <w:r>
              <w:rPr>
                <w:noProof/>
                <w:webHidden/>
              </w:rPr>
            </w:r>
            <w:r>
              <w:rPr>
                <w:noProof/>
                <w:webHidden/>
              </w:rPr>
              <w:fldChar w:fldCharType="separate"/>
            </w:r>
            <w:r>
              <w:rPr>
                <w:noProof/>
                <w:webHidden/>
              </w:rPr>
              <w:t>7</w:t>
            </w:r>
            <w:r>
              <w:rPr>
                <w:noProof/>
                <w:webHidden/>
              </w:rPr>
              <w:fldChar w:fldCharType="end"/>
            </w:r>
          </w:hyperlink>
        </w:p>
        <w:p w14:paraId="00E0F97A" w14:textId="5FBA1901" w:rsidR="00F11BC7" w:rsidRDefault="00F11BC7">
          <w:pPr>
            <w:pStyle w:val="TOC1"/>
            <w:tabs>
              <w:tab w:val="left" w:pos="480"/>
              <w:tab w:val="right" w:leader="dot" w:pos="9016"/>
            </w:tabs>
            <w:rPr>
              <w:rFonts w:asciiTheme="minorHAnsi" w:eastAsiaTheme="minorEastAsia" w:hAnsiTheme="minorHAnsi"/>
              <w:b w:val="0"/>
              <w:bCs w:val="0"/>
              <w:i w:val="0"/>
              <w:iCs w:val="0"/>
              <w:noProof/>
              <w:lang w:eastAsia="en-GB"/>
            </w:rPr>
          </w:pPr>
          <w:hyperlink w:anchor="_Toc214656610" w:history="1">
            <w:r w:rsidRPr="00155D4D">
              <w:rPr>
                <w:rStyle w:val="Hyperlink"/>
                <w:noProof/>
              </w:rPr>
              <w:t>3.</w:t>
            </w:r>
            <w:r>
              <w:rPr>
                <w:rFonts w:asciiTheme="minorHAnsi" w:eastAsiaTheme="minorEastAsia" w:hAnsiTheme="minorHAnsi"/>
                <w:b w:val="0"/>
                <w:bCs w:val="0"/>
                <w:i w:val="0"/>
                <w:iCs w:val="0"/>
                <w:noProof/>
                <w:lang w:eastAsia="en-GB"/>
              </w:rPr>
              <w:tab/>
            </w:r>
            <w:r w:rsidRPr="00155D4D">
              <w:rPr>
                <w:rStyle w:val="Hyperlink"/>
                <w:noProof/>
                <w:shd w:val="clear" w:color="auto" w:fill="FFFFFF"/>
              </w:rPr>
              <w:t>Conclusion</w:t>
            </w:r>
            <w:r>
              <w:rPr>
                <w:noProof/>
                <w:webHidden/>
              </w:rPr>
              <w:tab/>
            </w:r>
            <w:r>
              <w:rPr>
                <w:noProof/>
                <w:webHidden/>
              </w:rPr>
              <w:fldChar w:fldCharType="begin"/>
            </w:r>
            <w:r>
              <w:rPr>
                <w:noProof/>
                <w:webHidden/>
              </w:rPr>
              <w:instrText xml:space="preserve"> PAGEREF _Toc214656610 \h </w:instrText>
            </w:r>
            <w:r>
              <w:rPr>
                <w:noProof/>
                <w:webHidden/>
              </w:rPr>
            </w:r>
            <w:r>
              <w:rPr>
                <w:noProof/>
                <w:webHidden/>
              </w:rPr>
              <w:fldChar w:fldCharType="separate"/>
            </w:r>
            <w:r>
              <w:rPr>
                <w:noProof/>
                <w:webHidden/>
              </w:rPr>
              <w:t>8</w:t>
            </w:r>
            <w:r>
              <w:rPr>
                <w:noProof/>
                <w:webHidden/>
              </w:rPr>
              <w:fldChar w:fldCharType="end"/>
            </w:r>
          </w:hyperlink>
        </w:p>
        <w:p w14:paraId="51CF80FB" w14:textId="1DC56CB8" w:rsidR="00F11BC7" w:rsidRDefault="00F11BC7">
          <w:pPr>
            <w:pStyle w:val="TOC1"/>
            <w:tabs>
              <w:tab w:val="left" w:pos="480"/>
              <w:tab w:val="right" w:leader="dot" w:pos="9016"/>
            </w:tabs>
            <w:rPr>
              <w:rFonts w:asciiTheme="minorHAnsi" w:eastAsiaTheme="minorEastAsia" w:hAnsiTheme="minorHAnsi"/>
              <w:b w:val="0"/>
              <w:bCs w:val="0"/>
              <w:i w:val="0"/>
              <w:iCs w:val="0"/>
              <w:noProof/>
              <w:lang w:eastAsia="en-GB"/>
            </w:rPr>
          </w:pPr>
          <w:hyperlink w:anchor="_Toc214656611" w:history="1">
            <w:r w:rsidRPr="00155D4D">
              <w:rPr>
                <w:rStyle w:val="Hyperlink"/>
                <w:noProof/>
              </w:rPr>
              <w:t>4.</w:t>
            </w:r>
            <w:r>
              <w:rPr>
                <w:rFonts w:asciiTheme="minorHAnsi" w:eastAsiaTheme="minorEastAsia" w:hAnsiTheme="minorHAnsi"/>
                <w:b w:val="0"/>
                <w:bCs w:val="0"/>
                <w:i w:val="0"/>
                <w:iCs w:val="0"/>
                <w:noProof/>
                <w:lang w:eastAsia="en-GB"/>
              </w:rPr>
              <w:tab/>
            </w:r>
            <w:r w:rsidRPr="00155D4D">
              <w:rPr>
                <w:rStyle w:val="Hyperlink"/>
                <w:noProof/>
              </w:rPr>
              <w:t>Recommendations</w:t>
            </w:r>
            <w:r>
              <w:rPr>
                <w:noProof/>
                <w:webHidden/>
              </w:rPr>
              <w:tab/>
            </w:r>
            <w:r>
              <w:rPr>
                <w:noProof/>
                <w:webHidden/>
              </w:rPr>
              <w:fldChar w:fldCharType="begin"/>
            </w:r>
            <w:r>
              <w:rPr>
                <w:noProof/>
                <w:webHidden/>
              </w:rPr>
              <w:instrText xml:space="preserve"> PAGEREF _Toc214656611 \h </w:instrText>
            </w:r>
            <w:r>
              <w:rPr>
                <w:noProof/>
                <w:webHidden/>
              </w:rPr>
            </w:r>
            <w:r>
              <w:rPr>
                <w:noProof/>
                <w:webHidden/>
              </w:rPr>
              <w:fldChar w:fldCharType="separate"/>
            </w:r>
            <w:r>
              <w:rPr>
                <w:noProof/>
                <w:webHidden/>
              </w:rPr>
              <w:t>8</w:t>
            </w:r>
            <w:r>
              <w:rPr>
                <w:noProof/>
                <w:webHidden/>
              </w:rPr>
              <w:fldChar w:fldCharType="end"/>
            </w:r>
          </w:hyperlink>
        </w:p>
        <w:p w14:paraId="3ED4A391" w14:textId="2093F7DA" w:rsidR="00C6149C" w:rsidRDefault="00C6149C">
          <w:r>
            <w:rPr>
              <w:b/>
              <w:bCs/>
              <w:noProof/>
            </w:rPr>
            <w:fldChar w:fldCharType="end"/>
          </w:r>
        </w:p>
      </w:sdtContent>
    </w:sdt>
    <w:p w14:paraId="42439936" w14:textId="633F9B6E" w:rsidR="00124389" w:rsidRDefault="00124389" w:rsidP="00F91534">
      <w:pPr>
        <w:pStyle w:val="Heading1"/>
        <w:rPr>
          <w:lang w:val="en-US"/>
        </w:rPr>
      </w:pPr>
    </w:p>
    <w:p w14:paraId="6211F3F8" w14:textId="0369A110" w:rsidR="00F91534" w:rsidRDefault="00F91534" w:rsidP="00F91534">
      <w:pPr>
        <w:rPr>
          <w:lang w:val="en-US"/>
        </w:rPr>
      </w:pPr>
    </w:p>
    <w:p w14:paraId="06549073" w14:textId="77777777" w:rsidR="00F91534" w:rsidRDefault="00F91534">
      <w:pPr>
        <w:rPr>
          <w:lang w:val="en-US"/>
        </w:rPr>
      </w:pPr>
      <w:r>
        <w:rPr>
          <w:lang w:val="en-US"/>
        </w:rPr>
        <w:br w:type="page"/>
      </w:r>
    </w:p>
    <w:p w14:paraId="7B122D87" w14:textId="2B754615" w:rsidR="00F91534" w:rsidRDefault="00F91534" w:rsidP="00412363">
      <w:pPr>
        <w:pStyle w:val="Heading1"/>
        <w:numPr>
          <w:ilvl w:val="0"/>
          <w:numId w:val="8"/>
        </w:numPr>
        <w:rPr>
          <w:lang w:val="en-US"/>
        </w:rPr>
      </w:pPr>
      <w:bookmarkStart w:id="1" w:name="_Toc214656605"/>
      <w:r>
        <w:rPr>
          <w:lang w:val="en-US"/>
        </w:rPr>
        <w:lastRenderedPageBreak/>
        <w:t>Introduction</w:t>
      </w:r>
      <w:bookmarkEnd w:id="1"/>
    </w:p>
    <w:p w14:paraId="745FA2FD" w14:textId="77777777" w:rsidR="00412363" w:rsidRDefault="00D55F74" w:rsidP="00F91534">
      <w:pPr>
        <w:rPr>
          <w:rFonts w:ascii="Segoe UI" w:hAnsi="Segoe UI" w:cs="Segoe UI"/>
          <w:color w:val="222222"/>
          <w:sz w:val="23"/>
          <w:szCs w:val="23"/>
          <w:shd w:val="clear" w:color="auto" w:fill="FFFFFF"/>
        </w:rPr>
      </w:pPr>
      <w:r>
        <w:rPr>
          <w:lang w:val="en-US"/>
        </w:rPr>
        <w:t xml:space="preserve">Organizations in the global technological sector are currently navigating through </w:t>
      </w:r>
      <w:proofErr w:type="gramStart"/>
      <w:r>
        <w:rPr>
          <w:lang w:val="en-US"/>
        </w:rPr>
        <w:t>a</w:t>
      </w:r>
      <w:proofErr w:type="gramEnd"/>
      <w:r>
        <w:rPr>
          <w:lang w:val="en-US"/>
        </w:rPr>
        <w:t xml:space="preserve"> unpredictable and instable business environment. This instability of the business environment can also be considered as (VUCA) environment defined as volatile, uncertain, complexity and ambiguity. Recent industry analysis reports indicates that 92% technology organizations plan to increase their investments in artificial intelligence (AI) by 2025, nearly 36 % </w:t>
      </w:r>
      <w:r w:rsidR="006D30CA">
        <w:rPr>
          <w:lang w:val="en-US"/>
        </w:rPr>
        <w:t>C</w:t>
      </w:r>
      <w:r>
        <w:rPr>
          <w:lang w:val="en-US"/>
        </w:rPr>
        <w:t xml:space="preserve"> level executives </w:t>
      </w:r>
      <w:r w:rsidR="006D30CA">
        <w:rPr>
          <w:lang w:val="en-US"/>
        </w:rPr>
        <w:t xml:space="preserve">express negative sentiment </w:t>
      </w:r>
      <w:proofErr w:type="gramStart"/>
      <w:r w:rsidR="006D30CA">
        <w:rPr>
          <w:lang w:val="en-US"/>
        </w:rPr>
        <w:t>in regard to</w:t>
      </w:r>
      <w:proofErr w:type="gramEnd"/>
      <w:r w:rsidR="006D30CA">
        <w:rPr>
          <w:lang w:val="en-US"/>
        </w:rPr>
        <w:t xml:space="preserve"> the economic climate business are operating in to be precise the VUCA environment citing “crisis level” volatility and acting as a barrier to sustainable </w:t>
      </w:r>
      <w:r w:rsidR="00C6149C">
        <w:rPr>
          <w:lang w:val="en-US"/>
        </w:rPr>
        <w:t>long-term</w:t>
      </w:r>
      <w:r w:rsidR="006D30CA">
        <w:rPr>
          <w:lang w:val="en-US"/>
        </w:rPr>
        <w:t xml:space="preserve"> growth. </w:t>
      </w:r>
      <w:r w:rsidR="006D30CA">
        <w:rPr>
          <w:rFonts w:ascii="Segoe UI" w:hAnsi="Segoe UI" w:cs="Segoe UI"/>
          <w:color w:val="222222"/>
          <w:sz w:val="23"/>
          <w:szCs w:val="23"/>
          <w:shd w:val="clear" w:color="auto" w:fill="FFFFFF"/>
        </w:rPr>
        <w:t>(Gartner, 2025, Mayer et al., 2025)</w:t>
      </w:r>
      <w:r w:rsidR="006D30CA">
        <w:rPr>
          <w:rFonts w:ascii="Segoe UI" w:hAnsi="Segoe UI" w:cs="Segoe UI"/>
          <w:color w:val="222222"/>
          <w:sz w:val="23"/>
          <w:szCs w:val="23"/>
          <w:shd w:val="clear" w:color="auto" w:fill="FFFFFF"/>
        </w:rPr>
        <w:t xml:space="preserve">. </w:t>
      </w:r>
    </w:p>
    <w:p w14:paraId="621388AE" w14:textId="77777777" w:rsidR="00412363" w:rsidRDefault="00412363" w:rsidP="00F91534">
      <w:pPr>
        <w:rPr>
          <w:rFonts w:ascii="Segoe UI" w:hAnsi="Segoe UI" w:cs="Segoe UI"/>
          <w:color w:val="222222"/>
          <w:sz w:val="23"/>
          <w:szCs w:val="23"/>
          <w:shd w:val="clear" w:color="auto" w:fill="FFFFFF"/>
        </w:rPr>
      </w:pPr>
    </w:p>
    <w:p w14:paraId="548C2FDC" w14:textId="13FCBE0C" w:rsidR="008D015D" w:rsidRDefault="006D30CA" w:rsidP="00F91534">
      <w:pPr>
        <w:rPr>
          <w:lang w:val="en-US"/>
        </w:rPr>
      </w:pPr>
      <w:r>
        <w:rPr>
          <w:rFonts w:ascii="Segoe UI" w:hAnsi="Segoe UI" w:cs="Segoe UI"/>
          <w:color w:val="222222"/>
          <w:sz w:val="23"/>
          <w:szCs w:val="23"/>
          <w:shd w:val="clear" w:color="auto" w:fill="FFFFFF"/>
        </w:rPr>
        <w:t>In this VUCA business environments where the traditional competition is not the only complexity but also the rise of AI fuelling this uncertainty, organisational agility is not a basic strategic ad</w:t>
      </w:r>
      <w:r>
        <w:rPr>
          <w:lang w:val="en-US"/>
        </w:rPr>
        <w:t xml:space="preserve">vantage but a necessary tool for </w:t>
      </w:r>
      <w:r w:rsidR="00C6149C">
        <w:rPr>
          <w:lang w:val="en-US"/>
        </w:rPr>
        <w:t>survival</w:t>
      </w:r>
      <w:r>
        <w:rPr>
          <w:lang w:val="en-US"/>
        </w:rPr>
        <w:t xml:space="preserve"> and grow. This report</w:t>
      </w:r>
      <w:r w:rsidR="0044526E">
        <w:rPr>
          <w:lang w:val="en-US"/>
        </w:rPr>
        <w:t xml:space="preserve"> aims to</w:t>
      </w:r>
      <w:r>
        <w:rPr>
          <w:lang w:val="en-US"/>
        </w:rPr>
        <w:t xml:space="preserve"> investigate the </w:t>
      </w:r>
      <w:r w:rsidR="0044526E">
        <w:rPr>
          <w:lang w:val="en-US"/>
        </w:rPr>
        <w:t xml:space="preserve">operational and cultural crisis Nexus Tech Global is undergoing, a UK based technology firm possessing a unique selling point of providing AI driven analytics tools for its clients in healthcare and retail sectors. Who should potentially grow and scale at its rapid phase as more than 92 % organizations are looking forward to </w:t>
      </w:r>
      <w:r w:rsidR="00C6149C">
        <w:rPr>
          <w:lang w:val="en-US"/>
        </w:rPr>
        <w:t>implementing</w:t>
      </w:r>
      <w:r w:rsidR="0044526E">
        <w:rPr>
          <w:lang w:val="en-US"/>
        </w:rPr>
        <w:t xml:space="preserve"> AI in their workforce, Nexus Tech Global is in its prime era of growth, whilst its efforts to doubling its workforce and receiving rapid investment growth, is only increasing its problems. That implies a Growth Paradox </w:t>
      </w:r>
      <w:r w:rsidR="00DD2952">
        <w:rPr>
          <w:rFonts w:ascii="Segoe UI" w:hAnsi="Segoe UI" w:cs="Segoe UI"/>
          <w:color w:val="222222"/>
          <w:sz w:val="23"/>
          <w:szCs w:val="23"/>
          <w:shd w:val="clear" w:color="auto" w:fill="FFFFFF"/>
        </w:rPr>
        <w:t>(Atsushi, Kenji &amp; Hiroshi, 2014)</w:t>
      </w:r>
      <w:r w:rsidR="00DD2952">
        <w:rPr>
          <w:lang w:val="en-US"/>
        </w:rPr>
        <w:t xml:space="preserve"> at Nexus Tech Global, implying a critical misalignment where rapid financial is being undermined by management practices. </w:t>
      </w:r>
    </w:p>
    <w:p w14:paraId="3873ABB4" w14:textId="77777777" w:rsidR="008D015D" w:rsidRDefault="008D015D" w:rsidP="00F91534">
      <w:pPr>
        <w:rPr>
          <w:lang w:val="en-US"/>
        </w:rPr>
      </w:pPr>
    </w:p>
    <w:p w14:paraId="4974171C" w14:textId="53A73309" w:rsidR="003730A2" w:rsidRPr="00412363" w:rsidRDefault="00BE3D61" w:rsidP="003730A2">
      <w:pPr>
        <w:rPr>
          <w:lang w:val="en-US"/>
        </w:rPr>
      </w:pPr>
      <w:r>
        <w:rPr>
          <w:lang w:val="en-US"/>
        </w:rPr>
        <w:t xml:space="preserve">The </w:t>
      </w:r>
      <w:r w:rsidR="003B0790">
        <w:rPr>
          <w:lang w:val="en-US"/>
        </w:rPr>
        <w:t xml:space="preserve">purview </w:t>
      </w:r>
      <w:r>
        <w:rPr>
          <w:lang w:val="en-US"/>
        </w:rPr>
        <w:t xml:space="preserve">of this report is to critically evaluate Nexus Tech </w:t>
      </w:r>
      <w:proofErr w:type="spellStart"/>
      <w:r>
        <w:rPr>
          <w:lang w:val="en-US"/>
        </w:rPr>
        <w:t>Global’s</w:t>
      </w:r>
      <w:proofErr w:type="spellEnd"/>
      <w:r>
        <w:rPr>
          <w:lang w:val="en-US"/>
        </w:rPr>
        <w:t xml:space="preserve"> management failure using two theoretical lenses of mainstream management theory which will focus on efficiency and structure whilst the critical management theories focusing on power, ethics and surveillance. </w:t>
      </w:r>
      <w:r w:rsidR="00505CF2">
        <w:rPr>
          <w:lang w:val="en-US"/>
        </w:rPr>
        <w:t xml:space="preserve">And also change in the organization. </w:t>
      </w:r>
      <w:r w:rsidR="003B0790">
        <w:rPr>
          <w:lang w:val="en-US"/>
        </w:rPr>
        <w:t xml:space="preserve">It aims to analyze how the change of organization to Scientific management style has created an unethical high control culture that contradicts its “Agile by design </w:t>
      </w:r>
      <w:r w:rsidR="00505CF2">
        <w:rPr>
          <w:lang w:val="en-US"/>
        </w:rPr>
        <w:t>“values</w:t>
      </w:r>
      <w:r w:rsidR="003B0790">
        <w:rPr>
          <w:lang w:val="en-US"/>
        </w:rPr>
        <w:t xml:space="preserve">. By evaluating these issues in contrast to present VUCA business landscape, this report </w:t>
      </w:r>
      <w:r w:rsidR="003730A2">
        <w:rPr>
          <w:lang w:val="en-US"/>
        </w:rPr>
        <w:t>aims to propos</w:t>
      </w:r>
      <w:r w:rsidR="00505CF2">
        <w:rPr>
          <w:lang w:val="en-US"/>
        </w:rPr>
        <w:t xml:space="preserve">e a </w:t>
      </w:r>
      <w:r w:rsidR="00135CB9">
        <w:rPr>
          <w:lang w:val="en-US"/>
        </w:rPr>
        <w:t xml:space="preserve">sustainable </w:t>
      </w:r>
      <w:r w:rsidR="00412363">
        <w:rPr>
          <w:lang w:val="en-US"/>
        </w:rPr>
        <w:t>long-term</w:t>
      </w:r>
      <w:r w:rsidR="00135CB9">
        <w:rPr>
          <w:lang w:val="en-US"/>
        </w:rPr>
        <w:t xml:space="preserve"> plan which focuses on bringing back Nexus Tech </w:t>
      </w:r>
      <w:proofErr w:type="spellStart"/>
      <w:r w:rsidR="00135CB9">
        <w:rPr>
          <w:lang w:val="en-US"/>
        </w:rPr>
        <w:t>Global’s</w:t>
      </w:r>
      <w:proofErr w:type="spellEnd"/>
      <w:r w:rsidR="00135CB9">
        <w:rPr>
          <w:lang w:val="en-US"/>
        </w:rPr>
        <w:t xml:space="preserve"> core values and employe competencies.</w:t>
      </w:r>
    </w:p>
    <w:p w14:paraId="03C87D03" w14:textId="3BDEA8A4" w:rsidR="003730A2" w:rsidRDefault="003730A2" w:rsidP="00412363">
      <w:pPr>
        <w:pStyle w:val="Heading1"/>
        <w:numPr>
          <w:ilvl w:val="0"/>
          <w:numId w:val="8"/>
        </w:numPr>
      </w:pPr>
      <w:bookmarkStart w:id="2" w:name="_Toc214656606"/>
      <w:r>
        <w:t>The Growth Paradox: mismanagement of change</w:t>
      </w:r>
      <w:bookmarkEnd w:id="2"/>
      <w:r>
        <w:t xml:space="preserve"> </w:t>
      </w:r>
    </w:p>
    <w:p w14:paraId="30F4F667" w14:textId="281557BF" w:rsidR="00D23420" w:rsidRDefault="00D23420" w:rsidP="00D23420">
      <w:pPr>
        <w:rPr>
          <w:rFonts w:ascii="Segoe UI" w:hAnsi="Segoe UI" w:cs="Segoe UI"/>
          <w:color w:val="222222"/>
          <w:sz w:val="23"/>
          <w:szCs w:val="23"/>
          <w:shd w:val="clear" w:color="auto" w:fill="FFFFFF"/>
        </w:rPr>
      </w:pPr>
      <w:r>
        <w:t xml:space="preserve">The Primary finding of this ethical investigation is that Nexus Tech Global is going through Growth Paradox a mismanagement between its financial growth with its operational efficiency. The doubling of its workforce within 18 months has </w:t>
      </w:r>
      <w:r w:rsidR="00412363">
        <w:t>led</w:t>
      </w:r>
      <w:r>
        <w:t xml:space="preserve"> to a classic organisational crisis which can be analysed using  Greiner’s Growth Model. </w:t>
      </w:r>
    </w:p>
    <w:p w14:paraId="4B8BB927" w14:textId="77777777" w:rsidR="003900A1" w:rsidRDefault="003900A1" w:rsidP="00D23420">
      <w:pPr>
        <w:rPr>
          <w:rFonts w:ascii="Segoe UI" w:hAnsi="Segoe UI" w:cs="Segoe UI"/>
          <w:color w:val="222222"/>
          <w:sz w:val="23"/>
          <w:szCs w:val="23"/>
          <w:shd w:val="clear" w:color="auto" w:fill="FFFFFF"/>
        </w:rPr>
      </w:pPr>
    </w:p>
    <w:p w14:paraId="399DC618" w14:textId="5124D5FE" w:rsidR="003900A1" w:rsidRDefault="003900A1" w:rsidP="003900A1">
      <w:pPr>
        <w:jc w:val="center"/>
        <w:rPr>
          <w:rFonts w:ascii="Segoe UI" w:hAnsi="Segoe UI" w:cs="Segoe UI"/>
          <w:color w:val="222222"/>
          <w:sz w:val="23"/>
          <w:szCs w:val="23"/>
          <w:shd w:val="clear" w:color="auto" w:fill="FFFFFF"/>
        </w:rPr>
      </w:pPr>
      <w:r>
        <w:rPr>
          <w:rFonts w:ascii="Segoe UI" w:hAnsi="Segoe UI" w:cs="Segoe UI"/>
          <w:noProof/>
          <w:color w:val="222222"/>
          <w:sz w:val="23"/>
          <w:szCs w:val="23"/>
          <w:shd w:val="clear" w:color="auto" w:fill="FFFFFF"/>
        </w:rPr>
        <w:lastRenderedPageBreak/>
        <w:drawing>
          <wp:inline distT="0" distB="0" distL="0" distR="0" wp14:anchorId="0D326125" wp14:editId="4A054B11">
            <wp:extent cx="4826000" cy="4356100"/>
            <wp:effectExtent l="0" t="0" r="0" b="0"/>
            <wp:docPr id="284678248"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78248" name="Picture 1" descr="A diagram of 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826000" cy="4356100"/>
                    </a:xfrm>
                    <a:prstGeom prst="rect">
                      <a:avLst/>
                    </a:prstGeom>
                  </pic:spPr>
                </pic:pic>
              </a:graphicData>
            </a:graphic>
          </wp:inline>
        </w:drawing>
      </w:r>
    </w:p>
    <w:p w14:paraId="6854A8F9" w14:textId="77777777" w:rsidR="003900A1" w:rsidRDefault="003900A1" w:rsidP="003900A1">
      <w:pPr>
        <w:jc w:val="center"/>
        <w:rPr>
          <w:rFonts w:ascii="Segoe UI" w:hAnsi="Segoe UI" w:cs="Segoe UI"/>
          <w:color w:val="222222"/>
          <w:sz w:val="23"/>
          <w:szCs w:val="23"/>
          <w:shd w:val="clear" w:color="auto" w:fill="FFFFFF"/>
        </w:rPr>
      </w:pPr>
    </w:p>
    <w:p w14:paraId="323571F6" w14:textId="70013D70" w:rsidR="003900A1" w:rsidRDefault="003900A1" w:rsidP="003900A1">
      <w:pPr>
        <w:jc w:val="center"/>
        <w:rPr>
          <w:rFonts w:ascii="Segoe UI" w:hAnsi="Segoe UI" w:cs="Segoe UI"/>
          <w:color w:val="222222"/>
          <w:sz w:val="23"/>
          <w:szCs w:val="23"/>
          <w:shd w:val="clear" w:color="auto" w:fill="FFFFFF"/>
        </w:rPr>
      </w:pPr>
      <w:r>
        <w:rPr>
          <w:rFonts w:ascii="Segoe UI" w:hAnsi="Segoe UI" w:cs="Segoe UI"/>
          <w:color w:val="222222"/>
          <w:sz w:val="23"/>
          <w:szCs w:val="23"/>
          <w:shd w:val="clear" w:color="auto" w:fill="FFFFFF"/>
        </w:rPr>
        <w:t>Figure1</w:t>
      </w:r>
      <w:r w:rsidR="00F55043">
        <w:rPr>
          <w:rFonts w:ascii="Segoe UI" w:hAnsi="Segoe UI" w:cs="Segoe UI"/>
          <w:color w:val="222222"/>
          <w:sz w:val="23"/>
          <w:szCs w:val="23"/>
          <w:shd w:val="clear" w:color="auto" w:fill="FFFFFF"/>
        </w:rPr>
        <w:t>. The five phases of growth.</w:t>
      </w:r>
      <w:r w:rsidR="00F55043" w:rsidRPr="00F55043">
        <w:rPr>
          <w:rFonts w:ascii="Segoe UI" w:hAnsi="Segoe UI" w:cs="Segoe UI"/>
          <w:color w:val="222222"/>
          <w:sz w:val="23"/>
          <w:szCs w:val="23"/>
          <w:shd w:val="clear" w:color="auto" w:fill="FFFFFF"/>
        </w:rPr>
        <w:t xml:space="preserve"> </w:t>
      </w:r>
      <w:r w:rsidR="00F55043">
        <w:rPr>
          <w:rFonts w:ascii="Segoe UI" w:hAnsi="Segoe UI" w:cs="Segoe UI"/>
          <w:color w:val="222222"/>
          <w:sz w:val="23"/>
          <w:szCs w:val="23"/>
          <w:shd w:val="clear" w:color="auto" w:fill="FFFFFF"/>
        </w:rPr>
        <w:t>(Greiner, 1998)</w:t>
      </w:r>
    </w:p>
    <w:p w14:paraId="255D9DEC" w14:textId="77777777" w:rsidR="00F55043" w:rsidRDefault="00F55043" w:rsidP="003900A1">
      <w:pPr>
        <w:jc w:val="center"/>
        <w:rPr>
          <w:rFonts w:ascii="Segoe UI" w:hAnsi="Segoe UI" w:cs="Segoe UI"/>
          <w:color w:val="222222"/>
          <w:sz w:val="23"/>
          <w:szCs w:val="23"/>
          <w:shd w:val="clear" w:color="auto" w:fill="FFFFFF"/>
        </w:rPr>
      </w:pPr>
    </w:p>
    <w:p w14:paraId="384BAF52" w14:textId="77777777" w:rsidR="00F55043" w:rsidRDefault="00F55043" w:rsidP="003900A1">
      <w:pPr>
        <w:jc w:val="center"/>
        <w:rPr>
          <w:rFonts w:ascii="Segoe UI" w:hAnsi="Segoe UI" w:cs="Segoe UI"/>
          <w:color w:val="222222"/>
          <w:sz w:val="23"/>
          <w:szCs w:val="23"/>
          <w:shd w:val="clear" w:color="auto" w:fill="FFFFFF"/>
        </w:rPr>
      </w:pPr>
    </w:p>
    <w:p w14:paraId="50047398" w14:textId="77777777" w:rsidR="00F55043" w:rsidRDefault="00F55043" w:rsidP="003900A1">
      <w:pPr>
        <w:jc w:val="center"/>
        <w:rPr>
          <w:rFonts w:ascii="Segoe UI" w:hAnsi="Segoe UI" w:cs="Segoe UI"/>
          <w:color w:val="222222"/>
          <w:sz w:val="23"/>
          <w:szCs w:val="23"/>
          <w:shd w:val="clear" w:color="auto" w:fill="FFFFFF"/>
        </w:rPr>
      </w:pPr>
    </w:p>
    <w:p w14:paraId="7AF2A2F9" w14:textId="45AA9DAD" w:rsidR="00D23420" w:rsidRDefault="000B1D93" w:rsidP="00D23420">
      <w:pPr>
        <w:rPr>
          <w:rFonts w:ascii="Segoe UI" w:hAnsi="Segoe UI" w:cs="Segoe UI"/>
          <w:color w:val="222222"/>
          <w:sz w:val="23"/>
          <w:szCs w:val="23"/>
          <w:shd w:val="clear" w:color="auto" w:fill="FFFFFF"/>
        </w:rPr>
      </w:pPr>
      <w:r>
        <w:rPr>
          <w:rFonts w:ascii="Segoe UI" w:hAnsi="Segoe UI" w:cs="Segoe UI"/>
          <w:color w:val="222222"/>
          <w:sz w:val="23"/>
          <w:szCs w:val="23"/>
          <w:shd w:val="clear" w:color="auto" w:fill="FFFFFF"/>
        </w:rPr>
        <w:t xml:space="preserve">According to Greiner’s growth model, organisations </w:t>
      </w:r>
      <w:r w:rsidR="003900A1">
        <w:rPr>
          <w:rFonts w:ascii="Segoe UI" w:hAnsi="Segoe UI" w:cs="Segoe UI"/>
          <w:color w:val="222222"/>
          <w:sz w:val="23"/>
          <w:szCs w:val="23"/>
          <w:shd w:val="clear" w:color="auto" w:fill="FFFFFF"/>
        </w:rPr>
        <w:t>undergoes</w:t>
      </w:r>
      <w:r>
        <w:rPr>
          <w:rFonts w:ascii="Segoe UI" w:hAnsi="Segoe UI" w:cs="Segoe UI"/>
          <w:color w:val="222222"/>
          <w:sz w:val="23"/>
          <w:szCs w:val="23"/>
          <w:shd w:val="clear" w:color="auto" w:fill="FFFFFF"/>
        </w:rPr>
        <w:t xml:space="preserve"> through </w:t>
      </w:r>
      <w:r w:rsidR="003900A1">
        <w:rPr>
          <w:rFonts w:ascii="Segoe UI" w:hAnsi="Segoe UI" w:cs="Segoe UI"/>
          <w:color w:val="222222"/>
          <w:sz w:val="23"/>
          <w:szCs w:val="23"/>
          <w:shd w:val="clear" w:color="auto" w:fill="FFFFFF"/>
        </w:rPr>
        <w:t>5</w:t>
      </w:r>
      <w:r>
        <w:rPr>
          <w:rFonts w:ascii="Segoe UI" w:hAnsi="Segoe UI" w:cs="Segoe UI"/>
          <w:color w:val="222222"/>
          <w:sz w:val="23"/>
          <w:szCs w:val="23"/>
          <w:shd w:val="clear" w:color="auto" w:fill="FFFFFF"/>
        </w:rPr>
        <w:t xml:space="preserve"> phases of growth, each phase ending in a crisis point. </w:t>
      </w:r>
      <w:r w:rsidR="00F55043">
        <w:rPr>
          <w:rFonts w:ascii="Segoe UI" w:hAnsi="Segoe UI" w:cs="Segoe UI"/>
          <w:color w:val="222222"/>
          <w:sz w:val="23"/>
          <w:szCs w:val="23"/>
          <w:shd w:val="clear" w:color="auto" w:fill="FFFFFF"/>
        </w:rPr>
        <w:t>Nexus Tech has successfully navigated through phase 1 of creativity, but is now facing challenges to transit through the crisis of autonomy which is the phase 2. In the stage where the top managers have to decentralise the power so that the low level management or staff can make their own decision with the best interest for the organisation</w:t>
      </w:r>
      <w:r w:rsidR="00C45C5D">
        <w:rPr>
          <w:rFonts w:ascii="Segoe UI" w:hAnsi="Segoe UI" w:cs="Segoe UI"/>
          <w:color w:val="222222"/>
          <w:sz w:val="23"/>
          <w:szCs w:val="23"/>
          <w:shd w:val="clear" w:color="auto" w:fill="FFFFFF"/>
        </w:rPr>
        <w:t xml:space="preserve">. But in the case of Nexus Tech the managers are adopting to a high control centralised structures, instead of decentralising power so the staff can handle efficiently through VUCA environment. </w:t>
      </w:r>
      <w:r w:rsidR="00C45C5D">
        <w:rPr>
          <w:rFonts w:ascii="Segoe UI" w:hAnsi="Segoe UI" w:cs="Segoe UI"/>
          <w:color w:val="222222"/>
          <w:sz w:val="23"/>
          <w:szCs w:val="23"/>
          <w:shd w:val="clear" w:color="auto" w:fill="FFFFFF"/>
        </w:rPr>
        <w:t>(Greiner, 1998)</w:t>
      </w:r>
    </w:p>
    <w:p w14:paraId="30EF1DF4" w14:textId="77777777" w:rsidR="00C45C5D" w:rsidRDefault="00C45C5D" w:rsidP="00D23420">
      <w:pPr>
        <w:rPr>
          <w:rFonts w:ascii="Segoe UI" w:hAnsi="Segoe UI" w:cs="Segoe UI"/>
          <w:color w:val="222222"/>
          <w:sz w:val="23"/>
          <w:szCs w:val="23"/>
          <w:shd w:val="clear" w:color="auto" w:fill="FFFFFF"/>
        </w:rPr>
      </w:pPr>
    </w:p>
    <w:p w14:paraId="372B3206" w14:textId="55D3F07C" w:rsidR="00271956" w:rsidRDefault="00271956" w:rsidP="00D23420">
      <w:pPr>
        <w:rPr>
          <w:rFonts w:ascii="Segoe UI" w:hAnsi="Segoe UI" w:cs="Segoe UI"/>
          <w:color w:val="222222"/>
          <w:sz w:val="23"/>
          <w:szCs w:val="23"/>
          <w:shd w:val="clear" w:color="auto" w:fill="FFFFFF"/>
        </w:rPr>
      </w:pPr>
      <w:r>
        <w:rPr>
          <w:rFonts w:ascii="Segoe UI" w:hAnsi="Segoe UI" w:cs="Segoe UI"/>
          <w:color w:val="222222"/>
          <w:sz w:val="23"/>
          <w:szCs w:val="23"/>
          <w:shd w:val="clear" w:color="auto" w:fill="FFFFFF"/>
        </w:rPr>
        <w:t xml:space="preserve">The evidence of bureaucratic approval systems suggests that the organisation has started to enter into the crisis of red tape. In this phase, the rigid systems set in place to create order, actually overlaps with the innovation that drove the organisations initial success. By trying to impose stability through bureaucratic means, Nexus Tech has  cornered itself in a VUCA environment where its decision making got slower due to high control and lost its agility when it needed it the most. </w:t>
      </w:r>
      <w:r>
        <w:rPr>
          <w:rFonts w:ascii="Segoe UI" w:hAnsi="Segoe UI" w:cs="Segoe UI"/>
          <w:color w:val="222222"/>
          <w:sz w:val="23"/>
          <w:szCs w:val="23"/>
          <w:shd w:val="clear" w:color="auto" w:fill="FFFFFF"/>
        </w:rPr>
        <w:t>(Greiner, 1998)</w:t>
      </w:r>
    </w:p>
    <w:p w14:paraId="70CA5088" w14:textId="3D77A405" w:rsidR="00271956" w:rsidRDefault="00412363" w:rsidP="00412363">
      <w:pPr>
        <w:pStyle w:val="Heading2"/>
      </w:pPr>
      <w:r>
        <w:lastRenderedPageBreak/>
        <w:t xml:space="preserve"> </w:t>
      </w:r>
      <w:bookmarkStart w:id="3" w:name="_Toc214656607"/>
      <w:r>
        <w:t>2.1</w:t>
      </w:r>
      <w:r w:rsidR="00271956">
        <w:t xml:space="preserve"> Mainstream </w:t>
      </w:r>
      <w:r w:rsidR="00AB0EA9">
        <w:t>T</w:t>
      </w:r>
      <w:r w:rsidR="00271956">
        <w:t>heory</w:t>
      </w:r>
      <w:bookmarkEnd w:id="3"/>
    </w:p>
    <w:p w14:paraId="05D45BC5" w14:textId="699AE1E3" w:rsidR="00E4449E" w:rsidRDefault="00AB0EA9" w:rsidP="00AB0EA9">
      <w:r>
        <w:t xml:space="preserve">While Nexus Tech global thrives itself in terms of </w:t>
      </w:r>
      <w:r w:rsidR="009E5C34">
        <w:t xml:space="preserve">its organisational </w:t>
      </w:r>
      <w:r>
        <w:t>values like agile by design</w:t>
      </w:r>
      <w:r w:rsidR="00FB7D54">
        <w:t xml:space="preserve">. Agility gained its recognition in the software development industry for its ability to facilitate cultural change in administrative decision making and adapting change, along with providing value to its customer and stakeholder by prioritising their needs and acting in response to the needs of the customer and stakeholder. </w:t>
      </w:r>
      <w:r w:rsidR="00FB7D54">
        <w:rPr>
          <w:rFonts w:ascii="Segoe UI" w:hAnsi="Segoe UI" w:cs="Segoe UI"/>
          <w:color w:val="222222"/>
          <w:sz w:val="23"/>
          <w:szCs w:val="23"/>
          <w:shd w:val="clear" w:color="auto" w:fill="FFFFFF"/>
        </w:rPr>
        <w:t>(Khalid et al., 2025)</w:t>
      </w:r>
      <w:r w:rsidR="00FB7D54">
        <w:rPr>
          <w:rFonts w:ascii="Segoe UI" w:hAnsi="Segoe UI" w:cs="Segoe UI"/>
          <w:color w:val="222222"/>
          <w:sz w:val="23"/>
          <w:szCs w:val="23"/>
          <w:shd w:val="clear" w:color="auto" w:fill="FFFFFF"/>
        </w:rPr>
        <w:t xml:space="preserve"> </w:t>
      </w:r>
    </w:p>
    <w:p w14:paraId="000A458C" w14:textId="77777777" w:rsidR="00E4449E" w:rsidRDefault="00E4449E" w:rsidP="00AB0EA9"/>
    <w:p w14:paraId="3D74DD5F" w14:textId="22FC1491" w:rsidR="00FE5CA7" w:rsidRDefault="00FB7D54" w:rsidP="00D23420">
      <w:r>
        <w:t xml:space="preserve">However, the direction in which Nexus Tech is navigating itself is to bring back </w:t>
      </w:r>
      <w:r w:rsidR="009F2556">
        <w:t xml:space="preserve">the traditional form of management, Scientific Management </w:t>
      </w:r>
      <w:r w:rsidR="001B2841">
        <w:t xml:space="preserve">also known as Taylorism the theory which was developed by </w:t>
      </w:r>
      <w:r w:rsidR="001B2841">
        <w:t>F</w:t>
      </w:r>
      <w:r w:rsidR="001B2841">
        <w:t>re</w:t>
      </w:r>
      <w:r w:rsidR="008B1BF4">
        <w:t>derick</w:t>
      </w:r>
      <w:r w:rsidR="001B2841">
        <w:t xml:space="preserve"> W</w:t>
      </w:r>
      <w:r w:rsidR="008B1BF4">
        <w:t>.</w:t>
      </w:r>
      <w:r w:rsidR="001B2841">
        <w:t xml:space="preserve"> T</w:t>
      </w:r>
      <w:r w:rsidR="001B2841">
        <w:t>aylor</w:t>
      </w:r>
      <w:r w:rsidR="008B1BF4">
        <w:t xml:space="preserve">, Taylorism prioritized efficiency, standardisation and separating the decision making power from the employees that carry out the work. </w:t>
      </w:r>
      <w:r w:rsidR="00FE5CA7">
        <w:t xml:space="preserve">At Nexus Tech Global it is evident by the clear high-control culture that is being adopted by the middle managers. </w:t>
      </w:r>
      <w:r w:rsidR="00505CF2">
        <w:rPr>
          <w:rFonts w:ascii="Segoe UI" w:hAnsi="Segoe UI" w:cs="Segoe UI"/>
          <w:color w:val="222222"/>
          <w:sz w:val="23"/>
          <w:szCs w:val="23"/>
          <w:shd w:val="clear" w:color="auto" w:fill="FFFFFF"/>
        </w:rPr>
        <w:t>(</w:t>
      </w:r>
      <w:proofErr w:type="spellStart"/>
      <w:r w:rsidR="00505CF2">
        <w:rPr>
          <w:rFonts w:ascii="Segoe UI" w:hAnsi="Segoe UI" w:cs="Segoe UI"/>
          <w:color w:val="222222"/>
          <w:sz w:val="23"/>
          <w:szCs w:val="23"/>
          <w:shd w:val="clear" w:color="auto" w:fill="FFFFFF"/>
        </w:rPr>
        <w:t>Altenried</w:t>
      </w:r>
      <w:proofErr w:type="spellEnd"/>
      <w:r w:rsidR="00505CF2">
        <w:rPr>
          <w:rFonts w:ascii="Segoe UI" w:hAnsi="Segoe UI" w:cs="Segoe UI"/>
          <w:color w:val="222222"/>
          <w:sz w:val="23"/>
          <w:szCs w:val="23"/>
          <w:shd w:val="clear" w:color="auto" w:fill="FFFFFF"/>
        </w:rPr>
        <w:t>, 2024)</w:t>
      </w:r>
    </w:p>
    <w:p w14:paraId="26346419" w14:textId="77777777" w:rsidR="008B1BF4" w:rsidRDefault="008B1BF4" w:rsidP="00D23420"/>
    <w:p w14:paraId="56AD96C3" w14:textId="150E76BE" w:rsidR="00AC216C" w:rsidRDefault="00AC216C" w:rsidP="00D23420">
      <w:pPr>
        <w:rPr>
          <w:rFonts w:ascii="Segoe UI" w:hAnsi="Segoe UI" w:cs="Segoe UI"/>
          <w:color w:val="222222"/>
          <w:sz w:val="23"/>
          <w:szCs w:val="23"/>
          <w:shd w:val="clear" w:color="auto" w:fill="FFFFFF"/>
        </w:rPr>
      </w:pPr>
      <w:r>
        <w:t xml:space="preserve">This phenomenon where digital or technology organisations turn into intensifying control on employees can be described as “Digital Taylorism” </w:t>
      </w:r>
      <w:r>
        <w:rPr>
          <w:rFonts w:ascii="Segoe UI" w:hAnsi="Segoe UI" w:cs="Segoe UI"/>
          <w:color w:val="222222"/>
          <w:sz w:val="23"/>
          <w:szCs w:val="23"/>
          <w:shd w:val="clear" w:color="auto" w:fill="FFFFFF"/>
        </w:rPr>
        <w:t>(</w:t>
      </w:r>
      <w:proofErr w:type="spellStart"/>
      <w:r>
        <w:rPr>
          <w:rFonts w:ascii="Segoe UI" w:hAnsi="Segoe UI" w:cs="Segoe UI"/>
          <w:color w:val="222222"/>
          <w:sz w:val="23"/>
          <w:szCs w:val="23"/>
          <w:shd w:val="clear" w:color="auto" w:fill="FFFFFF"/>
        </w:rPr>
        <w:t>Altenried</w:t>
      </w:r>
      <w:proofErr w:type="spellEnd"/>
      <w:r>
        <w:rPr>
          <w:rFonts w:ascii="Segoe UI" w:hAnsi="Segoe UI" w:cs="Segoe UI"/>
          <w:color w:val="222222"/>
          <w:sz w:val="23"/>
          <w:szCs w:val="23"/>
          <w:shd w:val="clear" w:color="auto" w:fill="FFFFFF"/>
        </w:rPr>
        <w:t>, 2024)</w:t>
      </w:r>
      <w:r w:rsidR="0005684C">
        <w:rPr>
          <w:rFonts w:ascii="Segoe UI" w:hAnsi="Segoe UI" w:cs="Segoe UI"/>
          <w:color w:val="222222"/>
          <w:sz w:val="23"/>
          <w:szCs w:val="23"/>
          <w:shd w:val="clear" w:color="auto" w:fill="FFFFFF"/>
        </w:rPr>
        <w:t xml:space="preserve">. </w:t>
      </w:r>
      <w:r>
        <w:rPr>
          <w:rFonts w:ascii="Segoe UI" w:hAnsi="Segoe UI" w:cs="Segoe UI"/>
          <w:color w:val="222222"/>
          <w:sz w:val="23"/>
          <w:szCs w:val="23"/>
          <w:shd w:val="clear" w:color="auto" w:fill="FFFFFF"/>
        </w:rPr>
        <w:t xml:space="preserve">Although the organisation claims to be agile, the micromanagement element indicates a growing bureaucracy of agile. </w:t>
      </w:r>
      <w:r w:rsidR="0005684C">
        <w:rPr>
          <w:rFonts w:ascii="Segoe UI" w:hAnsi="Segoe UI" w:cs="Segoe UI"/>
          <w:color w:val="222222"/>
          <w:sz w:val="23"/>
          <w:szCs w:val="23"/>
          <w:shd w:val="clear" w:color="auto" w:fill="FFFFFF"/>
        </w:rPr>
        <w:t>(Carroll, Conboy &amp; Wang, 2023)</w:t>
      </w:r>
    </w:p>
    <w:p w14:paraId="4D863F4A" w14:textId="77777777" w:rsidR="00AC216C" w:rsidRDefault="00AC216C" w:rsidP="00D23420">
      <w:pPr>
        <w:rPr>
          <w:rFonts w:ascii="Segoe UI" w:hAnsi="Segoe UI" w:cs="Segoe UI"/>
          <w:color w:val="222222"/>
          <w:sz w:val="23"/>
          <w:szCs w:val="23"/>
          <w:shd w:val="clear" w:color="auto" w:fill="FFFFFF"/>
        </w:rPr>
      </w:pPr>
    </w:p>
    <w:p w14:paraId="7AA7A5EC" w14:textId="4A857AAB" w:rsidR="00AC216C" w:rsidRDefault="0005684C" w:rsidP="00D23420">
      <w:r>
        <w:t xml:space="preserve">This approach is fundamentally misaligned management approach for a technology firm. Taylorism was designed in a view of performing repetitive tasks, not complex and ambiguity work situations where new ideas and ways of working matter to stay ahead of the competition. By focusing on quantitative aspect of the workforce, the management is actively declaiming its Agile values. This misalignment can be linked to the cause of reported </w:t>
      </w:r>
      <w:r w:rsidRPr="0005684C">
        <w:rPr>
          <w:highlight w:val="yellow"/>
        </w:rPr>
        <w:t>(percentage)</w:t>
      </w:r>
      <w:r>
        <w:t xml:space="preserve">  burnout and employee dissatisfaction, </w:t>
      </w:r>
      <w:r w:rsidR="009433CD">
        <w:t xml:space="preserve">high skilled developers cannot be treated or assessed the same way a semi-skilled labour is assessed. </w:t>
      </w:r>
    </w:p>
    <w:p w14:paraId="4FB954C6" w14:textId="61114AC5" w:rsidR="00546D64" w:rsidRDefault="00412363" w:rsidP="00412363">
      <w:pPr>
        <w:pStyle w:val="Heading2"/>
      </w:pPr>
      <w:bookmarkStart w:id="4" w:name="_Toc214656608"/>
      <w:r>
        <w:t xml:space="preserve">2.3 </w:t>
      </w:r>
      <w:r w:rsidR="00546D64">
        <w:t>Critical Evaluation</w:t>
      </w:r>
      <w:bookmarkEnd w:id="4"/>
    </w:p>
    <w:p w14:paraId="57A7660F" w14:textId="6F6E4A78" w:rsidR="00DA0BCC" w:rsidRPr="00412363" w:rsidRDefault="00546D64" w:rsidP="00546D64">
      <w:pPr>
        <w:rPr>
          <w:rFonts w:asciiTheme="minorHAnsi" w:hAnsiTheme="minorHAnsi"/>
        </w:rPr>
      </w:pPr>
      <w:r>
        <w:t>Applying the critical lenses to evaluate Nexus Tech Global issues</w:t>
      </w:r>
      <w:r w:rsidR="0032462E">
        <w:t xml:space="preserve">. </w:t>
      </w:r>
      <w:r w:rsidR="00E51C44">
        <w:t>Foucauldian</w:t>
      </w:r>
      <w:r w:rsidR="009F0250">
        <w:t xml:space="preserve"> analysis reveals, AI analytics that are produced by Nexus if applied on them to measure its employees can act as a Panopticon. The lack of transparency in decision making fosters a culture of suspicion, where employees feel they are being constantly monitored but not being heard. </w:t>
      </w:r>
      <w:r w:rsidR="00E51C44">
        <w:t xml:space="preserve">This could potentially explain the fall in trust and reputational concerns, not due to poor communication but as a result of monitoring. </w:t>
      </w:r>
      <w:r w:rsidR="00E51C44">
        <w:rPr>
          <w:rFonts w:ascii="Segoe UI" w:hAnsi="Segoe UI" w:cs="Segoe UI"/>
          <w:color w:val="222222"/>
          <w:sz w:val="23"/>
          <w:szCs w:val="23"/>
          <w:shd w:val="clear" w:color="auto" w:fill="FFFFFF"/>
        </w:rPr>
        <w:t>(Syeda, Akhtar &amp; Alam, 2020)</w:t>
      </w:r>
    </w:p>
    <w:p w14:paraId="6625A1E5" w14:textId="5931DCDD" w:rsidR="00E51C44" w:rsidRPr="001D4F47" w:rsidRDefault="00E51C44" w:rsidP="001D4F47">
      <w:pPr>
        <w:rPr>
          <w:rFonts w:ascii="Segoe UI" w:hAnsi="Segoe UI" w:cs="Segoe UI"/>
          <w:color w:val="222222"/>
          <w:sz w:val="23"/>
          <w:szCs w:val="23"/>
          <w:shd w:val="clear" w:color="auto" w:fill="FFFFFF"/>
        </w:rPr>
      </w:pPr>
      <w:r>
        <w:rPr>
          <w:rFonts w:ascii="Segoe UI" w:hAnsi="Segoe UI" w:cs="Segoe UI"/>
          <w:color w:val="222222"/>
          <w:sz w:val="23"/>
          <w:szCs w:val="23"/>
          <w:shd w:val="clear" w:color="auto" w:fill="FFFFFF"/>
        </w:rPr>
        <w:t>Labour process theory reframes the reported over</w:t>
      </w:r>
      <w:r w:rsidR="00A844EF">
        <w:rPr>
          <w:rFonts w:ascii="Segoe UI" w:hAnsi="Segoe UI" w:cs="Segoe UI"/>
          <w:color w:val="222222"/>
          <w:sz w:val="23"/>
          <w:szCs w:val="23"/>
          <w:shd w:val="clear" w:color="auto" w:fill="FFFFFF"/>
        </w:rPr>
        <w:t xml:space="preserve">work as a structural exploitation. By increasing workload whilst removing autonomy, when management aims to </w:t>
      </w:r>
      <w:r w:rsidR="00977FD0">
        <w:rPr>
          <w:rFonts w:ascii="Segoe UI" w:hAnsi="Segoe UI" w:cs="Segoe UI"/>
          <w:color w:val="222222"/>
          <w:sz w:val="23"/>
          <w:szCs w:val="23"/>
          <w:shd w:val="clear" w:color="auto" w:fill="FFFFFF"/>
        </w:rPr>
        <w:t>prioritize</w:t>
      </w:r>
      <w:r w:rsidR="00A844EF">
        <w:rPr>
          <w:rFonts w:ascii="Segoe UI" w:hAnsi="Segoe UI" w:cs="Segoe UI"/>
          <w:color w:val="222222"/>
          <w:sz w:val="23"/>
          <w:szCs w:val="23"/>
          <w:shd w:val="clear" w:color="auto" w:fill="FFFFFF"/>
        </w:rPr>
        <w:t xml:space="preserve"> short term extraction over long term sustainability. This creates </w:t>
      </w:r>
      <w:proofErr w:type="spellStart"/>
      <w:r w:rsidR="00A844EF">
        <w:rPr>
          <w:rFonts w:ascii="Segoe UI" w:hAnsi="Segoe UI" w:cs="Segoe UI"/>
          <w:color w:val="222222"/>
          <w:sz w:val="23"/>
          <w:szCs w:val="23"/>
          <w:shd w:val="clear" w:color="auto" w:fill="FFFFFF"/>
        </w:rPr>
        <w:t>a</w:t>
      </w:r>
      <w:proofErr w:type="spellEnd"/>
      <w:r w:rsidR="00A844EF">
        <w:rPr>
          <w:rFonts w:ascii="Segoe UI" w:hAnsi="Segoe UI" w:cs="Segoe UI"/>
          <w:color w:val="222222"/>
          <w:sz w:val="23"/>
          <w:szCs w:val="23"/>
          <w:shd w:val="clear" w:color="auto" w:fill="FFFFFF"/>
        </w:rPr>
        <w:t xml:space="preserve"> ethical void where the organisational employees are treated as disposable rather than human assets. </w:t>
      </w:r>
      <w:r w:rsidR="001D4F47">
        <w:rPr>
          <w:rFonts w:ascii="Segoe UI" w:hAnsi="Segoe UI" w:cs="Segoe UI"/>
          <w:color w:val="222222"/>
          <w:sz w:val="23"/>
          <w:szCs w:val="23"/>
          <w:shd w:val="clear" w:color="auto" w:fill="FFFFFF"/>
        </w:rPr>
        <w:t>(</w:t>
      </w:r>
      <w:proofErr w:type="spellStart"/>
      <w:r w:rsidR="001D4F47">
        <w:rPr>
          <w:rFonts w:ascii="Segoe UI" w:hAnsi="Segoe UI" w:cs="Segoe UI"/>
          <w:color w:val="222222"/>
          <w:sz w:val="23"/>
          <w:szCs w:val="23"/>
          <w:shd w:val="clear" w:color="auto" w:fill="FFFFFF"/>
        </w:rPr>
        <w:t>Braverma</w:t>
      </w:r>
      <w:proofErr w:type="spellEnd"/>
      <w:r w:rsidR="001D4F47">
        <w:rPr>
          <w:rFonts w:ascii="Segoe UI" w:hAnsi="Segoe UI" w:cs="Segoe UI"/>
          <w:color w:val="222222"/>
          <w:sz w:val="23"/>
          <w:szCs w:val="23"/>
          <w:shd w:val="clear" w:color="auto" w:fill="FFFFFF"/>
        </w:rPr>
        <w:t>, 1998</w:t>
      </w:r>
      <w:r w:rsidR="001D4F47">
        <w:rPr>
          <w:rFonts w:ascii="Segoe UI" w:hAnsi="Segoe UI" w:cs="Segoe UI"/>
          <w:color w:val="222222"/>
          <w:sz w:val="23"/>
          <w:szCs w:val="23"/>
          <w:shd w:val="clear" w:color="auto" w:fill="FFFFFF"/>
        </w:rPr>
        <w:t xml:space="preserve">  p.78</w:t>
      </w:r>
      <w:r w:rsidR="001D4F47">
        <w:rPr>
          <w:rFonts w:ascii="Segoe UI" w:hAnsi="Segoe UI" w:cs="Segoe UI"/>
          <w:color w:val="222222"/>
          <w:sz w:val="23"/>
          <w:szCs w:val="23"/>
          <w:shd w:val="clear" w:color="auto" w:fill="FFFFFF"/>
        </w:rPr>
        <w:t>)</w:t>
      </w:r>
    </w:p>
    <w:p w14:paraId="2D8FBC60" w14:textId="77777777" w:rsidR="00412363" w:rsidRDefault="00412363" w:rsidP="00977FD0">
      <w:pPr>
        <w:rPr>
          <w:rFonts w:eastAsia="Times New Roman" w:cs="Times New Roman"/>
          <w:kern w:val="0"/>
          <w:lang w:eastAsia="en-GB"/>
          <w14:ligatures w14:val="none"/>
        </w:rPr>
      </w:pPr>
    </w:p>
    <w:p w14:paraId="6ADC54B6" w14:textId="752BD4CD" w:rsidR="00977FD0" w:rsidRDefault="00977FD0" w:rsidP="00977FD0">
      <w:pPr>
        <w:rPr>
          <w:rFonts w:ascii="Segoe UI" w:hAnsi="Segoe UI" w:cs="Segoe UI"/>
          <w:color w:val="222222"/>
          <w:sz w:val="23"/>
          <w:szCs w:val="23"/>
          <w:shd w:val="clear" w:color="auto" w:fill="FFFFFF"/>
        </w:rPr>
      </w:pPr>
      <w:r>
        <w:rPr>
          <w:lang w:eastAsia="en-GB"/>
        </w:rPr>
        <w:t xml:space="preserve">Feminist Theory explains why </w:t>
      </w:r>
      <w:r w:rsidR="00E26D8C">
        <w:rPr>
          <w:lang w:eastAsia="en-GB"/>
        </w:rPr>
        <w:t xml:space="preserve">diversity initiatives are inconsistent across regions. The organisation follows tokenism, implementing policies to look good without altering </w:t>
      </w:r>
      <w:r w:rsidR="00C41F67">
        <w:rPr>
          <w:lang w:eastAsia="en-GB"/>
        </w:rPr>
        <w:t xml:space="preserve">the rigid, masculine norms of the core structure. Implementing these initiatives top down yield the maximum potential ignoring local contexts may result In failure to support diverse talent structurally as a result underrepresented groups are leaving the organisation. Suggesting the inclusion initiatives are merely PR stunts. </w:t>
      </w:r>
      <w:r w:rsidR="00C41F67">
        <w:rPr>
          <w:rFonts w:ascii="Segoe UI" w:hAnsi="Segoe UI" w:cs="Segoe UI"/>
          <w:color w:val="222222"/>
          <w:sz w:val="23"/>
          <w:szCs w:val="23"/>
          <w:shd w:val="clear" w:color="auto" w:fill="FFFFFF"/>
        </w:rPr>
        <w:t>(Bizzell, 2024)</w:t>
      </w:r>
    </w:p>
    <w:p w14:paraId="16F65C4F" w14:textId="77777777" w:rsidR="00C41F67" w:rsidRDefault="00C41F67" w:rsidP="00977FD0">
      <w:pPr>
        <w:rPr>
          <w:lang w:eastAsia="en-GB"/>
        </w:rPr>
      </w:pPr>
    </w:p>
    <w:p w14:paraId="786D21BC" w14:textId="347FE5AA" w:rsidR="004B222F" w:rsidRDefault="00412363" w:rsidP="00412363">
      <w:pPr>
        <w:pStyle w:val="Heading2"/>
      </w:pPr>
      <w:bookmarkStart w:id="5" w:name="_Toc214656609"/>
      <w:r>
        <w:lastRenderedPageBreak/>
        <w:t xml:space="preserve">2.3 </w:t>
      </w:r>
      <w:r w:rsidR="004B222F">
        <w:t>The Root Cause Analysis for Instability: Improper Change Management</w:t>
      </w:r>
      <w:bookmarkEnd w:id="5"/>
    </w:p>
    <w:p w14:paraId="0DB432DE" w14:textId="052C92BD" w:rsidR="004B222F" w:rsidRDefault="004B222F" w:rsidP="004B222F">
      <w:r>
        <w:t>Whilst the analysis of scientific</w:t>
      </w:r>
      <w:r>
        <w:t xml:space="preserve"> and critical lenses </w:t>
      </w:r>
      <w:r>
        <w:t xml:space="preserve">explains the style of leadership </w:t>
      </w:r>
      <w:r>
        <w:t xml:space="preserve">and ethical failures </w:t>
      </w:r>
      <w:r>
        <w:t xml:space="preserve">at Nexus Tech, however it fails to understand why was there a change of organisations Agile values to digital Taylorism. The root cause, the timeline of the problem arising, The problem </w:t>
      </w:r>
      <w:r>
        <w:t xml:space="preserve">raised </w:t>
      </w:r>
      <w:r>
        <w:t xml:space="preserve">when the workforce doubled which was fuelled by a rapid investment growth. The timeline of this was over 18 months. A massive change in the organisation which required a fundamentally robust change cycle. The after math of the change lead to Nexus Tech Global loose its core values like “Agile by design” the rise of bureaucracy, indicating that the cycle present was not implemented to its fullest capacity or that this process has been mishandled. Nexus Tech Global allowed the economic growth, to outgrow the companies values and culture. By using  the Kurt Lewin’s 3 Stage model, Nexus Tech Global can be analysed to understand the change failure it went through. </w:t>
      </w:r>
    </w:p>
    <w:p w14:paraId="55103501" w14:textId="77777777" w:rsidR="004B222F" w:rsidRDefault="004B222F" w:rsidP="004B222F"/>
    <w:p w14:paraId="69CE56B4" w14:textId="77777777" w:rsidR="004B222F" w:rsidRDefault="004B222F" w:rsidP="004B222F">
      <w:r>
        <w:t>Kurt Lewin’s 3 stage change model functions based on 3 stages</w:t>
      </w:r>
    </w:p>
    <w:p w14:paraId="2BE13473" w14:textId="77777777" w:rsidR="004B222F" w:rsidRDefault="004B222F" w:rsidP="004B222F"/>
    <w:p w14:paraId="79A5D952" w14:textId="77777777" w:rsidR="004B222F" w:rsidRDefault="004B222F" w:rsidP="004B222F">
      <w:pPr>
        <w:jc w:val="center"/>
      </w:pPr>
      <w:r>
        <w:rPr>
          <w:noProof/>
        </w:rPr>
        <w:drawing>
          <wp:inline distT="0" distB="0" distL="0" distR="0" wp14:anchorId="43A78930" wp14:editId="0D46D0E1">
            <wp:extent cx="5731510" cy="2555240"/>
            <wp:effectExtent l="0" t="0" r="0" b="0"/>
            <wp:docPr id="329654669" name="Picture 3"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54669" name="Picture 3" descr="A diagram of a chang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555240"/>
                    </a:xfrm>
                    <a:prstGeom prst="rect">
                      <a:avLst/>
                    </a:prstGeom>
                  </pic:spPr>
                </pic:pic>
              </a:graphicData>
            </a:graphic>
          </wp:inline>
        </w:drawing>
      </w:r>
    </w:p>
    <w:p w14:paraId="6A8F0BCF" w14:textId="77777777" w:rsidR="004B222F" w:rsidRDefault="004B222F" w:rsidP="004B222F">
      <w:pPr>
        <w:jc w:val="center"/>
      </w:pPr>
    </w:p>
    <w:p w14:paraId="65D6113F" w14:textId="1A060EF1" w:rsidR="004B222F" w:rsidRDefault="004B222F" w:rsidP="004B222F">
      <w:pPr>
        <w:jc w:val="center"/>
      </w:pPr>
      <w:r>
        <w:t xml:space="preserve">Figure2. The 3 stages of change. </w:t>
      </w:r>
      <w:r>
        <w:rPr>
          <w:rFonts w:ascii="Segoe UI" w:hAnsi="Segoe UI" w:cs="Segoe UI"/>
          <w:color w:val="222222"/>
          <w:sz w:val="23"/>
          <w:szCs w:val="23"/>
          <w:shd w:val="clear" w:color="auto" w:fill="FFFFFF"/>
        </w:rPr>
        <w:t>(Rizescu, 2024)</w:t>
      </w:r>
    </w:p>
    <w:p w14:paraId="60609CE3" w14:textId="77777777" w:rsidR="004B222F" w:rsidRDefault="004B222F" w:rsidP="004B222F"/>
    <w:p w14:paraId="756FAC18" w14:textId="77777777" w:rsidR="004B222F" w:rsidRDefault="004B222F" w:rsidP="004B222F"/>
    <w:p w14:paraId="582A09AE" w14:textId="77777777" w:rsidR="004B222F" w:rsidRPr="00412363" w:rsidRDefault="004B222F" w:rsidP="00412363">
      <w:pPr>
        <w:rPr>
          <w:rFonts w:cs="Times New Roman"/>
          <w:color w:val="222222"/>
          <w:shd w:val="clear" w:color="auto" w:fill="FFFFFF"/>
        </w:rPr>
      </w:pPr>
      <w:r w:rsidRPr="00412363">
        <w:rPr>
          <w:rFonts w:cs="Times New Roman"/>
        </w:rPr>
        <w:t xml:space="preserve">The failure to unfreeze is evident in Nexus Tech Global, bypassed the unfreeze stage. according to Lewin’s model which requires to prepare your employees for the upcoming change, after which comes the change is desired change is implemented, for Nexus Tech it was doubling its workforce, and the last stage refreeze which ensures the change is permanent.   </w:t>
      </w:r>
      <w:r w:rsidRPr="00412363">
        <w:rPr>
          <w:rFonts w:cs="Times New Roman"/>
          <w:color w:val="222222"/>
          <w:shd w:val="clear" w:color="auto" w:fill="FFFFFF"/>
        </w:rPr>
        <w:t xml:space="preserve">(Rizescu, 2024)  </w:t>
      </w:r>
    </w:p>
    <w:p w14:paraId="5FC246E1" w14:textId="77777777" w:rsidR="004B222F" w:rsidRPr="00412363" w:rsidRDefault="004B222F" w:rsidP="00412363">
      <w:pPr>
        <w:rPr>
          <w:rFonts w:cs="Times New Roman"/>
          <w:color w:val="222222"/>
          <w:shd w:val="clear" w:color="auto" w:fill="FFFFFF"/>
        </w:rPr>
      </w:pPr>
    </w:p>
    <w:p w14:paraId="5DA87639" w14:textId="048351EE" w:rsidR="004B222F" w:rsidRPr="00412363" w:rsidRDefault="004B222F" w:rsidP="00412363">
      <w:pPr>
        <w:rPr>
          <w:rFonts w:cs="Times New Roman"/>
          <w:color w:val="222222"/>
          <w:shd w:val="clear" w:color="auto" w:fill="FFFFFF"/>
        </w:rPr>
      </w:pPr>
      <w:r w:rsidRPr="00412363">
        <w:rPr>
          <w:rFonts w:cs="Times New Roman"/>
          <w:color w:val="222222"/>
          <w:shd w:val="clear" w:color="auto" w:fill="FFFFFF"/>
        </w:rPr>
        <w:t xml:space="preserve">Research by (Sofía Genoveva, Patricia &amp; Carlos, 2024) suggest that when organisations onboard new staff without dedicated cultural on boarding framework may result in poor employee engagement, employee retention and culture of belongingness. The toxic management can be considered a defensive reaction towards the managers attempting to stabilize Nexus Tech using strict rules, if there were a set of change planning ,managers would have also been prepared and may not have resulted in Taylorism. </w:t>
      </w:r>
    </w:p>
    <w:p w14:paraId="0082C345" w14:textId="77777777" w:rsidR="00412363" w:rsidRPr="00412363" w:rsidRDefault="00412363" w:rsidP="00412363">
      <w:pPr>
        <w:rPr>
          <w:rFonts w:cs="Times New Roman"/>
          <w:color w:val="222222"/>
          <w:shd w:val="clear" w:color="auto" w:fill="FFFFFF"/>
        </w:rPr>
      </w:pPr>
    </w:p>
    <w:p w14:paraId="11C87F09" w14:textId="32FBCA0A" w:rsidR="004B222F" w:rsidRPr="00412363" w:rsidRDefault="004B222F" w:rsidP="004B222F">
      <w:pPr>
        <w:rPr>
          <w:rFonts w:cs="Times New Roman"/>
          <w:color w:val="222222"/>
          <w:shd w:val="clear" w:color="auto" w:fill="FFFFFF"/>
        </w:rPr>
      </w:pPr>
      <w:r w:rsidRPr="00412363">
        <w:rPr>
          <w:rFonts w:cs="Times New Roman"/>
          <w:color w:val="222222"/>
          <w:shd w:val="clear" w:color="auto" w:fill="FFFFFF"/>
        </w:rPr>
        <w:lastRenderedPageBreak/>
        <w:t xml:space="preserve">The “toxic” environment in Nexus Tech can further be understood by using Tuckman’s Group Development Model. The rapid on boarding of new employees effectively resets the organisational maturity, forcing members of the organisation to revert from performing state back into storming phase. In the storming phase roles are unclear and  existing norms are challenged. (Bina, </w:t>
      </w:r>
      <w:proofErr w:type="spellStart"/>
      <w:r w:rsidRPr="00412363">
        <w:rPr>
          <w:rFonts w:cs="Times New Roman"/>
          <w:color w:val="222222"/>
          <w:shd w:val="clear" w:color="auto" w:fill="FFFFFF"/>
        </w:rPr>
        <w:t>Mudiyanselage</w:t>
      </w:r>
      <w:proofErr w:type="spellEnd"/>
      <w:r w:rsidRPr="00412363">
        <w:rPr>
          <w:rFonts w:cs="Times New Roman"/>
          <w:color w:val="222222"/>
          <w:shd w:val="clear" w:color="auto" w:fill="FFFFFF"/>
        </w:rPr>
        <w:t xml:space="preserve">, 2025) The high control  </w:t>
      </w:r>
    </w:p>
    <w:p w14:paraId="53BE2674" w14:textId="77777777" w:rsidR="004B222F" w:rsidRPr="00412363" w:rsidRDefault="004B222F" w:rsidP="004B222F">
      <w:pPr>
        <w:rPr>
          <w:rFonts w:cs="Times New Roman"/>
          <w:color w:val="222222"/>
          <w:shd w:val="clear" w:color="auto" w:fill="FFFFFF"/>
        </w:rPr>
      </w:pPr>
      <w:r w:rsidRPr="00412363">
        <w:rPr>
          <w:rFonts w:cs="Times New Roman"/>
          <w:color w:val="222222"/>
          <w:shd w:val="clear" w:color="auto" w:fill="FFFFFF"/>
        </w:rPr>
        <w:t xml:space="preserve">behaviour of micromanaging and approval systems from managers is a symptom of the revert that took place, due to which they are forced to establish rules assign duties to the new onboarded members of the team with changing existing duties and roles of existing employees. </w:t>
      </w:r>
    </w:p>
    <w:p w14:paraId="6FCDC265" w14:textId="61C5341D" w:rsidR="004B222F" w:rsidRPr="00412363" w:rsidRDefault="004B222F" w:rsidP="004B222F">
      <w:pPr>
        <w:pStyle w:val="NormalWeb"/>
        <w:rPr>
          <w:color w:val="222222"/>
          <w:shd w:val="clear" w:color="auto" w:fill="FFFFFF"/>
        </w:rPr>
      </w:pPr>
      <w:r w:rsidRPr="00412363">
        <w:t xml:space="preserve">The reported 38% decline in trust is best analysed using the Phycological contract, Is best analysed using the Breach of Phycological contract. Which is understood as a continuous exchange of reciprocal duties or obligations between and employer and the employee.  Existing staff always operated and grew in the unsaid agreement that Nexus Tech was an Agile workplace, where they were able to follow their own will and way to work, but the rapid expansion came with obligations to the senior management where they had to micro manage its employees to assign duties and handle the chaos change has caused. The consequences of breach of Phycological contract are reduced job satisfaction and organisational commitment. Along with the negative feelings of anger and frustration. </w:t>
      </w:r>
      <w:r w:rsidRPr="00412363">
        <w:rPr>
          <w:color w:val="222222"/>
          <w:shd w:val="clear" w:color="auto" w:fill="FFFFFF"/>
        </w:rPr>
        <w:t>(</w:t>
      </w:r>
      <w:proofErr w:type="spellStart"/>
      <w:r w:rsidRPr="00412363">
        <w:rPr>
          <w:color w:val="222222"/>
          <w:shd w:val="clear" w:color="auto" w:fill="FFFFFF"/>
        </w:rPr>
        <w:t>Achnak</w:t>
      </w:r>
      <w:proofErr w:type="spellEnd"/>
      <w:r w:rsidRPr="00412363">
        <w:rPr>
          <w:color w:val="222222"/>
          <w:shd w:val="clear" w:color="auto" w:fill="FFFFFF"/>
        </w:rPr>
        <w:t xml:space="preserve">, Schippers &amp; </w:t>
      </w:r>
      <w:proofErr w:type="spellStart"/>
      <w:r w:rsidRPr="00412363">
        <w:rPr>
          <w:color w:val="222222"/>
          <w:shd w:val="clear" w:color="auto" w:fill="FFFFFF"/>
        </w:rPr>
        <w:t>Vantilborgh</w:t>
      </w:r>
      <w:proofErr w:type="spellEnd"/>
      <w:r w:rsidRPr="00412363">
        <w:rPr>
          <w:color w:val="222222"/>
          <w:shd w:val="clear" w:color="auto" w:fill="FFFFFF"/>
        </w:rPr>
        <w:t xml:space="preserve">, 2021). Clearly explaining the burnout, high employee turnover and decline in trust towards senior management indicating a clear breach of </w:t>
      </w:r>
      <w:r w:rsidRPr="00412363">
        <w:t>Phycological</w:t>
      </w:r>
      <w:r w:rsidRPr="00412363">
        <w:rPr>
          <w:color w:val="222222"/>
          <w:shd w:val="clear" w:color="auto" w:fill="FFFFFF"/>
        </w:rPr>
        <w:t xml:space="preserve"> contract at Nexus Tech Global. </w:t>
      </w:r>
    </w:p>
    <w:p w14:paraId="1337711B" w14:textId="34BD7088" w:rsidR="004B222F" w:rsidRDefault="00F2618B" w:rsidP="00412363">
      <w:pPr>
        <w:pStyle w:val="Heading1"/>
        <w:numPr>
          <w:ilvl w:val="0"/>
          <w:numId w:val="8"/>
        </w:numPr>
        <w:rPr>
          <w:shd w:val="clear" w:color="auto" w:fill="FFFFFF"/>
        </w:rPr>
      </w:pPr>
      <w:bookmarkStart w:id="6" w:name="_Toc214656610"/>
      <w:r>
        <w:rPr>
          <w:shd w:val="clear" w:color="auto" w:fill="FFFFFF"/>
        </w:rPr>
        <w:t>Conclusion</w:t>
      </w:r>
      <w:bookmarkEnd w:id="6"/>
      <w:r>
        <w:rPr>
          <w:shd w:val="clear" w:color="auto" w:fill="FFFFFF"/>
        </w:rPr>
        <w:t xml:space="preserve"> </w:t>
      </w:r>
    </w:p>
    <w:p w14:paraId="7FD07C0B" w14:textId="41A8581A" w:rsidR="00BC1A04" w:rsidRPr="00BC1A04" w:rsidRDefault="00F2618B" w:rsidP="00F2618B">
      <w:r w:rsidRPr="00F2618B">
        <w:t xml:space="preserve">whilst the mainstream and critical lenses provided the direction in which the organization was turning into using the </w:t>
      </w:r>
      <w:r w:rsidR="00BC1A04" w:rsidRPr="00BC1A04">
        <w:t>fundamental frameworks by analysing the symptoms of the crisis at Nexus tech global, however these lenses could not successfully provide the root cause of why Nexus tech global was drifting apart from its values and losing its</w:t>
      </w:r>
      <w:r w:rsidR="00BC1A04">
        <w:t xml:space="preserve"> </w:t>
      </w:r>
      <w:r w:rsidR="00624DB7">
        <w:t>organisational</w:t>
      </w:r>
      <w:r w:rsidR="00BC1A04" w:rsidRPr="00BC1A04">
        <w:t xml:space="preserve"> culture.</w:t>
      </w:r>
    </w:p>
    <w:p w14:paraId="6B6D254F" w14:textId="1064A311" w:rsidR="00F2618B" w:rsidRDefault="00F2618B" w:rsidP="00F2618B"/>
    <w:p w14:paraId="4BB9F362" w14:textId="76DDEF01" w:rsidR="00BC1A04" w:rsidRDefault="00BC1A04" w:rsidP="00F2618B">
      <w:r w:rsidRPr="00BC1A04">
        <w:t>Considering the excellence of Nexus tech global in the AI analytic tools, it received rapid investment growth, the rapid investment growth forced for a Rapid organizational change where its workforce doubled within 18 months</w:t>
      </w:r>
      <w:r>
        <w:t>, b</w:t>
      </w:r>
      <w:r w:rsidRPr="00BC1A04">
        <w:t xml:space="preserve">ecause of the drastic change </w:t>
      </w:r>
      <w:r>
        <w:t xml:space="preserve">which </w:t>
      </w:r>
      <w:r w:rsidRPr="00BC1A04">
        <w:t>led To directly contradict the organizations core values</w:t>
      </w:r>
      <w:r>
        <w:t xml:space="preserve"> </w:t>
      </w:r>
      <w:r w:rsidRPr="00BC1A04">
        <w:t>knowingly or unknowingly</w:t>
      </w:r>
      <w:r>
        <w:t xml:space="preserve">, </w:t>
      </w:r>
      <w:r w:rsidRPr="00BC1A04">
        <w:t xml:space="preserve">the marriages adopted high control </w:t>
      </w:r>
      <w:r w:rsidR="00624DB7">
        <w:t xml:space="preserve">methods </w:t>
      </w:r>
      <w:r w:rsidR="00624DB7" w:rsidRPr="00624DB7">
        <w:t>to bring back</w:t>
      </w:r>
      <w:r w:rsidR="00624DB7">
        <w:t xml:space="preserve"> </w:t>
      </w:r>
      <w:r w:rsidR="00624DB7" w:rsidRPr="00624DB7">
        <w:t xml:space="preserve">the previous harmony Nexus </w:t>
      </w:r>
      <w:r w:rsidR="00624DB7">
        <w:t>T</w:t>
      </w:r>
      <w:r w:rsidR="00624DB7" w:rsidRPr="00624DB7">
        <w:t xml:space="preserve">ech </w:t>
      </w:r>
      <w:r w:rsidR="00624DB7">
        <w:t>G</w:t>
      </w:r>
      <w:r w:rsidR="00624DB7" w:rsidRPr="00624DB7">
        <w:t xml:space="preserve">lobal </w:t>
      </w:r>
      <w:r w:rsidR="00624DB7">
        <w:t xml:space="preserve">once </w:t>
      </w:r>
      <w:r w:rsidR="00624DB7" w:rsidRPr="00624DB7">
        <w:t>h</w:t>
      </w:r>
      <w:r w:rsidR="00624DB7">
        <w:t xml:space="preserve">ad. </w:t>
      </w:r>
    </w:p>
    <w:p w14:paraId="445E427A" w14:textId="77777777" w:rsidR="00624DB7" w:rsidRDefault="00624DB7" w:rsidP="00F2618B"/>
    <w:p w14:paraId="19046D3B" w14:textId="7B959756" w:rsidR="00624DB7" w:rsidRDefault="00624DB7" w:rsidP="00F2618B">
      <w:r w:rsidRPr="00624DB7">
        <w:t>Therefore, the core problem is not toxic management practices</w:t>
      </w:r>
      <w:r>
        <w:t xml:space="preserve">, </w:t>
      </w:r>
      <w:r w:rsidRPr="00624DB7">
        <w:t xml:space="preserve">but value incongruence. The change was not accepted because the employees are resistant </w:t>
      </w:r>
      <w:r>
        <w:t xml:space="preserve">to </w:t>
      </w:r>
      <w:r w:rsidRPr="00624DB7">
        <w:t>improvemen</w:t>
      </w:r>
      <w:r>
        <w:t xml:space="preserve">t, </w:t>
      </w:r>
      <w:r w:rsidRPr="00624DB7">
        <w:t>but because it breached physical contract it once had with the next tech global</w:t>
      </w:r>
      <w:r>
        <w:t xml:space="preserve">. </w:t>
      </w:r>
      <w:r w:rsidRPr="00624DB7">
        <w:t xml:space="preserve">A more effective approach </w:t>
      </w:r>
      <w:r>
        <w:t xml:space="preserve">for </w:t>
      </w:r>
      <w:r w:rsidRPr="00624DB7">
        <w:t>change which alig</w:t>
      </w:r>
      <w:r>
        <w:t xml:space="preserve">ned </w:t>
      </w:r>
      <w:r w:rsidRPr="00624DB7">
        <w:t xml:space="preserve">with the organisational core values </w:t>
      </w:r>
      <w:r>
        <w:t xml:space="preserve">agility </w:t>
      </w:r>
      <w:r w:rsidRPr="00624DB7">
        <w:t>would have yielded more growth</w:t>
      </w:r>
      <w:r>
        <w:t xml:space="preserve"> in this VUCA environment rather than corporate </w:t>
      </w:r>
      <w:r w:rsidRPr="00624DB7">
        <w:t>toxicity</w:t>
      </w:r>
      <w:r>
        <w:t xml:space="preserve"> . </w:t>
      </w:r>
    </w:p>
    <w:p w14:paraId="1DB2F4D1" w14:textId="77777777" w:rsidR="00412363" w:rsidRDefault="00412363" w:rsidP="00F2618B"/>
    <w:p w14:paraId="12E28496" w14:textId="41B1B2A7" w:rsidR="001824D8" w:rsidRDefault="008D40C7" w:rsidP="00412363">
      <w:pPr>
        <w:pStyle w:val="Heading1"/>
        <w:numPr>
          <w:ilvl w:val="0"/>
          <w:numId w:val="8"/>
        </w:numPr>
      </w:pPr>
      <w:bookmarkStart w:id="7" w:name="_Toc214656611"/>
      <w:r>
        <w:t>Recommendations</w:t>
      </w:r>
      <w:bookmarkEnd w:id="7"/>
    </w:p>
    <w:p w14:paraId="3CAD1B2B" w14:textId="22429BD2" w:rsidR="008D40C7" w:rsidRDefault="008D40C7" w:rsidP="008D40C7">
      <w:r w:rsidRPr="008D40C7">
        <w:t xml:space="preserve">To reverse and resolve the identified value incongruence, Nexus tech global </w:t>
      </w:r>
      <w:r>
        <w:t xml:space="preserve">should </w:t>
      </w:r>
      <w:r w:rsidRPr="008D40C7">
        <w:t>strategically</w:t>
      </w:r>
      <w:r>
        <w:t xml:space="preserve"> </w:t>
      </w:r>
      <w:r w:rsidR="00505CF2" w:rsidRPr="00505CF2">
        <w:t>realign its operations with the company values</w:t>
      </w:r>
      <w:r w:rsidR="00505CF2" w:rsidRPr="00505CF2">
        <w:rPr>
          <w:rFonts w:ascii="Segoe UI" w:hAnsi="Segoe UI" w:cs="Segoe UI"/>
          <w:color w:val="222222"/>
          <w:sz w:val="23"/>
          <w:szCs w:val="23"/>
          <w:shd w:val="clear" w:color="auto" w:fill="FFFFFF"/>
        </w:rPr>
        <w:t xml:space="preserve"> </w:t>
      </w:r>
      <w:r w:rsidR="00505CF2">
        <w:rPr>
          <w:rFonts w:ascii="Segoe UI" w:hAnsi="Segoe UI" w:cs="Segoe UI"/>
          <w:color w:val="222222"/>
          <w:sz w:val="23"/>
          <w:szCs w:val="23"/>
          <w:shd w:val="clear" w:color="auto" w:fill="FFFFFF"/>
        </w:rPr>
        <w:t>(Jayantilal et al., 2023)</w:t>
      </w:r>
      <w:r w:rsidR="00505CF2">
        <w:rPr>
          <w:rFonts w:ascii="Segoe UI" w:hAnsi="Segoe UI" w:cs="Segoe UI"/>
          <w:color w:val="222222"/>
          <w:sz w:val="23"/>
          <w:szCs w:val="23"/>
          <w:shd w:val="clear" w:color="auto" w:fill="FFFFFF"/>
        </w:rPr>
        <w:t xml:space="preserve">. </w:t>
      </w:r>
    </w:p>
    <w:p w14:paraId="534B066D" w14:textId="77777777" w:rsidR="008D40C7" w:rsidRDefault="008D40C7" w:rsidP="008D40C7"/>
    <w:p w14:paraId="1900A069" w14:textId="78ACF1C6" w:rsidR="00505CF2" w:rsidRDefault="00505CF2" w:rsidP="008D40C7">
      <w:r w:rsidRPr="00505CF2">
        <w:lastRenderedPageBreak/>
        <w:t>To reinstate agility autonomy should be pervasive among employees, management must let go of bureaucratic approval system, this will also help management to mitigate some of it</w:t>
      </w:r>
      <w:r>
        <w:t xml:space="preserve">s decision making overload and will solve the crisis of lack of transparency in decision making. </w:t>
      </w:r>
      <w:r>
        <w:rPr>
          <w:rFonts w:ascii="Segoe UI" w:hAnsi="Segoe UI" w:cs="Segoe UI"/>
          <w:color w:val="222222"/>
          <w:sz w:val="23"/>
          <w:szCs w:val="23"/>
          <w:shd w:val="clear" w:color="auto" w:fill="FFFFFF"/>
        </w:rPr>
        <w:t>(Beretta, Smith, 2023)</w:t>
      </w:r>
    </w:p>
    <w:p w14:paraId="0C9188AA" w14:textId="77777777" w:rsidR="008D40C7" w:rsidRDefault="008D40C7" w:rsidP="008D40C7"/>
    <w:p w14:paraId="6C8FC4D9" w14:textId="77777777" w:rsidR="008D40C7" w:rsidRDefault="008D40C7" w:rsidP="008D40C7"/>
    <w:p w14:paraId="582F8859" w14:textId="77777777" w:rsidR="008D40C7" w:rsidRDefault="008D40C7" w:rsidP="008D40C7"/>
    <w:p w14:paraId="23458399" w14:textId="77777777" w:rsidR="008D40C7" w:rsidRDefault="008D40C7" w:rsidP="008D40C7"/>
    <w:p w14:paraId="04A3E16C" w14:textId="77777777" w:rsidR="008D40C7" w:rsidRDefault="008D40C7" w:rsidP="008D40C7"/>
    <w:p w14:paraId="5F7BD1F3" w14:textId="77777777" w:rsidR="008D40C7" w:rsidRDefault="008D40C7" w:rsidP="008D40C7"/>
    <w:p w14:paraId="11426995" w14:textId="77777777" w:rsidR="00505CF2" w:rsidRDefault="00505CF2" w:rsidP="008D40C7"/>
    <w:p w14:paraId="3EFCEA57" w14:textId="77777777" w:rsidR="001824D8" w:rsidRDefault="001824D8" w:rsidP="00D23420"/>
    <w:p w14:paraId="0B3D1E3E" w14:textId="77777777" w:rsidR="001824D8" w:rsidRDefault="001824D8" w:rsidP="00D23420"/>
    <w:p w14:paraId="08065B04" w14:textId="77777777" w:rsidR="001824D8" w:rsidRDefault="001824D8" w:rsidP="00D23420"/>
    <w:p w14:paraId="49D2FE25" w14:textId="77777777" w:rsidR="001824D8" w:rsidRDefault="001824D8" w:rsidP="00D23420"/>
    <w:p w14:paraId="68B1C94F" w14:textId="77777777" w:rsidR="001824D8" w:rsidRDefault="001824D8" w:rsidP="00D23420"/>
    <w:p w14:paraId="0F11BD4D" w14:textId="77777777" w:rsidR="001824D8" w:rsidRDefault="001824D8" w:rsidP="00D23420"/>
    <w:p w14:paraId="7BF22123" w14:textId="77777777" w:rsidR="001824D8" w:rsidRDefault="001824D8" w:rsidP="00D23420"/>
    <w:p w14:paraId="56D9CB00" w14:textId="77777777" w:rsidR="001824D8" w:rsidRDefault="001824D8" w:rsidP="00D23420"/>
    <w:p w14:paraId="4715AB7A" w14:textId="77777777" w:rsidR="001824D8" w:rsidRDefault="001824D8" w:rsidP="00D23420"/>
    <w:p w14:paraId="78F59076" w14:textId="77777777" w:rsidR="001824D8" w:rsidRDefault="001824D8" w:rsidP="00D23420"/>
    <w:p w14:paraId="33E90E58" w14:textId="77777777" w:rsidR="001824D8" w:rsidRDefault="001824D8" w:rsidP="00D23420"/>
    <w:p w14:paraId="120FF37B" w14:textId="77777777" w:rsidR="001824D8" w:rsidRDefault="001824D8" w:rsidP="00D23420"/>
    <w:p w14:paraId="57D68A7F" w14:textId="77777777" w:rsidR="001824D8" w:rsidRDefault="001824D8" w:rsidP="00D23420"/>
    <w:p w14:paraId="0167AC2C" w14:textId="77777777" w:rsidR="001824D8" w:rsidRDefault="001824D8" w:rsidP="00D23420"/>
    <w:p w14:paraId="43DBEB9D" w14:textId="77777777" w:rsidR="001824D8" w:rsidRDefault="001824D8" w:rsidP="00D23420"/>
    <w:p w14:paraId="5666C3CD" w14:textId="77777777" w:rsidR="001824D8" w:rsidRDefault="001824D8" w:rsidP="00D23420"/>
    <w:p w14:paraId="249AC417" w14:textId="77777777" w:rsidR="001824D8" w:rsidRDefault="001824D8" w:rsidP="00D23420"/>
    <w:p w14:paraId="11B1B2B3" w14:textId="77777777" w:rsidR="001824D8" w:rsidRDefault="001824D8" w:rsidP="00D23420"/>
    <w:p w14:paraId="3C53D3BF" w14:textId="77777777" w:rsidR="001824D8" w:rsidRDefault="001824D8" w:rsidP="00D23420"/>
    <w:p w14:paraId="4F3B3CAA" w14:textId="77777777" w:rsidR="001824D8" w:rsidRDefault="001824D8" w:rsidP="00D23420"/>
    <w:p w14:paraId="5CD9C622" w14:textId="77777777" w:rsidR="001824D8" w:rsidRDefault="001824D8" w:rsidP="00D23420"/>
    <w:p w14:paraId="03E5FB82" w14:textId="77777777" w:rsidR="001824D8" w:rsidRDefault="001824D8" w:rsidP="00D23420"/>
    <w:p w14:paraId="5DC6BA74" w14:textId="77777777" w:rsidR="001824D8" w:rsidRDefault="001824D8" w:rsidP="00D23420"/>
    <w:p w14:paraId="146BB844" w14:textId="77777777" w:rsidR="001824D8" w:rsidRDefault="001824D8" w:rsidP="00D23420"/>
    <w:p w14:paraId="3248A41F" w14:textId="77777777" w:rsidR="001824D8" w:rsidRDefault="001824D8" w:rsidP="00D23420"/>
    <w:p w14:paraId="008827F3" w14:textId="77777777" w:rsidR="001824D8" w:rsidRDefault="001824D8" w:rsidP="00D23420"/>
    <w:p w14:paraId="4FE11BB3" w14:textId="77777777" w:rsidR="001824D8" w:rsidRDefault="001824D8" w:rsidP="00D23420"/>
    <w:p w14:paraId="6947045E" w14:textId="77777777" w:rsidR="001824D8" w:rsidRDefault="001824D8" w:rsidP="00D23420"/>
    <w:p w14:paraId="2B8DDA78" w14:textId="77777777" w:rsidR="00271956" w:rsidRPr="00271956" w:rsidRDefault="00271956" w:rsidP="00D23420">
      <w:pPr>
        <w:rPr>
          <w:rFonts w:asciiTheme="minorHAnsi" w:hAnsiTheme="minorHAnsi"/>
        </w:rPr>
      </w:pPr>
    </w:p>
    <w:p w14:paraId="7BF56C50" w14:textId="77777777" w:rsidR="00D23420" w:rsidRPr="00271956" w:rsidRDefault="00D23420" w:rsidP="00D23420">
      <w:pPr>
        <w:rPr>
          <w:rFonts w:asciiTheme="minorHAnsi" w:hAnsiTheme="minorHAnsi"/>
        </w:rPr>
      </w:pPr>
    </w:p>
    <w:p w14:paraId="3E15FAAE" w14:textId="77777777" w:rsidR="00D23420" w:rsidRPr="00271956" w:rsidRDefault="00D23420" w:rsidP="00D23420">
      <w:pPr>
        <w:rPr>
          <w:rFonts w:asciiTheme="minorHAnsi" w:hAnsiTheme="minorHAnsi"/>
        </w:rPr>
      </w:pPr>
    </w:p>
    <w:p w14:paraId="4002F293" w14:textId="77777777" w:rsidR="00D23420" w:rsidRPr="00271956" w:rsidRDefault="00D23420" w:rsidP="00D23420">
      <w:pPr>
        <w:rPr>
          <w:rFonts w:asciiTheme="minorHAnsi" w:hAnsiTheme="minorHAnsi"/>
        </w:rPr>
      </w:pPr>
    </w:p>
    <w:p w14:paraId="1F616F5F" w14:textId="77777777" w:rsidR="00D23420" w:rsidRPr="00271956" w:rsidRDefault="00D23420" w:rsidP="00D23420">
      <w:pPr>
        <w:rPr>
          <w:rFonts w:asciiTheme="minorHAnsi" w:hAnsiTheme="minorHAnsi"/>
        </w:rPr>
      </w:pPr>
    </w:p>
    <w:p w14:paraId="5B32C42E" w14:textId="77777777" w:rsidR="00D23420" w:rsidRPr="00271956" w:rsidRDefault="00D23420" w:rsidP="00D23420">
      <w:pPr>
        <w:rPr>
          <w:rFonts w:asciiTheme="minorHAnsi" w:hAnsiTheme="minorHAnsi"/>
        </w:rPr>
      </w:pPr>
    </w:p>
    <w:p w14:paraId="31ED1608" w14:textId="55FF7EC3" w:rsidR="003730A2" w:rsidRDefault="003730A2" w:rsidP="00F11BC7">
      <w:pPr>
        <w:pStyle w:val="Heading1"/>
        <w:rPr>
          <w:highlight w:val="yellow"/>
        </w:rPr>
      </w:pPr>
      <w:r w:rsidRPr="00271956">
        <w:rPr>
          <w:highlight w:val="yellow"/>
        </w:rPr>
        <w:br w:type="page"/>
      </w:r>
      <w:r w:rsidR="00F11BC7" w:rsidRPr="00F11BC7">
        <w:lastRenderedPageBreak/>
        <w:t>References</w:t>
      </w:r>
    </w:p>
    <w:p w14:paraId="4401B42D"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roofErr w:type="spellStart"/>
      <w:r w:rsidRPr="0035496D">
        <w:rPr>
          <w:color w:val="000000"/>
          <w:sz w:val="21"/>
          <w:szCs w:val="21"/>
        </w:rPr>
        <w:t>Achnak</w:t>
      </w:r>
      <w:proofErr w:type="spellEnd"/>
      <w:r w:rsidRPr="0035496D">
        <w:rPr>
          <w:color w:val="000000"/>
          <w:sz w:val="21"/>
          <w:szCs w:val="21"/>
        </w:rPr>
        <w:t xml:space="preserve">, S., Schippers, A. &amp; </w:t>
      </w:r>
      <w:proofErr w:type="spellStart"/>
      <w:r w:rsidRPr="0035496D">
        <w:rPr>
          <w:color w:val="000000"/>
          <w:sz w:val="21"/>
          <w:szCs w:val="21"/>
        </w:rPr>
        <w:t>Vantilborgh</w:t>
      </w:r>
      <w:proofErr w:type="spellEnd"/>
      <w:r w:rsidRPr="0035496D">
        <w:rPr>
          <w:color w:val="000000"/>
          <w:sz w:val="21"/>
          <w:szCs w:val="21"/>
        </w:rPr>
        <w:t>, T. 2021, "To deny, to justify, or to apologize: Do social accounts influence stress levels in the aftermath of psychological contract breach?", </w:t>
      </w:r>
      <w:r w:rsidRPr="0035496D">
        <w:rPr>
          <w:i/>
          <w:iCs/>
          <w:color w:val="000000"/>
          <w:sz w:val="21"/>
          <w:szCs w:val="21"/>
        </w:rPr>
        <w:t>BMC Psychology, </w:t>
      </w:r>
      <w:r w:rsidRPr="0035496D">
        <w:rPr>
          <w:color w:val="000000"/>
          <w:sz w:val="21"/>
          <w:szCs w:val="21"/>
        </w:rPr>
        <w:t>vol. 9, no. 1, pp. 5–18.</w:t>
      </w:r>
      <w:r w:rsidRPr="0035496D">
        <w:t xml:space="preserve"> </w:t>
      </w:r>
      <w:hyperlink r:id="rId11" w:history="1">
        <w:r w:rsidRPr="0035496D">
          <w:rPr>
            <w:rStyle w:val="Hyperlink"/>
            <w:sz w:val="21"/>
            <w:szCs w:val="21"/>
          </w:rPr>
          <w:t>https://www-proquest-com.ezproxy.uwtsd.ac.uk/intermediateredirectforezproxy</w:t>
        </w:r>
      </w:hyperlink>
      <w:r w:rsidRPr="0035496D">
        <w:rPr>
          <w:color w:val="000000"/>
          <w:sz w:val="21"/>
          <w:szCs w:val="21"/>
        </w:rPr>
        <w:t xml:space="preserve"> (Accessed on 20 November 2025)</w:t>
      </w:r>
    </w:p>
    <w:p w14:paraId="478A75F5" w14:textId="4939A87E"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roofErr w:type="spellStart"/>
      <w:r w:rsidRPr="0035496D">
        <w:rPr>
          <w:color w:val="000000"/>
          <w:sz w:val="21"/>
          <w:szCs w:val="21"/>
        </w:rPr>
        <w:t>Altenried</w:t>
      </w:r>
      <w:proofErr w:type="spellEnd"/>
      <w:r w:rsidRPr="0035496D">
        <w:rPr>
          <w:color w:val="000000"/>
          <w:sz w:val="21"/>
          <w:szCs w:val="21"/>
        </w:rPr>
        <w:t>, M. 2024, "Light and Shadow of the Digital Factory: Response to the Comments", </w:t>
      </w:r>
      <w:r w:rsidRPr="0035496D">
        <w:rPr>
          <w:i/>
          <w:iCs/>
          <w:color w:val="000000"/>
          <w:sz w:val="21"/>
          <w:szCs w:val="21"/>
        </w:rPr>
        <w:t>International review of social history, </w:t>
      </w:r>
      <w:r w:rsidRPr="0035496D">
        <w:rPr>
          <w:color w:val="000000"/>
          <w:sz w:val="21"/>
          <w:szCs w:val="21"/>
        </w:rPr>
        <w:t>vol. 69, no. 2, pp. 322–326.</w:t>
      </w:r>
      <w:r w:rsidRPr="0035496D">
        <w:t xml:space="preserve"> </w:t>
      </w:r>
      <w:hyperlink r:id="rId12" w:history="1">
        <w:r w:rsidRPr="0035496D">
          <w:rPr>
            <w:rStyle w:val="Hyperlink"/>
            <w:sz w:val="21"/>
            <w:szCs w:val="21"/>
          </w:rPr>
          <w:t>https://www-cambridge-org.ezproxy.uwtsd.ac.uk/core/journals/international-review-of-social-history/article/light-and-shadow-of-the-digital-factory-response-to-the-comments/3BF90DC579B94BFD7724418C1278A183</w:t>
        </w:r>
      </w:hyperlink>
      <w:r w:rsidRPr="0035496D">
        <w:rPr>
          <w:color w:val="000000"/>
          <w:sz w:val="21"/>
          <w:szCs w:val="21"/>
        </w:rPr>
        <w:t xml:space="preserve"> </w:t>
      </w:r>
      <w:r w:rsidRPr="0035496D">
        <w:rPr>
          <w:color w:val="000000"/>
          <w:sz w:val="21"/>
          <w:szCs w:val="21"/>
        </w:rPr>
        <w:t>(Accessed on 20 November 2025)</w:t>
      </w:r>
    </w:p>
    <w:p w14:paraId="67CC1CFE" w14:textId="77777777" w:rsidR="00F11BC7" w:rsidRPr="0035496D" w:rsidRDefault="00F11BC7" w:rsidP="00F11BC7">
      <w:pPr>
        <w:pStyle w:val="NormalWeb"/>
        <w:shd w:val="clear" w:color="auto" w:fill="FFFFFF"/>
        <w:spacing w:before="0" w:beforeAutospacing="0" w:after="173" w:afterAutospacing="0"/>
        <w:rPr>
          <w:color w:val="000000"/>
          <w:sz w:val="21"/>
          <w:szCs w:val="21"/>
        </w:rPr>
      </w:pPr>
      <w:r w:rsidRPr="0035496D">
        <w:rPr>
          <w:color w:val="000000"/>
          <w:sz w:val="21"/>
          <w:szCs w:val="21"/>
        </w:rPr>
        <w:t>Atsushi, I., Kenji, K. &amp; Hiroshi, H. 2014, "A Paradox of Economic Growth and Relative Deprivation", </w:t>
      </w:r>
      <w:r w:rsidRPr="0035496D">
        <w:rPr>
          <w:i/>
          <w:iCs/>
          <w:color w:val="000000"/>
          <w:sz w:val="21"/>
          <w:szCs w:val="21"/>
        </w:rPr>
        <w:t>The Journal of mathematical sociology, </w:t>
      </w:r>
      <w:r w:rsidRPr="0035496D">
        <w:rPr>
          <w:color w:val="000000"/>
          <w:sz w:val="21"/>
          <w:szCs w:val="21"/>
        </w:rPr>
        <w:t>vol. 38, no. 4, pp. 269–284.</w:t>
      </w:r>
    </w:p>
    <w:p w14:paraId="5630DB7E"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fldChar w:fldCharType="begin"/>
      </w:r>
      <w:r w:rsidRPr="0035496D">
        <w:rPr>
          <w:color w:val="000000"/>
          <w:sz w:val="21"/>
          <w:szCs w:val="21"/>
        </w:rPr>
        <w:instrText>HYPERLINK "</w:instrText>
      </w:r>
      <w:r w:rsidRPr="0035496D">
        <w:rPr>
          <w:color w:val="000000"/>
          <w:sz w:val="21"/>
          <w:szCs w:val="21"/>
        </w:rPr>
        <w:instrText>https://www-tandfonline-com.ezproxy.uwtsd.ac.uk/doi/full/10.1080/0022250X.2013.815189?scroll=top&amp;needAccess=true</w:instrText>
      </w:r>
      <w:r w:rsidRPr="0035496D">
        <w:rPr>
          <w:color w:val="000000"/>
          <w:sz w:val="21"/>
          <w:szCs w:val="21"/>
        </w:rPr>
        <w:instrText>"</w:instrText>
      </w:r>
      <w:r w:rsidRPr="0035496D">
        <w:rPr>
          <w:color w:val="000000"/>
          <w:sz w:val="21"/>
          <w:szCs w:val="21"/>
        </w:rPr>
        <w:fldChar w:fldCharType="separate"/>
      </w:r>
      <w:r w:rsidRPr="0035496D">
        <w:rPr>
          <w:rStyle w:val="Hyperlink"/>
          <w:sz w:val="21"/>
          <w:szCs w:val="21"/>
        </w:rPr>
        <w:t>https://www-tandfonline-com.ezproxy.uwtsd.ac.uk/doi/full/10.1080/0022250X.2013.815189?scroll=top&amp;needAccess=true</w:t>
      </w:r>
      <w:r w:rsidRPr="0035496D">
        <w:rPr>
          <w:color w:val="000000"/>
          <w:sz w:val="21"/>
          <w:szCs w:val="21"/>
        </w:rPr>
        <w:fldChar w:fldCharType="end"/>
      </w:r>
      <w:r w:rsidRPr="0035496D">
        <w:rPr>
          <w:color w:val="000000"/>
          <w:sz w:val="21"/>
          <w:szCs w:val="21"/>
        </w:rPr>
        <w:t xml:space="preserve"> </w:t>
      </w:r>
      <w:r w:rsidRPr="0035496D">
        <w:rPr>
          <w:color w:val="000000"/>
          <w:sz w:val="21"/>
          <w:szCs w:val="21"/>
        </w:rPr>
        <w:t>(Accessed on 20 November 2025)</w:t>
      </w:r>
    </w:p>
    <w:p w14:paraId="270CAAAE"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Beretta, M. &amp; Smith, P. 2023, "Embarking on a Business Agility Journey: Balancing Autonomy Versus Control", </w:t>
      </w:r>
      <w:r w:rsidRPr="0035496D">
        <w:rPr>
          <w:i/>
          <w:iCs/>
          <w:color w:val="000000"/>
          <w:sz w:val="21"/>
          <w:szCs w:val="21"/>
        </w:rPr>
        <w:t>California management review, </w:t>
      </w:r>
      <w:r w:rsidRPr="0035496D">
        <w:rPr>
          <w:color w:val="000000"/>
          <w:sz w:val="21"/>
          <w:szCs w:val="21"/>
        </w:rPr>
        <w:t>vol. 65, no. 4, pp. 93–115.</w:t>
      </w:r>
      <w:r w:rsidRPr="0035496D">
        <w:t xml:space="preserve"> </w:t>
      </w:r>
      <w:hyperlink r:id="rId13" w:history="1">
        <w:r w:rsidRPr="0035496D">
          <w:rPr>
            <w:rStyle w:val="Hyperlink"/>
            <w:sz w:val="21"/>
            <w:szCs w:val="21"/>
          </w:rPr>
          <w:t>https://journals-sagepub-com.ezproxy.uwtsd.ac.uk/doi/full/10.1177/00081256231177718</w:t>
        </w:r>
      </w:hyperlink>
      <w:r w:rsidRPr="0035496D">
        <w:rPr>
          <w:color w:val="000000"/>
          <w:sz w:val="21"/>
          <w:szCs w:val="21"/>
        </w:rPr>
        <w:t xml:space="preserve"> </w:t>
      </w:r>
      <w:r w:rsidRPr="0035496D">
        <w:rPr>
          <w:color w:val="000000"/>
          <w:sz w:val="21"/>
          <w:szCs w:val="21"/>
        </w:rPr>
        <w:t>(Accessed on 20 November 2025)</w:t>
      </w:r>
    </w:p>
    <w:p w14:paraId="20343CF5" w14:textId="2BFC949A"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5EBF741F"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 xml:space="preserve">Bina, A. &amp; </w:t>
      </w:r>
      <w:proofErr w:type="spellStart"/>
      <w:r w:rsidRPr="0035496D">
        <w:rPr>
          <w:color w:val="000000"/>
          <w:sz w:val="21"/>
          <w:szCs w:val="21"/>
        </w:rPr>
        <w:t>Mudiyanselage</w:t>
      </w:r>
      <w:proofErr w:type="spellEnd"/>
      <w:r w:rsidRPr="0035496D">
        <w:rPr>
          <w:color w:val="000000"/>
          <w:sz w:val="21"/>
          <w:szCs w:val="21"/>
        </w:rPr>
        <w:t>, A.S. 2025, "Gossip in a Group’s Life: Gossip Functions During Different Stages of Group Development", </w:t>
      </w:r>
      <w:r w:rsidRPr="0035496D">
        <w:rPr>
          <w:i/>
          <w:iCs/>
          <w:color w:val="000000"/>
          <w:sz w:val="21"/>
          <w:szCs w:val="21"/>
        </w:rPr>
        <w:t>Organizational psychology review, </w:t>
      </w:r>
      <w:r w:rsidRPr="0035496D">
        <w:rPr>
          <w:color w:val="000000"/>
          <w:sz w:val="21"/>
          <w:szCs w:val="21"/>
        </w:rPr>
        <w:t>vol. 15, no. 3, pp. 291–320.</w:t>
      </w:r>
      <w:r w:rsidRPr="0035496D">
        <w:t xml:space="preserve"> </w:t>
      </w:r>
      <w:hyperlink r:id="rId14" w:history="1">
        <w:r w:rsidRPr="0035496D">
          <w:rPr>
            <w:rStyle w:val="Hyperlink"/>
            <w:sz w:val="21"/>
            <w:szCs w:val="21"/>
          </w:rPr>
          <w:t>https://journals-sagepub-com.ezproxy.uwtsd.ac.uk/doi/full/10.1177/20413866251341106</w:t>
        </w:r>
      </w:hyperlink>
      <w:r w:rsidRPr="0035496D">
        <w:rPr>
          <w:color w:val="000000"/>
          <w:sz w:val="21"/>
          <w:szCs w:val="21"/>
        </w:rPr>
        <w:t xml:space="preserve"> </w:t>
      </w:r>
      <w:r w:rsidRPr="0035496D">
        <w:rPr>
          <w:color w:val="000000"/>
          <w:sz w:val="21"/>
          <w:szCs w:val="21"/>
        </w:rPr>
        <w:t>(Accessed on 20 November 2025)</w:t>
      </w:r>
    </w:p>
    <w:p w14:paraId="0F134F22" w14:textId="71D6ADBD"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4BC74A83"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Bizzell, C.V. 2024, "How does it feel to be a problem: tokenization of black women student affair professionals in white academic spaces", </w:t>
      </w:r>
      <w:r w:rsidRPr="0035496D">
        <w:rPr>
          <w:i/>
          <w:iCs/>
          <w:color w:val="000000"/>
          <w:sz w:val="21"/>
          <w:szCs w:val="21"/>
        </w:rPr>
        <w:t>International journal of qualitative studies in education, </w:t>
      </w:r>
      <w:r w:rsidRPr="0035496D">
        <w:rPr>
          <w:color w:val="000000"/>
          <w:sz w:val="21"/>
          <w:szCs w:val="21"/>
        </w:rPr>
        <w:t>vol. 37, no. 5, pp. 1410–1424.</w:t>
      </w:r>
      <w:r w:rsidRPr="0035496D">
        <w:t xml:space="preserve"> </w:t>
      </w:r>
      <w:hyperlink r:id="rId15" w:history="1">
        <w:r w:rsidRPr="0035496D">
          <w:rPr>
            <w:rStyle w:val="Hyperlink"/>
            <w:sz w:val="21"/>
            <w:szCs w:val="21"/>
          </w:rPr>
          <w:t>https://www-tandfonline-com.ezproxy.uwtsd.ac.uk/doi/f</w:t>
        </w:r>
        <w:r w:rsidRPr="0035496D">
          <w:rPr>
            <w:rStyle w:val="Hyperlink"/>
            <w:sz w:val="21"/>
            <w:szCs w:val="21"/>
          </w:rPr>
          <w:t>u</w:t>
        </w:r>
        <w:r w:rsidRPr="0035496D">
          <w:rPr>
            <w:rStyle w:val="Hyperlink"/>
            <w:sz w:val="21"/>
            <w:szCs w:val="21"/>
          </w:rPr>
          <w:t>ll/10.1080/09518398.2023.2181459</w:t>
        </w:r>
      </w:hyperlink>
      <w:r w:rsidRPr="0035496D">
        <w:rPr>
          <w:color w:val="000000"/>
          <w:sz w:val="21"/>
          <w:szCs w:val="21"/>
        </w:rPr>
        <w:t xml:space="preserve"> </w:t>
      </w:r>
      <w:r w:rsidRPr="0035496D">
        <w:rPr>
          <w:color w:val="000000"/>
          <w:sz w:val="21"/>
          <w:szCs w:val="21"/>
        </w:rPr>
        <w:t>(Accessed on 20 November 2025)</w:t>
      </w:r>
    </w:p>
    <w:p w14:paraId="72CF93CE" w14:textId="37826AB1"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2819C277" w14:textId="77777777" w:rsidR="0035496D" w:rsidRPr="0035496D" w:rsidRDefault="00F11BC7" w:rsidP="0035496D">
      <w:pPr>
        <w:pStyle w:val="NormalWeb"/>
        <w:shd w:val="clear" w:color="auto" w:fill="FFFFFF"/>
        <w:spacing w:before="0" w:beforeAutospacing="0" w:after="173" w:afterAutospacing="0"/>
        <w:ind w:left="450" w:hanging="450"/>
        <w:rPr>
          <w:color w:val="000000"/>
          <w:sz w:val="21"/>
          <w:szCs w:val="21"/>
        </w:rPr>
      </w:pPr>
      <w:proofErr w:type="spellStart"/>
      <w:r w:rsidRPr="0035496D">
        <w:rPr>
          <w:color w:val="000000"/>
          <w:sz w:val="21"/>
          <w:szCs w:val="21"/>
        </w:rPr>
        <w:t>Braverma</w:t>
      </w:r>
      <w:proofErr w:type="spellEnd"/>
      <w:r w:rsidRPr="0035496D">
        <w:rPr>
          <w:color w:val="000000"/>
          <w:sz w:val="21"/>
          <w:szCs w:val="21"/>
        </w:rPr>
        <w:t>, H. 1998, </w:t>
      </w:r>
      <w:r w:rsidRPr="0035496D">
        <w:rPr>
          <w:i/>
          <w:iCs/>
          <w:color w:val="000000"/>
          <w:sz w:val="21"/>
          <w:szCs w:val="21"/>
        </w:rPr>
        <w:t>Labor and Monopoly Capital, </w:t>
      </w:r>
      <w:r w:rsidRPr="0035496D">
        <w:rPr>
          <w:color w:val="000000"/>
          <w:sz w:val="21"/>
          <w:szCs w:val="21"/>
        </w:rPr>
        <w:t>Monthly Review Press New York.</w:t>
      </w:r>
      <w:r w:rsidR="0035496D" w:rsidRPr="0035496D">
        <w:t xml:space="preserve"> </w:t>
      </w:r>
      <w:hyperlink r:id="rId16" w:history="1">
        <w:r w:rsidR="0035496D" w:rsidRPr="0035496D">
          <w:rPr>
            <w:rStyle w:val="Hyperlink"/>
            <w:sz w:val="21"/>
            <w:szCs w:val="21"/>
          </w:rPr>
          <w:t>https://caringlabor.wordpress.com/wp-content/uploads/2010/11/8755-labor_and_monopoly_capitalism.pdf</w:t>
        </w:r>
      </w:hyperlink>
      <w:r w:rsidR="0035496D" w:rsidRPr="0035496D">
        <w:rPr>
          <w:color w:val="000000"/>
          <w:sz w:val="21"/>
          <w:szCs w:val="21"/>
        </w:rPr>
        <w:t xml:space="preserve"> </w:t>
      </w:r>
      <w:r w:rsidR="0035496D" w:rsidRPr="0035496D">
        <w:rPr>
          <w:color w:val="000000"/>
          <w:sz w:val="21"/>
          <w:szCs w:val="21"/>
        </w:rPr>
        <w:t>(Accessed on 20 November 2025)</w:t>
      </w:r>
    </w:p>
    <w:p w14:paraId="2066387A" w14:textId="7F46105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0C9176B7" w14:textId="6634BB5A"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Carroll, N., Conboy, K. &amp; Wang, X. 2023, "From transformation to normalisation: An exploratory study of a large-scale agile transformation", </w:t>
      </w:r>
      <w:r w:rsidRPr="0035496D">
        <w:rPr>
          <w:i/>
          <w:iCs/>
          <w:color w:val="000000"/>
          <w:sz w:val="21"/>
          <w:szCs w:val="21"/>
        </w:rPr>
        <w:t>Journal of Information Technology, </w:t>
      </w:r>
      <w:r w:rsidRPr="0035496D">
        <w:rPr>
          <w:color w:val="000000"/>
          <w:sz w:val="21"/>
          <w:szCs w:val="21"/>
        </w:rPr>
        <w:t>vol. 38, no. 3, pp. 267–303.</w:t>
      </w:r>
      <w:r w:rsidR="0035496D" w:rsidRPr="0035496D">
        <w:t xml:space="preserve"> </w:t>
      </w:r>
      <w:hyperlink r:id="rId17" w:history="1">
        <w:r w:rsidR="0035496D" w:rsidRPr="0035496D">
          <w:rPr>
            <w:rStyle w:val="Hyperlink"/>
            <w:sz w:val="21"/>
            <w:szCs w:val="21"/>
          </w:rPr>
          <w:t>https://journals-sagepub-com.ezproxy.uwtsd.ac.uk/doi/full/10.1177/02683962231164428</w:t>
        </w:r>
      </w:hyperlink>
      <w:r w:rsidR="0035496D" w:rsidRPr="0035496D">
        <w:rPr>
          <w:color w:val="000000"/>
          <w:sz w:val="21"/>
          <w:szCs w:val="21"/>
        </w:rPr>
        <w:t xml:space="preserve"> </w:t>
      </w:r>
      <w:r w:rsidR="0035496D" w:rsidRPr="0035496D">
        <w:rPr>
          <w:color w:val="000000"/>
          <w:sz w:val="21"/>
          <w:szCs w:val="21"/>
        </w:rPr>
        <w:t>(Accessed on 20 November 2025)</w:t>
      </w:r>
      <w:r w:rsidR="0035496D" w:rsidRPr="0035496D">
        <w:rPr>
          <w:color w:val="000000"/>
          <w:sz w:val="21"/>
          <w:szCs w:val="21"/>
        </w:rPr>
        <w:t xml:space="preserve"> </w:t>
      </w:r>
    </w:p>
    <w:p w14:paraId="7417C59F" w14:textId="77777777" w:rsidR="0035496D" w:rsidRPr="0035496D" w:rsidRDefault="00F11BC7" w:rsidP="0035496D">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Cummings, S., Bridgman, T. &amp; Brown, K.G. 2016, "Unfreezing change as three steps: Rethinking Kurt Lewin’s legacy for change management", </w:t>
      </w:r>
      <w:r w:rsidRPr="0035496D">
        <w:rPr>
          <w:i/>
          <w:iCs/>
          <w:color w:val="000000"/>
          <w:sz w:val="21"/>
          <w:szCs w:val="21"/>
        </w:rPr>
        <w:t>Human relations (New York), </w:t>
      </w:r>
      <w:r w:rsidRPr="0035496D">
        <w:rPr>
          <w:color w:val="000000"/>
          <w:sz w:val="21"/>
          <w:szCs w:val="21"/>
        </w:rPr>
        <w:t>vol. 69, no. 1, pp. 33–60.</w:t>
      </w:r>
      <w:r w:rsidR="0035496D" w:rsidRPr="0035496D">
        <w:t xml:space="preserve"> </w:t>
      </w:r>
      <w:hyperlink r:id="rId18" w:history="1">
        <w:r w:rsidR="0035496D" w:rsidRPr="0035496D">
          <w:rPr>
            <w:rStyle w:val="Hyperlink"/>
            <w:sz w:val="21"/>
            <w:szCs w:val="21"/>
          </w:rPr>
          <w:t>https://journals-sagepub-com.ezproxy.uwtsd.ac.uk/doi/full/10.1177/0018726715577707</w:t>
        </w:r>
      </w:hyperlink>
      <w:r w:rsidR="0035496D" w:rsidRPr="0035496D">
        <w:rPr>
          <w:color w:val="000000"/>
          <w:sz w:val="21"/>
          <w:szCs w:val="21"/>
        </w:rPr>
        <w:t xml:space="preserve"> </w:t>
      </w:r>
      <w:r w:rsidR="0035496D" w:rsidRPr="0035496D">
        <w:rPr>
          <w:color w:val="000000"/>
          <w:sz w:val="21"/>
          <w:szCs w:val="21"/>
        </w:rPr>
        <w:t xml:space="preserve">(Accessed on 20 November 2025) </w:t>
      </w:r>
    </w:p>
    <w:p w14:paraId="43840E84" w14:textId="4F05512F"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3C2DB518" w14:textId="516D436F" w:rsidR="00F11BC7" w:rsidRPr="0035496D" w:rsidRDefault="00F11BC7" w:rsidP="0035496D">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lastRenderedPageBreak/>
        <w:t>Gartner 2025, </w:t>
      </w:r>
      <w:r w:rsidRPr="0035496D">
        <w:rPr>
          <w:i/>
          <w:iCs/>
          <w:color w:val="000000"/>
          <w:sz w:val="21"/>
          <w:szCs w:val="21"/>
        </w:rPr>
        <w:t>9 C-suite Leadership Trends in a VUCA Environment</w:t>
      </w:r>
      <w:r w:rsidRPr="0035496D">
        <w:rPr>
          <w:color w:val="000000"/>
          <w:sz w:val="21"/>
          <w:szCs w:val="21"/>
        </w:rPr>
        <w:t>.</w:t>
      </w:r>
      <w:r w:rsidR="0035496D" w:rsidRPr="0035496D">
        <w:t xml:space="preserve"> </w:t>
      </w:r>
      <w:hyperlink r:id="rId19" w:history="1">
        <w:r w:rsidR="0035496D" w:rsidRPr="0035496D">
          <w:rPr>
            <w:rStyle w:val="Hyperlink"/>
            <w:sz w:val="21"/>
            <w:szCs w:val="21"/>
          </w:rPr>
          <w:t>https://www.evanta.com/resources/cxo/survey-report/9-c-suite-leadership-trends-in-a-vuca-environment</w:t>
        </w:r>
      </w:hyperlink>
      <w:r w:rsidR="0035496D" w:rsidRPr="0035496D">
        <w:rPr>
          <w:color w:val="000000"/>
          <w:sz w:val="21"/>
          <w:szCs w:val="21"/>
        </w:rPr>
        <w:t xml:space="preserve"> </w:t>
      </w:r>
      <w:r w:rsidR="0035496D" w:rsidRPr="0035496D">
        <w:rPr>
          <w:color w:val="000000"/>
          <w:sz w:val="21"/>
          <w:szCs w:val="21"/>
        </w:rPr>
        <w:t xml:space="preserve">(Accessed on 20 November 2025) </w:t>
      </w:r>
    </w:p>
    <w:p w14:paraId="40893D13" w14:textId="6719E2D6"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Greiner, L.E. 1998, "Evolution and revolution as organizations grow", </w:t>
      </w:r>
      <w:r w:rsidRPr="0035496D">
        <w:rPr>
          <w:i/>
          <w:iCs/>
          <w:color w:val="000000"/>
          <w:sz w:val="21"/>
          <w:szCs w:val="21"/>
        </w:rPr>
        <w:t>Harvard business review, </w:t>
      </w:r>
      <w:r w:rsidRPr="0035496D">
        <w:rPr>
          <w:color w:val="000000"/>
          <w:sz w:val="21"/>
          <w:szCs w:val="21"/>
        </w:rPr>
        <w:t>vol. 76, no. 3, pp. 55–69.</w:t>
      </w:r>
      <w:r w:rsidR="0035496D" w:rsidRPr="0035496D">
        <w:t xml:space="preserve"> </w:t>
      </w:r>
      <w:hyperlink r:id="rId20" w:history="1">
        <w:r w:rsidR="0035496D" w:rsidRPr="0035496D">
          <w:rPr>
            <w:rStyle w:val="Hyperlink"/>
            <w:sz w:val="21"/>
            <w:szCs w:val="21"/>
          </w:rPr>
          <w:t>https://ils.unc.edu/daniel/131/cco4/Greiner.pdf</w:t>
        </w:r>
      </w:hyperlink>
      <w:r w:rsidR="0035496D" w:rsidRPr="0035496D">
        <w:rPr>
          <w:color w:val="000000"/>
          <w:sz w:val="21"/>
          <w:szCs w:val="21"/>
        </w:rPr>
        <w:t xml:space="preserve"> </w:t>
      </w:r>
      <w:r w:rsidR="0035496D" w:rsidRPr="0035496D">
        <w:rPr>
          <w:color w:val="000000"/>
          <w:sz w:val="21"/>
          <w:szCs w:val="21"/>
        </w:rPr>
        <w:t>(Accessed on 20 November 2025)</w:t>
      </w:r>
      <w:r w:rsidR="0035496D" w:rsidRPr="0035496D">
        <w:rPr>
          <w:color w:val="000000"/>
          <w:sz w:val="21"/>
          <w:szCs w:val="21"/>
        </w:rPr>
        <w:t xml:space="preserve"> </w:t>
      </w:r>
    </w:p>
    <w:p w14:paraId="6BF8D632" w14:textId="7777777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Indeed 2025, 4 March-last update</w:t>
      </w:r>
      <w:r w:rsidRPr="0035496D">
        <w:rPr>
          <w:i/>
          <w:iCs/>
          <w:color w:val="000000"/>
          <w:sz w:val="21"/>
          <w:szCs w:val="21"/>
        </w:rPr>
        <w:t>, What is the Greiner Growth Model? (And how to use it)</w:t>
      </w:r>
      <w:r w:rsidRPr="0035496D">
        <w:rPr>
          <w:color w:val="000000"/>
          <w:sz w:val="21"/>
          <w:szCs w:val="21"/>
        </w:rPr>
        <w:t>. Available: </w:t>
      </w:r>
      <w:hyperlink r:id="rId21" w:tgtFrame="_blank" w:history="1">
        <w:r w:rsidRPr="0035496D">
          <w:rPr>
            <w:rStyle w:val="Hyperlink"/>
            <w:rFonts w:eastAsiaTheme="majorEastAsia"/>
            <w:color w:val="0066CC"/>
            <w:sz w:val="21"/>
            <w:szCs w:val="21"/>
          </w:rPr>
          <w:t>https://uk.indeed.com/career-advice/career-development/greiner-growth-model</w:t>
        </w:r>
      </w:hyperlink>
      <w:r w:rsidRPr="0035496D">
        <w:rPr>
          <w:color w:val="000000"/>
          <w:sz w:val="21"/>
          <w:szCs w:val="21"/>
        </w:rPr>
        <w:t> [2025, Nov 20].</w:t>
      </w:r>
    </w:p>
    <w:p w14:paraId="4A6565FC" w14:textId="77777777" w:rsidR="0035496D" w:rsidRPr="0035496D" w:rsidRDefault="00F11BC7" w:rsidP="0035496D">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 xml:space="preserve">Jayantilal, S., Jorge, S.F., Lourenço, D., Botelho, A. &amp; </w:t>
      </w:r>
      <w:proofErr w:type="spellStart"/>
      <w:r w:rsidRPr="0035496D">
        <w:rPr>
          <w:color w:val="000000"/>
          <w:sz w:val="21"/>
          <w:szCs w:val="21"/>
        </w:rPr>
        <w:t>Bañegil</w:t>
      </w:r>
      <w:proofErr w:type="spellEnd"/>
      <w:r w:rsidRPr="0035496D">
        <w:rPr>
          <w:color w:val="000000"/>
          <w:sz w:val="21"/>
          <w:szCs w:val="21"/>
        </w:rPr>
        <w:t>, T.M. 2023, "Cultural alignment and intergenerational succession in family firms: a game-theoretical experiment", </w:t>
      </w:r>
      <w:r w:rsidRPr="0035496D">
        <w:rPr>
          <w:i/>
          <w:iCs/>
          <w:color w:val="000000"/>
          <w:sz w:val="21"/>
          <w:szCs w:val="21"/>
        </w:rPr>
        <w:t>Journal of family business management, </w:t>
      </w:r>
      <w:r w:rsidRPr="0035496D">
        <w:rPr>
          <w:color w:val="000000"/>
          <w:sz w:val="21"/>
          <w:szCs w:val="21"/>
        </w:rPr>
        <w:t>vol. 13, no. 2, pp. 356–372.</w:t>
      </w:r>
      <w:r w:rsidR="0035496D" w:rsidRPr="0035496D">
        <w:t xml:space="preserve"> </w:t>
      </w:r>
      <w:hyperlink r:id="rId22" w:history="1">
        <w:r w:rsidR="0035496D" w:rsidRPr="0035496D">
          <w:rPr>
            <w:rStyle w:val="Hyperlink"/>
            <w:sz w:val="21"/>
            <w:szCs w:val="21"/>
          </w:rPr>
          <w:t>https://www.proquest.com/docview/2812909144?accountid=130472&amp;sourcetype=Scholarly%20Journals</w:t>
        </w:r>
      </w:hyperlink>
      <w:r w:rsidR="0035496D" w:rsidRPr="0035496D">
        <w:rPr>
          <w:color w:val="000000"/>
          <w:sz w:val="21"/>
          <w:szCs w:val="21"/>
        </w:rPr>
        <w:t xml:space="preserve"> </w:t>
      </w:r>
      <w:r w:rsidR="0035496D" w:rsidRPr="0035496D">
        <w:rPr>
          <w:color w:val="000000"/>
          <w:sz w:val="21"/>
          <w:szCs w:val="21"/>
        </w:rPr>
        <w:t xml:space="preserve">(Accessed on 20 November 2025) </w:t>
      </w:r>
    </w:p>
    <w:p w14:paraId="1EDBBF26" w14:textId="650FA301" w:rsidR="00F11BC7" w:rsidRPr="0035496D" w:rsidRDefault="0035496D" w:rsidP="0035496D">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 xml:space="preserve"> </w:t>
      </w:r>
      <w:r w:rsidR="00F11BC7" w:rsidRPr="0035496D">
        <w:rPr>
          <w:color w:val="000000"/>
          <w:sz w:val="21"/>
          <w:szCs w:val="21"/>
        </w:rPr>
        <w:t>Khalid, A., Tariq, S., Akram, R. &amp; Kausar, D.M. 2025, "Enhancing User-</w:t>
      </w:r>
      <w:proofErr w:type="spellStart"/>
      <w:r w:rsidR="00F11BC7" w:rsidRPr="0035496D">
        <w:rPr>
          <w:color w:val="000000"/>
          <w:sz w:val="21"/>
          <w:szCs w:val="21"/>
        </w:rPr>
        <w:t>Centered</w:t>
      </w:r>
      <w:proofErr w:type="spellEnd"/>
      <w:r w:rsidR="00F11BC7" w:rsidRPr="0035496D">
        <w:rPr>
          <w:color w:val="000000"/>
          <w:sz w:val="21"/>
          <w:szCs w:val="21"/>
        </w:rPr>
        <w:t xml:space="preserve"> Feature Development: Integrating Design Thinking into Feature-Driven Development", </w:t>
      </w:r>
      <w:r w:rsidR="00F11BC7" w:rsidRPr="0035496D">
        <w:rPr>
          <w:i/>
          <w:iCs/>
          <w:color w:val="000000"/>
          <w:sz w:val="21"/>
          <w:szCs w:val="21"/>
        </w:rPr>
        <w:t>Pakistan Journal of Engineering Technology &amp; Science, </w:t>
      </w:r>
      <w:r w:rsidR="00F11BC7" w:rsidRPr="0035496D">
        <w:rPr>
          <w:color w:val="000000"/>
          <w:sz w:val="21"/>
          <w:szCs w:val="21"/>
        </w:rPr>
        <w:t>vol. 13, no. 1, pp. 15–30.</w:t>
      </w:r>
    </w:p>
    <w:p w14:paraId="6F40C74E" w14:textId="58811C18"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Kim, K.Y., Atwater, L., Peterson, R.S., Clark, K.D., Ugwuanyi, I. &amp; Baik, K. 2025, "A Contingency Model of Top Management Teams’ Task Conflict and Organizational-Level Outcomes: Evidence for a Curvilinear Relationship", </w:t>
      </w:r>
      <w:r w:rsidRPr="0035496D">
        <w:rPr>
          <w:i/>
          <w:iCs/>
          <w:color w:val="000000"/>
          <w:sz w:val="21"/>
          <w:szCs w:val="21"/>
        </w:rPr>
        <w:t>Journal of leadership &amp; organizational studies, </w:t>
      </w:r>
      <w:r w:rsidRPr="0035496D">
        <w:rPr>
          <w:color w:val="000000"/>
          <w:sz w:val="21"/>
          <w:szCs w:val="21"/>
        </w:rPr>
        <w:t>.</w:t>
      </w:r>
      <w:r w:rsidR="0035496D" w:rsidRPr="0035496D">
        <w:t xml:space="preserve"> </w:t>
      </w:r>
      <w:hyperlink r:id="rId23" w:history="1">
        <w:r w:rsidR="0035496D" w:rsidRPr="0035496D">
          <w:rPr>
            <w:rStyle w:val="Hyperlink"/>
            <w:sz w:val="21"/>
            <w:szCs w:val="21"/>
          </w:rPr>
          <w:t>https://journals-sagepub-com.ezproxy.uwtsd.ac.uk/doi/full/10.1177/15480518251362568</w:t>
        </w:r>
      </w:hyperlink>
      <w:r w:rsidR="0035496D" w:rsidRPr="0035496D">
        <w:rPr>
          <w:color w:val="000000"/>
          <w:sz w:val="21"/>
          <w:szCs w:val="21"/>
        </w:rPr>
        <w:t xml:space="preserve"> </w:t>
      </w:r>
      <w:r w:rsidR="0035496D" w:rsidRPr="0035496D">
        <w:rPr>
          <w:color w:val="000000"/>
          <w:sz w:val="21"/>
          <w:szCs w:val="21"/>
        </w:rPr>
        <w:t>(Accessed on 20 November 2025)</w:t>
      </w:r>
      <w:r w:rsidR="0035496D" w:rsidRPr="0035496D">
        <w:rPr>
          <w:color w:val="000000"/>
          <w:sz w:val="21"/>
          <w:szCs w:val="21"/>
        </w:rPr>
        <w:t xml:space="preserve"> </w:t>
      </w:r>
    </w:p>
    <w:p w14:paraId="232AE583" w14:textId="761C851D"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Mayer, H., Yee, L., Chui, M. &amp; Roberts, R. 2025, </w:t>
      </w:r>
      <w:r w:rsidRPr="0035496D">
        <w:rPr>
          <w:i/>
          <w:iCs/>
          <w:color w:val="000000"/>
          <w:sz w:val="21"/>
          <w:szCs w:val="21"/>
        </w:rPr>
        <w:t>Superagency in the workplace: Empowering people to unlock AI’s full potential</w:t>
      </w:r>
      <w:r w:rsidRPr="0035496D">
        <w:rPr>
          <w:color w:val="000000"/>
          <w:sz w:val="21"/>
          <w:szCs w:val="21"/>
        </w:rPr>
        <w:t xml:space="preserve">, </w:t>
      </w:r>
      <w:proofErr w:type="spellStart"/>
      <w:r w:rsidRPr="0035496D">
        <w:rPr>
          <w:color w:val="000000"/>
          <w:sz w:val="21"/>
          <w:szCs w:val="21"/>
        </w:rPr>
        <w:t>Mckinsey</w:t>
      </w:r>
      <w:proofErr w:type="spellEnd"/>
      <w:r w:rsidRPr="0035496D">
        <w:rPr>
          <w:color w:val="000000"/>
          <w:sz w:val="21"/>
          <w:szCs w:val="21"/>
        </w:rPr>
        <w:t xml:space="preserve"> and Company.</w:t>
      </w:r>
      <w:r w:rsidR="0035496D" w:rsidRPr="0035496D">
        <w:t xml:space="preserve"> </w:t>
      </w:r>
      <w:hyperlink r:id="rId24" w:history="1">
        <w:r w:rsidR="0035496D" w:rsidRPr="0035496D">
          <w:rPr>
            <w:rStyle w:val="Hyperlink"/>
            <w:sz w:val="21"/>
            <w:szCs w:val="21"/>
          </w:rPr>
          <w:t>https://www.mckinsey.com/capabilities/tech-and-ai/our-insights/superagency-in-the-workplace-empowering-people-to-unlock-ais-full-potential-at-work</w:t>
        </w:r>
      </w:hyperlink>
      <w:r w:rsidR="0035496D" w:rsidRPr="0035496D">
        <w:rPr>
          <w:color w:val="000000"/>
          <w:sz w:val="21"/>
          <w:szCs w:val="21"/>
        </w:rPr>
        <w:t xml:space="preserve"> </w:t>
      </w:r>
      <w:r w:rsidR="0035496D" w:rsidRPr="0035496D">
        <w:rPr>
          <w:color w:val="000000"/>
          <w:sz w:val="21"/>
          <w:szCs w:val="21"/>
        </w:rPr>
        <w:t>(Accessed on 20 November 2025)</w:t>
      </w:r>
    </w:p>
    <w:p w14:paraId="1C91BD84" w14:textId="77777777" w:rsidR="0035496D" w:rsidRPr="0035496D" w:rsidRDefault="00F11BC7" w:rsidP="0035496D">
      <w:pPr>
        <w:pStyle w:val="NormalWeb"/>
        <w:shd w:val="clear" w:color="auto" w:fill="FFFFFF"/>
        <w:spacing w:before="0" w:beforeAutospacing="0" w:after="173" w:afterAutospacing="0"/>
        <w:ind w:left="450" w:hanging="450"/>
        <w:rPr>
          <w:color w:val="000000"/>
          <w:sz w:val="21"/>
          <w:szCs w:val="21"/>
        </w:rPr>
      </w:pPr>
      <w:proofErr w:type="spellStart"/>
      <w:r w:rsidRPr="0035496D">
        <w:rPr>
          <w:color w:val="000000"/>
          <w:sz w:val="21"/>
          <w:szCs w:val="21"/>
        </w:rPr>
        <w:t>Pahlavanyali</w:t>
      </w:r>
      <w:proofErr w:type="spellEnd"/>
      <w:r w:rsidRPr="0035496D">
        <w:rPr>
          <w:color w:val="000000"/>
          <w:sz w:val="21"/>
          <w:szCs w:val="21"/>
        </w:rPr>
        <w:t>, N. 2024, "Future-Oriented Skills in Strategic Decision-Making: A Case Study of a Leading Technology Firm", </w:t>
      </w:r>
      <w:proofErr w:type="spellStart"/>
      <w:r w:rsidRPr="0035496D">
        <w:rPr>
          <w:i/>
          <w:iCs/>
          <w:color w:val="000000"/>
          <w:sz w:val="21"/>
          <w:szCs w:val="21"/>
        </w:rPr>
        <w:t>Prosperitas</w:t>
      </w:r>
      <w:proofErr w:type="spellEnd"/>
      <w:r w:rsidRPr="0035496D">
        <w:rPr>
          <w:i/>
          <w:iCs/>
          <w:color w:val="000000"/>
          <w:sz w:val="21"/>
          <w:szCs w:val="21"/>
        </w:rPr>
        <w:t>, </w:t>
      </w:r>
      <w:r w:rsidRPr="0035496D">
        <w:rPr>
          <w:color w:val="000000"/>
          <w:sz w:val="21"/>
          <w:szCs w:val="21"/>
        </w:rPr>
        <w:t>, pp. 1–17.</w:t>
      </w:r>
      <w:r w:rsidR="0035496D" w:rsidRPr="0035496D">
        <w:t xml:space="preserve"> </w:t>
      </w:r>
      <w:hyperlink r:id="rId25" w:history="1">
        <w:r w:rsidR="0035496D" w:rsidRPr="0035496D">
          <w:rPr>
            <w:rStyle w:val="Hyperlink"/>
            <w:sz w:val="21"/>
            <w:szCs w:val="21"/>
          </w:rPr>
          <w:t>https://www-proquest-com.ezproxy.uwtsd.ac.uk/intermediateredirectforezproxy</w:t>
        </w:r>
      </w:hyperlink>
      <w:r w:rsidR="0035496D" w:rsidRPr="0035496D">
        <w:rPr>
          <w:color w:val="000000"/>
          <w:sz w:val="21"/>
          <w:szCs w:val="21"/>
        </w:rPr>
        <w:t xml:space="preserve"> </w:t>
      </w:r>
      <w:r w:rsidR="0035496D" w:rsidRPr="0035496D">
        <w:rPr>
          <w:color w:val="000000"/>
          <w:sz w:val="21"/>
          <w:szCs w:val="21"/>
        </w:rPr>
        <w:t>(Accessed on 20 November 2025)</w:t>
      </w:r>
    </w:p>
    <w:p w14:paraId="3FB394E7" w14:textId="1E202255"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p>
    <w:p w14:paraId="08767E20" w14:textId="77777777" w:rsidR="0035496D" w:rsidRPr="0035496D" w:rsidRDefault="00F11BC7" w:rsidP="0035496D">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Rizescu, M. 2024, "Considerations Regarding Aspects of Resistance to Change Within an Organization", </w:t>
      </w:r>
      <w:r w:rsidRPr="0035496D">
        <w:rPr>
          <w:i/>
          <w:iCs/>
          <w:color w:val="000000"/>
          <w:sz w:val="21"/>
          <w:szCs w:val="21"/>
        </w:rPr>
        <w:t>International conference KNOWLEDGE-BASED ORGANIZATION, </w:t>
      </w:r>
      <w:r w:rsidRPr="0035496D">
        <w:rPr>
          <w:color w:val="000000"/>
          <w:sz w:val="21"/>
          <w:szCs w:val="21"/>
        </w:rPr>
        <w:t>vol. 30, pp. 1–7.</w:t>
      </w:r>
      <w:r w:rsidR="0035496D" w:rsidRPr="0035496D">
        <w:t xml:space="preserve"> </w:t>
      </w:r>
      <w:hyperlink r:id="rId26" w:history="1">
        <w:r w:rsidR="0035496D" w:rsidRPr="0035496D">
          <w:rPr>
            <w:rStyle w:val="Hyperlink"/>
            <w:sz w:val="21"/>
            <w:szCs w:val="21"/>
          </w:rPr>
          <w:t>https://www.researchgate.net/publication/382006584_Considerations_Regarding_Aspects_of_Resistance_to_Change_Within_an_Organization</w:t>
        </w:r>
      </w:hyperlink>
      <w:r w:rsidR="0035496D" w:rsidRPr="0035496D">
        <w:rPr>
          <w:color w:val="000000"/>
          <w:sz w:val="21"/>
          <w:szCs w:val="21"/>
        </w:rPr>
        <w:t xml:space="preserve"> </w:t>
      </w:r>
      <w:r w:rsidR="0035496D" w:rsidRPr="0035496D">
        <w:rPr>
          <w:color w:val="000000"/>
          <w:sz w:val="21"/>
          <w:szCs w:val="21"/>
        </w:rPr>
        <w:t>(Accessed on 20 November 2025)</w:t>
      </w:r>
    </w:p>
    <w:p w14:paraId="6764323D" w14:textId="29C53A18" w:rsidR="00F11BC7" w:rsidRPr="0035496D" w:rsidRDefault="0035496D"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 xml:space="preserve"> </w:t>
      </w:r>
    </w:p>
    <w:p w14:paraId="09E84394" w14:textId="5B655BFE"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 xml:space="preserve">Sofía Genoveva, R.E., Patricia, S.O. &amp; Carlos, </w:t>
      </w:r>
      <w:proofErr w:type="spellStart"/>
      <w:r w:rsidRPr="0035496D">
        <w:rPr>
          <w:color w:val="000000"/>
          <w:sz w:val="21"/>
          <w:szCs w:val="21"/>
        </w:rPr>
        <w:t>E.M.d.Á</w:t>
      </w:r>
      <w:proofErr w:type="spellEnd"/>
      <w:r w:rsidRPr="0035496D">
        <w:rPr>
          <w:color w:val="000000"/>
          <w:sz w:val="21"/>
          <w:szCs w:val="21"/>
        </w:rPr>
        <w:t xml:space="preserve"> 2024, "THE EFFECTS OF ONBOARDING ON ORGANIZATIONAL LIFE", </w:t>
      </w:r>
      <w:r w:rsidRPr="0035496D">
        <w:rPr>
          <w:i/>
          <w:iCs/>
          <w:color w:val="000000"/>
          <w:sz w:val="21"/>
          <w:szCs w:val="21"/>
        </w:rPr>
        <w:t>Journal of international crisis and risk communication research (Print), </w:t>
      </w:r>
      <w:r w:rsidRPr="0035496D">
        <w:rPr>
          <w:color w:val="000000"/>
          <w:sz w:val="21"/>
          <w:szCs w:val="21"/>
        </w:rPr>
        <w:t>vol. 7, pp. 2810.</w:t>
      </w:r>
      <w:r w:rsidR="0035496D" w:rsidRPr="0035496D">
        <w:t xml:space="preserve"> </w:t>
      </w:r>
      <w:hyperlink r:id="rId27" w:history="1">
        <w:r w:rsidR="0035496D" w:rsidRPr="0035496D">
          <w:rPr>
            <w:rStyle w:val="Hyperlink"/>
            <w:sz w:val="21"/>
            <w:szCs w:val="21"/>
          </w:rPr>
          <w:t>https://www.researchgate.net/publication/390037367_THE_EFFECTS_OF_ONBOARDING_ON_ORGANIZATIONAL_LIFE</w:t>
        </w:r>
      </w:hyperlink>
      <w:r w:rsidR="0035496D" w:rsidRPr="0035496D">
        <w:rPr>
          <w:color w:val="000000"/>
          <w:sz w:val="21"/>
          <w:szCs w:val="21"/>
        </w:rPr>
        <w:t xml:space="preserve"> </w:t>
      </w:r>
      <w:r w:rsidR="0035496D" w:rsidRPr="0035496D">
        <w:rPr>
          <w:color w:val="000000"/>
          <w:sz w:val="21"/>
          <w:szCs w:val="21"/>
        </w:rPr>
        <w:t>(Accessed on 20 November 2025)</w:t>
      </w:r>
    </w:p>
    <w:p w14:paraId="2E752A15" w14:textId="50D5A607" w:rsidR="00F11BC7" w:rsidRPr="0035496D" w:rsidRDefault="00F11BC7" w:rsidP="00F11BC7">
      <w:pPr>
        <w:pStyle w:val="NormalWeb"/>
        <w:shd w:val="clear" w:color="auto" w:fill="FFFFFF"/>
        <w:spacing w:before="0" w:beforeAutospacing="0" w:after="173" w:afterAutospacing="0"/>
        <w:ind w:left="450" w:hanging="450"/>
        <w:rPr>
          <w:color w:val="000000"/>
          <w:sz w:val="21"/>
          <w:szCs w:val="21"/>
        </w:rPr>
      </w:pPr>
      <w:r w:rsidRPr="0035496D">
        <w:rPr>
          <w:color w:val="000000"/>
          <w:sz w:val="21"/>
          <w:szCs w:val="21"/>
        </w:rPr>
        <w:t>Syeda, F., Akhtar, R. &amp; Alam, K. 2020, "Panopticon: An Automation of Power Mechanism - A Foucauldian Analysis of the Coercive Surveillance in 1984 by George Orwell", </w:t>
      </w:r>
      <w:r w:rsidRPr="0035496D">
        <w:rPr>
          <w:i/>
          <w:iCs/>
          <w:color w:val="000000"/>
          <w:sz w:val="21"/>
          <w:szCs w:val="21"/>
        </w:rPr>
        <w:t>Journal of the Research Society of Pakistan, </w:t>
      </w:r>
      <w:r w:rsidRPr="0035496D">
        <w:rPr>
          <w:color w:val="000000"/>
          <w:sz w:val="21"/>
          <w:szCs w:val="21"/>
        </w:rPr>
        <w:t>vol. 57, no. 2, pp. 133.</w:t>
      </w:r>
      <w:r w:rsidR="0035496D" w:rsidRPr="0035496D">
        <w:t xml:space="preserve"> </w:t>
      </w:r>
      <w:hyperlink r:id="rId28" w:history="1">
        <w:r w:rsidR="0035496D" w:rsidRPr="0035496D">
          <w:rPr>
            <w:rStyle w:val="Hyperlink"/>
            <w:sz w:val="21"/>
            <w:szCs w:val="21"/>
          </w:rPr>
          <w:t>https://www.proquest.com/docview/2457192293?pq-origsite=gscholar&amp;fromopenview=true&amp;sourcetype=Scholarly%20Journals</w:t>
        </w:r>
      </w:hyperlink>
      <w:r w:rsidR="0035496D" w:rsidRPr="0035496D">
        <w:rPr>
          <w:color w:val="000000"/>
          <w:sz w:val="21"/>
          <w:szCs w:val="21"/>
        </w:rPr>
        <w:t xml:space="preserve"> </w:t>
      </w:r>
      <w:r w:rsidR="0035496D" w:rsidRPr="0035496D">
        <w:rPr>
          <w:color w:val="000000"/>
          <w:sz w:val="21"/>
          <w:szCs w:val="21"/>
        </w:rPr>
        <w:t>(Accessed on 20 November 2025)</w:t>
      </w:r>
      <w:r w:rsidR="0035496D" w:rsidRPr="0035496D">
        <w:rPr>
          <w:color w:val="000000"/>
          <w:sz w:val="21"/>
          <w:szCs w:val="21"/>
        </w:rPr>
        <w:t xml:space="preserve"> </w:t>
      </w:r>
    </w:p>
    <w:p w14:paraId="5F73801D" w14:textId="77777777" w:rsidR="00F11BC7" w:rsidRPr="00F11BC7" w:rsidRDefault="00F11BC7" w:rsidP="00F11BC7">
      <w:pPr>
        <w:rPr>
          <w:highlight w:val="yellow"/>
        </w:rPr>
      </w:pPr>
    </w:p>
    <w:sectPr w:rsidR="00F11BC7" w:rsidRPr="00F11BC7">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FC658" w14:textId="77777777" w:rsidR="00F81331" w:rsidRDefault="00F81331" w:rsidP="00412363">
      <w:r>
        <w:separator/>
      </w:r>
    </w:p>
  </w:endnote>
  <w:endnote w:type="continuationSeparator" w:id="0">
    <w:p w14:paraId="70F4315E" w14:textId="77777777" w:rsidR="00F81331" w:rsidRDefault="00F81331" w:rsidP="00412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0537994"/>
      <w:docPartObj>
        <w:docPartGallery w:val="Page Numbers (Bottom of Page)"/>
        <w:docPartUnique/>
      </w:docPartObj>
    </w:sdtPr>
    <w:sdtContent>
      <w:p w14:paraId="5D1C80CE" w14:textId="22241DE0" w:rsidR="00412363" w:rsidRDefault="00412363" w:rsidP="00225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D2D405" w14:textId="77777777" w:rsidR="00412363" w:rsidRDefault="00412363" w:rsidP="004123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0607730"/>
      <w:docPartObj>
        <w:docPartGallery w:val="Page Numbers (Bottom of Page)"/>
        <w:docPartUnique/>
      </w:docPartObj>
    </w:sdtPr>
    <w:sdtContent>
      <w:p w14:paraId="2B5FC4AB" w14:textId="48F07366" w:rsidR="00412363" w:rsidRDefault="00412363" w:rsidP="00225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1C9F243" w14:textId="77777777" w:rsidR="00412363" w:rsidRDefault="00412363" w:rsidP="004123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12010" w14:textId="77777777" w:rsidR="00F81331" w:rsidRDefault="00F81331" w:rsidP="00412363">
      <w:r>
        <w:separator/>
      </w:r>
    </w:p>
  </w:footnote>
  <w:footnote w:type="continuationSeparator" w:id="0">
    <w:p w14:paraId="316F1E89" w14:textId="77777777" w:rsidR="00F81331" w:rsidRDefault="00F81331" w:rsidP="00412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84585"/>
    <w:multiLevelType w:val="multilevel"/>
    <w:tmpl w:val="7F987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244167"/>
    <w:multiLevelType w:val="hybridMultilevel"/>
    <w:tmpl w:val="B142E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9747EF"/>
    <w:multiLevelType w:val="multilevel"/>
    <w:tmpl w:val="BDDC1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870D32"/>
    <w:multiLevelType w:val="multilevel"/>
    <w:tmpl w:val="F842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E539AF"/>
    <w:multiLevelType w:val="multilevel"/>
    <w:tmpl w:val="375AC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323681"/>
    <w:multiLevelType w:val="multilevel"/>
    <w:tmpl w:val="504A9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236577"/>
    <w:multiLevelType w:val="multilevel"/>
    <w:tmpl w:val="94FAB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675F7D"/>
    <w:multiLevelType w:val="multilevel"/>
    <w:tmpl w:val="EEC6C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8480853">
    <w:abstractNumId w:val="7"/>
  </w:num>
  <w:num w:numId="2" w16cid:durableId="1412845772">
    <w:abstractNumId w:val="0"/>
  </w:num>
  <w:num w:numId="3" w16cid:durableId="333072693">
    <w:abstractNumId w:val="5"/>
  </w:num>
  <w:num w:numId="4" w16cid:durableId="1336150451">
    <w:abstractNumId w:val="2"/>
  </w:num>
  <w:num w:numId="5" w16cid:durableId="1072585656">
    <w:abstractNumId w:val="6"/>
  </w:num>
  <w:num w:numId="6" w16cid:durableId="1360739140">
    <w:abstractNumId w:val="3"/>
  </w:num>
  <w:num w:numId="7" w16cid:durableId="564223491">
    <w:abstractNumId w:val="4"/>
  </w:num>
  <w:num w:numId="8" w16cid:durableId="745221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534"/>
    <w:rsid w:val="00024875"/>
    <w:rsid w:val="0005684C"/>
    <w:rsid w:val="000B1D93"/>
    <w:rsid w:val="00124389"/>
    <w:rsid w:val="00135CB9"/>
    <w:rsid w:val="00142098"/>
    <w:rsid w:val="001824D8"/>
    <w:rsid w:val="001963F9"/>
    <w:rsid w:val="001A4BB0"/>
    <w:rsid w:val="001B2841"/>
    <w:rsid w:val="001D4F47"/>
    <w:rsid w:val="0023682B"/>
    <w:rsid w:val="00271956"/>
    <w:rsid w:val="0027614B"/>
    <w:rsid w:val="002D0327"/>
    <w:rsid w:val="0032462E"/>
    <w:rsid w:val="0035496D"/>
    <w:rsid w:val="003730A2"/>
    <w:rsid w:val="003900A1"/>
    <w:rsid w:val="003B0790"/>
    <w:rsid w:val="00412363"/>
    <w:rsid w:val="0044526E"/>
    <w:rsid w:val="00447BBB"/>
    <w:rsid w:val="004B222F"/>
    <w:rsid w:val="00505CF2"/>
    <w:rsid w:val="00546D64"/>
    <w:rsid w:val="00624DB7"/>
    <w:rsid w:val="006D30CA"/>
    <w:rsid w:val="006E4998"/>
    <w:rsid w:val="006F4F9F"/>
    <w:rsid w:val="00735D29"/>
    <w:rsid w:val="0079138A"/>
    <w:rsid w:val="007D414C"/>
    <w:rsid w:val="0080653C"/>
    <w:rsid w:val="00837261"/>
    <w:rsid w:val="008B1BF4"/>
    <w:rsid w:val="008D015D"/>
    <w:rsid w:val="008D40C7"/>
    <w:rsid w:val="009433CD"/>
    <w:rsid w:val="00977FD0"/>
    <w:rsid w:val="009B6B10"/>
    <w:rsid w:val="009C6AEC"/>
    <w:rsid w:val="009E5C34"/>
    <w:rsid w:val="009F0250"/>
    <w:rsid w:val="009F2556"/>
    <w:rsid w:val="00A445F4"/>
    <w:rsid w:val="00A45928"/>
    <w:rsid w:val="00A844EF"/>
    <w:rsid w:val="00AB0EA9"/>
    <w:rsid w:val="00AC216C"/>
    <w:rsid w:val="00AD78D3"/>
    <w:rsid w:val="00BC1A04"/>
    <w:rsid w:val="00BE3D61"/>
    <w:rsid w:val="00C41F67"/>
    <w:rsid w:val="00C45C5D"/>
    <w:rsid w:val="00C6149C"/>
    <w:rsid w:val="00C65FE6"/>
    <w:rsid w:val="00C94834"/>
    <w:rsid w:val="00D23420"/>
    <w:rsid w:val="00D55F74"/>
    <w:rsid w:val="00DA0BCC"/>
    <w:rsid w:val="00DD2952"/>
    <w:rsid w:val="00E26D8C"/>
    <w:rsid w:val="00E4449E"/>
    <w:rsid w:val="00E51C44"/>
    <w:rsid w:val="00EB3B09"/>
    <w:rsid w:val="00F11BC7"/>
    <w:rsid w:val="00F2618B"/>
    <w:rsid w:val="00F55043"/>
    <w:rsid w:val="00F81331"/>
    <w:rsid w:val="00F91534"/>
    <w:rsid w:val="00FB7D54"/>
    <w:rsid w:val="00FE5C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12748"/>
  <w15:chartTrackingRefBased/>
  <w15:docId w15:val="{E20BB961-FB04-DC44-AC1E-0097B3720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363"/>
    <w:rPr>
      <w:rFonts w:ascii="Times New Roman" w:hAnsi="Times New Roman"/>
    </w:rPr>
  </w:style>
  <w:style w:type="paragraph" w:styleId="Heading1">
    <w:name w:val="heading 1"/>
    <w:basedOn w:val="Normal"/>
    <w:next w:val="Normal"/>
    <w:link w:val="Heading1Char"/>
    <w:uiPriority w:val="9"/>
    <w:qFormat/>
    <w:rsid w:val="00412363"/>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2363"/>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1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5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5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5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5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363"/>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412363"/>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F91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534"/>
    <w:rPr>
      <w:rFonts w:eastAsiaTheme="majorEastAsia" w:cstheme="majorBidi"/>
      <w:color w:val="272727" w:themeColor="text1" w:themeTint="D8"/>
    </w:rPr>
  </w:style>
  <w:style w:type="paragraph" w:styleId="Title">
    <w:name w:val="Title"/>
    <w:basedOn w:val="Normal"/>
    <w:next w:val="Normal"/>
    <w:link w:val="TitleChar"/>
    <w:uiPriority w:val="10"/>
    <w:qFormat/>
    <w:rsid w:val="00F915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5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5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1534"/>
    <w:rPr>
      <w:i/>
      <w:iCs/>
      <w:color w:val="404040" w:themeColor="text1" w:themeTint="BF"/>
    </w:rPr>
  </w:style>
  <w:style w:type="paragraph" w:styleId="ListParagraph">
    <w:name w:val="List Paragraph"/>
    <w:basedOn w:val="Normal"/>
    <w:uiPriority w:val="34"/>
    <w:qFormat/>
    <w:rsid w:val="00F91534"/>
    <w:pPr>
      <w:ind w:left="720"/>
      <w:contextualSpacing/>
    </w:pPr>
  </w:style>
  <w:style w:type="character" w:styleId="IntenseEmphasis">
    <w:name w:val="Intense Emphasis"/>
    <w:basedOn w:val="DefaultParagraphFont"/>
    <w:uiPriority w:val="21"/>
    <w:qFormat/>
    <w:rsid w:val="00F91534"/>
    <w:rPr>
      <w:i/>
      <w:iCs/>
      <w:color w:val="0F4761" w:themeColor="accent1" w:themeShade="BF"/>
    </w:rPr>
  </w:style>
  <w:style w:type="paragraph" w:styleId="IntenseQuote">
    <w:name w:val="Intense Quote"/>
    <w:basedOn w:val="Normal"/>
    <w:next w:val="Normal"/>
    <w:link w:val="IntenseQuoteChar"/>
    <w:uiPriority w:val="30"/>
    <w:qFormat/>
    <w:rsid w:val="00F91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534"/>
    <w:rPr>
      <w:i/>
      <w:iCs/>
      <w:color w:val="0F4761" w:themeColor="accent1" w:themeShade="BF"/>
    </w:rPr>
  </w:style>
  <w:style w:type="character" w:styleId="IntenseReference">
    <w:name w:val="Intense Reference"/>
    <w:basedOn w:val="DefaultParagraphFont"/>
    <w:uiPriority w:val="32"/>
    <w:qFormat/>
    <w:rsid w:val="00F91534"/>
    <w:rPr>
      <w:b/>
      <w:bCs/>
      <w:smallCaps/>
      <w:color w:val="0F4761" w:themeColor="accent1" w:themeShade="BF"/>
      <w:spacing w:val="5"/>
    </w:rPr>
  </w:style>
  <w:style w:type="paragraph" w:styleId="NormalWeb">
    <w:name w:val="Normal (Web)"/>
    <w:basedOn w:val="Normal"/>
    <w:uiPriority w:val="99"/>
    <w:unhideWhenUsed/>
    <w:rsid w:val="000B1D93"/>
    <w:pPr>
      <w:spacing w:before="100" w:beforeAutospacing="1" w:after="100" w:afterAutospacing="1"/>
    </w:pPr>
    <w:rPr>
      <w:rFonts w:eastAsia="Times New Roman" w:cs="Times New Roman"/>
      <w:kern w:val="0"/>
      <w:lang w:eastAsia="en-GB"/>
      <w14:ligatures w14:val="none"/>
    </w:rPr>
  </w:style>
  <w:style w:type="paragraph" w:styleId="TOCHeading">
    <w:name w:val="TOC Heading"/>
    <w:basedOn w:val="Heading1"/>
    <w:next w:val="Normal"/>
    <w:uiPriority w:val="39"/>
    <w:unhideWhenUsed/>
    <w:qFormat/>
    <w:rsid w:val="00C6149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6149C"/>
    <w:pPr>
      <w:spacing w:before="120"/>
    </w:pPr>
    <w:rPr>
      <w:b/>
      <w:bCs/>
      <w:i/>
      <w:iCs/>
    </w:rPr>
  </w:style>
  <w:style w:type="paragraph" w:styleId="TOC3">
    <w:name w:val="toc 3"/>
    <w:basedOn w:val="Normal"/>
    <w:next w:val="Normal"/>
    <w:autoRedefine/>
    <w:uiPriority w:val="39"/>
    <w:unhideWhenUsed/>
    <w:rsid w:val="00C6149C"/>
    <w:pPr>
      <w:ind w:left="480"/>
    </w:pPr>
    <w:rPr>
      <w:sz w:val="20"/>
      <w:szCs w:val="20"/>
    </w:rPr>
  </w:style>
  <w:style w:type="character" w:styleId="Hyperlink">
    <w:name w:val="Hyperlink"/>
    <w:basedOn w:val="DefaultParagraphFont"/>
    <w:uiPriority w:val="99"/>
    <w:unhideWhenUsed/>
    <w:rsid w:val="00C6149C"/>
    <w:rPr>
      <w:color w:val="467886" w:themeColor="hyperlink"/>
      <w:u w:val="single"/>
    </w:rPr>
  </w:style>
  <w:style w:type="paragraph" w:styleId="TOC2">
    <w:name w:val="toc 2"/>
    <w:basedOn w:val="Normal"/>
    <w:next w:val="Normal"/>
    <w:autoRedefine/>
    <w:uiPriority w:val="39"/>
    <w:unhideWhenUsed/>
    <w:rsid w:val="00C6149C"/>
    <w:pPr>
      <w:spacing w:before="120"/>
      <w:ind w:left="240"/>
    </w:pPr>
    <w:rPr>
      <w:b/>
      <w:bCs/>
      <w:sz w:val="22"/>
      <w:szCs w:val="22"/>
    </w:rPr>
  </w:style>
  <w:style w:type="paragraph" w:styleId="TOC4">
    <w:name w:val="toc 4"/>
    <w:basedOn w:val="Normal"/>
    <w:next w:val="Normal"/>
    <w:autoRedefine/>
    <w:uiPriority w:val="39"/>
    <w:semiHidden/>
    <w:unhideWhenUsed/>
    <w:rsid w:val="00C6149C"/>
    <w:pPr>
      <w:ind w:left="720"/>
    </w:pPr>
    <w:rPr>
      <w:sz w:val="20"/>
      <w:szCs w:val="20"/>
    </w:rPr>
  </w:style>
  <w:style w:type="paragraph" w:styleId="TOC5">
    <w:name w:val="toc 5"/>
    <w:basedOn w:val="Normal"/>
    <w:next w:val="Normal"/>
    <w:autoRedefine/>
    <w:uiPriority w:val="39"/>
    <w:semiHidden/>
    <w:unhideWhenUsed/>
    <w:rsid w:val="00C6149C"/>
    <w:pPr>
      <w:ind w:left="960"/>
    </w:pPr>
    <w:rPr>
      <w:sz w:val="20"/>
      <w:szCs w:val="20"/>
    </w:rPr>
  </w:style>
  <w:style w:type="paragraph" w:styleId="TOC6">
    <w:name w:val="toc 6"/>
    <w:basedOn w:val="Normal"/>
    <w:next w:val="Normal"/>
    <w:autoRedefine/>
    <w:uiPriority w:val="39"/>
    <w:semiHidden/>
    <w:unhideWhenUsed/>
    <w:rsid w:val="00C6149C"/>
    <w:pPr>
      <w:ind w:left="1200"/>
    </w:pPr>
    <w:rPr>
      <w:sz w:val="20"/>
      <w:szCs w:val="20"/>
    </w:rPr>
  </w:style>
  <w:style w:type="paragraph" w:styleId="TOC7">
    <w:name w:val="toc 7"/>
    <w:basedOn w:val="Normal"/>
    <w:next w:val="Normal"/>
    <w:autoRedefine/>
    <w:uiPriority w:val="39"/>
    <w:semiHidden/>
    <w:unhideWhenUsed/>
    <w:rsid w:val="00C6149C"/>
    <w:pPr>
      <w:ind w:left="1440"/>
    </w:pPr>
    <w:rPr>
      <w:sz w:val="20"/>
      <w:szCs w:val="20"/>
    </w:rPr>
  </w:style>
  <w:style w:type="paragraph" w:styleId="TOC8">
    <w:name w:val="toc 8"/>
    <w:basedOn w:val="Normal"/>
    <w:next w:val="Normal"/>
    <w:autoRedefine/>
    <w:uiPriority w:val="39"/>
    <w:semiHidden/>
    <w:unhideWhenUsed/>
    <w:rsid w:val="00C6149C"/>
    <w:pPr>
      <w:ind w:left="1680"/>
    </w:pPr>
    <w:rPr>
      <w:sz w:val="20"/>
      <w:szCs w:val="20"/>
    </w:rPr>
  </w:style>
  <w:style w:type="paragraph" w:styleId="TOC9">
    <w:name w:val="toc 9"/>
    <w:basedOn w:val="Normal"/>
    <w:next w:val="Normal"/>
    <w:autoRedefine/>
    <w:uiPriority w:val="39"/>
    <w:semiHidden/>
    <w:unhideWhenUsed/>
    <w:rsid w:val="00C6149C"/>
    <w:pPr>
      <w:ind w:left="1920"/>
    </w:pPr>
    <w:rPr>
      <w:sz w:val="20"/>
      <w:szCs w:val="20"/>
    </w:rPr>
  </w:style>
  <w:style w:type="paragraph" w:styleId="Footer">
    <w:name w:val="footer"/>
    <w:basedOn w:val="Normal"/>
    <w:link w:val="FooterChar"/>
    <w:uiPriority w:val="99"/>
    <w:unhideWhenUsed/>
    <w:rsid w:val="00412363"/>
    <w:pPr>
      <w:tabs>
        <w:tab w:val="center" w:pos="4513"/>
        <w:tab w:val="right" w:pos="9026"/>
      </w:tabs>
    </w:pPr>
  </w:style>
  <w:style w:type="character" w:customStyle="1" w:styleId="FooterChar">
    <w:name w:val="Footer Char"/>
    <w:basedOn w:val="DefaultParagraphFont"/>
    <w:link w:val="Footer"/>
    <w:uiPriority w:val="99"/>
    <w:rsid w:val="00412363"/>
    <w:rPr>
      <w:rFonts w:ascii="Times New Roman" w:hAnsi="Times New Roman"/>
    </w:rPr>
  </w:style>
  <w:style w:type="character" w:styleId="PageNumber">
    <w:name w:val="page number"/>
    <w:basedOn w:val="DefaultParagraphFont"/>
    <w:uiPriority w:val="99"/>
    <w:semiHidden/>
    <w:unhideWhenUsed/>
    <w:rsid w:val="00412363"/>
  </w:style>
  <w:style w:type="character" w:styleId="UnresolvedMention">
    <w:name w:val="Unresolved Mention"/>
    <w:basedOn w:val="DefaultParagraphFont"/>
    <w:uiPriority w:val="99"/>
    <w:semiHidden/>
    <w:unhideWhenUsed/>
    <w:rsid w:val="00F11BC7"/>
    <w:rPr>
      <w:color w:val="605E5C"/>
      <w:shd w:val="clear" w:color="auto" w:fill="E1DFDD"/>
    </w:rPr>
  </w:style>
  <w:style w:type="character" w:styleId="FollowedHyperlink">
    <w:name w:val="FollowedHyperlink"/>
    <w:basedOn w:val="DefaultParagraphFont"/>
    <w:uiPriority w:val="99"/>
    <w:semiHidden/>
    <w:unhideWhenUsed/>
    <w:rsid w:val="00F11B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18473">
      <w:bodyDiv w:val="1"/>
      <w:marLeft w:val="0"/>
      <w:marRight w:val="0"/>
      <w:marTop w:val="0"/>
      <w:marBottom w:val="0"/>
      <w:divBdr>
        <w:top w:val="none" w:sz="0" w:space="0" w:color="auto"/>
        <w:left w:val="none" w:sz="0" w:space="0" w:color="auto"/>
        <w:bottom w:val="none" w:sz="0" w:space="0" w:color="auto"/>
        <w:right w:val="none" w:sz="0" w:space="0" w:color="auto"/>
      </w:divBdr>
    </w:div>
    <w:div w:id="252785662">
      <w:bodyDiv w:val="1"/>
      <w:marLeft w:val="0"/>
      <w:marRight w:val="0"/>
      <w:marTop w:val="0"/>
      <w:marBottom w:val="0"/>
      <w:divBdr>
        <w:top w:val="none" w:sz="0" w:space="0" w:color="auto"/>
        <w:left w:val="none" w:sz="0" w:space="0" w:color="auto"/>
        <w:bottom w:val="none" w:sz="0" w:space="0" w:color="auto"/>
        <w:right w:val="none" w:sz="0" w:space="0" w:color="auto"/>
      </w:divBdr>
    </w:div>
    <w:div w:id="374619760">
      <w:bodyDiv w:val="1"/>
      <w:marLeft w:val="0"/>
      <w:marRight w:val="0"/>
      <w:marTop w:val="0"/>
      <w:marBottom w:val="0"/>
      <w:divBdr>
        <w:top w:val="none" w:sz="0" w:space="0" w:color="auto"/>
        <w:left w:val="none" w:sz="0" w:space="0" w:color="auto"/>
        <w:bottom w:val="none" w:sz="0" w:space="0" w:color="auto"/>
        <w:right w:val="none" w:sz="0" w:space="0" w:color="auto"/>
      </w:divBdr>
    </w:div>
    <w:div w:id="791246665">
      <w:bodyDiv w:val="1"/>
      <w:marLeft w:val="0"/>
      <w:marRight w:val="0"/>
      <w:marTop w:val="0"/>
      <w:marBottom w:val="0"/>
      <w:divBdr>
        <w:top w:val="none" w:sz="0" w:space="0" w:color="auto"/>
        <w:left w:val="none" w:sz="0" w:space="0" w:color="auto"/>
        <w:bottom w:val="none" w:sz="0" w:space="0" w:color="auto"/>
        <w:right w:val="none" w:sz="0" w:space="0" w:color="auto"/>
      </w:divBdr>
    </w:div>
    <w:div w:id="1222862512">
      <w:bodyDiv w:val="1"/>
      <w:marLeft w:val="0"/>
      <w:marRight w:val="0"/>
      <w:marTop w:val="0"/>
      <w:marBottom w:val="0"/>
      <w:divBdr>
        <w:top w:val="none" w:sz="0" w:space="0" w:color="auto"/>
        <w:left w:val="none" w:sz="0" w:space="0" w:color="auto"/>
        <w:bottom w:val="none" w:sz="0" w:space="0" w:color="auto"/>
        <w:right w:val="none" w:sz="0" w:space="0" w:color="auto"/>
      </w:divBdr>
    </w:div>
    <w:div w:id="1367833594">
      <w:bodyDiv w:val="1"/>
      <w:marLeft w:val="0"/>
      <w:marRight w:val="0"/>
      <w:marTop w:val="0"/>
      <w:marBottom w:val="0"/>
      <w:divBdr>
        <w:top w:val="none" w:sz="0" w:space="0" w:color="auto"/>
        <w:left w:val="none" w:sz="0" w:space="0" w:color="auto"/>
        <w:bottom w:val="none" w:sz="0" w:space="0" w:color="auto"/>
        <w:right w:val="none" w:sz="0" w:space="0" w:color="auto"/>
      </w:divBdr>
    </w:div>
    <w:div w:id="1569654076">
      <w:bodyDiv w:val="1"/>
      <w:marLeft w:val="0"/>
      <w:marRight w:val="0"/>
      <w:marTop w:val="0"/>
      <w:marBottom w:val="0"/>
      <w:divBdr>
        <w:top w:val="none" w:sz="0" w:space="0" w:color="auto"/>
        <w:left w:val="none" w:sz="0" w:space="0" w:color="auto"/>
        <w:bottom w:val="none" w:sz="0" w:space="0" w:color="auto"/>
        <w:right w:val="none" w:sz="0" w:space="0" w:color="auto"/>
      </w:divBdr>
    </w:div>
    <w:div w:id="1597975689">
      <w:bodyDiv w:val="1"/>
      <w:marLeft w:val="0"/>
      <w:marRight w:val="0"/>
      <w:marTop w:val="0"/>
      <w:marBottom w:val="0"/>
      <w:divBdr>
        <w:top w:val="none" w:sz="0" w:space="0" w:color="auto"/>
        <w:left w:val="none" w:sz="0" w:space="0" w:color="auto"/>
        <w:bottom w:val="none" w:sz="0" w:space="0" w:color="auto"/>
        <w:right w:val="none" w:sz="0" w:space="0" w:color="auto"/>
      </w:divBdr>
    </w:div>
    <w:div w:id="1771243249">
      <w:bodyDiv w:val="1"/>
      <w:marLeft w:val="0"/>
      <w:marRight w:val="0"/>
      <w:marTop w:val="0"/>
      <w:marBottom w:val="0"/>
      <w:divBdr>
        <w:top w:val="none" w:sz="0" w:space="0" w:color="auto"/>
        <w:left w:val="none" w:sz="0" w:space="0" w:color="auto"/>
        <w:bottom w:val="none" w:sz="0" w:space="0" w:color="auto"/>
        <w:right w:val="none" w:sz="0" w:space="0" w:color="auto"/>
      </w:divBdr>
    </w:div>
    <w:div w:id="1819879114">
      <w:bodyDiv w:val="1"/>
      <w:marLeft w:val="0"/>
      <w:marRight w:val="0"/>
      <w:marTop w:val="0"/>
      <w:marBottom w:val="0"/>
      <w:divBdr>
        <w:top w:val="none" w:sz="0" w:space="0" w:color="auto"/>
        <w:left w:val="none" w:sz="0" w:space="0" w:color="auto"/>
        <w:bottom w:val="none" w:sz="0" w:space="0" w:color="auto"/>
        <w:right w:val="none" w:sz="0" w:space="0" w:color="auto"/>
      </w:divBdr>
    </w:div>
    <w:div w:id="1905287878">
      <w:bodyDiv w:val="1"/>
      <w:marLeft w:val="0"/>
      <w:marRight w:val="0"/>
      <w:marTop w:val="0"/>
      <w:marBottom w:val="0"/>
      <w:divBdr>
        <w:top w:val="none" w:sz="0" w:space="0" w:color="auto"/>
        <w:left w:val="none" w:sz="0" w:space="0" w:color="auto"/>
        <w:bottom w:val="none" w:sz="0" w:space="0" w:color="auto"/>
        <w:right w:val="none" w:sz="0" w:space="0" w:color="auto"/>
      </w:divBdr>
    </w:div>
    <w:div w:id="1945767995">
      <w:bodyDiv w:val="1"/>
      <w:marLeft w:val="0"/>
      <w:marRight w:val="0"/>
      <w:marTop w:val="0"/>
      <w:marBottom w:val="0"/>
      <w:divBdr>
        <w:top w:val="none" w:sz="0" w:space="0" w:color="auto"/>
        <w:left w:val="none" w:sz="0" w:space="0" w:color="auto"/>
        <w:bottom w:val="none" w:sz="0" w:space="0" w:color="auto"/>
        <w:right w:val="none" w:sz="0" w:space="0" w:color="auto"/>
      </w:divBdr>
    </w:div>
    <w:div w:id="1951082917">
      <w:bodyDiv w:val="1"/>
      <w:marLeft w:val="0"/>
      <w:marRight w:val="0"/>
      <w:marTop w:val="0"/>
      <w:marBottom w:val="0"/>
      <w:divBdr>
        <w:top w:val="none" w:sz="0" w:space="0" w:color="auto"/>
        <w:left w:val="none" w:sz="0" w:space="0" w:color="auto"/>
        <w:bottom w:val="none" w:sz="0" w:space="0" w:color="auto"/>
        <w:right w:val="none" w:sz="0" w:space="0" w:color="auto"/>
      </w:divBdr>
    </w:div>
    <w:div w:id="211478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ezproxy.uwtsd.ac.uk/doi/full/10.1177/00081256231177718" TargetMode="External"/><Relationship Id="rId18" Type="http://schemas.openxmlformats.org/officeDocument/2006/relationships/hyperlink" Target="https://journals-sagepub-com.ezproxy.uwtsd.ac.uk/doi/full/10.1177/0018726715577707" TargetMode="External"/><Relationship Id="rId26" Type="http://schemas.openxmlformats.org/officeDocument/2006/relationships/hyperlink" Target="https://www.researchgate.net/publication/382006584_Considerations_Regarding_Aspects_of_Resistance_to_Change_Within_an_Organization" TargetMode="External"/><Relationship Id="rId3" Type="http://schemas.openxmlformats.org/officeDocument/2006/relationships/styles" Target="styles.xml"/><Relationship Id="rId21" Type="http://schemas.openxmlformats.org/officeDocument/2006/relationships/hyperlink" Target="https://uk.indeed.com/career-advice/career-development/greiner-growth-model" TargetMode="External"/><Relationship Id="rId7" Type="http://schemas.openxmlformats.org/officeDocument/2006/relationships/endnotes" Target="endnotes.xml"/><Relationship Id="rId12" Type="http://schemas.openxmlformats.org/officeDocument/2006/relationships/hyperlink" Target="https://www-cambridge-org.ezproxy.uwtsd.ac.uk/core/journals/international-review-of-social-history/article/light-and-shadow-of-the-digital-factory-response-to-the-comments/3BF90DC579B94BFD7724418C1278A183" TargetMode="External"/><Relationship Id="rId17" Type="http://schemas.openxmlformats.org/officeDocument/2006/relationships/hyperlink" Target="https://journals-sagepub-com.ezproxy.uwtsd.ac.uk/doi/full/10.1177/02683962231164428" TargetMode="External"/><Relationship Id="rId25" Type="http://schemas.openxmlformats.org/officeDocument/2006/relationships/hyperlink" Target="https://www-proquest-com.ezproxy.uwtsd.ac.uk/intermediateredirectforezproxy" TargetMode="External"/><Relationship Id="rId2" Type="http://schemas.openxmlformats.org/officeDocument/2006/relationships/numbering" Target="numbering.xml"/><Relationship Id="rId16" Type="http://schemas.openxmlformats.org/officeDocument/2006/relationships/hyperlink" Target="https://caringlabor.wordpress.com/wp-content/uploads/2010/11/8755-labor_and_monopoly_capitalism.pdf" TargetMode="External"/><Relationship Id="rId20" Type="http://schemas.openxmlformats.org/officeDocument/2006/relationships/hyperlink" Target="https://ils.unc.edu/daniel/131/cco4/Greiner.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ezproxy.uwtsd.ac.uk/intermediateredirectforezproxy" TargetMode="External"/><Relationship Id="rId24" Type="http://schemas.openxmlformats.org/officeDocument/2006/relationships/hyperlink" Target="https://www.mckinsey.com/capabilities/tech-and-ai/our-insights/superagency-in-the-workplace-empowering-people-to-unlock-ais-full-potential-at-wor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ezproxy.uwtsd.ac.uk/doi/full/10.1080/09518398.2023.2181459" TargetMode="External"/><Relationship Id="rId23" Type="http://schemas.openxmlformats.org/officeDocument/2006/relationships/hyperlink" Target="https://journals-sagepub-com.ezproxy.uwtsd.ac.uk/doi/full/10.1177/15480518251362568" TargetMode="External"/><Relationship Id="rId28" Type="http://schemas.openxmlformats.org/officeDocument/2006/relationships/hyperlink" Target="https://www.proquest.com/docview/2457192293?pq-origsite=gscholar&amp;fromopenview=true&amp;sourcetype=Scholarly%20Journals" TargetMode="External"/><Relationship Id="rId10" Type="http://schemas.openxmlformats.org/officeDocument/2006/relationships/image" Target="media/image3.png"/><Relationship Id="rId19" Type="http://schemas.openxmlformats.org/officeDocument/2006/relationships/hyperlink" Target="https://www.evanta.com/resources/cxo/survey-report/9-c-suite-leadership-trends-in-a-vuca-environ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ezproxy.uwtsd.ac.uk/doi/full/10.1177/20413866251341106" TargetMode="External"/><Relationship Id="rId22" Type="http://schemas.openxmlformats.org/officeDocument/2006/relationships/hyperlink" Target="https://www.proquest.com/docview/2812909144?accountid=130472&amp;sourcetype=Scholarly%20Journals" TargetMode="External"/><Relationship Id="rId27" Type="http://schemas.openxmlformats.org/officeDocument/2006/relationships/hyperlink" Target="https://www.researchgate.net/publication/390037367_THE_EFFECTS_OF_ONBOARDING_ON_ORGANIZATIONAL_LIFE"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CBEE605-6038-1645-AA53-BEAACEBA5D96}">
  <we:reference id="wa200007520" version="3.0.0.0" store="en-US" storeType="OMEX"/>
  <we:alternateReferences>
    <we:reference id="wa200007520" version="3.0.0.0" store="en-US" storeType="OMEX"/>
  </we:alternateReferences>
  <we:properties>
    <we:property name="currentFolder" value="{&quot;id&quot;:&quot;project:690901f330f8f77e43c89ea7&quot;,&quot;userId&quot;:&quot;user:67d94f0de496ff3490142bf4&quot;,&quot;projectId&quot;:&quot;ap:67d94f0de496ff3490142bf5&quot;,&quot;name&quot;:&quot;contemporary Issues in management&quot;,&quot;created&quot;:1762198003793,&quot;lastModified&quot;:1762198003793,&quot;position&quot;:5,&quot;isShared&quot;:false,&quot;isExampleCollection&quot;:false,&quot;isMyPublicationsCollection&quot;:false,&quot;notInFolder&quot;:false,&quot;totalReferences&quot;:21,&quot;depth&quot;:0}"/>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E7FE71D5-0A37-6044-884F-E741E403B58D}">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842A5-BCE4-C043-B1B5-4C4AB1A23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11</Pages>
  <Words>3608</Words>
  <Characters>20062</Characters>
  <Application>Microsoft Office Word</Application>
  <DocSecurity>0</DocSecurity>
  <Lines>527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Bakkolla (2220398)</dc:creator>
  <cp:keywords/>
  <dc:description/>
  <cp:lastModifiedBy>Mukul Bakkolla (2220398)</cp:lastModifiedBy>
  <cp:revision>1</cp:revision>
  <dcterms:created xsi:type="dcterms:W3CDTF">2025-11-20T18:09:00Z</dcterms:created>
  <dcterms:modified xsi:type="dcterms:W3CDTF">2025-11-21T22:44:00Z</dcterms:modified>
</cp:coreProperties>
</file>