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EC184E" w14:textId="7F1CE4F7" w:rsidR="00E45C35" w:rsidRPr="00406B67" w:rsidRDefault="00FC6BB5" w:rsidP="00E45C35">
      <w:pPr>
        <w:pStyle w:val="ListParagraph"/>
        <w:numPr>
          <w:ilvl w:val="3"/>
          <w:numId w:val="1"/>
        </w:numPr>
        <w:autoSpaceDN w:val="0"/>
        <w:jc w:val="both"/>
        <w:rPr>
          <w:sz w:val="28"/>
          <w:szCs w:val="28"/>
        </w:rPr>
      </w:pPr>
      <w:r w:rsidRPr="00406B67">
        <w:rPr>
          <w:sz w:val="28"/>
          <w:szCs w:val="28"/>
        </w:rPr>
        <w:t xml:space="preserve">Fuelled by innovation and invention, the positive impact of industrial expansion in Britain from the 1770s outweighed the negative social consequences. Discuss. </w:t>
      </w:r>
    </w:p>
    <w:p w14:paraId="7FEF0ED6" w14:textId="77777777" w:rsidR="00160BCC" w:rsidRPr="00406B67" w:rsidRDefault="00E62327" w:rsidP="00E62327">
      <w:pPr>
        <w:autoSpaceDN w:val="0"/>
        <w:jc w:val="both"/>
        <w:rPr>
          <w:rFonts w:cstheme="minorHAnsi"/>
          <w:sz w:val="28"/>
          <w:szCs w:val="28"/>
        </w:rPr>
      </w:pPr>
      <w:r w:rsidRPr="00406B67">
        <w:rPr>
          <w:rFonts w:cstheme="minorHAnsi"/>
          <w:sz w:val="28"/>
          <w:szCs w:val="28"/>
        </w:rPr>
        <w:t xml:space="preserve">The industrial expansion in Britain from the 1770s onwards, which was fuelled by innovation and invention had many positive impacts. The industrial revolution came to be due to the creating of machines to take over the jobs of many men, this is </w:t>
      </w:r>
      <w:proofErr w:type="gramStart"/>
      <w:r w:rsidRPr="00406B67">
        <w:rPr>
          <w:rFonts w:cstheme="minorHAnsi"/>
          <w:sz w:val="28"/>
          <w:szCs w:val="28"/>
        </w:rPr>
        <w:t>because of the fact that</w:t>
      </w:r>
      <w:proofErr w:type="gramEnd"/>
      <w:r w:rsidRPr="00406B67">
        <w:rPr>
          <w:rFonts w:cstheme="minorHAnsi"/>
          <w:sz w:val="28"/>
          <w:szCs w:val="28"/>
        </w:rPr>
        <w:t xml:space="preserve"> the machine could to the job, of say an example of 100 men, whilst costing less to run. </w:t>
      </w:r>
    </w:p>
    <w:p w14:paraId="19AB6FB2" w14:textId="026AD5A1" w:rsidR="00E62327" w:rsidRPr="00967D0B" w:rsidRDefault="00967D0B" w:rsidP="00967D0B">
      <w:pPr>
        <w:ind w:firstLine="360"/>
        <w:rPr>
          <w:rFonts w:cstheme="minorHAnsi"/>
          <w:color w:val="000000"/>
          <w:sz w:val="28"/>
          <w:szCs w:val="28"/>
          <w:shd w:val="clear" w:color="auto" w:fill="FFFFFF"/>
        </w:rPr>
      </w:pPr>
      <w:r>
        <w:rPr>
          <w:rFonts w:cstheme="minorHAnsi"/>
          <w:color w:val="000000"/>
          <w:sz w:val="28"/>
          <w:szCs w:val="28"/>
          <w:shd w:val="clear" w:color="auto" w:fill="FFFFFF"/>
        </w:rPr>
        <w:t>It was during the 1760s that a ‘wave of gadgets</w:t>
      </w:r>
      <w:r>
        <w:rPr>
          <w:rStyle w:val="FootnoteReference"/>
          <w:rFonts w:cstheme="minorHAnsi"/>
          <w:color w:val="000000"/>
          <w:sz w:val="28"/>
          <w:szCs w:val="28"/>
          <w:shd w:val="clear" w:color="auto" w:fill="FFFFFF"/>
        </w:rPr>
        <w:footnoteReference w:id="1"/>
      </w:r>
      <w:r>
        <w:rPr>
          <w:rFonts w:cstheme="minorHAnsi"/>
          <w:color w:val="000000"/>
          <w:sz w:val="28"/>
          <w:szCs w:val="28"/>
          <w:shd w:val="clear" w:color="auto" w:fill="FFFFFF"/>
        </w:rPr>
        <w:t>’ swept over Britain. Some of these gadgets became well-known and were produced in great quantities e.g. the steam engine, the spinning jenny, the water frame, and coke smelting. ‘Invention is 1% inspiration and 99% Perspiration’- Thomas Edison</w:t>
      </w:r>
      <w:r>
        <w:rPr>
          <w:rStyle w:val="FootnoteReference"/>
          <w:rFonts w:cstheme="minorHAnsi"/>
          <w:color w:val="000000"/>
          <w:sz w:val="28"/>
          <w:szCs w:val="28"/>
          <w:shd w:val="clear" w:color="auto" w:fill="FFFFFF"/>
        </w:rPr>
        <w:footnoteReference w:id="2"/>
      </w:r>
      <w:r>
        <w:rPr>
          <w:rFonts w:cstheme="minorHAnsi"/>
          <w:color w:val="000000"/>
          <w:sz w:val="28"/>
          <w:szCs w:val="28"/>
          <w:shd w:val="clear" w:color="auto" w:fill="FFFFFF"/>
        </w:rPr>
        <w:t>.</w:t>
      </w:r>
      <w:r>
        <w:rPr>
          <w:rFonts w:cstheme="minorHAnsi"/>
          <w:color w:val="000000"/>
          <w:sz w:val="28"/>
          <w:szCs w:val="28"/>
          <w:shd w:val="clear" w:color="auto" w:fill="FFFFFF"/>
        </w:rPr>
        <w:t xml:space="preserve"> </w:t>
      </w:r>
      <w:r w:rsidR="00E62327" w:rsidRPr="00406B67">
        <w:rPr>
          <w:rFonts w:cstheme="minorHAnsi"/>
          <w:sz w:val="28"/>
          <w:szCs w:val="28"/>
        </w:rPr>
        <w:t xml:space="preserve">These machines were driven by water or </w:t>
      </w:r>
      <w:r w:rsidR="00160BCC" w:rsidRPr="00406B67">
        <w:rPr>
          <w:rFonts w:cstheme="minorHAnsi"/>
          <w:sz w:val="28"/>
          <w:szCs w:val="28"/>
        </w:rPr>
        <w:t>steam and</w:t>
      </w:r>
      <w:r w:rsidR="00E62327" w:rsidRPr="00406B67">
        <w:rPr>
          <w:rFonts w:cstheme="minorHAnsi"/>
          <w:sz w:val="28"/>
          <w:szCs w:val="28"/>
        </w:rPr>
        <w:t xml:space="preserve"> could also work more quickly and </w:t>
      </w:r>
      <w:r w:rsidR="00160BCC" w:rsidRPr="00406B67">
        <w:rPr>
          <w:rFonts w:cstheme="minorHAnsi"/>
          <w:sz w:val="28"/>
          <w:szCs w:val="28"/>
        </w:rPr>
        <w:t>efficiently</w:t>
      </w:r>
      <w:r w:rsidR="00E62327" w:rsidRPr="00406B67">
        <w:rPr>
          <w:rFonts w:cstheme="minorHAnsi"/>
          <w:sz w:val="28"/>
          <w:szCs w:val="28"/>
        </w:rPr>
        <w:t xml:space="preserve"> than those powered by man or animals. They could mass-produce useful items and the machines themselves could be altered to work in another area of craft i.e. iron works, and </w:t>
      </w:r>
      <w:r w:rsidR="00160BCC" w:rsidRPr="00406B67">
        <w:rPr>
          <w:rFonts w:cstheme="minorHAnsi"/>
          <w:sz w:val="28"/>
          <w:szCs w:val="28"/>
        </w:rPr>
        <w:t xml:space="preserve">cloth weaving. The positive impact that came from this, was due to the placing of the machines. They were housed in large cities in factories, and although they could mass-produce quicker than men, they still required many men to operate them. </w:t>
      </w:r>
      <w:r w:rsidR="001F1665" w:rsidRPr="00406B67">
        <w:rPr>
          <w:rFonts w:cstheme="minorHAnsi"/>
          <w:sz w:val="28"/>
          <w:szCs w:val="28"/>
        </w:rPr>
        <w:t xml:space="preserve">This industrial expansion brought change, this is </w:t>
      </w:r>
      <w:proofErr w:type="gramStart"/>
      <w:r w:rsidR="001F1665" w:rsidRPr="00406B67">
        <w:rPr>
          <w:rFonts w:cstheme="minorHAnsi"/>
          <w:sz w:val="28"/>
          <w:szCs w:val="28"/>
        </w:rPr>
        <w:t>due to the fact that</w:t>
      </w:r>
      <w:proofErr w:type="gramEnd"/>
      <w:r w:rsidR="001F1665" w:rsidRPr="00406B67">
        <w:rPr>
          <w:rFonts w:cstheme="minorHAnsi"/>
          <w:sz w:val="28"/>
          <w:szCs w:val="28"/>
        </w:rPr>
        <w:t xml:space="preserve"> people were now flocking to the cities in order to work in the factories, due to the lack of work in rural areas, and sin</w:t>
      </w:r>
      <w:r w:rsidR="00F82D01" w:rsidRPr="00406B67">
        <w:rPr>
          <w:rFonts w:cstheme="minorHAnsi"/>
          <w:sz w:val="28"/>
          <w:szCs w:val="28"/>
        </w:rPr>
        <w:t>ce m</w:t>
      </w:r>
      <w:r w:rsidR="001F1665" w:rsidRPr="00406B67">
        <w:rPr>
          <w:rFonts w:cstheme="minorHAnsi"/>
          <w:sz w:val="28"/>
          <w:szCs w:val="28"/>
        </w:rPr>
        <w:t>any had growing families, it became essential to have a good income.</w:t>
      </w:r>
      <w:r w:rsidR="002208BE" w:rsidRPr="00406B67">
        <w:rPr>
          <w:rFonts w:cstheme="minorHAnsi"/>
          <w:sz w:val="28"/>
          <w:szCs w:val="28"/>
        </w:rPr>
        <w:t xml:space="preserve"> ‘This </w:t>
      </w:r>
      <w:r w:rsidR="00F82D01" w:rsidRPr="00406B67">
        <w:rPr>
          <w:rFonts w:cstheme="minorHAnsi"/>
          <w:sz w:val="28"/>
          <w:szCs w:val="28"/>
        </w:rPr>
        <w:t>was,</w:t>
      </w:r>
      <w:r w:rsidR="00C95BD4" w:rsidRPr="00406B67">
        <w:rPr>
          <w:rFonts w:cstheme="minorHAnsi"/>
          <w:sz w:val="28"/>
          <w:szCs w:val="28"/>
        </w:rPr>
        <w:t xml:space="preserve"> </w:t>
      </w:r>
      <w:r w:rsidR="002208BE" w:rsidRPr="00406B67">
        <w:rPr>
          <w:rFonts w:cstheme="minorHAnsi"/>
          <w:sz w:val="28"/>
          <w:szCs w:val="28"/>
        </w:rPr>
        <w:t>the biggest change in lifestyle that British people had ever seen’</w:t>
      </w:r>
      <w:r w:rsidR="00C95BD4" w:rsidRPr="00406B67">
        <w:rPr>
          <w:rFonts w:cstheme="minorHAnsi"/>
          <w:sz w:val="28"/>
          <w:szCs w:val="28"/>
        </w:rPr>
        <w:t>. Before</w:t>
      </w:r>
      <w:r w:rsidR="00F82D01" w:rsidRPr="00406B67">
        <w:rPr>
          <w:rFonts w:cstheme="minorHAnsi"/>
          <w:sz w:val="28"/>
          <w:szCs w:val="28"/>
        </w:rPr>
        <w:t xml:space="preserve"> 1750, 8 out of every </w:t>
      </w:r>
      <w:proofErr w:type="gramStart"/>
      <w:r w:rsidR="00F82D01" w:rsidRPr="00406B67">
        <w:rPr>
          <w:rFonts w:cstheme="minorHAnsi"/>
          <w:sz w:val="28"/>
          <w:szCs w:val="28"/>
        </w:rPr>
        <w:t>10 people</w:t>
      </w:r>
      <w:proofErr w:type="gramEnd"/>
      <w:r w:rsidR="00F82D01" w:rsidRPr="00406B67">
        <w:rPr>
          <w:rFonts w:cstheme="minorHAnsi"/>
          <w:sz w:val="28"/>
          <w:szCs w:val="28"/>
        </w:rPr>
        <w:t xml:space="preserve"> lived and worked in the countryside. By 1851, more than half the British population lived and worked in cities and towns.’</w:t>
      </w:r>
      <w:r w:rsidR="00C95BD4" w:rsidRPr="00406B67">
        <w:rPr>
          <w:rFonts w:cstheme="minorHAnsi"/>
          <w:sz w:val="28"/>
          <w:szCs w:val="28"/>
        </w:rPr>
        <w:t xml:space="preserve"> </w:t>
      </w:r>
      <w:r w:rsidR="002208BE" w:rsidRPr="00406B67">
        <w:rPr>
          <w:rStyle w:val="FootnoteReference"/>
          <w:rFonts w:cstheme="minorHAnsi"/>
          <w:sz w:val="28"/>
          <w:szCs w:val="28"/>
        </w:rPr>
        <w:footnoteReference w:id="3"/>
      </w:r>
      <w:r w:rsidR="001F1665" w:rsidRPr="00406B67">
        <w:rPr>
          <w:rFonts w:cstheme="minorHAnsi"/>
          <w:sz w:val="28"/>
          <w:szCs w:val="28"/>
        </w:rPr>
        <w:t xml:space="preserve"> </w:t>
      </w:r>
      <w:r w:rsidR="007F2D63" w:rsidRPr="00406B67">
        <w:rPr>
          <w:rFonts w:cstheme="minorHAnsi"/>
          <w:sz w:val="28"/>
          <w:szCs w:val="28"/>
        </w:rPr>
        <w:t xml:space="preserve">Liverpool, Manchester and </w:t>
      </w:r>
      <w:r w:rsidR="008C77B8" w:rsidRPr="00406B67">
        <w:rPr>
          <w:rFonts w:cstheme="minorHAnsi"/>
          <w:sz w:val="28"/>
          <w:szCs w:val="28"/>
        </w:rPr>
        <w:t>Leeds’s</w:t>
      </w:r>
      <w:r w:rsidR="007F2D63" w:rsidRPr="00406B67">
        <w:rPr>
          <w:rFonts w:cstheme="minorHAnsi"/>
          <w:sz w:val="28"/>
          <w:szCs w:val="28"/>
        </w:rPr>
        <w:t xml:space="preserve"> </w:t>
      </w:r>
      <w:r w:rsidR="00264126" w:rsidRPr="00406B67">
        <w:rPr>
          <w:rFonts w:cstheme="minorHAnsi"/>
          <w:sz w:val="28"/>
          <w:szCs w:val="28"/>
        </w:rPr>
        <w:t>population grew</w:t>
      </w:r>
      <w:r w:rsidR="007F2D63" w:rsidRPr="00406B67">
        <w:rPr>
          <w:rFonts w:cstheme="minorHAnsi"/>
          <w:sz w:val="28"/>
          <w:szCs w:val="28"/>
        </w:rPr>
        <w:t xml:space="preserve"> exponentially due to the industrial expansion across Britain.</w:t>
      </w:r>
      <w:r w:rsidR="00E83ABE" w:rsidRPr="00406B67">
        <w:rPr>
          <w:rFonts w:cstheme="minorHAnsi"/>
          <w:sz w:val="28"/>
          <w:szCs w:val="28"/>
        </w:rPr>
        <w:t xml:space="preserve"> </w:t>
      </w:r>
      <w:r w:rsidR="00126A93" w:rsidRPr="00406B67">
        <w:rPr>
          <w:rFonts w:cstheme="minorHAnsi"/>
          <w:sz w:val="28"/>
          <w:szCs w:val="28"/>
        </w:rPr>
        <w:t>‘Liverpool’s population grew from just 6,000 in 1700 to 80,000 by 1800’</w:t>
      </w:r>
      <w:r w:rsidR="00126A93" w:rsidRPr="00406B67">
        <w:rPr>
          <w:rStyle w:val="FootnoteReference"/>
          <w:rFonts w:cstheme="minorHAnsi"/>
          <w:sz w:val="28"/>
          <w:szCs w:val="28"/>
        </w:rPr>
        <w:footnoteReference w:id="4"/>
      </w:r>
      <w:r w:rsidR="00126A93" w:rsidRPr="00406B67">
        <w:rPr>
          <w:rFonts w:cstheme="minorHAnsi"/>
          <w:sz w:val="28"/>
          <w:szCs w:val="28"/>
        </w:rPr>
        <w:t xml:space="preserve">. </w:t>
      </w:r>
      <w:r w:rsidR="00E83ABE" w:rsidRPr="00406B67">
        <w:rPr>
          <w:rFonts w:cstheme="minorHAnsi"/>
          <w:sz w:val="28"/>
          <w:szCs w:val="28"/>
        </w:rPr>
        <w:t xml:space="preserve">Another positive impact that came about due to the industrial expansion in Britain </w:t>
      </w:r>
      <w:r w:rsidR="003E1266" w:rsidRPr="00406B67">
        <w:rPr>
          <w:rFonts w:cstheme="minorHAnsi"/>
          <w:sz w:val="28"/>
          <w:szCs w:val="28"/>
        </w:rPr>
        <w:t xml:space="preserve">was the </w:t>
      </w:r>
      <w:r w:rsidR="003E1266" w:rsidRPr="00406B67">
        <w:rPr>
          <w:rFonts w:cstheme="minorHAnsi"/>
          <w:sz w:val="28"/>
          <w:szCs w:val="28"/>
        </w:rPr>
        <w:lastRenderedPageBreak/>
        <w:t>increase in ports, as ‘these supplied the towns with raw materials and traded their products around the world’</w:t>
      </w:r>
      <w:r w:rsidR="00BF1884" w:rsidRPr="00406B67">
        <w:rPr>
          <w:rStyle w:val="FootnoteReference"/>
          <w:rFonts w:cstheme="minorHAnsi"/>
          <w:sz w:val="28"/>
          <w:szCs w:val="28"/>
        </w:rPr>
        <w:footnoteReference w:id="5"/>
      </w:r>
      <w:r w:rsidR="003E1266" w:rsidRPr="00406B67">
        <w:rPr>
          <w:rFonts w:cstheme="minorHAnsi"/>
          <w:sz w:val="28"/>
          <w:szCs w:val="28"/>
        </w:rPr>
        <w:t>.</w:t>
      </w:r>
      <w:r w:rsidR="008F2B6C" w:rsidRPr="00406B67">
        <w:rPr>
          <w:rFonts w:cstheme="minorHAnsi"/>
          <w:sz w:val="28"/>
          <w:szCs w:val="28"/>
        </w:rPr>
        <w:t xml:space="preserve"> </w:t>
      </w:r>
    </w:p>
    <w:p w14:paraId="49E54B60" w14:textId="4F4EFBBD" w:rsidR="008F2B6C" w:rsidRPr="00406B67" w:rsidRDefault="008F2B6C" w:rsidP="002C5158">
      <w:pPr>
        <w:ind w:firstLine="360"/>
        <w:rPr>
          <w:sz w:val="28"/>
          <w:szCs w:val="28"/>
        </w:rPr>
      </w:pPr>
      <w:r w:rsidRPr="00406B67">
        <w:rPr>
          <w:sz w:val="28"/>
          <w:szCs w:val="28"/>
        </w:rPr>
        <w:t>Another positive</w:t>
      </w:r>
      <w:r w:rsidR="00F024EF" w:rsidRPr="00406B67">
        <w:rPr>
          <w:sz w:val="28"/>
          <w:szCs w:val="28"/>
        </w:rPr>
        <w:t xml:space="preserve"> social</w:t>
      </w:r>
      <w:r w:rsidRPr="00406B67">
        <w:rPr>
          <w:sz w:val="28"/>
          <w:szCs w:val="28"/>
        </w:rPr>
        <w:t xml:space="preserve"> impact that the industrial expansion gave was the chance for people to ‘better themselves’. In the 1800s, a ‘new wealthy ‘middle class’</w:t>
      </w:r>
      <w:r w:rsidRPr="00406B67">
        <w:rPr>
          <w:rStyle w:val="FootnoteReference"/>
          <w:sz w:val="28"/>
          <w:szCs w:val="28"/>
        </w:rPr>
        <w:footnoteReference w:id="6"/>
      </w:r>
      <w:r w:rsidRPr="00406B67">
        <w:rPr>
          <w:sz w:val="28"/>
          <w:szCs w:val="28"/>
        </w:rPr>
        <w:t xml:space="preserve"> grew in large numbers. These numbers included engineers who earned their new-found-fortune in selling their inventions of new machines to factory owners. Another positive impact was that ‘professional</w:t>
      </w:r>
      <w:r w:rsidRPr="00406B67">
        <w:rPr>
          <w:rStyle w:val="FootnoteReference"/>
          <w:sz w:val="28"/>
          <w:szCs w:val="28"/>
        </w:rPr>
        <w:footnoteReference w:id="7"/>
      </w:r>
      <w:r w:rsidRPr="00406B67">
        <w:rPr>
          <w:sz w:val="28"/>
          <w:szCs w:val="28"/>
        </w:rPr>
        <w:t>’ farmers who rented the lands from the nobility and used them as businesses, and they did this by growing food and selling it to the large industrial towns.</w:t>
      </w:r>
      <w:r w:rsidR="00DD4CC1">
        <w:rPr>
          <w:sz w:val="28"/>
          <w:szCs w:val="28"/>
        </w:rPr>
        <w:t xml:space="preserve"> A bigger change came for farmers when the canals and railways were built. These created new opportunities for the farmers to sell their produce. They were not able to trade with the large towns and cities by using the canals and trains as a method of transporting the produce over long distances</w:t>
      </w:r>
      <w:r w:rsidR="00DD4CC1">
        <w:rPr>
          <w:rStyle w:val="FootnoteReference"/>
          <w:sz w:val="28"/>
          <w:szCs w:val="28"/>
        </w:rPr>
        <w:footnoteReference w:id="8"/>
      </w:r>
      <w:r w:rsidR="00DD4CC1">
        <w:rPr>
          <w:sz w:val="28"/>
          <w:szCs w:val="28"/>
        </w:rPr>
        <w:t xml:space="preserve">. This was a positive social impact that was a consequence of the industrial expansion. </w:t>
      </w:r>
    </w:p>
    <w:p w14:paraId="3D37C6E4" w14:textId="6F74C8A6" w:rsidR="00F024EF" w:rsidRPr="00406B67" w:rsidRDefault="00E14449" w:rsidP="00F024EF">
      <w:pPr>
        <w:ind w:firstLine="360"/>
        <w:rPr>
          <w:sz w:val="28"/>
          <w:szCs w:val="28"/>
        </w:rPr>
      </w:pPr>
      <w:r w:rsidRPr="00406B67">
        <w:rPr>
          <w:sz w:val="28"/>
          <w:szCs w:val="28"/>
        </w:rPr>
        <w:t>Another positive</w:t>
      </w:r>
      <w:r w:rsidR="00F024EF" w:rsidRPr="00406B67">
        <w:rPr>
          <w:sz w:val="28"/>
          <w:szCs w:val="28"/>
        </w:rPr>
        <w:t xml:space="preserve"> social</w:t>
      </w:r>
      <w:r w:rsidRPr="00406B67">
        <w:rPr>
          <w:sz w:val="28"/>
          <w:szCs w:val="28"/>
        </w:rPr>
        <w:t xml:space="preserve"> impact that was came to be due to the industrial expansion was the women were, for maybe the first time, able to work in a man’s environment. In Joyce Burnette’s book, ‘Gender, Work and Wages in Industrial Revolution Britain’, she states that although it is clear that women worked in the factories in industrial Britain</w:t>
      </w:r>
      <w:r w:rsidR="006C20D1" w:rsidRPr="00406B67">
        <w:rPr>
          <w:sz w:val="28"/>
          <w:szCs w:val="28"/>
        </w:rPr>
        <w:t>,</w:t>
      </w:r>
      <w:r w:rsidRPr="00406B67">
        <w:rPr>
          <w:sz w:val="28"/>
          <w:szCs w:val="28"/>
        </w:rPr>
        <w:t xml:space="preserve"> it also states that men and women ‘tended to work in different occupations’</w:t>
      </w:r>
      <w:r w:rsidR="006C20D1" w:rsidRPr="00406B67">
        <w:rPr>
          <w:rStyle w:val="FootnoteReference"/>
          <w:sz w:val="28"/>
          <w:szCs w:val="28"/>
        </w:rPr>
        <w:footnoteReference w:id="9"/>
      </w:r>
      <w:r w:rsidR="006C20D1" w:rsidRPr="00406B67">
        <w:rPr>
          <w:sz w:val="28"/>
          <w:szCs w:val="28"/>
        </w:rPr>
        <w:t xml:space="preserve"> but it also must be said that the sorting within the factories was not perfect , and that women were sometimes found in their occupation to be working in an environment that was not generally considered to be “women’s work”</w:t>
      </w:r>
      <w:r w:rsidR="006C20D1" w:rsidRPr="00406B67">
        <w:rPr>
          <w:rStyle w:val="FootnoteReference"/>
          <w:sz w:val="28"/>
          <w:szCs w:val="28"/>
        </w:rPr>
        <w:footnoteReference w:id="10"/>
      </w:r>
      <w:r w:rsidR="009012D5" w:rsidRPr="00406B67">
        <w:rPr>
          <w:sz w:val="28"/>
          <w:szCs w:val="28"/>
        </w:rPr>
        <w:t xml:space="preserve">. </w:t>
      </w:r>
    </w:p>
    <w:p w14:paraId="5B0C03BA" w14:textId="7B17056B" w:rsidR="00E62327" w:rsidRPr="00406B67" w:rsidRDefault="009012D5" w:rsidP="00F024EF">
      <w:pPr>
        <w:ind w:firstLine="360"/>
        <w:rPr>
          <w:sz w:val="28"/>
          <w:szCs w:val="28"/>
        </w:rPr>
      </w:pPr>
      <w:r w:rsidRPr="00406B67">
        <w:rPr>
          <w:sz w:val="28"/>
          <w:szCs w:val="28"/>
        </w:rPr>
        <w:t>Although it must be said that the Census data on individuals began only in 1841, and when it did, it was not an accurate measurement on women’ employment, therefore Joyce Burnette states that ‘we must build a picture of women’s employment from numerous incomplete sources.’</w:t>
      </w:r>
      <w:r w:rsidRPr="00406B67">
        <w:rPr>
          <w:rStyle w:val="FootnoteReference"/>
          <w:sz w:val="28"/>
          <w:szCs w:val="28"/>
        </w:rPr>
        <w:footnoteReference w:id="11"/>
      </w:r>
      <w:r w:rsidRPr="00406B67">
        <w:rPr>
          <w:sz w:val="28"/>
          <w:szCs w:val="28"/>
        </w:rPr>
        <w:t xml:space="preserve"> </w:t>
      </w:r>
      <w:r w:rsidR="00A50A24" w:rsidRPr="00406B67">
        <w:rPr>
          <w:sz w:val="28"/>
          <w:szCs w:val="28"/>
        </w:rPr>
        <w:t>This is due to the ‘measuring occupational segregation’</w:t>
      </w:r>
      <w:r w:rsidR="00A50A24" w:rsidRPr="00406B67">
        <w:rPr>
          <w:rStyle w:val="FootnoteReference"/>
          <w:sz w:val="28"/>
          <w:szCs w:val="28"/>
        </w:rPr>
        <w:footnoteReference w:id="12"/>
      </w:r>
      <w:r w:rsidR="002664DE" w:rsidRPr="00406B67">
        <w:rPr>
          <w:sz w:val="28"/>
          <w:szCs w:val="28"/>
        </w:rPr>
        <w:t xml:space="preserve">, this is because the system did not list occupations of individuals before 1841, and even at that late date, ‘the census </w:t>
      </w:r>
      <w:r w:rsidR="002664DE" w:rsidRPr="00406B67">
        <w:rPr>
          <w:sz w:val="28"/>
          <w:szCs w:val="28"/>
        </w:rPr>
        <w:lastRenderedPageBreak/>
        <w:t xml:space="preserve">systematically </w:t>
      </w:r>
      <w:r w:rsidR="00822878" w:rsidRPr="00406B67">
        <w:rPr>
          <w:sz w:val="28"/>
          <w:szCs w:val="28"/>
        </w:rPr>
        <w:t>under records</w:t>
      </w:r>
      <w:r w:rsidR="002664DE" w:rsidRPr="00406B67">
        <w:rPr>
          <w:sz w:val="28"/>
          <w:szCs w:val="28"/>
        </w:rPr>
        <w:t xml:space="preserve"> female employment’</w:t>
      </w:r>
      <w:r w:rsidR="00D82759" w:rsidRPr="00406B67">
        <w:rPr>
          <w:rStyle w:val="FootnoteReference"/>
          <w:sz w:val="28"/>
          <w:szCs w:val="28"/>
        </w:rPr>
        <w:footnoteReference w:id="13"/>
      </w:r>
      <w:r w:rsidR="002664DE" w:rsidRPr="00406B67">
        <w:rPr>
          <w:sz w:val="28"/>
          <w:szCs w:val="28"/>
        </w:rPr>
        <w:t xml:space="preserve">. </w:t>
      </w:r>
      <w:r w:rsidR="009E6FBE" w:rsidRPr="00406B67">
        <w:rPr>
          <w:sz w:val="28"/>
          <w:szCs w:val="28"/>
        </w:rPr>
        <w:t xml:space="preserve">This could be </w:t>
      </w:r>
      <w:proofErr w:type="gramStart"/>
      <w:r w:rsidR="009E6FBE" w:rsidRPr="00406B67">
        <w:rPr>
          <w:sz w:val="28"/>
          <w:szCs w:val="28"/>
        </w:rPr>
        <w:t>due to the fact that</w:t>
      </w:r>
      <w:proofErr w:type="gramEnd"/>
      <w:r w:rsidR="009E6FBE" w:rsidRPr="00406B67">
        <w:rPr>
          <w:sz w:val="28"/>
          <w:szCs w:val="28"/>
        </w:rPr>
        <w:t xml:space="preserve"> ‘given that many different forms of employment that a woman would engage in during a year, it is not surprising that the occupations listen in the census are an inadequate description of female employment’</w:t>
      </w:r>
      <w:r w:rsidR="009E6FBE" w:rsidRPr="00406B67">
        <w:rPr>
          <w:rStyle w:val="FootnoteReference"/>
          <w:sz w:val="28"/>
          <w:szCs w:val="28"/>
        </w:rPr>
        <w:footnoteReference w:id="14"/>
      </w:r>
      <w:r w:rsidR="009E6FBE" w:rsidRPr="00406B67">
        <w:rPr>
          <w:sz w:val="28"/>
          <w:szCs w:val="28"/>
        </w:rPr>
        <w:t xml:space="preserve">. </w:t>
      </w:r>
      <w:r w:rsidR="00D5556C" w:rsidRPr="00406B67">
        <w:rPr>
          <w:sz w:val="28"/>
          <w:szCs w:val="28"/>
        </w:rPr>
        <w:t xml:space="preserve">Another extract from Joyce Burnette states that an advertisement looking for a man and wife to take over the management of a dairy, </w:t>
      </w:r>
      <w:r w:rsidR="005E3541" w:rsidRPr="00406B67">
        <w:rPr>
          <w:sz w:val="28"/>
          <w:szCs w:val="28"/>
        </w:rPr>
        <w:t xml:space="preserve">this shows that people that were seeking new management on the dairy were seeking a married couple, as it would </w:t>
      </w:r>
      <w:proofErr w:type="gramStart"/>
      <w:r w:rsidR="005E3541" w:rsidRPr="00406B67">
        <w:rPr>
          <w:sz w:val="28"/>
          <w:szCs w:val="28"/>
        </w:rPr>
        <w:t>be seen as</w:t>
      </w:r>
      <w:proofErr w:type="gramEnd"/>
      <w:r w:rsidR="005E3541" w:rsidRPr="00406B67">
        <w:rPr>
          <w:sz w:val="28"/>
          <w:szCs w:val="28"/>
        </w:rPr>
        <w:t xml:space="preserve"> a secure and reliable management</w:t>
      </w:r>
      <w:r w:rsidR="00D5556C" w:rsidRPr="00406B67">
        <w:rPr>
          <w:sz w:val="28"/>
          <w:szCs w:val="28"/>
        </w:rPr>
        <w:t xml:space="preserve">. This can be seen </w:t>
      </w:r>
      <w:r w:rsidR="005E3541" w:rsidRPr="00406B67">
        <w:rPr>
          <w:sz w:val="28"/>
          <w:szCs w:val="28"/>
        </w:rPr>
        <w:t>throughout</w:t>
      </w:r>
      <w:r w:rsidR="00D5556C" w:rsidRPr="00406B67">
        <w:rPr>
          <w:sz w:val="28"/>
          <w:szCs w:val="28"/>
        </w:rPr>
        <w:t xml:space="preserve"> the industrial revolution and its expansion. ‘In the parish workhouses, which separated all inmates by sex, the master took charge over the male inmates and the matron over the female inmates. The workhouse of Melton, Suffolk, paid a salary of £50 a year to the “governor and his wife”</w:t>
      </w:r>
      <w:r w:rsidR="00D5556C" w:rsidRPr="00406B67">
        <w:rPr>
          <w:rStyle w:val="FootnoteReference"/>
          <w:sz w:val="28"/>
          <w:szCs w:val="28"/>
        </w:rPr>
        <w:footnoteReference w:id="15"/>
      </w:r>
      <w:r w:rsidR="00D5556C" w:rsidRPr="00406B67">
        <w:rPr>
          <w:sz w:val="28"/>
          <w:szCs w:val="28"/>
        </w:rPr>
        <w:t>.</w:t>
      </w:r>
    </w:p>
    <w:p w14:paraId="20841290" w14:textId="020F99A3" w:rsidR="00852DDC" w:rsidRPr="00406B67" w:rsidRDefault="00B64FCA" w:rsidP="00B60D20">
      <w:pPr>
        <w:autoSpaceDN w:val="0"/>
        <w:ind w:firstLine="360"/>
        <w:jc w:val="both"/>
        <w:rPr>
          <w:rFonts w:cstheme="minorHAnsi"/>
          <w:sz w:val="28"/>
          <w:szCs w:val="28"/>
        </w:rPr>
      </w:pPr>
      <w:r w:rsidRPr="00406B67">
        <w:rPr>
          <w:rFonts w:cstheme="minorHAnsi"/>
          <w:sz w:val="28"/>
          <w:szCs w:val="28"/>
        </w:rPr>
        <w:t xml:space="preserve">The industrial expansion brought change with the cities. Families had to travel to where the machinery were, and therefore had to move to the area surrounding them. Their hours of work were </w:t>
      </w:r>
      <w:r w:rsidR="007636CA" w:rsidRPr="00406B67">
        <w:rPr>
          <w:rFonts w:cstheme="minorHAnsi"/>
          <w:sz w:val="28"/>
          <w:szCs w:val="28"/>
        </w:rPr>
        <w:t>harsh,</w:t>
      </w:r>
      <w:r w:rsidRPr="00406B67">
        <w:rPr>
          <w:rFonts w:cstheme="minorHAnsi"/>
          <w:sz w:val="28"/>
          <w:szCs w:val="28"/>
        </w:rPr>
        <w:t xml:space="preserve"> </w:t>
      </w:r>
      <w:r w:rsidR="008C70F6" w:rsidRPr="00406B67">
        <w:rPr>
          <w:rFonts w:cstheme="minorHAnsi"/>
          <w:sz w:val="28"/>
          <w:szCs w:val="28"/>
        </w:rPr>
        <w:t xml:space="preserve">and the work was hard. 12 hours of work became the average, but many people had to work even longer. The working conditions were atrocious and very dangerous. Children were also sent to work. It was a common sight to see a mother carrying a baby whilst working, but children as young as 6 </w:t>
      </w:r>
      <w:proofErr w:type="gramStart"/>
      <w:r w:rsidR="008C70F6" w:rsidRPr="00406B67">
        <w:rPr>
          <w:rFonts w:cstheme="minorHAnsi"/>
          <w:sz w:val="28"/>
          <w:szCs w:val="28"/>
        </w:rPr>
        <w:t>were seen as</w:t>
      </w:r>
      <w:proofErr w:type="gramEnd"/>
      <w:r w:rsidR="008C70F6" w:rsidRPr="00406B67">
        <w:rPr>
          <w:rFonts w:cstheme="minorHAnsi"/>
          <w:sz w:val="28"/>
          <w:szCs w:val="28"/>
        </w:rPr>
        <w:t xml:space="preserve"> able to work. Many children were injured whilst working, some lost limbs and some even lost their lives whilst working, and this is </w:t>
      </w:r>
      <w:proofErr w:type="gramStart"/>
      <w:r w:rsidR="008C70F6" w:rsidRPr="00406B67">
        <w:rPr>
          <w:rFonts w:cstheme="minorHAnsi"/>
          <w:sz w:val="28"/>
          <w:szCs w:val="28"/>
        </w:rPr>
        <w:t>due to the fact that</w:t>
      </w:r>
      <w:proofErr w:type="gramEnd"/>
      <w:r w:rsidR="008C70F6" w:rsidRPr="00406B67">
        <w:rPr>
          <w:rFonts w:cstheme="minorHAnsi"/>
          <w:sz w:val="28"/>
          <w:szCs w:val="28"/>
        </w:rPr>
        <w:t xml:space="preserve"> since the children were small they were able to fit into places where no adult could go, and if a machine broke down, they were able to be sent in to repair it. </w:t>
      </w:r>
      <w:r w:rsidR="00B84A14" w:rsidRPr="00406B67">
        <w:rPr>
          <w:rFonts w:cstheme="minorHAnsi"/>
          <w:sz w:val="28"/>
          <w:szCs w:val="28"/>
        </w:rPr>
        <w:t xml:space="preserve">The workers were also told to follow strict rules. They were sometimes forbidden to speak all day. </w:t>
      </w:r>
    </w:p>
    <w:p w14:paraId="1CF1B316" w14:textId="0586D41D" w:rsidR="00E62327" w:rsidRPr="00406B67" w:rsidRDefault="00B1369A" w:rsidP="00852DDC">
      <w:pPr>
        <w:autoSpaceDN w:val="0"/>
        <w:ind w:firstLine="360"/>
        <w:jc w:val="both"/>
        <w:rPr>
          <w:rFonts w:cstheme="minorHAnsi"/>
          <w:sz w:val="28"/>
          <w:szCs w:val="28"/>
        </w:rPr>
      </w:pPr>
      <w:r w:rsidRPr="00406B67">
        <w:rPr>
          <w:rFonts w:cstheme="minorHAnsi"/>
          <w:sz w:val="28"/>
          <w:szCs w:val="28"/>
        </w:rPr>
        <w:t xml:space="preserve">The work in the factories could be argued to be either good or bad. This is </w:t>
      </w:r>
      <w:proofErr w:type="gramStart"/>
      <w:r w:rsidRPr="00406B67">
        <w:rPr>
          <w:rFonts w:cstheme="minorHAnsi"/>
          <w:sz w:val="28"/>
          <w:szCs w:val="28"/>
        </w:rPr>
        <w:t>due to the fact that</w:t>
      </w:r>
      <w:proofErr w:type="gramEnd"/>
      <w:r w:rsidRPr="00406B67">
        <w:rPr>
          <w:rFonts w:cstheme="minorHAnsi"/>
          <w:sz w:val="28"/>
          <w:szCs w:val="28"/>
        </w:rPr>
        <w:t xml:space="preserve"> workers could no longer use the experience that they held to improve the good that they were manufacturing. They would work in a factory line, where a worker would perhaps, instead or creating a whole product, would most likely just tighten a few screws or fit a few parts of a machine together. The individual work was not an option in the workings of a factory. </w:t>
      </w:r>
      <w:r w:rsidR="00BF2ABE" w:rsidRPr="00406B67">
        <w:rPr>
          <w:rFonts w:cstheme="minorHAnsi"/>
          <w:sz w:val="28"/>
          <w:szCs w:val="28"/>
        </w:rPr>
        <w:t xml:space="preserve">Even in the bad working conditions, many welcomed the work, this is because the people were desperate for work, and compared to the work that was required by working on a farm, the pay of factory work was well-paid. </w:t>
      </w:r>
    </w:p>
    <w:p w14:paraId="417EAEAF" w14:textId="4BFFB1C9" w:rsidR="00F024EF" w:rsidRPr="00406B67" w:rsidRDefault="00E45C35" w:rsidP="00B60D20">
      <w:pPr>
        <w:autoSpaceDN w:val="0"/>
        <w:ind w:firstLine="360"/>
        <w:jc w:val="both"/>
        <w:rPr>
          <w:rFonts w:cstheme="minorHAnsi"/>
          <w:color w:val="000000"/>
          <w:sz w:val="28"/>
          <w:szCs w:val="28"/>
          <w:shd w:val="clear" w:color="auto" w:fill="FFFFFF"/>
        </w:rPr>
      </w:pPr>
      <w:r w:rsidRPr="00406B67">
        <w:rPr>
          <w:rFonts w:cstheme="minorHAnsi"/>
          <w:sz w:val="28"/>
          <w:szCs w:val="28"/>
        </w:rPr>
        <w:lastRenderedPageBreak/>
        <w:t>In many of his books, Charles Dickens wrote about the negative</w:t>
      </w:r>
      <w:r w:rsidR="00F024EF" w:rsidRPr="00406B67">
        <w:rPr>
          <w:rFonts w:cstheme="minorHAnsi"/>
          <w:sz w:val="28"/>
          <w:szCs w:val="28"/>
        </w:rPr>
        <w:t xml:space="preserve"> </w:t>
      </w:r>
      <w:r w:rsidR="00F024EF" w:rsidRPr="00406B67">
        <w:rPr>
          <w:sz w:val="28"/>
          <w:szCs w:val="28"/>
        </w:rPr>
        <w:t xml:space="preserve">social </w:t>
      </w:r>
      <w:r w:rsidR="00406B67" w:rsidRPr="00406B67">
        <w:rPr>
          <w:sz w:val="28"/>
          <w:szCs w:val="28"/>
        </w:rPr>
        <w:t>consequences</w:t>
      </w:r>
      <w:r w:rsidRPr="00406B67">
        <w:rPr>
          <w:rFonts w:cstheme="minorHAnsi"/>
          <w:sz w:val="28"/>
          <w:szCs w:val="28"/>
        </w:rPr>
        <w:t xml:space="preserve"> of the industrial revolution and its expansion, for example, in his book ‘Hard Times’, he wrote about the poverty ad the hardships of working in the poor houses. But it also must be said that he also wrote from the viewpoint of the working-class, </w:t>
      </w:r>
      <w:proofErr w:type="gramStart"/>
      <w:r w:rsidRPr="00406B67">
        <w:rPr>
          <w:rFonts w:cstheme="minorHAnsi"/>
          <w:sz w:val="28"/>
          <w:szCs w:val="28"/>
        </w:rPr>
        <w:t>and also</w:t>
      </w:r>
      <w:proofErr w:type="gramEnd"/>
      <w:r w:rsidRPr="00406B67">
        <w:rPr>
          <w:rFonts w:cstheme="minorHAnsi"/>
          <w:sz w:val="28"/>
          <w:szCs w:val="28"/>
        </w:rPr>
        <w:t xml:space="preserve"> the poorest of the poor. He was giving an insight into how they were living their lives in the industrial expansion.  But the positives that come out of his books is that there is a sense of community and of strong bonds that are seen throughout his books. </w:t>
      </w:r>
      <w:r w:rsidR="007C2A15" w:rsidRPr="00406B67">
        <w:rPr>
          <w:rFonts w:cstheme="minorHAnsi"/>
          <w:sz w:val="28"/>
          <w:szCs w:val="28"/>
        </w:rPr>
        <w:t xml:space="preserve">It was said that </w:t>
      </w:r>
      <w:r w:rsidR="00E77FAE" w:rsidRPr="00406B67">
        <w:rPr>
          <w:rFonts w:cstheme="minorHAnsi"/>
          <w:sz w:val="28"/>
          <w:szCs w:val="28"/>
        </w:rPr>
        <w:t>140 out</w:t>
      </w:r>
      <w:r w:rsidR="007C2A15" w:rsidRPr="00406B67">
        <w:rPr>
          <w:rFonts w:cstheme="minorHAnsi"/>
          <w:sz w:val="28"/>
          <w:szCs w:val="28"/>
        </w:rPr>
        <w:t xml:space="preserve"> of 1000 children died within their first year of life. </w:t>
      </w:r>
      <w:r w:rsidR="00E77FAE" w:rsidRPr="00406B67">
        <w:rPr>
          <w:rFonts w:cstheme="minorHAnsi"/>
          <w:sz w:val="28"/>
          <w:szCs w:val="28"/>
        </w:rPr>
        <w:t>Also,</w:t>
      </w:r>
      <w:r w:rsidR="007C2A15" w:rsidRPr="00406B67">
        <w:rPr>
          <w:rFonts w:cstheme="minorHAnsi"/>
          <w:sz w:val="28"/>
          <w:szCs w:val="28"/>
        </w:rPr>
        <w:t xml:space="preserve"> in the 1770s, the infant mortality rate was very high. In England it was said that 30% of children died before they were fifteen. The reason for these deaths is that there was a lack of medical knowledge </w:t>
      </w:r>
      <w:r w:rsidR="00FA1D94" w:rsidRPr="00406B67">
        <w:rPr>
          <w:rFonts w:cstheme="minorHAnsi"/>
          <w:sz w:val="28"/>
          <w:szCs w:val="28"/>
        </w:rPr>
        <w:t xml:space="preserve">during these times, and because of this people were unable to help themselves when they were ill, </w:t>
      </w:r>
      <w:r w:rsidR="00E77FAE" w:rsidRPr="00406B67">
        <w:rPr>
          <w:rFonts w:cstheme="minorHAnsi"/>
          <w:sz w:val="28"/>
          <w:szCs w:val="28"/>
        </w:rPr>
        <w:t>Diphtheria</w:t>
      </w:r>
      <w:r w:rsidR="00FA1D94" w:rsidRPr="00406B67">
        <w:rPr>
          <w:rFonts w:cstheme="minorHAnsi"/>
          <w:sz w:val="28"/>
          <w:szCs w:val="28"/>
        </w:rPr>
        <w:t>, ‘</w:t>
      </w:r>
      <w:r w:rsidR="00FA1D94" w:rsidRPr="00406B67">
        <w:rPr>
          <w:rFonts w:cstheme="minorHAnsi"/>
          <w:color w:val="000000"/>
          <w:sz w:val="28"/>
          <w:szCs w:val="28"/>
          <w:shd w:val="clear" w:color="auto" w:fill="FFFFFF"/>
        </w:rPr>
        <w:t>dysentery, scarlet fever, whooping cough, influenza, smallpox, and pneumonia’</w:t>
      </w:r>
      <w:r w:rsidR="00FA1D94" w:rsidRPr="00406B67">
        <w:rPr>
          <w:rStyle w:val="FootnoteReference"/>
          <w:rFonts w:cstheme="minorHAnsi"/>
          <w:color w:val="000000"/>
          <w:sz w:val="28"/>
          <w:szCs w:val="28"/>
          <w:shd w:val="clear" w:color="auto" w:fill="FFFFFF"/>
        </w:rPr>
        <w:footnoteReference w:id="16"/>
      </w:r>
      <w:r w:rsidR="00FA1D94" w:rsidRPr="00406B67">
        <w:rPr>
          <w:rFonts w:cstheme="minorHAnsi"/>
          <w:color w:val="000000"/>
          <w:sz w:val="28"/>
          <w:szCs w:val="28"/>
          <w:shd w:val="clear" w:color="auto" w:fill="FFFFFF"/>
        </w:rPr>
        <w:t>.</w:t>
      </w:r>
      <w:r w:rsidR="00642EF7" w:rsidRPr="00406B67">
        <w:rPr>
          <w:rFonts w:cstheme="minorHAnsi"/>
          <w:color w:val="000000"/>
          <w:sz w:val="28"/>
          <w:szCs w:val="28"/>
          <w:shd w:val="clear" w:color="auto" w:fill="FFFFFF"/>
        </w:rPr>
        <w:t xml:space="preserve">For many children, </w:t>
      </w:r>
      <w:r w:rsidR="00E77FAE" w:rsidRPr="00406B67">
        <w:rPr>
          <w:rFonts w:cstheme="minorHAnsi"/>
          <w:color w:val="000000"/>
          <w:sz w:val="28"/>
          <w:szCs w:val="28"/>
          <w:shd w:val="clear" w:color="auto" w:fill="FFFFFF"/>
        </w:rPr>
        <w:t>surviving</w:t>
      </w:r>
      <w:r w:rsidR="00642EF7" w:rsidRPr="00406B67">
        <w:rPr>
          <w:rFonts w:cstheme="minorHAnsi"/>
          <w:color w:val="000000"/>
          <w:sz w:val="28"/>
          <w:szCs w:val="28"/>
          <w:shd w:val="clear" w:color="auto" w:fill="FFFFFF"/>
        </w:rPr>
        <w:t xml:space="preserve"> an illness could bring many consequences, for example, ‘scarlet fever left many children blind and deaf, and measles could cause severe scarring and facial bone loss’</w:t>
      </w:r>
      <w:r w:rsidR="00642EF7" w:rsidRPr="00406B67">
        <w:rPr>
          <w:rStyle w:val="FootnoteReference"/>
          <w:rFonts w:cstheme="minorHAnsi"/>
          <w:color w:val="000000"/>
          <w:sz w:val="28"/>
          <w:szCs w:val="28"/>
          <w:shd w:val="clear" w:color="auto" w:fill="FFFFFF"/>
        </w:rPr>
        <w:footnoteReference w:id="17"/>
      </w:r>
      <w:r w:rsidR="00642EF7" w:rsidRPr="00406B67">
        <w:rPr>
          <w:rFonts w:cstheme="minorHAnsi"/>
          <w:color w:val="000000"/>
          <w:sz w:val="28"/>
          <w:szCs w:val="28"/>
          <w:shd w:val="clear" w:color="auto" w:fill="FFFFFF"/>
        </w:rPr>
        <w:t>.</w:t>
      </w:r>
      <w:r w:rsidR="00B60D20" w:rsidRPr="00406B67">
        <w:rPr>
          <w:rFonts w:cstheme="minorHAnsi"/>
          <w:color w:val="000000"/>
          <w:sz w:val="28"/>
          <w:szCs w:val="28"/>
          <w:shd w:val="clear" w:color="auto" w:fill="FFFFFF"/>
        </w:rPr>
        <w:t xml:space="preserve"> It must be said that illness and diseases were more common in the urban areas rather than the rural areas, due to the </w:t>
      </w:r>
      <w:proofErr w:type="gramStart"/>
      <w:r w:rsidR="00B60D20" w:rsidRPr="00406B67">
        <w:rPr>
          <w:rFonts w:cstheme="minorHAnsi"/>
          <w:color w:val="000000"/>
          <w:sz w:val="28"/>
          <w:szCs w:val="28"/>
          <w:shd w:val="clear" w:color="auto" w:fill="FFFFFF"/>
        </w:rPr>
        <w:t>close proximity</w:t>
      </w:r>
      <w:proofErr w:type="gramEnd"/>
      <w:r w:rsidR="00B60D20" w:rsidRPr="00406B67">
        <w:rPr>
          <w:rFonts w:cstheme="minorHAnsi"/>
          <w:color w:val="000000"/>
          <w:sz w:val="28"/>
          <w:szCs w:val="28"/>
          <w:shd w:val="clear" w:color="auto" w:fill="FFFFFF"/>
        </w:rPr>
        <w:t xml:space="preserve"> that people were living in towns and cities. </w:t>
      </w:r>
      <w:r w:rsidR="00246808" w:rsidRPr="00406B67">
        <w:rPr>
          <w:rFonts w:cstheme="minorHAnsi"/>
          <w:color w:val="000000"/>
          <w:sz w:val="28"/>
          <w:szCs w:val="28"/>
          <w:shd w:val="clear" w:color="auto" w:fill="FFFFFF"/>
        </w:rPr>
        <w:t>It was known as "Crowd diseases" as they were able to spread in large crowds, the diseases that many suffered with were ‘typhus, smallpox, and tuberculosis prospered, and bubonic plague epidemics periodically swept through dense urban populations.’</w:t>
      </w:r>
      <w:r w:rsidR="00246808" w:rsidRPr="00406B67">
        <w:rPr>
          <w:rStyle w:val="FootnoteReference"/>
          <w:rFonts w:cstheme="minorHAnsi"/>
          <w:color w:val="000000"/>
          <w:sz w:val="28"/>
          <w:szCs w:val="28"/>
          <w:shd w:val="clear" w:color="auto" w:fill="FFFFFF"/>
        </w:rPr>
        <w:footnoteReference w:id="18"/>
      </w:r>
      <w:r w:rsidR="002D719C" w:rsidRPr="00406B67">
        <w:rPr>
          <w:rFonts w:cstheme="minorHAnsi"/>
          <w:color w:val="000000"/>
          <w:sz w:val="28"/>
          <w:szCs w:val="28"/>
          <w:shd w:val="clear" w:color="auto" w:fill="FFFFFF"/>
        </w:rPr>
        <w:t xml:space="preserve"> </w:t>
      </w:r>
      <w:r w:rsidR="00406B67">
        <w:rPr>
          <w:rFonts w:cstheme="minorHAnsi"/>
          <w:color w:val="000000"/>
          <w:sz w:val="28"/>
          <w:szCs w:val="28"/>
          <w:shd w:val="clear" w:color="auto" w:fill="FFFFFF"/>
        </w:rPr>
        <w:t xml:space="preserve">Unlike in the modern times, there were no doctors or hospitals available to offer care for the people for when they were sick, therefore when the poor people became ill, they had no knowledge on the illness that plagued them. </w:t>
      </w:r>
    </w:p>
    <w:p w14:paraId="4EDDAC5B" w14:textId="2AF98561" w:rsidR="00E45C35" w:rsidRPr="00406B67" w:rsidRDefault="002D719C" w:rsidP="00F024EF">
      <w:pPr>
        <w:autoSpaceDN w:val="0"/>
        <w:ind w:firstLine="720"/>
        <w:jc w:val="both"/>
        <w:rPr>
          <w:rFonts w:cstheme="minorHAnsi"/>
          <w:color w:val="000000"/>
          <w:sz w:val="28"/>
          <w:szCs w:val="28"/>
          <w:shd w:val="clear" w:color="auto" w:fill="FFFFFF"/>
        </w:rPr>
      </w:pPr>
      <w:r w:rsidRPr="00406B67">
        <w:rPr>
          <w:rFonts w:cstheme="minorHAnsi"/>
          <w:color w:val="000000"/>
          <w:sz w:val="28"/>
          <w:szCs w:val="28"/>
          <w:shd w:val="clear" w:color="auto" w:fill="FFFFFF"/>
        </w:rPr>
        <w:t>Although work in the factories was well-paid, the food that the people of the towns and cities were able to buy and eat were not of</w:t>
      </w:r>
      <w:r w:rsidR="00D42A89" w:rsidRPr="00406B67">
        <w:rPr>
          <w:rFonts w:cstheme="minorHAnsi"/>
          <w:color w:val="000000"/>
          <w:sz w:val="28"/>
          <w:szCs w:val="28"/>
          <w:shd w:val="clear" w:color="auto" w:fill="FFFFFF"/>
        </w:rPr>
        <w:t xml:space="preserve"> nutritional value. </w:t>
      </w:r>
      <w:r w:rsidR="009A63A7" w:rsidRPr="00406B67">
        <w:rPr>
          <w:rFonts w:cstheme="minorHAnsi"/>
          <w:color w:val="000000"/>
          <w:sz w:val="28"/>
          <w:szCs w:val="28"/>
          <w:shd w:val="clear" w:color="auto" w:fill="FFFFFF"/>
        </w:rPr>
        <w:t>In cities, the people residing there were not able to produce and grow their own food, instead their wages were spent on food, and since the prices were high, there was not much left in their wages after paying for the food. Since there was no way to keep food cool, usually the food became rotten and often stale. ‘It was also often mixed with dangerous chemicals, such as lead or alum, to keep it looking fresh, or to make it last longer.</w:t>
      </w:r>
      <w:r w:rsidR="00FF7788" w:rsidRPr="00406B67">
        <w:rPr>
          <w:rFonts w:cstheme="minorHAnsi"/>
          <w:color w:val="000000"/>
          <w:sz w:val="28"/>
          <w:szCs w:val="28"/>
          <w:shd w:val="clear" w:color="auto" w:fill="FFFFFF"/>
        </w:rPr>
        <w:t>’</w:t>
      </w:r>
      <w:r w:rsidR="009A63A7" w:rsidRPr="00406B67">
        <w:rPr>
          <w:rStyle w:val="FootnoteReference"/>
          <w:rFonts w:cstheme="minorHAnsi"/>
          <w:color w:val="000000"/>
          <w:sz w:val="28"/>
          <w:szCs w:val="28"/>
          <w:shd w:val="clear" w:color="auto" w:fill="FFFFFF"/>
        </w:rPr>
        <w:footnoteReference w:id="19"/>
      </w:r>
      <w:r w:rsidR="009A63A7" w:rsidRPr="00406B67">
        <w:rPr>
          <w:rFonts w:cstheme="minorHAnsi"/>
          <w:color w:val="000000"/>
          <w:sz w:val="28"/>
          <w:szCs w:val="28"/>
          <w:shd w:val="clear" w:color="auto" w:fill="FFFFFF"/>
        </w:rPr>
        <w:t xml:space="preserve"> </w:t>
      </w:r>
      <w:r w:rsidR="00D42A89" w:rsidRPr="00406B67">
        <w:rPr>
          <w:rFonts w:cstheme="minorHAnsi"/>
          <w:color w:val="000000"/>
          <w:sz w:val="28"/>
          <w:szCs w:val="28"/>
          <w:shd w:val="clear" w:color="auto" w:fill="FFFFFF"/>
        </w:rPr>
        <w:t xml:space="preserve">For most people, the food that they </w:t>
      </w:r>
      <w:r w:rsidR="00D42A89" w:rsidRPr="00406B67">
        <w:rPr>
          <w:rFonts w:cstheme="minorHAnsi"/>
          <w:color w:val="000000"/>
          <w:sz w:val="28"/>
          <w:szCs w:val="28"/>
          <w:shd w:val="clear" w:color="auto" w:fill="FFFFFF"/>
        </w:rPr>
        <w:lastRenderedPageBreak/>
        <w:t xml:space="preserve">were able to get were very plain, mainly cheese, bread and soups. Meat was quite rare, and even then, it was most probably salted, </w:t>
      </w:r>
      <w:proofErr w:type="gramStart"/>
      <w:r w:rsidR="00D42A89" w:rsidRPr="00406B67">
        <w:rPr>
          <w:rFonts w:cstheme="minorHAnsi"/>
          <w:color w:val="000000"/>
          <w:sz w:val="28"/>
          <w:szCs w:val="28"/>
          <w:shd w:val="clear" w:color="auto" w:fill="FFFFFF"/>
        </w:rPr>
        <w:t>in order to</w:t>
      </w:r>
      <w:proofErr w:type="gramEnd"/>
      <w:r w:rsidR="00D42A89" w:rsidRPr="00406B67">
        <w:rPr>
          <w:rFonts w:cstheme="minorHAnsi"/>
          <w:color w:val="000000"/>
          <w:sz w:val="28"/>
          <w:szCs w:val="28"/>
          <w:shd w:val="clear" w:color="auto" w:fill="FFFFFF"/>
        </w:rPr>
        <w:t xml:space="preserve"> last longer</w:t>
      </w:r>
      <w:r w:rsidR="00C02D6C" w:rsidRPr="00406B67">
        <w:rPr>
          <w:rFonts w:cstheme="minorHAnsi"/>
          <w:color w:val="000000"/>
          <w:sz w:val="28"/>
          <w:szCs w:val="28"/>
          <w:shd w:val="clear" w:color="auto" w:fill="FFFFFF"/>
        </w:rPr>
        <w:t xml:space="preserve"> </w:t>
      </w:r>
      <w:r w:rsidR="00D42A89" w:rsidRPr="00406B67">
        <w:rPr>
          <w:rFonts w:cstheme="minorHAnsi"/>
          <w:color w:val="000000"/>
          <w:sz w:val="28"/>
          <w:szCs w:val="28"/>
          <w:shd w:val="clear" w:color="auto" w:fill="FFFFFF"/>
        </w:rPr>
        <w:t xml:space="preserve">than unsalted meats. This diet was not healthy, and therefore many suffered from nutritional deficiency. This diet did not help children to grow, as it was not a viable source to improve their immune systems, and as such disease was able to infiltrate families and spread, causing a high number of deaths, children and adults alike. </w:t>
      </w:r>
      <w:r w:rsidR="00C02D6C" w:rsidRPr="00406B67">
        <w:rPr>
          <w:rFonts w:cstheme="minorHAnsi"/>
          <w:color w:val="000000"/>
          <w:sz w:val="28"/>
          <w:szCs w:val="28"/>
          <w:shd w:val="clear" w:color="auto" w:fill="FFFFFF"/>
        </w:rPr>
        <w:t xml:space="preserve">For the rich it was another story altogether. Wealthy families could afford to buy meat, butter, cream, cakes and pastries, and they could also hire cooks and gardeners to cook and grow their produce. The wealthy could also afford </w:t>
      </w:r>
      <w:r w:rsidR="00294F9B" w:rsidRPr="00406B67">
        <w:rPr>
          <w:rFonts w:cstheme="minorHAnsi"/>
          <w:color w:val="000000"/>
          <w:sz w:val="28"/>
          <w:szCs w:val="28"/>
          <w:shd w:val="clear" w:color="auto" w:fill="FFFFFF"/>
        </w:rPr>
        <w:t xml:space="preserve">wine, brandy ad imported luxuries, such as tea, sugar, coffee and chocolate. Many of these, the poor people had probably never heard of, let alone seen. </w:t>
      </w:r>
    </w:p>
    <w:p w14:paraId="08DCEFCD" w14:textId="7D21B23F" w:rsidR="000160AD" w:rsidRPr="00406B67" w:rsidRDefault="00AA4813" w:rsidP="00AA4813">
      <w:pPr>
        <w:autoSpaceDN w:val="0"/>
        <w:jc w:val="both"/>
        <w:rPr>
          <w:rFonts w:cstheme="minorHAnsi"/>
          <w:sz w:val="28"/>
          <w:szCs w:val="28"/>
        </w:rPr>
      </w:pPr>
      <w:r w:rsidRPr="00406B67">
        <w:rPr>
          <w:rFonts w:cstheme="minorHAnsi"/>
          <w:sz w:val="28"/>
          <w:szCs w:val="28"/>
        </w:rPr>
        <w:tab/>
        <w:t xml:space="preserve">Although some people had luck in their trades and crafts that was brought by the industrial expansion, some did not. An example can be seen </w:t>
      </w:r>
      <w:r w:rsidR="00425B69" w:rsidRPr="00406B67">
        <w:rPr>
          <w:rFonts w:cstheme="minorHAnsi"/>
          <w:sz w:val="28"/>
          <w:szCs w:val="28"/>
        </w:rPr>
        <w:t>in the book ‘Britain in the Industrial Revolution’ by Fiona Macdonald, where a travelling knife-grinder made his living by travelling around and sharpening the knives and such from village to village, although he travelled far, he did not earn very much, and this can be seen from the clothing that he wears, as they are seen to be very tattered and very worn</w:t>
      </w:r>
      <w:r w:rsidR="00425B69" w:rsidRPr="00406B67">
        <w:rPr>
          <w:rStyle w:val="FootnoteReference"/>
          <w:rFonts w:cstheme="minorHAnsi"/>
          <w:sz w:val="28"/>
          <w:szCs w:val="28"/>
        </w:rPr>
        <w:footnoteReference w:id="20"/>
      </w:r>
      <w:r w:rsidR="00425B69" w:rsidRPr="00406B67">
        <w:rPr>
          <w:rFonts w:cstheme="minorHAnsi"/>
          <w:sz w:val="28"/>
          <w:szCs w:val="28"/>
        </w:rPr>
        <w:t xml:space="preserve">. </w:t>
      </w:r>
    </w:p>
    <w:p w14:paraId="513740B9" w14:textId="56CE07AD" w:rsidR="00AB249C" w:rsidRDefault="00F06B05">
      <w:pPr>
        <w:rPr>
          <w:sz w:val="28"/>
          <w:szCs w:val="28"/>
        </w:rPr>
      </w:pPr>
      <w:r w:rsidRPr="00406B67">
        <w:rPr>
          <w:sz w:val="28"/>
          <w:szCs w:val="28"/>
        </w:rPr>
        <w:tab/>
      </w:r>
      <w:r w:rsidR="005C1918" w:rsidRPr="00406B67">
        <w:rPr>
          <w:sz w:val="28"/>
          <w:szCs w:val="28"/>
        </w:rPr>
        <w:t xml:space="preserve"> </w:t>
      </w:r>
      <w:r w:rsidR="00BD22A0" w:rsidRPr="00406B67">
        <w:rPr>
          <w:sz w:val="28"/>
          <w:szCs w:val="28"/>
        </w:rPr>
        <w:t xml:space="preserve">Another negative </w:t>
      </w:r>
      <w:r w:rsidR="003F235A" w:rsidRPr="00406B67">
        <w:rPr>
          <w:sz w:val="28"/>
          <w:szCs w:val="28"/>
        </w:rPr>
        <w:t xml:space="preserve">social </w:t>
      </w:r>
      <w:r w:rsidR="00BD22A0" w:rsidRPr="00406B67">
        <w:rPr>
          <w:sz w:val="28"/>
          <w:szCs w:val="28"/>
        </w:rPr>
        <w:t xml:space="preserve">impact that came due to the industrial </w:t>
      </w:r>
      <w:r w:rsidR="003F235A" w:rsidRPr="00406B67">
        <w:rPr>
          <w:sz w:val="28"/>
          <w:szCs w:val="28"/>
        </w:rPr>
        <w:t>expansion was</w:t>
      </w:r>
      <w:r w:rsidR="00BD22A0" w:rsidRPr="00406B67">
        <w:rPr>
          <w:sz w:val="28"/>
          <w:szCs w:val="28"/>
        </w:rPr>
        <w:t xml:space="preserve"> the life in rural areas in Britain. During the early 1700s, landowners were experimenting with crops </w:t>
      </w:r>
      <w:proofErr w:type="gramStart"/>
      <w:r w:rsidR="00BD22A0" w:rsidRPr="00406B67">
        <w:rPr>
          <w:sz w:val="28"/>
          <w:szCs w:val="28"/>
        </w:rPr>
        <w:t>in order to</w:t>
      </w:r>
      <w:proofErr w:type="gramEnd"/>
      <w:r w:rsidR="00BD22A0" w:rsidRPr="00406B67">
        <w:rPr>
          <w:sz w:val="28"/>
          <w:szCs w:val="28"/>
        </w:rPr>
        <w:t xml:space="preserve"> distinguish which crops made the soil more fertile and which crops provided cheap food for the livestock, i.e. clover and turnips.</w:t>
      </w:r>
      <w:r w:rsidR="00756E22" w:rsidRPr="00406B67">
        <w:rPr>
          <w:sz w:val="28"/>
          <w:szCs w:val="28"/>
        </w:rPr>
        <w:t xml:space="preserve"> The farmers were also experimenting with the breeding of livestock </w:t>
      </w:r>
      <w:proofErr w:type="gramStart"/>
      <w:r w:rsidR="00756E22" w:rsidRPr="00406B67">
        <w:rPr>
          <w:sz w:val="28"/>
          <w:szCs w:val="28"/>
        </w:rPr>
        <w:t>in order to</w:t>
      </w:r>
      <w:proofErr w:type="gramEnd"/>
      <w:r w:rsidR="00756E22" w:rsidRPr="00406B67">
        <w:rPr>
          <w:sz w:val="28"/>
          <w:szCs w:val="28"/>
        </w:rPr>
        <w:t xml:space="preserve"> breed and produce bigger and better livestock. It was also during these ties that </w:t>
      </w:r>
      <w:r w:rsidR="00512E95" w:rsidRPr="00406B67">
        <w:rPr>
          <w:sz w:val="28"/>
          <w:szCs w:val="28"/>
        </w:rPr>
        <w:t>farmers</w:t>
      </w:r>
      <w:r w:rsidR="00756E22" w:rsidRPr="00406B67">
        <w:rPr>
          <w:sz w:val="28"/>
          <w:szCs w:val="28"/>
        </w:rPr>
        <w:t xml:space="preserve"> organised ‘enclosure schemes’</w:t>
      </w:r>
      <w:r w:rsidR="00756E22" w:rsidRPr="00406B67">
        <w:rPr>
          <w:rStyle w:val="FootnoteReference"/>
          <w:sz w:val="28"/>
          <w:szCs w:val="28"/>
        </w:rPr>
        <w:footnoteReference w:id="21"/>
      </w:r>
      <w:r w:rsidR="00512E95" w:rsidRPr="00406B67">
        <w:rPr>
          <w:sz w:val="28"/>
          <w:szCs w:val="28"/>
        </w:rPr>
        <w:t xml:space="preserve">, where they planned to begin planting hedges around the fields and meadows, where before the fields had been open and livestock from various farmers were mixed together. This made it easier for farmers to distinguish which livestock belonged to which farmer. </w:t>
      </w:r>
      <w:r w:rsidR="003720E4" w:rsidRPr="00406B67">
        <w:rPr>
          <w:sz w:val="28"/>
          <w:szCs w:val="28"/>
        </w:rPr>
        <w:t xml:space="preserve">It was the 1750s that brought the downfall of live in the countryside. </w:t>
      </w:r>
      <w:r w:rsidR="007979B3" w:rsidRPr="00406B67">
        <w:rPr>
          <w:sz w:val="28"/>
          <w:szCs w:val="28"/>
        </w:rPr>
        <w:t xml:space="preserve">Farm wages fell, and due to Britain’s population rapidly growing, people were now looking for jobs everywhere. At the same time, new laws that were designed to help </w:t>
      </w:r>
      <w:r w:rsidR="00B658BD" w:rsidRPr="00406B67">
        <w:rPr>
          <w:sz w:val="28"/>
          <w:szCs w:val="28"/>
        </w:rPr>
        <w:t>farmers</w:t>
      </w:r>
      <w:r w:rsidR="007979B3" w:rsidRPr="00406B67">
        <w:rPr>
          <w:sz w:val="28"/>
          <w:szCs w:val="28"/>
        </w:rPr>
        <w:t xml:space="preserve"> economically came to be, therefore the price of grain and bread became very high and kept </w:t>
      </w:r>
      <w:r w:rsidR="007979B3" w:rsidRPr="00406B67">
        <w:rPr>
          <w:sz w:val="28"/>
          <w:szCs w:val="28"/>
        </w:rPr>
        <w:lastRenderedPageBreak/>
        <w:t>it there. Therefore, the negative impact of the industrial expansion reared in 1800, where the people that lived in rural areas came close to starving and due to this, ‘poor families moved away to the towns in search of work, leaving villages almost deserted’</w:t>
      </w:r>
      <w:r w:rsidR="007979B3" w:rsidRPr="00406B67">
        <w:rPr>
          <w:rStyle w:val="FootnoteReference"/>
          <w:sz w:val="28"/>
          <w:szCs w:val="28"/>
        </w:rPr>
        <w:footnoteReference w:id="22"/>
      </w:r>
      <w:r w:rsidR="007979B3" w:rsidRPr="00406B67">
        <w:rPr>
          <w:sz w:val="28"/>
          <w:szCs w:val="28"/>
        </w:rPr>
        <w:t>.</w:t>
      </w:r>
      <w:r w:rsidR="007636CA" w:rsidRPr="00406B67">
        <w:rPr>
          <w:sz w:val="28"/>
          <w:szCs w:val="28"/>
        </w:rPr>
        <w:t xml:space="preserve"> Mary Collier, when describing the annual cycle of female labour, she mentions both agricultural work and charring, ‘The Harvest ended, Respite none we find; The hardest of our Toil is still behind: Hard Labour we most cheerfully pursue, </w:t>
      </w:r>
      <w:proofErr w:type="gramStart"/>
      <w:r w:rsidR="007636CA" w:rsidRPr="00406B67">
        <w:rPr>
          <w:sz w:val="28"/>
          <w:szCs w:val="28"/>
        </w:rPr>
        <w:t>And</w:t>
      </w:r>
      <w:proofErr w:type="gramEnd"/>
      <w:r w:rsidR="007636CA" w:rsidRPr="00406B67">
        <w:rPr>
          <w:sz w:val="28"/>
          <w:szCs w:val="28"/>
        </w:rPr>
        <w:t xml:space="preserve"> out, abroad, a Charing often go.’</w:t>
      </w:r>
      <w:r w:rsidR="007636CA" w:rsidRPr="00406B67">
        <w:rPr>
          <w:rStyle w:val="FootnoteReference"/>
          <w:sz w:val="28"/>
          <w:szCs w:val="28"/>
        </w:rPr>
        <w:footnoteReference w:id="23"/>
      </w:r>
    </w:p>
    <w:p w14:paraId="39096B63" w14:textId="20A5CA2D" w:rsidR="00463595" w:rsidRPr="00406B67" w:rsidRDefault="00463595">
      <w:pPr>
        <w:rPr>
          <w:sz w:val="28"/>
          <w:szCs w:val="28"/>
        </w:rPr>
      </w:pPr>
      <w:r>
        <w:rPr>
          <w:sz w:val="28"/>
          <w:szCs w:val="28"/>
        </w:rPr>
        <w:tab/>
        <w:t>Although there were negatives in the way that people worked and the conditions in which they had to work in, changes were made in the later parts of the industrial revolution and these changes expanded through industrial Britain. Factory owner Robert Owen, a man who ran the New Lanark Mills in Scotland attempted to make a ‘model community’</w:t>
      </w:r>
      <w:r>
        <w:rPr>
          <w:rStyle w:val="FootnoteReference"/>
          <w:sz w:val="28"/>
          <w:szCs w:val="28"/>
        </w:rPr>
        <w:footnoteReference w:id="24"/>
      </w:r>
      <w:r>
        <w:rPr>
          <w:sz w:val="28"/>
          <w:szCs w:val="28"/>
        </w:rPr>
        <w:t xml:space="preserve">, in which he implemented shorter working hours, good housing </w:t>
      </w:r>
      <w:proofErr w:type="gramStart"/>
      <w:r>
        <w:rPr>
          <w:sz w:val="28"/>
          <w:szCs w:val="28"/>
        </w:rPr>
        <w:t>and also</w:t>
      </w:r>
      <w:proofErr w:type="gramEnd"/>
      <w:r>
        <w:rPr>
          <w:sz w:val="28"/>
          <w:szCs w:val="28"/>
        </w:rPr>
        <w:t xml:space="preserve"> free education for the children and also for the adults. He also established a village shop where the workers who worked in the mills were able to buy the goods cheaply, and the profits from the shop contributed to pay for the schools</w:t>
      </w:r>
      <w:r>
        <w:rPr>
          <w:rStyle w:val="FootnoteReference"/>
          <w:sz w:val="28"/>
          <w:szCs w:val="28"/>
        </w:rPr>
        <w:footnoteReference w:id="25"/>
      </w:r>
      <w:r>
        <w:rPr>
          <w:sz w:val="28"/>
          <w:szCs w:val="28"/>
        </w:rPr>
        <w:t>.</w:t>
      </w:r>
    </w:p>
    <w:p w14:paraId="70DB17D3" w14:textId="62B7AA09" w:rsidR="00047BFF" w:rsidRPr="00406B67" w:rsidRDefault="00047BFF">
      <w:pPr>
        <w:rPr>
          <w:sz w:val="28"/>
          <w:szCs w:val="28"/>
        </w:rPr>
      </w:pPr>
      <w:r w:rsidRPr="00406B67">
        <w:rPr>
          <w:sz w:val="28"/>
          <w:szCs w:val="28"/>
        </w:rPr>
        <w:tab/>
        <w:t xml:space="preserve">Therefore, in conclusion, the positive impact of the industrial expansion in Britain from the 1770s did not outweigh the negative social consequences, this is due to the fact that the condition of living in the cities was so atrocious that the death toll due to disease and deaths whilst working was so high that it cannot be seen as anything other than a negative social consequence that was brought the industrial expansion in Britain. Although the work was available to everyone, both to men and women, and even available to children, the working conditions were again atrocious and more importantly </w:t>
      </w:r>
      <w:r w:rsidR="008A6525" w:rsidRPr="00406B67">
        <w:rPr>
          <w:sz w:val="28"/>
          <w:szCs w:val="28"/>
        </w:rPr>
        <w:t>dangerous,</w:t>
      </w:r>
      <w:r w:rsidRPr="00406B67">
        <w:rPr>
          <w:sz w:val="28"/>
          <w:szCs w:val="28"/>
        </w:rPr>
        <w:t xml:space="preserve"> and this again is a negative social consequence that was a by-product of the industrial expansion. </w:t>
      </w:r>
      <w:r w:rsidR="008A6525" w:rsidRPr="00406B67">
        <w:rPr>
          <w:sz w:val="28"/>
          <w:szCs w:val="28"/>
        </w:rPr>
        <w:t xml:space="preserve">Although it must be said that the industrial revolution was a major event in British history and was also an event that spread across the </w:t>
      </w:r>
      <w:proofErr w:type="gramStart"/>
      <w:r w:rsidR="008A6525" w:rsidRPr="00406B67">
        <w:rPr>
          <w:sz w:val="28"/>
          <w:szCs w:val="28"/>
        </w:rPr>
        <w:t>world, but</w:t>
      </w:r>
      <w:proofErr w:type="gramEnd"/>
      <w:r w:rsidR="008A6525" w:rsidRPr="00406B67">
        <w:rPr>
          <w:sz w:val="28"/>
          <w:szCs w:val="28"/>
        </w:rPr>
        <w:t xml:space="preserve"> was seen first in Britain. The opportunities that it brought to British society was one that was filled to the brim for all to have a chance to better themselves, </w:t>
      </w:r>
      <w:proofErr w:type="gramStart"/>
      <w:r w:rsidR="008A6525" w:rsidRPr="00406B67">
        <w:rPr>
          <w:sz w:val="28"/>
          <w:szCs w:val="28"/>
        </w:rPr>
        <w:t>but in reality, it</w:t>
      </w:r>
      <w:proofErr w:type="gramEnd"/>
      <w:r w:rsidR="008A6525" w:rsidRPr="00406B67">
        <w:rPr>
          <w:sz w:val="28"/>
          <w:szCs w:val="28"/>
        </w:rPr>
        <w:t xml:space="preserve"> was an event that brought wealth to the wealthy, and disease and death to the poor, and the hard working. </w:t>
      </w:r>
    </w:p>
    <w:p w14:paraId="2AF02BB4" w14:textId="77777777" w:rsidR="004B4194" w:rsidRPr="00406B67" w:rsidRDefault="004B4194">
      <w:pPr>
        <w:rPr>
          <w:sz w:val="28"/>
          <w:szCs w:val="28"/>
        </w:rPr>
      </w:pPr>
      <w:bookmarkStart w:id="1" w:name="_GoBack"/>
      <w:bookmarkEnd w:id="1"/>
    </w:p>
    <w:p w14:paraId="753E5EC0" w14:textId="77777777" w:rsidR="0021564A" w:rsidRDefault="0021564A">
      <w:pPr>
        <w:rPr>
          <w:rFonts w:cstheme="minorHAnsi"/>
          <w:sz w:val="28"/>
          <w:szCs w:val="28"/>
        </w:rPr>
      </w:pPr>
    </w:p>
    <w:p w14:paraId="4A8BF91D" w14:textId="39BF26C0" w:rsidR="00FA1D94" w:rsidRPr="00406B67" w:rsidRDefault="00FA1D94">
      <w:pPr>
        <w:rPr>
          <w:rFonts w:cstheme="minorHAnsi"/>
          <w:sz w:val="28"/>
          <w:szCs w:val="28"/>
        </w:rPr>
      </w:pPr>
      <w:r w:rsidRPr="00406B67">
        <w:rPr>
          <w:rFonts w:cstheme="minorHAnsi"/>
          <w:sz w:val="28"/>
          <w:szCs w:val="28"/>
        </w:rPr>
        <w:t>Bibliography</w:t>
      </w:r>
    </w:p>
    <w:p w14:paraId="2696706F" w14:textId="77777777" w:rsidR="0021564A" w:rsidRPr="00406B67" w:rsidRDefault="0021564A" w:rsidP="0068493A">
      <w:pPr>
        <w:rPr>
          <w:rFonts w:cstheme="minorHAnsi"/>
          <w:sz w:val="28"/>
          <w:szCs w:val="28"/>
        </w:rPr>
      </w:pPr>
    </w:p>
    <w:p w14:paraId="74641468" w14:textId="77777777" w:rsidR="0021564A" w:rsidRPr="00406B67" w:rsidRDefault="0021564A">
      <w:pPr>
        <w:rPr>
          <w:rFonts w:cstheme="minorHAnsi"/>
          <w:color w:val="000000"/>
          <w:sz w:val="28"/>
          <w:szCs w:val="28"/>
          <w:shd w:val="clear" w:color="auto" w:fill="FFFFFF"/>
        </w:rPr>
      </w:pPr>
      <w:r w:rsidRPr="00406B67">
        <w:rPr>
          <w:rFonts w:cstheme="minorHAnsi"/>
          <w:color w:val="000000"/>
          <w:sz w:val="28"/>
          <w:szCs w:val="28"/>
          <w:shd w:val="clear" w:color="auto" w:fill="FFFFFF"/>
        </w:rPr>
        <w:t>Allen, Robert C., </w:t>
      </w:r>
      <w:r w:rsidRPr="00406B67">
        <w:rPr>
          <w:rFonts w:cstheme="minorHAnsi"/>
          <w:i/>
          <w:iCs/>
          <w:color w:val="000000"/>
          <w:sz w:val="28"/>
          <w:szCs w:val="28"/>
          <w:shd w:val="clear" w:color="auto" w:fill="FFFFFF"/>
        </w:rPr>
        <w:t xml:space="preserve">The British Industrial Revolution </w:t>
      </w:r>
      <w:proofErr w:type="gramStart"/>
      <w:r w:rsidRPr="00406B67">
        <w:rPr>
          <w:rFonts w:cstheme="minorHAnsi"/>
          <w:i/>
          <w:iCs/>
          <w:color w:val="000000"/>
          <w:sz w:val="28"/>
          <w:szCs w:val="28"/>
          <w:shd w:val="clear" w:color="auto" w:fill="FFFFFF"/>
        </w:rPr>
        <w:t>In</w:t>
      </w:r>
      <w:proofErr w:type="gramEnd"/>
      <w:r w:rsidRPr="00406B67">
        <w:rPr>
          <w:rFonts w:cstheme="minorHAnsi"/>
          <w:i/>
          <w:iCs/>
          <w:color w:val="000000"/>
          <w:sz w:val="28"/>
          <w:szCs w:val="28"/>
          <w:shd w:val="clear" w:color="auto" w:fill="FFFFFF"/>
        </w:rPr>
        <w:t xml:space="preserve"> Global Perspective</w:t>
      </w:r>
      <w:r w:rsidRPr="00406B67">
        <w:rPr>
          <w:rFonts w:cstheme="minorHAnsi"/>
          <w:color w:val="000000"/>
          <w:sz w:val="28"/>
          <w:szCs w:val="28"/>
          <w:shd w:val="clear" w:color="auto" w:fill="FFFFFF"/>
        </w:rPr>
        <w:t> (Cambridge: Cambridge University Press, 2009).</w:t>
      </w:r>
    </w:p>
    <w:p w14:paraId="3E6FE1ED" w14:textId="77777777" w:rsidR="0021564A" w:rsidRPr="00406B67" w:rsidRDefault="0021564A">
      <w:pPr>
        <w:rPr>
          <w:rFonts w:cstheme="minorHAnsi"/>
          <w:color w:val="000000"/>
          <w:sz w:val="28"/>
          <w:szCs w:val="28"/>
          <w:shd w:val="clear" w:color="auto" w:fill="FFFFFF"/>
        </w:rPr>
      </w:pPr>
      <w:r w:rsidRPr="00406B67">
        <w:rPr>
          <w:rFonts w:cstheme="minorHAnsi"/>
          <w:color w:val="000000"/>
          <w:sz w:val="28"/>
          <w:szCs w:val="28"/>
          <w:shd w:val="clear" w:color="auto" w:fill="FFFFFF"/>
        </w:rPr>
        <w:t>Burnette, Joyce, </w:t>
      </w:r>
      <w:r w:rsidRPr="00406B67">
        <w:rPr>
          <w:rFonts w:cstheme="minorHAnsi"/>
          <w:i/>
          <w:iCs/>
          <w:color w:val="000000"/>
          <w:sz w:val="28"/>
          <w:szCs w:val="28"/>
          <w:shd w:val="clear" w:color="auto" w:fill="FFFFFF"/>
        </w:rPr>
        <w:t>Gender, Work and Wages in Industrial Revolution Britain</w:t>
      </w:r>
      <w:r w:rsidRPr="00406B67">
        <w:rPr>
          <w:rFonts w:cstheme="minorHAnsi"/>
          <w:color w:val="000000"/>
          <w:sz w:val="28"/>
          <w:szCs w:val="28"/>
          <w:shd w:val="clear" w:color="auto" w:fill="FFFFFF"/>
        </w:rPr>
        <w:t> (Cambridge: Cambridge University Press, 2008).</w:t>
      </w:r>
    </w:p>
    <w:p w14:paraId="653B1C95" w14:textId="77777777" w:rsidR="0021564A" w:rsidRPr="00406B67" w:rsidRDefault="0021564A">
      <w:pPr>
        <w:rPr>
          <w:rFonts w:cstheme="minorHAnsi"/>
          <w:sz w:val="28"/>
          <w:szCs w:val="28"/>
        </w:rPr>
      </w:pPr>
      <w:r w:rsidRPr="00406B67">
        <w:rPr>
          <w:rFonts w:cstheme="minorHAnsi"/>
          <w:sz w:val="28"/>
          <w:szCs w:val="28"/>
        </w:rPr>
        <w:t xml:space="preserve">Collier, Mary, </w:t>
      </w:r>
      <w:r w:rsidRPr="00406B67">
        <w:rPr>
          <w:rFonts w:cstheme="minorHAnsi"/>
          <w:i/>
          <w:sz w:val="28"/>
          <w:szCs w:val="28"/>
        </w:rPr>
        <w:t>The Women’ Labour</w:t>
      </w:r>
      <w:r w:rsidRPr="00406B67">
        <w:rPr>
          <w:rFonts w:cstheme="minorHAnsi"/>
          <w:sz w:val="28"/>
          <w:szCs w:val="28"/>
        </w:rPr>
        <w:t xml:space="preserve"> (London: Roberts, 1739), reprinted by the Augustan Reprint Society, No. 230, 1985.</w:t>
      </w:r>
    </w:p>
    <w:p w14:paraId="27C47804" w14:textId="77777777" w:rsidR="0021564A" w:rsidRPr="00406B67" w:rsidRDefault="0021564A" w:rsidP="0068493A">
      <w:pPr>
        <w:rPr>
          <w:rFonts w:cstheme="minorHAnsi"/>
          <w:sz w:val="28"/>
          <w:szCs w:val="28"/>
        </w:rPr>
      </w:pPr>
      <w:r w:rsidRPr="00406B67">
        <w:rPr>
          <w:rFonts w:cstheme="minorHAnsi"/>
          <w:color w:val="000000"/>
          <w:sz w:val="28"/>
          <w:szCs w:val="28"/>
          <w:shd w:val="clear" w:color="auto" w:fill="FFFFFF"/>
        </w:rPr>
        <w:t>Macdonald, Fiona, </w:t>
      </w:r>
      <w:r w:rsidRPr="00406B67">
        <w:rPr>
          <w:rFonts w:cstheme="minorHAnsi"/>
          <w:i/>
          <w:iCs/>
          <w:color w:val="000000"/>
          <w:sz w:val="28"/>
          <w:szCs w:val="28"/>
          <w:shd w:val="clear" w:color="auto" w:fill="FFFFFF"/>
        </w:rPr>
        <w:t>Britain in the Industrial Revolution</w:t>
      </w:r>
      <w:r w:rsidRPr="00406B67">
        <w:rPr>
          <w:rFonts w:cstheme="minorHAnsi"/>
          <w:color w:val="000000"/>
          <w:sz w:val="28"/>
          <w:szCs w:val="28"/>
          <w:shd w:val="clear" w:color="auto" w:fill="FFFFFF"/>
        </w:rPr>
        <w:t>, ed. by Helen Dwyer (London: Franklin Watts, 2003).</w:t>
      </w:r>
    </w:p>
    <w:p w14:paraId="373CFCE8" w14:textId="77777777" w:rsidR="0021564A" w:rsidRPr="00406B67" w:rsidRDefault="0021564A" w:rsidP="0068493A">
      <w:pPr>
        <w:rPr>
          <w:rFonts w:cstheme="minorHAnsi"/>
          <w:color w:val="000000"/>
          <w:sz w:val="28"/>
          <w:szCs w:val="28"/>
          <w:shd w:val="clear" w:color="auto" w:fill="FFFFFF"/>
        </w:rPr>
      </w:pPr>
      <w:r w:rsidRPr="00406B67">
        <w:rPr>
          <w:rFonts w:cstheme="minorHAnsi"/>
          <w:color w:val="000000"/>
          <w:sz w:val="28"/>
          <w:szCs w:val="28"/>
          <w:shd w:val="clear" w:color="auto" w:fill="FFFFFF"/>
        </w:rPr>
        <w:t>Payne, Lynda, "Health in England (16th–18th c.)," in Children and Youth in History, Item #166, http://chnm.gmu.edu/cyh/items/show/166 (accessed March 19, 2018).</w:t>
      </w:r>
    </w:p>
    <w:sectPr w:rsidR="0021564A" w:rsidRPr="00406B6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48BD3F" w14:textId="77777777" w:rsidR="00084179" w:rsidRDefault="00084179" w:rsidP="00FA1D94">
      <w:pPr>
        <w:spacing w:after="0" w:line="240" w:lineRule="auto"/>
      </w:pPr>
      <w:r>
        <w:separator/>
      </w:r>
    </w:p>
  </w:endnote>
  <w:endnote w:type="continuationSeparator" w:id="0">
    <w:p w14:paraId="2BF742D9" w14:textId="77777777" w:rsidR="00084179" w:rsidRDefault="00084179" w:rsidP="00FA1D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B8122A" w14:textId="77777777" w:rsidR="00084179" w:rsidRDefault="00084179" w:rsidP="00FA1D94">
      <w:pPr>
        <w:spacing w:after="0" w:line="240" w:lineRule="auto"/>
      </w:pPr>
      <w:r>
        <w:separator/>
      </w:r>
    </w:p>
  </w:footnote>
  <w:footnote w:type="continuationSeparator" w:id="0">
    <w:p w14:paraId="208BC79F" w14:textId="77777777" w:rsidR="00084179" w:rsidRDefault="00084179" w:rsidP="00FA1D94">
      <w:pPr>
        <w:spacing w:after="0" w:line="240" w:lineRule="auto"/>
      </w:pPr>
      <w:r>
        <w:continuationSeparator/>
      </w:r>
    </w:p>
  </w:footnote>
  <w:footnote w:id="1">
    <w:p w14:paraId="5F346D67" w14:textId="77777777" w:rsidR="00967D0B" w:rsidRPr="00DD5BC1" w:rsidRDefault="00967D0B" w:rsidP="00967D0B">
      <w:pPr>
        <w:rPr>
          <w:rFonts w:cstheme="minorHAnsi"/>
          <w:color w:val="000000"/>
          <w:sz w:val="20"/>
          <w:szCs w:val="20"/>
          <w:shd w:val="clear" w:color="auto" w:fill="FFFFFF"/>
        </w:rPr>
      </w:pPr>
      <w:r w:rsidRPr="00DD5BC1">
        <w:rPr>
          <w:rStyle w:val="FootnoteReference"/>
          <w:sz w:val="20"/>
          <w:szCs w:val="20"/>
        </w:rPr>
        <w:footnoteRef/>
      </w:r>
      <w:r w:rsidRPr="00DD5BC1">
        <w:rPr>
          <w:sz w:val="20"/>
          <w:szCs w:val="20"/>
        </w:rPr>
        <w:t xml:space="preserve"> </w:t>
      </w:r>
      <w:r w:rsidRPr="00DD5BC1">
        <w:rPr>
          <w:rFonts w:cstheme="minorHAnsi"/>
          <w:color w:val="000000"/>
          <w:sz w:val="20"/>
          <w:szCs w:val="20"/>
          <w:shd w:val="clear" w:color="auto" w:fill="FFFFFF"/>
        </w:rPr>
        <w:t>Robert C. Allen, </w:t>
      </w:r>
      <w:r w:rsidRPr="00DD5BC1">
        <w:rPr>
          <w:rFonts w:cstheme="minorHAnsi"/>
          <w:i/>
          <w:iCs/>
          <w:color w:val="000000"/>
          <w:sz w:val="20"/>
          <w:szCs w:val="20"/>
          <w:shd w:val="clear" w:color="auto" w:fill="FFFFFF"/>
        </w:rPr>
        <w:t xml:space="preserve">The British Industrial Revolution </w:t>
      </w:r>
      <w:proofErr w:type="gramStart"/>
      <w:r w:rsidRPr="00DD5BC1">
        <w:rPr>
          <w:rFonts w:cstheme="minorHAnsi"/>
          <w:i/>
          <w:iCs/>
          <w:color w:val="000000"/>
          <w:sz w:val="20"/>
          <w:szCs w:val="20"/>
          <w:shd w:val="clear" w:color="auto" w:fill="FFFFFF"/>
        </w:rPr>
        <w:t>In</w:t>
      </w:r>
      <w:proofErr w:type="gramEnd"/>
      <w:r w:rsidRPr="00DD5BC1">
        <w:rPr>
          <w:rFonts w:cstheme="minorHAnsi"/>
          <w:i/>
          <w:iCs/>
          <w:color w:val="000000"/>
          <w:sz w:val="20"/>
          <w:szCs w:val="20"/>
          <w:shd w:val="clear" w:color="auto" w:fill="FFFFFF"/>
        </w:rPr>
        <w:t xml:space="preserve"> Global Perspective</w:t>
      </w:r>
      <w:r w:rsidRPr="00DD5BC1">
        <w:rPr>
          <w:rFonts w:cstheme="minorHAnsi"/>
          <w:color w:val="000000"/>
          <w:sz w:val="20"/>
          <w:szCs w:val="20"/>
          <w:shd w:val="clear" w:color="auto" w:fill="FFFFFF"/>
        </w:rPr>
        <w:t> (Cambridge: Cambridge University Press, 2009), p. 135.</w:t>
      </w:r>
    </w:p>
    <w:p w14:paraId="7955F37D" w14:textId="77777777" w:rsidR="00967D0B" w:rsidRPr="00DD5BC1" w:rsidRDefault="00967D0B" w:rsidP="00967D0B">
      <w:pPr>
        <w:pStyle w:val="FootnoteText"/>
      </w:pPr>
    </w:p>
  </w:footnote>
  <w:footnote w:id="2">
    <w:p w14:paraId="716AF1E7" w14:textId="77777777" w:rsidR="00967D0B" w:rsidRDefault="00967D0B" w:rsidP="00967D0B">
      <w:pPr>
        <w:pStyle w:val="FootnoteText"/>
      </w:pPr>
      <w:r w:rsidRPr="00DD5BC1">
        <w:rPr>
          <w:rStyle w:val="FootnoteReference"/>
        </w:rPr>
        <w:footnoteRef/>
      </w:r>
      <w:r w:rsidRPr="00DD5BC1">
        <w:t xml:space="preserve"> </w:t>
      </w:r>
      <w:r w:rsidRPr="00DD5BC1">
        <w:rPr>
          <w:rFonts w:cstheme="minorHAnsi"/>
          <w:color w:val="000000"/>
          <w:shd w:val="clear" w:color="auto" w:fill="FFFFFF"/>
        </w:rPr>
        <w:t>Robert C. Allen, </w:t>
      </w:r>
      <w:r w:rsidRPr="00DD5BC1">
        <w:rPr>
          <w:rFonts w:cstheme="minorHAnsi"/>
          <w:i/>
          <w:iCs/>
          <w:color w:val="000000"/>
          <w:shd w:val="clear" w:color="auto" w:fill="FFFFFF"/>
        </w:rPr>
        <w:t xml:space="preserve">The British Industrial Revolution </w:t>
      </w:r>
      <w:proofErr w:type="gramStart"/>
      <w:r w:rsidRPr="00DD5BC1">
        <w:rPr>
          <w:rFonts w:cstheme="minorHAnsi"/>
          <w:i/>
          <w:iCs/>
          <w:color w:val="000000"/>
          <w:shd w:val="clear" w:color="auto" w:fill="FFFFFF"/>
        </w:rPr>
        <w:t>In</w:t>
      </w:r>
      <w:proofErr w:type="gramEnd"/>
      <w:r w:rsidRPr="00DD5BC1">
        <w:rPr>
          <w:rFonts w:cstheme="minorHAnsi"/>
          <w:i/>
          <w:iCs/>
          <w:color w:val="000000"/>
          <w:shd w:val="clear" w:color="auto" w:fill="FFFFFF"/>
        </w:rPr>
        <w:t xml:space="preserve"> Global Perspective</w:t>
      </w:r>
      <w:r w:rsidRPr="00DD5BC1">
        <w:rPr>
          <w:rFonts w:cstheme="minorHAnsi"/>
          <w:color w:val="000000"/>
          <w:shd w:val="clear" w:color="auto" w:fill="FFFFFF"/>
        </w:rPr>
        <w:t> (Cambridge: Cambridge University Press, 2009), p. 135.</w:t>
      </w:r>
    </w:p>
  </w:footnote>
  <w:footnote w:id="3">
    <w:p w14:paraId="556130AE" w14:textId="6F44865A" w:rsidR="00C02D6C" w:rsidRDefault="00C02D6C">
      <w:pPr>
        <w:pStyle w:val="FootnoteText"/>
      </w:pPr>
      <w:r>
        <w:rPr>
          <w:rStyle w:val="FootnoteReference"/>
        </w:rPr>
        <w:footnoteRef/>
      </w:r>
      <w:r>
        <w:t xml:space="preserve"> </w:t>
      </w:r>
      <w:r>
        <w:rPr>
          <w:color w:val="000000"/>
          <w:sz w:val="29"/>
          <w:szCs w:val="29"/>
          <w:shd w:val="clear" w:color="auto" w:fill="FFFFFF"/>
        </w:rPr>
        <w:t>Fiona Macdonald, </w:t>
      </w:r>
      <w:r>
        <w:rPr>
          <w:i/>
          <w:iCs/>
          <w:color w:val="000000"/>
          <w:sz w:val="29"/>
          <w:szCs w:val="29"/>
          <w:shd w:val="clear" w:color="auto" w:fill="FFFFFF"/>
        </w:rPr>
        <w:t>Britain in the Industrial Revolution</w:t>
      </w:r>
      <w:r>
        <w:rPr>
          <w:color w:val="000000"/>
          <w:sz w:val="29"/>
          <w:szCs w:val="29"/>
          <w:shd w:val="clear" w:color="auto" w:fill="FFFFFF"/>
        </w:rPr>
        <w:t>, ed. by Helen Dwyer (London: Franklin Watts, 2003), p.5.</w:t>
      </w:r>
    </w:p>
  </w:footnote>
  <w:footnote w:id="4">
    <w:p w14:paraId="467FAC7E" w14:textId="4625DC08" w:rsidR="00C02D6C" w:rsidRDefault="00C02D6C">
      <w:pPr>
        <w:pStyle w:val="FootnoteText"/>
      </w:pPr>
      <w:r>
        <w:rPr>
          <w:rStyle w:val="FootnoteReference"/>
        </w:rPr>
        <w:footnoteRef/>
      </w:r>
      <w:r>
        <w:t xml:space="preserve"> </w:t>
      </w:r>
      <w:r>
        <w:rPr>
          <w:color w:val="000000"/>
          <w:sz w:val="29"/>
          <w:szCs w:val="29"/>
          <w:shd w:val="clear" w:color="auto" w:fill="FFFFFF"/>
        </w:rPr>
        <w:t>Fiona Macdonald, </w:t>
      </w:r>
      <w:r>
        <w:rPr>
          <w:i/>
          <w:iCs/>
          <w:color w:val="000000"/>
          <w:sz w:val="29"/>
          <w:szCs w:val="29"/>
          <w:shd w:val="clear" w:color="auto" w:fill="FFFFFF"/>
        </w:rPr>
        <w:t>Britain in the Industrial Revolution</w:t>
      </w:r>
      <w:r>
        <w:rPr>
          <w:color w:val="000000"/>
          <w:sz w:val="29"/>
          <w:szCs w:val="29"/>
          <w:shd w:val="clear" w:color="auto" w:fill="FFFFFF"/>
        </w:rPr>
        <w:t>, (2003), p.10.</w:t>
      </w:r>
    </w:p>
  </w:footnote>
  <w:footnote w:id="5">
    <w:p w14:paraId="44B87D1E" w14:textId="40E4301B" w:rsidR="00C02D6C" w:rsidRDefault="00C02D6C" w:rsidP="00BF1884">
      <w:pPr>
        <w:pStyle w:val="FootnoteText"/>
      </w:pPr>
      <w:r>
        <w:rPr>
          <w:rStyle w:val="FootnoteReference"/>
        </w:rPr>
        <w:footnoteRef/>
      </w:r>
      <w:r>
        <w:t xml:space="preserve"> </w:t>
      </w:r>
      <w:r>
        <w:rPr>
          <w:color w:val="000000"/>
          <w:sz w:val="29"/>
          <w:szCs w:val="29"/>
          <w:shd w:val="clear" w:color="auto" w:fill="FFFFFF"/>
        </w:rPr>
        <w:t>Fiona Macdonald, </w:t>
      </w:r>
      <w:r>
        <w:rPr>
          <w:i/>
          <w:iCs/>
          <w:color w:val="000000"/>
          <w:sz w:val="29"/>
          <w:szCs w:val="29"/>
          <w:shd w:val="clear" w:color="auto" w:fill="FFFFFF"/>
        </w:rPr>
        <w:t>Britain in the Industrial Revolution</w:t>
      </w:r>
      <w:r>
        <w:rPr>
          <w:color w:val="000000"/>
          <w:sz w:val="29"/>
          <w:szCs w:val="29"/>
          <w:shd w:val="clear" w:color="auto" w:fill="FFFFFF"/>
        </w:rPr>
        <w:t>, (2003), p.5.</w:t>
      </w:r>
    </w:p>
  </w:footnote>
  <w:footnote w:id="6">
    <w:p w14:paraId="7C898441" w14:textId="21A113B1" w:rsidR="00C02D6C" w:rsidRDefault="00C02D6C" w:rsidP="008F2B6C">
      <w:pPr>
        <w:pStyle w:val="FootnoteText"/>
      </w:pPr>
      <w:r>
        <w:rPr>
          <w:rStyle w:val="FootnoteReference"/>
        </w:rPr>
        <w:footnoteRef/>
      </w:r>
      <w:r>
        <w:t xml:space="preserve"> </w:t>
      </w:r>
      <w:r>
        <w:rPr>
          <w:color w:val="000000"/>
          <w:sz w:val="29"/>
          <w:szCs w:val="29"/>
          <w:shd w:val="clear" w:color="auto" w:fill="FFFFFF"/>
        </w:rPr>
        <w:t>Fiona Macdonald, </w:t>
      </w:r>
      <w:r>
        <w:rPr>
          <w:i/>
          <w:iCs/>
          <w:color w:val="000000"/>
          <w:sz w:val="29"/>
          <w:szCs w:val="29"/>
          <w:shd w:val="clear" w:color="auto" w:fill="FFFFFF"/>
        </w:rPr>
        <w:t>Britain in the Industrial Revolution</w:t>
      </w:r>
      <w:r>
        <w:rPr>
          <w:color w:val="000000"/>
          <w:sz w:val="29"/>
          <w:szCs w:val="29"/>
          <w:shd w:val="clear" w:color="auto" w:fill="FFFFFF"/>
        </w:rPr>
        <w:t>, (2003), p. 7.</w:t>
      </w:r>
    </w:p>
  </w:footnote>
  <w:footnote w:id="7">
    <w:p w14:paraId="42A39E69" w14:textId="78147908" w:rsidR="00C02D6C" w:rsidRPr="004B1111" w:rsidRDefault="00C02D6C" w:rsidP="008F2B6C">
      <w:pPr>
        <w:pStyle w:val="FootnoteText"/>
        <w:rPr>
          <w:rFonts w:cstheme="minorHAnsi"/>
        </w:rPr>
      </w:pPr>
      <w:r w:rsidRPr="004B1111">
        <w:rPr>
          <w:rStyle w:val="FootnoteReference"/>
          <w:rFonts w:cstheme="minorHAnsi"/>
        </w:rPr>
        <w:footnoteRef/>
      </w:r>
      <w:r w:rsidRPr="004B1111">
        <w:rPr>
          <w:rFonts w:cstheme="minorHAnsi"/>
        </w:rPr>
        <w:t xml:space="preserve"> </w:t>
      </w:r>
      <w:r w:rsidRPr="004B1111">
        <w:rPr>
          <w:rFonts w:cstheme="minorHAnsi"/>
          <w:color w:val="000000"/>
          <w:shd w:val="clear" w:color="auto" w:fill="FFFFFF"/>
        </w:rPr>
        <w:t>Fiona Macdonald, </w:t>
      </w:r>
      <w:r w:rsidRPr="004B1111">
        <w:rPr>
          <w:rFonts w:cstheme="minorHAnsi"/>
          <w:i/>
          <w:iCs/>
          <w:color w:val="000000"/>
          <w:shd w:val="clear" w:color="auto" w:fill="FFFFFF"/>
        </w:rPr>
        <w:t>Britain in the Industrial Revolution</w:t>
      </w:r>
      <w:r w:rsidRPr="004B1111">
        <w:rPr>
          <w:rFonts w:cstheme="minorHAnsi"/>
          <w:color w:val="000000"/>
          <w:shd w:val="clear" w:color="auto" w:fill="FFFFFF"/>
        </w:rPr>
        <w:t>, (2003), p.7.</w:t>
      </w:r>
    </w:p>
  </w:footnote>
  <w:footnote w:id="8">
    <w:p w14:paraId="241C574E" w14:textId="5D323F4C" w:rsidR="00DD4CC1" w:rsidRDefault="00DD4CC1">
      <w:pPr>
        <w:pStyle w:val="FootnoteText"/>
      </w:pPr>
      <w:r>
        <w:rPr>
          <w:rStyle w:val="FootnoteReference"/>
        </w:rPr>
        <w:footnoteRef/>
      </w:r>
      <w:r>
        <w:t xml:space="preserve"> </w:t>
      </w:r>
      <w:r w:rsidRPr="004B1111">
        <w:rPr>
          <w:rFonts w:cstheme="minorHAnsi"/>
          <w:color w:val="000000"/>
          <w:shd w:val="clear" w:color="auto" w:fill="FFFFFF"/>
        </w:rPr>
        <w:t>Joyce Burnette, </w:t>
      </w:r>
      <w:r w:rsidRPr="004B1111">
        <w:rPr>
          <w:rFonts w:cstheme="minorHAnsi"/>
          <w:i/>
          <w:iCs/>
          <w:color w:val="000000"/>
          <w:shd w:val="clear" w:color="auto" w:fill="FFFFFF"/>
        </w:rPr>
        <w:t xml:space="preserve">Gender, Work and Wages in Industrial Revolution Britain </w:t>
      </w:r>
      <w:r w:rsidRPr="004B1111">
        <w:rPr>
          <w:rFonts w:cstheme="minorHAnsi"/>
          <w:color w:val="000000"/>
          <w:shd w:val="clear" w:color="auto" w:fill="FFFFFF"/>
        </w:rPr>
        <w:t>(2008), p.</w:t>
      </w:r>
      <w:r>
        <w:rPr>
          <w:rFonts w:cstheme="minorHAnsi"/>
          <w:color w:val="000000"/>
          <w:shd w:val="clear" w:color="auto" w:fill="FFFFFF"/>
        </w:rPr>
        <w:t>9</w:t>
      </w:r>
      <w:r w:rsidRPr="004B1111">
        <w:rPr>
          <w:rFonts w:cstheme="minorHAnsi"/>
          <w:color w:val="000000"/>
          <w:shd w:val="clear" w:color="auto" w:fill="FFFFFF"/>
        </w:rPr>
        <w:t>.</w:t>
      </w:r>
    </w:p>
  </w:footnote>
  <w:footnote w:id="9">
    <w:p w14:paraId="0FC486BA" w14:textId="25C8F532" w:rsidR="00C02D6C" w:rsidRPr="004B1111" w:rsidRDefault="00C02D6C" w:rsidP="006C20D1">
      <w:pPr>
        <w:pStyle w:val="FootnoteText"/>
        <w:rPr>
          <w:rFonts w:cstheme="minorHAnsi"/>
        </w:rPr>
      </w:pPr>
      <w:r w:rsidRPr="004B1111">
        <w:rPr>
          <w:rStyle w:val="FootnoteReference"/>
          <w:rFonts w:cstheme="minorHAnsi"/>
        </w:rPr>
        <w:footnoteRef/>
      </w:r>
      <w:r w:rsidRPr="004B1111">
        <w:rPr>
          <w:rFonts w:cstheme="minorHAnsi"/>
        </w:rPr>
        <w:t xml:space="preserve"> </w:t>
      </w:r>
      <w:r w:rsidRPr="004B1111">
        <w:rPr>
          <w:rFonts w:cstheme="minorHAnsi"/>
          <w:color w:val="000000"/>
          <w:shd w:val="clear" w:color="auto" w:fill="FFFFFF"/>
        </w:rPr>
        <w:t>Joyce Burnette, </w:t>
      </w:r>
      <w:r w:rsidRPr="004B1111">
        <w:rPr>
          <w:rFonts w:cstheme="minorHAnsi"/>
          <w:i/>
          <w:iCs/>
          <w:color w:val="000000"/>
          <w:shd w:val="clear" w:color="auto" w:fill="FFFFFF"/>
        </w:rPr>
        <w:t>Gender, Work and Wages in Industrial Revolution Britain</w:t>
      </w:r>
      <w:r w:rsidRPr="004B1111">
        <w:rPr>
          <w:rFonts w:cstheme="minorHAnsi"/>
          <w:color w:val="000000"/>
          <w:shd w:val="clear" w:color="auto" w:fill="FFFFFF"/>
        </w:rPr>
        <w:t> (Cambridge: Cambridge University Press, 2008), p.16.</w:t>
      </w:r>
    </w:p>
  </w:footnote>
  <w:footnote w:id="10">
    <w:p w14:paraId="6B3D9A59" w14:textId="68327A3D" w:rsidR="00C02D6C" w:rsidRPr="004B1111" w:rsidRDefault="00C02D6C">
      <w:pPr>
        <w:pStyle w:val="FootnoteText"/>
        <w:rPr>
          <w:rFonts w:cstheme="minorHAnsi"/>
        </w:rPr>
      </w:pPr>
      <w:r w:rsidRPr="004B1111">
        <w:rPr>
          <w:rStyle w:val="FootnoteReference"/>
          <w:rFonts w:cstheme="minorHAnsi"/>
        </w:rPr>
        <w:footnoteRef/>
      </w:r>
      <w:r w:rsidRPr="004B1111">
        <w:rPr>
          <w:rFonts w:cstheme="minorHAnsi"/>
        </w:rPr>
        <w:t xml:space="preserve"> </w:t>
      </w:r>
      <w:r w:rsidRPr="004B1111">
        <w:rPr>
          <w:rFonts w:cstheme="minorHAnsi"/>
          <w:color w:val="000000"/>
          <w:shd w:val="clear" w:color="auto" w:fill="FFFFFF"/>
        </w:rPr>
        <w:t>Joyce Burnette, </w:t>
      </w:r>
      <w:r w:rsidRPr="004B1111">
        <w:rPr>
          <w:rFonts w:cstheme="minorHAnsi"/>
          <w:i/>
          <w:iCs/>
          <w:color w:val="000000"/>
          <w:shd w:val="clear" w:color="auto" w:fill="FFFFFF"/>
        </w:rPr>
        <w:t xml:space="preserve">Gender, Work and Wages in Industrial Revolution Britain </w:t>
      </w:r>
      <w:r w:rsidRPr="004B1111">
        <w:rPr>
          <w:rFonts w:cstheme="minorHAnsi"/>
          <w:color w:val="000000"/>
          <w:shd w:val="clear" w:color="auto" w:fill="FFFFFF"/>
        </w:rPr>
        <w:t>(2008), p. 16.</w:t>
      </w:r>
    </w:p>
  </w:footnote>
  <w:footnote w:id="11">
    <w:p w14:paraId="0D62BD8D" w14:textId="36E1D345" w:rsidR="00C02D6C" w:rsidRPr="004B1111" w:rsidRDefault="00C02D6C">
      <w:pPr>
        <w:pStyle w:val="FootnoteText"/>
        <w:rPr>
          <w:rFonts w:cstheme="minorHAnsi"/>
        </w:rPr>
      </w:pPr>
      <w:r w:rsidRPr="004B1111">
        <w:rPr>
          <w:rStyle w:val="FootnoteReference"/>
          <w:rFonts w:cstheme="minorHAnsi"/>
        </w:rPr>
        <w:footnoteRef/>
      </w:r>
      <w:r w:rsidRPr="004B1111">
        <w:rPr>
          <w:rFonts w:cstheme="minorHAnsi"/>
        </w:rPr>
        <w:t xml:space="preserve"> </w:t>
      </w:r>
      <w:r w:rsidRPr="004B1111">
        <w:rPr>
          <w:rFonts w:cstheme="minorHAnsi"/>
          <w:color w:val="000000"/>
          <w:shd w:val="clear" w:color="auto" w:fill="FFFFFF"/>
        </w:rPr>
        <w:t>Joyce Burnette, </w:t>
      </w:r>
      <w:r w:rsidRPr="004B1111">
        <w:rPr>
          <w:rFonts w:cstheme="minorHAnsi"/>
          <w:i/>
          <w:iCs/>
          <w:color w:val="000000"/>
          <w:shd w:val="clear" w:color="auto" w:fill="FFFFFF"/>
        </w:rPr>
        <w:t xml:space="preserve">Gender, Work and Wages in Industrial Revolution Britain </w:t>
      </w:r>
      <w:r w:rsidRPr="004B1111">
        <w:rPr>
          <w:rFonts w:cstheme="minorHAnsi"/>
          <w:color w:val="000000"/>
          <w:shd w:val="clear" w:color="auto" w:fill="FFFFFF"/>
        </w:rPr>
        <w:t>(2008), p.16</w:t>
      </w:r>
    </w:p>
  </w:footnote>
  <w:footnote w:id="12">
    <w:p w14:paraId="693DC409" w14:textId="4C83D386" w:rsidR="00C02D6C" w:rsidRPr="004B1111" w:rsidRDefault="00C02D6C">
      <w:pPr>
        <w:pStyle w:val="FootnoteText"/>
        <w:rPr>
          <w:rFonts w:cstheme="minorHAnsi"/>
        </w:rPr>
      </w:pPr>
      <w:r w:rsidRPr="004B1111">
        <w:rPr>
          <w:rStyle w:val="FootnoteReference"/>
          <w:rFonts w:cstheme="minorHAnsi"/>
        </w:rPr>
        <w:footnoteRef/>
      </w:r>
      <w:r w:rsidRPr="004B1111">
        <w:rPr>
          <w:rFonts w:cstheme="minorHAnsi"/>
        </w:rPr>
        <w:t xml:space="preserve"> </w:t>
      </w:r>
      <w:r w:rsidRPr="004B1111">
        <w:rPr>
          <w:rFonts w:cstheme="minorHAnsi"/>
          <w:color w:val="000000"/>
          <w:shd w:val="clear" w:color="auto" w:fill="FFFFFF"/>
        </w:rPr>
        <w:t>Joyce Burnette, </w:t>
      </w:r>
      <w:r w:rsidRPr="004B1111">
        <w:rPr>
          <w:rFonts w:cstheme="minorHAnsi"/>
          <w:i/>
          <w:iCs/>
          <w:color w:val="000000"/>
          <w:shd w:val="clear" w:color="auto" w:fill="FFFFFF"/>
        </w:rPr>
        <w:t xml:space="preserve">Gender, Work and Wages in Industrial Revolution Britain </w:t>
      </w:r>
      <w:r w:rsidRPr="004B1111">
        <w:rPr>
          <w:rFonts w:cstheme="minorHAnsi"/>
          <w:color w:val="000000"/>
          <w:shd w:val="clear" w:color="auto" w:fill="FFFFFF"/>
        </w:rPr>
        <w:t>(2008), p.17.</w:t>
      </w:r>
    </w:p>
  </w:footnote>
  <w:footnote w:id="13">
    <w:p w14:paraId="792C8507" w14:textId="3BF48730" w:rsidR="00C02D6C" w:rsidRPr="004B1111" w:rsidRDefault="00C02D6C">
      <w:pPr>
        <w:pStyle w:val="FootnoteText"/>
        <w:rPr>
          <w:rFonts w:cstheme="minorHAnsi"/>
        </w:rPr>
      </w:pPr>
      <w:r w:rsidRPr="004B1111">
        <w:rPr>
          <w:rStyle w:val="FootnoteReference"/>
          <w:rFonts w:cstheme="minorHAnsi"/>
        </w:rPr>
        <w:footnoteRef/>
      </w:r>
      <w:r w:rsidRPr="004B1111">
        <w:rPr>
          <w:rFonts w:cstheme="minorHAnsi"/>
        </w:rPr>
        <w:t xml:space="preserve"> </w:t>
      </w:r>
      <w:r w:rsidRPr="004B1111">
        <w:rPr>
          <w:rFonts w:cstheme="minorHAnsi"/>
          <w:color w:val="000000"/>
          <w:shd w:val="clear" w:color="auto" w:fill="FFFFFF"/>
        </w:rPr>
        <w:t>Joyce Burnette, </w:t>
      </w:r>
      <w:r w:rsidRPr="004B1111">
        <w:rPr>
          <w:rFonts w:cstheme="minorHAnsi"/>
          <w:i/>
          <w:iCs/>
          <w:color w:val="000000"/>
          <w:shd w:val="clear" w:color="auto" w:fill="FFFFFF"/>
        </w:rPr>
        <w:t xml:space="preserve">Gender, Work and Wages in Industrial Revolution Britain </w:t>
      </w:r>
      <w:r w:rsidRPr="004B1111">
        <w:rPr>
          <w:rFonts w:cstheme="minorHAnsi"/>
          <w:color w:val="000000"/>
          <w:shd w:val="clear" w:color="auto" w:fill="FFFFFF"/>
        </w:rPr>
        <w:t>(2008), p.17.</w:t>
      </w:r>
    </w:p>
  </w:footnote>
  <w:footnote w:id="14">
    <w:p w14:paraId="1DC10F06" w14:textId="2F861A7E" w:rsidR="00C02D6C" w:rsidRDefault="00C02D6C">
      <w:pPr>
        <w:pStyle w:val="FootnoteText"/>
      </w:pPr>
      <w:r w:rsidRPr="004B1111">
        <w:rPr>
          <w:rStyle w:val="FootnoteReference"/>
          <w:rFonts w:cstheme="minorHAnsi"/>
        </w:rPr>
        <w:footnoteRef/>
      </w:r>
      <w:r w:rsidRPr="004B1111">
        <w:rPr>
          <w:rFonts w:cstheme="minorHAnsi"/>
        </w:rPr>
        <w:t xml:space="preserve"> </w:t>
      </w:r>
      <w:r w:rsidRPr="004B1111">
        <w:rPr>
          <w:rFonts w:cstheme="minorHAnsi"/>
          <w:color w:val="000000"/>
          <w:shd w:val="clear" w:color="auto" w:fill="FFFFFF"/>
        </w:rPr>
        <w:t>Joyce Burnette, </w:t>
      </w:r>
      <w:r w:rsidRPr="004B1111">
        <w:rPr>
          <w:rFonts w:cstheme="minorHAnsi"/>
          <w:i/>
          <w:iCs/>
          <w:color w:val="000000"/>
          <w:shd w:val="clear" w:color="auto" w:fill="FFFFFF"/>
        </w:rPr>
        <w:t xml:space="preserve">Gender, Work and Wages in Industrial Revolution Britain </w:t>
      </w:r>
      <w:r w:rsidRPr="004B1111">
        <w:rPr>
          <w:rFonts w:cstheme="minorHAnsi"/>
          <w:color w:val="000000"/>
          <w:shd w:val="clear" w:color="auto" w:fill="FFFFFF"/>
        </w:rPr>
        <w:t>(2008), p.25.</w:t>
      </w:r>
    </w:p>
  </w:footnote>
  <w:footnote w:id="15">
    <w:p w14:paraId="50A2D7B2" w14:textId="5C5B929F" w:rsidR="00C02D6C" w:rsidRPr="00A01921" w:rsidRDefault="00C02D6C">
      <w:pPr>
        <w:pStyle w:val="FootnoteText"/>
      </w:pPr>
      <w:r w:rsidRPr="00A01921">
        <w:rPr>
          <w:rStyle w:val="FootnoteReference"/>
        </w:rPr>
        <w:footnoteRef/>
      </w:r>
      <w:r w:rsidRPr="00A01921">
        <w:t xml:space="preserve"> </w:t>
      </w:r>
      <w:r w:rsidRPr="00A01921">
        <w:rPr>
          <w:color w:val="000000"/>
          <w:shd w:val="clear" w:color="auto" w:fill="FFFFFF"/>
        </w:rPr>
        <w:t>Joyce Burnette, </w:t>
      </w:r>
      <w:r w:rsidRPr="00A01921">
        <w:rPr>
          <w:i/>
          <w:iCs/>
          <w:color w:val="000000"/>
          <w:shd w:val="clear" w:color="auto" w:fill="FFFFFF"/>
        </w:rPr>
        <w:t xml:space="preserve">Gender, Work and Wages in Industrial Revolution Britain </w:t>
      </w:r>
      <w:r w:rsidRPr="00A01921">
        <w:rPr>
          <w:color w:val="000000"/>
          <w:shd w:val="clear" w:color="auto" w:fill="FFFFFF"/>
        </w:rPr>
        <w:t>(2008), pp.16-17.</w:t>
      </w:r>
    </w:p>
  </w:footnote>
  <w:footnote w:id="16">
    <w:p w14:paraId="1AFDA7D9" w14:textId="550E308E" w:rsidR="00C02D6C" w:rsidRPr="00A01921" w:rsidRDefault="00C02D6C">
      <w:pPr>
        <w:pStyle w:val="FootnoteText"/>
        <w:rPr>
          <w:rFonts w:cstheme="minorHAnsi"/>
        </w:rPr>
      </w:pPr>
      <w:r w:rsidRPr="00A01921">
        <w:rPr>
          <w:rStyle w:val="FootnoteReference"/>
          <w:rFonts w:cstheme="minorHAnsi"/>
        </w:rPr>
        <w:footnoteRef/>
      </w:r>
      <w:r w:rsidRPr="00A01921">
        <w:rPr>
          <w:rFonts w:cstheme="minorHAnsi"/>
        </w:rPr>
        <w:t xml:space="preserve"> </w:t>
      </w:r>
      <w:bookmarkStart w:id="0" w:name="_Hlk509228938"/>
      <w:r w:rsidRPr="00A01921">
        <w:rPr>
          <w:rFonts w:cstheme="minorHAnsi"/>
          <w:color w:val="000000"/>
          <w:shd w:val="clear" w:color="auto" w:fill="FFFFFF"/>
        </w:rPr>
        <w:t>Lynda Payne, "Health in England (16th–18th c.)</w:t>
      </w:r>
      <w:bookmarkEnd w:id="0"/>
      <w:r w:rsidRPr="00A01921">
        <w:rPr>
          <w:rFonts w:cstheme="minorHAnsi"/>
          <w:color w:val="000000"/>
          <w:shd w:val="clear" w:color="auto" w:fill="FFFFFF"/>
        </w:rPr>
        <w:t>," in Children and Youth in History, Item #166, http://chnm.gmu.edu/cyh/items/show/166 (accessed March 19, 2018).</w:t>
      </w:r>
    </w:p>
  </w:footnote>
  <w:footnote w:id="17">
    <w:p w14:paraId="066F38C2" w14:textId="4972649A" w:rsidR="00C02D6C" w:rsidRPr="00A01921" w:rsidRDefault="00C02D6C">
      <w:pPr>
        <w:pStyle w:val="FootnoteText"/>
        <w:rPr>
          <w:rFonts w:cstheme="minorHAnsi"/>
        </w:rPr>
      </w:pPr>
      <w:r w:rsidRPr="00A01921">
        <w:rPr>
          <w:rStyle w:val="FootnoteReference"/>
          <w:rFonts w:cstheme="minorHAnsi"/>
        </w:rPr>
        <w:footnoteRef/>
      </w:r>
      <w:r w:rsidRPr="00A01921">
        <w:rPr>
          <w:rFonts w:cstheme="minorHAnsi"/>
        </w:rPr>
        <w:t xml:space="preserve"> </w:t>
      </w:r>
      <w:r w:rsidRPr="00A01921">
        <w:rPr>
          <w:rFonts w:cstheme="minorHAnsi"/>
          <w:color w:val="000000"/>
          <w:shd w:val="clear" w:color="auto" w:fill="FFFFFF"/>
        </w:rPr>
        <w:t>Lynda Payne, "Health in England (16th–18th c.)</w:t>
      </w:r>
    </w:p>
  </w:footnote>
  <w:footnote w:id="18">
    <w:p w14:paraId="77B0B444" w14:textId="6C31F69B" w:rsidR="00C02D6C" w:rsidRPr="00A01921" w:rsidRDefault="00C02D6C">
      <w:pPr>
        <w:pStyle w:val="FootnoteText"/>
        <w:rPr>
          <w:rFonts w:cstheme="minorHAnsi"/>
        </w:rPr>
      </w:pPr>
      <w:r w:rsidRPr="00A01921">
        <w:rPr>
          <w:rStyle w:val="FootnoteReference"/>
          <w:rFonts w:cstheme="minorHAnsi"/>
        </w:rPr>
        <w:footnoteRef/>
      </w:r>
      <w:r w:rsidRPr="00A01921">
        <w:rPr>
          <w:rFonts w:cstheme="minorHAnsi"/>
        </w:rPr>
        <w:t xml:space="preserve"> </w:t>
      </w:r>
      <w:r w:rsidRPr="00A01921">
        <w:rPr>
          <w:rFonts w:cstheme="minorHAnsi"/>
          <w:color w:val="000000"/>
          <w:shd w:val="clear" w:color="auto" w:fill="FFFFFF"/>
        </w:rPr>
        <w:t>Lynda Payne, "Health in England (16th–18th c.)</w:t>
      </w:r>
    </w:p>
  </w:footnote>
  <w:footnote w:id="19">
    <w:p w14:paraId="7C2D1119" w14:textId="07B1A29D" w:rsidR="00C02D6C" w:rsidRDefault="00C02D6C">
      <w:pPr>
        <w:pStyle w:val="FootnoteText"/>
      </w:pPr>
      <w:r>
        <w:rPr>
          <w:rStyle w:val="FootnoteReference"/>
        </w:rPr>
        <w:footnoteRef/>
      </w:r>
      <w:r>
        <w:t xml:space="preserve"> </w:t>
      </w:r>
      <w:r w:rsidRPr="00A01921">
        <w:rPr>
          <w:rFonts w:cstheme="minorHAnsi"/>
          <w:color w:val="000000"/>
          <w:shd w:val="clear" w:color="auto" w:fill="FFFFFF"/>
        </w:rPr>
        <w:t>Fiona Macdonald, </w:t>
      </w:r>
      <w:r w:rsidRPr="00A01921">
        <w:rPr>
          <w:rFonts w:cstheme="minorHAnsi"/>
          <w:i/>
          <w:iCs/>
          <w:color w:val="000000"/>
          <w:shd w:val="clear" w:color="auto" w:fill="FFFFFF"/>
        </w:rPr>
        <w:t>Britain in the Industrial Revolution</w:t>
      </w:r>
      <w:r w:rsidRPr="00A01921">
        <w:rPr>
          <w:rFonts w:cstheme="minorHAnsi"/>
          <w:color w:val="000000"/>
          <w:shd w:val="clear" w:color="auto" w:fill="FFFFFF"/>
        </w:rPr>
        <w:t>, (2003), p.</w:t>
      </w:r>
      <w:r>
        <w:rPr>
          <w:rFonts w:cstheme="minorHAnsi"/>
          <w:color w:val="000000"/>
          <w:shd w:val="clear" w:color="auto" w:fill="FFFFFF"/>
        </w:rPr>
        <w:t>17</w:t>
      </w:r>
      <w:r w:rsidRPr="00A01921">
        <w:rPr>
          <w:rFonts w:cstheme="minorHAnsi"/>
          <w:color w:val="000000"/>
          <w:shd w:val="clear" w:color="auto" w:fill="FFFFFF"/>
        </w:rPr>
        <w:t>.</w:t>
      </w:r>
    </w:p>
  </w:footnote>
  <w:footnote w:id="20">
    <w:p w14:paraId="10C02775" w14:textId="4737C4EB" w:rsidR="00C02D6C" w:rsidRPr="00A01921" w:rsidRDefault="00C02D6C">
      <w:pPr>
        <w:pStyle w:val="FootnoteText"/>
        <w:rPr>
          <w:rFonts w:cstheme="minorHAnsi"/>
        </w:rPr>
      </w:pPr>
      <w:r w:rsidRPr="00A01921">
        <w:rPr>
          <w:rStyle w:val="FootnoteReference"/>
          <w:rFonts w:cstheme="minorHAnsi"/>
        </w:rPr>
        <w:footnoteRef/>
      </w:r>
      <w:r w:rsidRPr="00A01921">
        <w:rPr>
          <w:rFonts w:cstheme="minorHAnsi"/>
        </w:rPr>
        <w:t xml:space="preserve"> </w:t>
      </w:r>
      <w:r w:rsidRPr="00A01921">
        <w:rPr>
          <w:rFonts w:cstheme="minorHAnsi"/>
          <w:color w:val="000000"/>
          <w:shd w:val="clear" w:color="auto" w:fill="FFFFFF"/>
        </w:rPr>
        <w:t>Fiona Macdonald, </w:t>
      </w:r>
      <w:r w:rsidRPr="00A01921">
        <w:rPr>
          <w:rFonts w:cstheme="minorHAnsi"/>
          <w:i/>
          <w:iCs/>
          <w:color w:val="000000"/>
          <w:shd w:val="clear" w:color="auto" w:fill="FFFFFF"/>
        </w:rPr>
        <w:t>Britain in the Industrial Revolution</w:t>
      </w:r>
      <w:r w:rsidRPr="00A01921">
        <w:rPr>
          <w:rFonts w:cstheme="minorHAnsi"/>
          <w:color w:val="000000"/>
          <w:shd w:val="clear" w:color="auto" w:fill="FFFFFF"/>
        </w:rPr>
        <w:t>, (2003), p.7.</w:t>
      </w:r>
    </w:p>
  </w:footnote>
  <w:footnote w:id="21">
    <w:p w14:paraId="7383F706" w14:textId="6CA0784F" w:rsidR="00C02D6C" w:rsidRDefault="00C02D6C">
      <w:pPr>
        <w:pStyle w:val="FootnoteText"/>
      </w:pPr>
      <w:r w:rsidRPr="00A01921">
        <w:rPr>
          <w:rStyle w:val="FootnoteReference"/>
          <w:rFonts w:cstheme="minorHAnsi"/>
        </w:rPr>
        <w:footnoteRef/>
      </w:r>
      <w:r w:rsidRPr="00A01921">
        <w:rPr>
          <w:rFonts w:cstheme="minorHAnsi"/>
        </w:rPr>
        <w:t xml:space="preserve"> </w:t>
      </w:r>
      <w:r w:rsidRPr="00A01921">
        <w:rPr>
          <w:rFonts w:cstheme="minorHAnsi"/>
          <w:color w:val="000000"/>
          <w:shd w:val="clear" w:color="auto" w:fill="FFFFFF"/>
        </w:rPr>
        <w:t>Fiona Macdonald, </w:t>
      </w:r>
      <w:r w:rsidRPr="00A01921">
        <w:rPr>
          <w:rFonts w:cstheme="minorHAnsi"/>
          <w:i/>
          <w:iCs/>
          <w:color w:val="000000"/>
          <w:shd w:val="clear" w:color="auto" w:fill="FFFFFF"/>
        </w:rPr>
        <w:t>Britain in the Industrial Revolution</w:t>
      </w:r>
      <w:r w:rsidRPr="00A01921">
        <w:rPr>
          <w:rFonts w:cstheme="minorHAnsi"/>
          <w:color w:val="000000"/>
          <w:shd w:val="clear" w:color="auto" w:fill="FFFFFF"/>
        </w:rPr>
        <w:t>, (2003), p.9.</w:t>
      </w:r>
    </w:p>
  </w:footnote>
  <w:footnote w:id="22">
    <w:p w14:paraId="002FAF93" w14:textId="47804F0B" w:rsidR="00C02D6C" w:rsidRPr="00A01921" w:rsidRDefault="00C02D6C">
      <w:pPr>
        <w:pStyle w:val="FootnoteText"/>
      </w:pPr>
      <w:r w:rsidRPr="00A01921">
        <w:rPr>
          <w:rStyle w:val="FootnoteReference"/>
        </w:rPr>
        <w:footnoteRef/>
      </w:r>
      <w:r w:rsidRPr="00A01921">
        <w:t xml:space="preserve"> </w:t>
      </w:r>
      <w:r w:rsidRPr="00A01921">
        <w:rPr>
          <w:color w:val="000000"/>
          <w:shd w:val="clear" w:color="auto" w:fill="FFFFFF"/>
        </w:rPr>
        <w:t>Fiona Macdonald, </w:t>
      </w:r>
      <w:r w:rsidRPr="00A01921">
        <w:rPr>
          <w:i/>
          <w:iCs/>
          <w:color w:val="000000"/>
          <w:shd w:val="clear" w:color="auto" w:fill="FFFFFF"/>
        </w:rPr>
        <w:t>Britain in the Industrial Revolution</w:t>
      </w:r>
      <w:r w:rsidRPr="00A01921">
        <w:rPr>
          <w:color w:val="000000"/>
          <w:shd w:val="clear" w:color="auto" w:fill="FFFFFF"/>
        </w:rPr>
        <w:t>, (2003), p.9.</w:t>
      </w:r>
    </w:p>
  </w:footnote>
  <w:footnote w:id="23">
    <w:p w14:paraId="124F523B" w14:textId="6E6935D4" w:rsidR="00C02D6C" w:rsidRDefault="00C02D6C">
      <w:pPr>
        <w:pStyle w:val="FootnoteText"/>
      </w:pPr>
      <w:r w:rsidRPr="00A01921">
        <w:rPr>
          <w:rStyle w:val="FootnoteReference"/>
        </w:rPr>
        <w:footnoteRef/>
      </w:r>
      <w:r w:rsidRPr="00A01921">
        <w:t xml:space="preserve"> Mary Collier, “The Women’ Labour” (London: Roberts, 1739), reprinted by the Augustan Reprint Society, No. 230, 1985.</w:t>
      </w:r>
    </w:p>
  </w:footnote>
  <w:footnote w:id="24">
    <w:p w14:paraId="204000F4" w14:textId="4BBDF50F" w:rsidR="00463595" w:rsidRDefault="00463595">
      <w:pPr>
        <w:pStyle w:val="FootnoteText"/>
      </w:pPr>
      <w:r>
        <w:rPr>
          <w:rStyle w:val="FootnoteReference"/>
        </w:rPr>
        <w:footnoteRef/>
      </w:r>
      <w:r>
        <w:t xml:space="preserve"> </w:t>
      </w:r>
      <w:r w:rsidRPr="00A01921">
        <w:rPr>
          <w:color w:val="000000"/>
          <w:shd w:val="clear" w:color="auto" w:fill="FFFFFF"/>
        </w:rPr>
        <w:t>Fiona Macdonald, </w:t>
      </w:r>
      <w:r w:rsidRPr="00A01921">
        <w:rPr>
          <w:i/>
          <w:iCs/>
          <w:color w:val="000000"/>
          <w:shd w:val="clear" w:color="auto" w:fill="FFFFFF"/>
        </w:rPr>
        <w:t>Britain in the Industrial Revolution</w:t>
      </w:r>
      <w:r w:rsidRPr="00A01921">
        <w:rPr>
          <w:color w:val="000000"/>
          <w:shd w:val="clear" w:color="auto" w:fill="FFFFFF"/>
        </w:rPr>
        <w:t>, (2003), p.</w:t>
      </w:r>
      <w:r>
        <w:rPr>
          <w:color w:val="000000"/>
          <w:shd w:val="clear" w:color="auto" w:fill="FFFFFF"/>
        </w:rPr>
        <w:t>26</w:t>
      </w:r>
      <w:r w:rsidRPr="00A01921">
        <w:rPr>
          <w:color w:val="000000"/>
          <w:shd w:val="clear" w:color="auto" w:fill="FFFFFF"/>
        </w:rPr>
        <w:t>.</w:t>
      </w:r>
    </w:p>
  </w:footnote>
  <w:footnote w:id="25">
    <w:p w14:paraId="1349D3D4" w14:textId="5F0436B8" w:rsidR="00463595" w:rsidRDefault="00463595">
      <w:pPr>
        <w:pStyle w:val="FootnoteText"/>
      </w:pPr>
      <w:r>
        <w:rPr>
          <w:rStyle w:val="FootnoteReference"/>
        </w:rPr>
        <w:footnoteRef/>
      </w:r>
      <w:r>
        <w:t xml:space="preserve"> </w:t>
      </w:r>
      <w:r w:rsidRPr="00A01921">
        <w:rPr>
          <w:color w:val="000000"/>
          <w:shd w:val="clear" w:color="auto" w:fill="FFFFFF"/>
        </w:rPr>
        <w:t>Fiona Macdonald, </w:t>
      </w:r>
      <w:r w:rsidRPr="00A01921">
        <w:rPr>
          <w:i/>
          <w:iCs/>
          <w:color w:val="000000"/>
          <w:shd w:val="clear" w:color="auto" w:fill="FFFFFF"/>
        </w:rPr>
        <w:t>Britain in the Industrial Revolution</w:t>
      </w:r>
      <w:r w:rsidRPr="00A01921">
        <w:rPr>
          <w:color w:val="000000"/>
          <w:shd w:val="clear" w:color="auto" w:fill="FFFFFF"/>
        </w:rPr>
        <w:t>, (2003), p.</w:t>
      </w:r>
      <w:r>
        <w:rPr>
          <w:color w:val="000000"/>
          <w:shd w:val="clear" w:color="auto" w:fill="FFFFFF"/>
        </w:rPr>
        <w:t>26</w:t>
      </w:r>
      <w:r w:rsidRPr="00A01921">
        <w:rPr>
          <w:color w:val="000000"/>
          <w:shd w:val="clear" w:color="auto" w:fill="FFFFFF"/>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8810697"/>
    <w:multiLevelType w:val="multilevel"/>
    <w:tmpl w:val="EEF4BA3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36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36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BB5"/>
    <w:rsid w:val="000160AD"/>
    <w:rsid w:val="00047BFF"/>
    <w:rsid w:val="00084179"/>
    <w:rsid w:val="00103EA5"/>
    <w:rsid w:val="00126A93"/>
    <w:rsid w:val="00160BCC"/>
    <w:rsid w:val="001F1665"/>
    <w:rsid w:val="0021564A"/>
    <w:rsid w:val="002208BE"/>
    <w:rsid w:val="00222123"/>
    <w:rsid w:val="00246808"/>
    <w:rsid w:val="00264126"/>
    <w:rsid w:val="002664DE"/>
    <w:rsid w:val="00294F9B"/>
    <w:rsid w:val="002C5158"/>
    <w:rsid w:val="002D719C"/>
    <w:rsid w:val="003036F9"/>
    <w:rsid w:val="003720E4"/>
    <w:rsid w:val="003E1266"/>
    <w:rsid w:val="003F235A"/>
    <w:rsid w:val="00406B67"/>
    <w:rsid w:val="00425B69"/>
    <w:rsid w:val="0044486B"/>
    <w:rsid w:val="00463595"/>
    <w:rsid w:val="004B1111"/>
    <w:rsid w:val="004B4194"/>
    <w:rsid w:val="00512E95"/>
    <w:rsid w:val="0054544D"/>
    <w:rsid w:val="005A2C45"/>
    <w:rsid w:val="005C1918"/>
    <w:rsid w:val="005E3541"/>
    <w:rsid w:val="00625929"/>
    <w:rsid w:val="00642EF7"/>
    <w:rsid w:val="0068493A"/>
    <w:rsid w:val="006C20D1"/>
    <w:rsid w:val="006E4DA5"/>
    <w:rsid w:val="00726CA8"/>
    <w:rsid w:val="00756E22"/>
    <w:rsid w:val="007636CA"/>
    <w:rsid w:val="007979B3"/>
    <w:rsid w:val="007C2A15"/>
    <w:rsid w:val="007D6B66"/>
    <w:rsid w:val="007F2D63"/>
    <w:rsid w:val="00815642"/>
    <w:rsid w:val="00822878"/>
    <w:rsid w:val="00847683"/>
    <w:rsid w:val="00852DDC"/>
    <w:rsid w:val="008A4FDA"/>
    <w:rsid w:val="008A6525"/>
    <w:rsid w:val="008B47B5"/>
    <w:rsid w:val="008C70F6"/>
    <w:rsid w:val="008C77B8"/>
    <w:rsid w:val="008F2B6C"/>
    <w:rsid w:val="009012D5"/>
    <w:rsid w:val="009107C0"/>
    <w:rsid w:val="00967D0B"/>
    <w:rsid w:val="009A63A7"/>
    <w:rsid w:val="009E6FBE"/>
    <w:rsid w:val="00A01921"/>
    <w:rsid w:val="00A50A24"/>
    <w:rsid w:val="00A947B0"/>
    <w:rsid w:val="00AA4813"/>
    <w:rsid w:val="00AB249C"/>
    <w:rsid w:val="00B1369A"/>
    <w:rsid w:val="00B60D20"/>
    <w:rsid w:val="00B64FCA"/>
    <w:rsid w:val="00B658BD"/>
    <w:rsid w:val="00B84A14"/>
    <w:rsid w:val="00BD22A0"/>
    <w:rsid w:val="00BF1884"/>
    <w:rsid w:val="00BF2ABE"/>
    <w:rsid w:val="00C00684"/>
    <w:rsid w:val="00C02D6C"/>
    <w:rsid w:val="00C95BD4"/>
    <w:rsid w:val="00D42A89"/>
    <w:rsid w:val="00D5556C"/>
    <w:rsid w:val="00D82759"/>
    <w:rsid w:val="00D87443"/>
    <w:rsid w:val="00DD4CC1"/>
    <w:rsid w:val="00E14449"/>
    <w:rsid w:val="00E45C35"/>
    <w:rsid w:val="00E62327"/>
    <w:rsid w:val="00E7556F"/>
    <w:rsid w:val="00E77FAE"/>
    <w:rsid w:val="00E83ABE"/>
    <w:rsid w:val="00F024EF"/>
    <w:rsid w:val="00F06B05"/>
    <w:rsid w:val="00F82D01"/>
    <w:rsid w:val="00FA1D94"/>
    <w:rsid w:val="00FC6BB5"/>
    <w:rsid w:val="00FD0E4A"/>
    <w:rsid w:val="00FF77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9E4C46"/>
  <w15:chartTrackingRefBased/>
  <w15:docId w15:val="{E5D7C749-1E94-4DA1-A2AA-3A254AEA2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FC6BB5"/>
    <w:pPr>
      <w:spacing w:after="200" w:line="276" w:lineRule="auto"/>
      <w:ind w:left="720"/>
      <w:contextualSpacing/>
    </w:pPr>
    <w:rPr>
      <w:rFonts w:eastAsiaTheme="minorEastAsia"/>
      <w:lang w:eastAsia="en-GB"/>
    </w:rPr>
  </w:style>
  <w:style w:type="paragraph" w:styleId="FootnoteText">
    <w:name w:val="footnote text"/>
    <w:basedOn w:val="Normal"/>
    <w:link w:val="FootnoteTextChar"/>
    <w:uiPriority w:val="99"/>
    <w:semiHidden/>
    <w:unhideWhenUsed/>
    <w:rsid w:val="00FA1D9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A1D94"/>
    <w:rPr>
      <w:sz w:val="20"/>
      <w:szCs w:val="20"/>
    </w:rPr>
  </w:style>
  <w:style w:type="character" w:styleId="FootnoteReference">
    <w:name w:val="footnote reference"/>
    <w:basedOn w:val="DefaultParagraphFont"/>
    <w:uiPriority w:val="99"/>
    <w:semiHidden/>
    <w:unhideWhenUsed/>
    <w:rsid w:val="00FA1D9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58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C71C02-31A7-4D87-9491-4E94D31565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7</Pages>
  <Words>2202</Words>
  <Characters>12556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Lewis (1600275)</dc:creator>
  <cp:keywords/>
  <dc:description/>
  <cp:lastModifiedBy>Emma Lewis</cp:lastModifiedBy>
  <cp:revision>87</cp:revision>
  <dcterms:created xsi:type="dcterms:W3CDTF">2018-03-05T17:29:00Z</dcterms:created>
  <dcterms:modified xsi:type="dcterms:W3CDTF">2018-03-19T19:14:00Z</dcterms:modified>
</cp:coreProperties>
</file>