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AD8855" w14:textId="77777777" w:rsidR="00A54DB3" w:rsidRPr="007D4098" w:rsidRDefault="00A54DB3" w:rsidP="007D4098">
      <w:pPr>
        <w:spacing w:line="360" w:lineRule="auto"/>
        <w:rPr>
          <w:rFonts w:ascii="Times New Roman" w:hAnsi="Times New Roman" w:cs="Times New Roman"/>
        </w:rPr>
      </w:pPr>
      <w:r w:rsidRPr="007D4098">
        <w:rPr>
          <w:rFonts w:ascii="Times New Roman" w:hAnsi="Times New Roman" w:cs="Times New Roman"/>
        </w:rPr>
        <w:t xml:space="preserve">Olaudah Equiano’s authorial frontispiece portrait is featured within his autobiographical narrative </w:t>
      </w:r>
      <w:r w:rsidRPr="007D4098">
        <w:rPr>
          <w:rFonts w:ascii="Times New Roman" w:hAnsi="Times New Roman" w:cs="Times New Roman"/>
          <w:i/>
          <w:iCs/>
        </w:rPr>
        <w:t xml:space="preserve">The Interesting Narrative of the Life of Olaudah Equiano: or Gustavus Vassa, the African </w:t>
      </w:r>
      <w:r w:rsidRPr="007D4098">
        <w:rPr>
          <w:rFonts w:ascii="Times New Roman" w:hAnsi="Times New Roman" w:cs="Times New Roman"/>
        </w:rPr>
        <w:t>(1789) – a copy of which is held by the National Portrait Gallery in London (figure 1.1).</w:t>
      </w:r>
      <w:r w:rsidRPr="007D4098">
        <w:rPr>
          <w:rStyle w:val="FootnoteReference"/>
          <w:rFonts w:ascii="Times New Roman" w:hAnsi="Times New Roman" w:cs="Times New Roman"/>
        </w:rPr>
        <w:footnoteReference w:id="1"/>
      </w:r>
      <w:r w:rsidRPr="007D4098">
        <w:rPr>
          <w:rFonts w:ascii="Times New Roman" w:hAnsi="Times New Roman" w:cs="Times New Roman"/>
        </w:rPr>
        <w:t xml:space="preserve"> Hailed as the most significant account of slavery to emerge within the eighteenth-century, this commentary aims to explore the use of portraiture within autobiographical slave narratives through two paradigms: portraits used as a visual aid that assists the reader in understanding the author as both writer and character, and portraits created to serve a political function within the text. This requires a focus on the cultural significance of frontispiece portraits as a whole – why they </w:t>
      </w:r>
      <w:proofErr w:type="gramStart"/>
      <w:r w:rsidRPr="007D4098">
        <w:rPr>
          <w:rFonts w:ascii="Times New Roman" w:hAnsi="Times New Roman" w:cs="Times New Roman"/>
        </w:rPr>
        <w:t>were created</w:t>
      </w:r>
      <w:proofErr w:type="gramEnd"/>
      <w:r w:rsidRPr="007D4098">
        <w:rPr>
          <w:rFonts w:ascii="Times New Roman" w:hAnsi="Times New Roman" w:cs="Times New Roman"/>
        </w:rPr>
        <w:t>, what purpose they served inside and outside of the texts they inhabited, and what was depicted within the image itself.</w:t>
      </w:r>
    </w:p>
    <w:p w14:paraId="2A5423BC" w14:textId="77777777" w:rsidR="00A54DB3" w:rsidRPr="007D4098" w:rsidRDefault="00A54DB3" w:rsidP="00A54DB3">
      <w:pPr>
        <w:rPr>
          <w:rFonts w:ascii="Times New Roman" w:hAnsi="Times New Roman" w:cs="Times New Roman"/>
        </w:rPr>
      </w:pPr>
      <w:r w:rsidRPr="007D4098">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50071452" wp14:editId="3AA37EA2">
                <wp:simplePos x="0" y="0"/>
                <wp:positionH relativeFrom="margin">
                  <wp:posOffset>1326275</wp:posOffset>
                </wp:positionH>
                <wp:positionV relativeFrom="paragraph">
                  <wp:posOffset>37951</wp:posOffset>
                </wp:positionV>
                <wp:extent cx="2990850" cy="4219575"/>
                <wp:effectExtent l="0" t="0" r="0" b="0"/>
                <wp:wrapNone/>
                <wp:docPr id="1947982855" name="Text Box 1"/>
                <wp:cNvGraphicFramePr/>
                <a:graphic xmlns:a="http://schemas.openxmlformats.org/drawingml/2006/main">
                  <a:graphicData uri="http://schemas.microsoft.com/office/word/2010/wordprocessingShape">
                    <wps:wsp>
                      <wps:cNvSpPr txBox="1"/>
                      <wps:spPr>
                        <a:xfrm>
                          <a:off x="0" y="0"/>
                          <a:ext cx="2990850" cy="4219575"/>
                        </a:xfrm>
                        <a:prstGeom prst="rect">
                          <a:avLst/>
                        </a:prstGeom>
                        <a:noFill/>
                        <a:ln w="6350">
                          <a:noFill/>
                        </a:ln>
                      </wps:spPr>
                      <wps:txbx>
                        <w:txbxContent>
                          <w:p w14:paraId="31AAA2B8" w14:textId="77777777" w:rsidR="00A54DB3" w:rsidRDefault="00A54DB3" w:rsidP="00A54DB3">
                            <w:r>
                              <w:rPr>
                                <w:noProof/>
                              </w:rPr>
                              <w:drawing>
                                <wp:inline distT="0" distB="0" distL="0" distR="0" wp14:anchorId="4FA2570C" wp14:editId="21F2477F">
                                  <wp:extent cx="2747645" cy="4121785"/>
                                  <wp:effectExtent l="0" t="0" r="0" b="0"/>
                                  <wp:docPr id="1129526094" name="Picture 1" descr="A portrai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259311" name="Picture 1" descr="A portrait of a person&#10;&#10;Description automatically generated"/>
                                          <pic:cNvPicPr/>
                                        </pic:nvPicPr>
                                        <pic:blipFill>
                                          <a:blip r:embed="rId6"/>
                                          <a:stretch>
                                            <a:fillRect/>
                                          </a:stretch>
                                        </pic:blipFill>
                                        <pic:spPr>
                                          <a:xfrm>
                                            <a:off x="0" y="0"/>
                                            <a:ext cx="2747645" cy="41217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0071452" id="_x0000_t202" coordsize="21600,21600" o:spt="202" path="m,l,21600r21600,l21600,xe">
                <v:stroke joinstyle="miter"/>
                <v:path gradientshapeok="t" o:connecttype="rect"/>
              </v:shapetype>
              <v:shape id="Text Box 1" o:spid="_x0000_s1026" type="#_x0000_t202" style="position:absolute;margin-left:104.45pt;margin-top:3pt;width:235.5pt;height:332.25pt;z-index:2516592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" filled="f" stroked="f" strokeweight=".5pt">
                <v:textbox>
                  <w:txbxContent>
                    <w:p w14:paraId="31AAA2B8" w14:textId="77777777" w:rsidR="00A54DB3" w:rsidRDefault="00A54DB3" w:rsidP="00A54DB3">
                      <w:r>
                        <w:rPr>
                          <w:noProof/>
                        </w:rPr>
                        <w:drawing>
                          <wp:inline distT="0" distB="0" distL="0" distR="0" wp14:anchorId="4FA2570C" wp14:editId="21F2477F">
                            <wp:extent cx="2747645" cy="4121785"/>
                            <wp:effectExtent l="0" t="0" r="0" b="0"/>
                            <wp:docPr id="1129526094" name="Picture 1" descr="A portrai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259311" name="Picture 1" descr="A portrait of a person&#10;&#10;Description automatically generated"/>
                                    <pic:cNvPicPr/>
                                  </pic:nvPicPr>
                                  <pic:blipFill>
                                    <a:blip r:embed="rId6"/>
                                    <a:stretch>
                                      <a:fillRect/>
                                    </a:stretch>
                                  </pic:blipFill>
                                  <pic:spPr>
                                    <a:xfrm>
                                      <a:off x="0" y="0"/>
                                      <a:ext cx="2747645" cy="4121785"/>
                                    </a:xfrm>
                                    <a:prstGeom prst="rect">
                                      <a:avLst/>
                                    </a:prstGeom>
                                  </pic:spPr>
                                </pic:pic>
                              </a:graphicData>
                            </a:graphic>
                          </wp:inline>
                        </w:drawing>
                      </w:r>
                    </w:p>
                  </w:txbxContent>
                </v:textbox>
                <w10:wrap anchorx="margin"/>
              </v:shape>
            </w:pict>
          </mc:Fallback>
        </mc:AlternateContent>
      </w:r>
    </w:p>
    <w:p w14:paraId="78EBAAA0" w14:textId="77777777" w:rsidR="00A54DB3" w:rsidRPr="007D4098" w:rsidRDefault="00A54DB3" w:rsidP="00A54DB3">
      <w:pPr>
        <w:rPr>
          <w:rFonts w:ascii="Times New Roman" w:hAnsi="Times New Roman" w:cs="Times New Roman"/>
        </w:rPr>
      </w:pPr>
    </w:p>
    <w:p w14:paraId="03FDB956" w14:textId="77777777" w:rsidR="00A54DB3" w:rsidRPr="007D4098" w:rsidRDefault="00A54DB3" w:rsidP="00A54DB3">
      <w:pPr>
        <w:rPr>
          <w:rFonts w:ascii="Times New Roman" w:hAnsi="Times New Roman" w:cs="Times New Roman"/>
        </w:rPr>
      </w:pPr>
    </w:p>
    <w:p w14:paraId="37BBB970" w14:textId="77777777" w:rsidR="00A54DB3" w:rsidRPr="007D4098" w:rsidRDefault="00A54DB3" w:rsidP="00A54DB3">
      <w:pPr>
        <w:rPr>
          <w:rFonts w:ascii="Times New Roman" w:hAnsi="Times New Roman" w:cs="Times New Roman"/>
        </w:rPr>
      </w:pPr>
    </w:p>
    <w:p w14:paraId="37C5C312" w14:textId="77777777" w:rsidR="00A54DB3" w:rsidRPr="007D4098" w:rsidRDefault="00A54DB3" w:rsidP="00A54DB3">
      <w:pPr>
        <w:rPr>
          <w:rFonts w:ascii="Times New Roman" w:hAnsi="Times New Roman" w:cs="Times New Roman"/>
        </w:rPr>
      </w:pPr>
    </w:p>
    <w:p w14:paraId="38D96B06" w14:textId="77777777" w:rsidR="00A54DB3" w:rsidRPr="007D4098" w:rsidRDefault="00A54DB3" w:rsidP="00A54DB3">
      <w:pPr>
        <w:rPr>
          <w:rFonts w:ascii="Times New Roman" w:hAnsi="Times New Roman" w:cs="Times New Roman"/>
        </w:rPr>
      </w:pPr>
    </w:p>
    <w:p w14:paraId="07EB84B9" w14:textId="77777777" w:rsidR="00A54DB3" w:rsidRPr="007D4098" w:rsidRDefault="00A54DB3" w:rsidP="00A54DB3">
      <w:pPr>
        <w:rPr>
          <w:rFonts w:ascii="Times New Roman" w:hAnsi="Times New Roman" w:cs="Times New Roman"/>
        </w:rPr>
      </w:pPr>
    </w:p>
    <w:p w14:paraId="714F61E1" w14:textId="77777777" w:rsidR="00A54DB3" w:rsidRPr="007D4098" w:rsidRDefault="00A54DB3" w:rsidP="00A54DB3">
      <w:pPr>
        <w:rPr>
          <w:rFonts w:ascii="Times New Roman" w:hAnsi="Times New Roman" w:cs="Times New Roman"/>
        </w:rPr>
      </w:pPr>
    </w:p>
    <w:p w14:paraId="0D6AE92E" w14:textId="77777777" w:rsidR="00A54DB3" w:rsidRPr="007D4098" w:rsidRDefault="00A54DB3" w:rsidP="00A54DB3">
      <w:pPr>
        <w:rPr>
          <w:rFonts w:ascii="Times New Roman" w:hAnsi="Times New Roman" w:cs="Times New Roman"/>
        </w:rPr>
      </w:pPr>
    </w:p>
    <w:p w14:paraId="598047AD" w14:textId="77777777" w:rsidR="00A54DB3" w:rsidRPr="007D4098" w:rsidRDefault="00A54DB3" w:rsidP="00A54DB3">
      <w:pPr>
        <w:rPr>
          <w:rFonts w:ascii="Times New Roman" w:hAnsi="Times New Roman" w:cs="Times New Roman"/>
        </w:rPr>
      </w:pPr>
    </w:p>
    <w:p w14:paraId="294A9A01" w14:textId="77777777" w:rsidR="00A54DB3" w:rsidRPr="007D4098" w:rsidRDefault="00A54DB3" w:rsidP="00A54DB3">
      <w:pPr>
        <w:rPr>
          <w:rFonts w:ascii="Times New Roman" w:hAnsi="Times New Roman" w:cs="Times New Roman"/>
        </w:rPr>
      </w:pPr>
    </w:p>
    <w:p w14:paraId="2E02F041" w14:textId="77777777" w:rsidR="00A54DB3" w:rsidRPr="007D4098" w:rsidRDefault="00A54DB3" w:rsidP="00A54DB3">
      <w:pPr>
        <w:rPr>
          <w:rFonts w:ascii="Times New Roman" w:hAnsi="Times New Roman" w:cs="Times New Roman"/>
        </w:rPr>
      </w:pPr>
    </w:p>
    <w:p w14:paraId="41C7C9ED" w14:textId="77777777" w:rsidR="00A54DB3" w:rsidRPr="007D4098" w:rsidRDefault="00A54DB3" w:rsidP="00A54DB3">
      <w:pPr>
        <w:rPr>
          <w:rFonts w:ascii="Times New Roman" w:hAnsi="Times New Roman" w:cs="Times New Roman"/>
        </w:rPr>
      </w:pPr>
    </w:p>
    <w:p w14:paraId="289A5A8C" w14:textId="77777777" w:rsidR="00A54DB3" w:rsidRPr="007D4098" w:rsidRDefault="00A54DB3" w:rsidP="00A54DB3">
      <w:pPr>
        <w:rPr>
          <w:rFonts w:ascii="Times New Roman" w:hAnsi="Times New Roman" w:cs="Times New Roman"/>
        </w:rPr>
      </w:pPr>
    </w:p>
    <w:p w14:paraId="44907158" w14:textId="6C615693" w:rsidR="00A54DB3" w:rsidRPr="007D4098" w:rsidRDefault="00A54DB3" w:rsidP="00A54DB3">
      <w:pPr>
        <w:rPr>
          <w:rFonts w:ascii="Times New Roman" w:hAnsi="Times New Roman" w:cs="Times New Roman"/>
          <w:sz w:val="20"/>
          <w:szCs w:val="20"/>
        </w:rPr>
      </w:pPr>
      <w:r w:rsidRPr="007D4098">
        <w:rPr>
          <w:rFonts w:ascii="Times New Roman" w:hAnsi="Times New Roman" w:cs="Times New Roman"/>
          <w:sz w:val="20"/>
          <w:szCs w:val="20"/>
        </w:rPr>
        <w:t>F</w:t>
      </w:r>
      <w:r w:rsidRPr="007D4098">
        <w:rPr>
          <w:rFonts w:ascii="Times New Roman" w:hAnsi="Times New Roman" w:cs="Times New Roman"/>
          <w:sz w:val="14"/>
          <w:szCs w:val="14"/>
        </w:rPr>
        <w:t xml:space="preserve">IG. </w:t>
      </w:r>
      <w:r w:rsidRPr="007D4098">
        <w:rPr>
          <w:rFonts w:ascii="Times New Roman" w:hAnsi="Times New Roman" w:cs="Times New Roman"/>
          <w:sz w:val="20"/>
          <w:szCs w:val="20"/>
        </w:rPr>
        <w:t xml:space="preserve">1.1.  </w:t>
      </w:r>
      <w:r w:rsidRPr="007D4098">
        <w:rPr>
          <w:rFonts w:ascii="Times New Roman" w:hAnsi="Times New Roman" w:cs="Times New Roman"/>
          <w:i/>
          <w:iCs/>
          <w:sz w:val="20"/>
          <w:szCs w:val="20"/>
        </w:rPr>
        <w:t xml:space="preserve">Olaudah Equiano </w:t>
      </w:r>
      <w:r w:rsidRPr="007D4098">
        <w:rPr>
          <w:rFonts w:ascii="Times New Roman" w:hAnsi="Times New Roman" w:cs="Times New Roman"/>
          <w:sz w:val="20"/>
          <w:szCs w:val="20"/>
        </w:rPr>
        <w:t xml:space="preserve">(1 March 1789), engraved by Daniel Orme after the portrait by William Denton, stipple engraving 156mm x 95mm. stipple engraving 156mm x 95mm. Published in </w:t>
      </w:r>
      <w:r w:rsidRPr="007D4098">
        <w:rPr>
          <w:rFonts w:ascii="Times New Roman" w:hAnsi="Times New Roman" w:cs="Times New Roman"/>
          <w:i/>
          <w:iCs/>
          <w:sz w:val="20"/>
          <w:szCs w:val="20"/>
        </w:rPr>
        <w:t xml:space="preserve">The Interesting Narrative of the Life of Olaudah Equiano: or Gustavus Vassa, the African </w:t>
      </w:r>
      <w:r w:rsidRPr="007D4098">
        <w:rPr>
          <w:rFonts w:ascii="Times New Roman" w:hAnsi="Times New Roman" w:cs="Times New Roman"/>
          <w:sz w:val="20"/>
          <w:szCs w:val="20"/>
        </w:rPr>
        <w:t>(1789)</w:t>
      </w:r>
      <w:r w:rsidR="00C40416" w:rsidRPr="007D4098">
        <w:rPr>
          <w:rFonts w:ascii="Times New Roman" w:hAnsi="Times New Roman" w:cs="Times New Roman"/>
          <w:sz w:val="20"/>
          <w:szCs w:val="20"/>
        </w:rPr>
        <w:t xml:space="preserve"> © </w:t>
      </w:r>
      <w:r w:rsidRPr="007D4098">
        <w:rPr>
          <w:rFonts w:ascii="Times New Roman" w:hAnsi="Times New Roman" w:cs="Times New Roman"/>
          <w:sz w:val="20"/>
          <w:szCs w:val="20"/>
        </w:rPr>
        <w:t xml:space="preserve">National Portrait Gallery, London. </w:t>
      </w:r>
    </w:p>
    <w:p w14:paraId="18E99395" w14:textId="48C1456D" w:rsidR="00A54DB3" w:rsidRPr="007D4098" w:rsidRDefault="007D4098" w:rsidP="00A96AB3">
      <w:pPr>
        <w:spacing w:line="360" w:lineRule="auto"/>
        <w:rPr>
          <w:rFonts w:ascii="Times New Roman" w:hAnsi="Times New Roman" w:cs="Times New Roman"/>
        </w:rPr>
      </w:pPr>
      <w:r>
        <w:rPr>
          <w:rFonts w:ascii="Times New Roman" w:hAnsi="Times New Roman" w:cs="Times New Roman"/>
        </w:rPr>
        <w:tab/>
      </w:r>
      <w:r w:rsidR="00A54DB3" w:rsidRPr="007D4098">
        <w:rPr>
          <w:rFonts w:ascii="Times New Roman" w:hAnsi="Times New Roman" w:cs="Times New Roman"/>
        </w:rPr>
        <w:t xml:space="preserve">The inclusion of author portraiture was nothing new to the eighteenth-century literary scene; the tradition of the frontispiece author portrait emerged as a feature of British book publication within the seventeenth century, and was firmly established as a literary </w:t>
      </w:r>
      <w:r w:rsidR="00A54DB3" w:rsidRPr="007D4098">
        <w:rPr>
          <w:rFonts w:ascii="Times New Roman" w:hAnsi="Times New Roman" w:cs="Times New Roman"/>
        </w:rPr>
        <w:lastRenderedPageBreak/>
        <w:t>convention by the 1750’s.</w:t>
      </w:r>
      <w:r w:rsidR="00A54DB3" w:rsidRPr="007D4098">
        <w:rPr>
          <w:rStyle w:val="FootnoteReference"/>
          <w:rFonts w:ascii="Times New Roman" w:hAnsi="Times New Roman" w:cs="Times New Roman"/>
        </w:rPr>
        <w:footnoteReference w:id="2"/>
      </w:r>
      <w:r w:rsidR="00A54DB3" w:rsidRPr="007D4098">
        <w:rPr>
          <w:rFonts w:ascii="Times New Roman" w:hAnsi="Times New Roman" w:cs="Times New Roman"/>
        </w:rPr>
        <w:t xml:space="preserve"> Generally the frontispiece indicated to the reader how to engage with the text, as well as how to understand its contents.</w:t>
      </w:r>
      <w:r w:rsidR="00A54DB3" w:rsidRPr="007D4098">
        <w:rPr>
          <w:rStyle w:val="FootnoteReference"/>
          <w:rFonts w:ascii="Times New Roman" w:hAnsi="Times New Roman" w:cs="Times New Roman"/>
        </w:rPr>
        <w:footnoteReference w:id="3"/>
      </w:r>
      <w:r w:rsidR="00A54DB3" w:rsidRPr="007D4098">
        <w:rPr>
          <w:rFonts w:ascii="Times New Roman" w:hAnsi="Times New Roman" w:cs="Times New Roman"/>
        </w:rPr>
        <w:t xml:space="preserve"> Thus, the frontispiece requires an element of visual literacy on reader’s behalf; by decoding the illustration, the reader can sometimes unlock central ideas present within the text as well as the tone or themes they may see throughout. By the mid-eighteenth century, the cementation of the frontispiece author portrait as a literary convention allowed for the genre to </w:t>
      </w:r>
      <w:proofErr w:type="gramStart"/>
      <w:r w:rsidR="00A54DB3" w:rsidRPr="007D4098">
        <w:rPr>
          <w:rFonts w:ascii="Times New Roman" w:hAnsi="Times New Roman" w:cs="Times New Roman"/>
        </w:rPr>
        <w:t>be altered</w:t>
      </w:r>
      <w:proofErr w:type="gramEnd"/>
      <w:r w:rsidR="00A54DB3" w:rsidRPr="007D4098">
        <w:rPr>
          <w:rFonts w:ascii="Times New Roman" w:hAnsi="Times New Roman" w:cs="Times New Roman"/>
        </w:rPr>
        <w:t xml:space="preserve"> in accordance with the author’s desires. Jane Barchas writes that occasionally a portrait would ‘convey the sitter’s reputation with standard iconographic embellishments, such as a laurel crown, classical costume or hovering muse’.</w:t>
      </w:r>
      <w:r w:rsidR="00A54DB3" w:rsidRPr="007D4098">
        <w:rPr>
          <w:rStyle w:val="FootnoteReference"/>
          <w:rFonts w:ascii="Times New Roman" w:hAnsi="Times New Roman" w:cs="Times New Roman"/>
        </w:rPr>
        <w:footnoteReference w:id="4"/>
      </w:r>
      <w:r w:rsidR="00A54DB3" w:rsidRPr="007D4098">
        <w:rPr>
          <w:rFonts w:ascii="Times New Roman" w:hAnsi="Times New Roman" w:cs="Times New Roman"/>
        </w:rPr>
        <w:t xml:space="preserve"> The later inclusion of copper-plate engraving at the front of a literary work naturally raised the cost of a hand-pressed book, leading to the view that frontispiece portraits were a ‘caste label’, and as a result are often absent from the works of unestablished writers.</w:t>
      </w:r>
      <w:r w:rsidR="00A54DB3" w:rsidRPr="007D4098">
        <w:rPr>
          <w:rStyle w:val="FootnoteReference"/>
          <w:rFonts w:ascii="Times New Roman" w:hAnsi="Times New Roman" w:cs="Times New Roman"/>
        </w:rPr>
        <w:footnoteReference w:id="5"/>
      </w:r>
      <w:r w:rsidR="00A54DB3" w:rsidRPr="007D4098">
        <w:rPr>
          <w:rFonts w:ascii="Times New Roman" w:hAnsi="Times New Roman" w:cs="Times New Roman"/>
        </w:rPr>
        <w:t xml:space="preserve"> Portraits of low-class individuals were rare, and portraits of black individuals were even rarer. To </w:t>
      </w:r>
      <w:proofErr w:type="gramStart"/>
      <w:r w:rsidR="00A54DB3" w:rsidRPr="007D4098">
        <w:rPr>
          <w:rFonts w:ascii="Times New Roman" w:hAnsi="Times New Roman" w:cs="Times New Roman"/>
        </w:rPr>
        <w:t>be painted</w:t>
      </w:r>
      <w:proofErr w:type="gramEnd"/>
      <w:r w:rsidR="00A54DB3" w:rsidRPr="007D4098">
        <w:rPr>
          <w:rFonts w:ascii="Times New Roman" w:hAnsi="Times New Roman" w:cs="Times New Roman"/>
        </w:rPr>
        <w:t xml:space="preserve"> was to be thought of as influential, and the inclusion of a frontispiece portrait signified the credibility of the author to the reader. In Equiano’s case, nine editions of </w:t>
      </w:r>
      <w:r w:rsidR="00A54DB3" w:rsidRPr="007D4098">
        <w:rPr>
          <w:rFonts w:ascii="Times New Roman" w:hAnsi="Times New Roman" w:cs="Times New Roman"/>
          <w:i/>
          <w:iCs/>
        </w:rPr>
        <w:t xml:space="preserve">Interesting Narrative </w:t>
      </w:r>
      <w:proofErr w:type="gramStart"/>
      <w:r w:rsidR="00A54DB3" w:rsidRPr="007D4098">
        <w:rPr>
          <w:rFonts w:ascii="Times New Roman" w:hAnsi="Times New Roman" w:cs="Times New Roman"/>
        </w:rPr>
        <w:t>were produced</w:t>
      </w:r>
      <w:proofErr w:type="gramEnd"/>
      <w:r w:rsidR="00A54DB3" w:rsidRPr="007D4098">
        <w:rPr>
          <w:rFonts w:ascii="Times New Roman" w:hAnsi="Times New Roman" w:cs="Times New Roman"/>
        </w:rPr>
        <w:t xml:space="preserve"> in total. The book did not become a global bestseller until roughly 1791 when it was published in the United States and several European countries: it is widely believed that the frontispiece portrait was added to a later edition once Equiano’s fame and notoriety was at its peak.</w:t>
      </w:r>
      <w:r w:rsidR="00A54DB3" w:rsidRPr="007D4098">
        <w:rPr>
          <w:rStyle w:val="FootnoteReference"/>
          <w:rFonts w:ascii="Times New Roman" w:hAnsi="Times New Roman" w:cs="Times New Roman"/>
        </w:rPr>
        <w:footnoteReference w:id="6"/>
      </w:r>
      <w:r w:rsidR="00A54DB3" w:rsidRPr="007D4098">
        <w:rPr>
          <w:rFonts w:ascii="Times New Roman" w:hAnsi="Times New Roman" w:cs="Times New Roman"/>
        </w:rPr>
        <w:t xml:space="preserve"> Additionally, the frontispiece portrait remains the only known portrait of Equiano because the original that inspired it has never been found. It was once believed that a colour portrait in oils named ‘Portrait of a Man in a Red Suit’ held at the Royal Albert Memorial Museum and Art Gallery in Exeter depicted Equiano, but this is now known to be a false assumption.</w:t>
      </w:r>
      <w:r w:rsidR="00A54DB3" w:rsidRPr="007D4098">
        <w:rPr>
          <w:rStyle w:val="FootnoteReference"/>
          <w:rFonts w:ascii="Times New Roman" w:hAnsi="Times New Roman" w:cs="Times New Roman"/>
        </w:rPr>
        <w:footnoteReference w:id="7"/>
      </w:r>
      <w:r w:rsidR="00A54DB3" w:rsidRPr="007D4098">
        <w:rPr>
          <w:rFonts w:ascii="Times New Roman" w:hAnsi="Times New Roman" w:cs="Times New Roman"/>
        </w:rPr>
        <w:t xml:space="preserve"> Historians now suggest that the oil portrait features writer and composer Ignatius Sancho partly because it is unlikely that Equiano would have omitted this from </w:t>
      </w:r>
      <w:r w:rsidR="00A54DB3" w:rsidRPr="007D4098">
        <w:rPr>
          <w:rFonts w:ascii="Times New Roman" w:hAnsi="Times New Roman" w:cs="Times New Roman"/>
          <w:i/>
          <w:iCs/>
        </w:rPr>
        <w:t xml:space="preserve">Interesting Narrative </w:t>
      </w:r>
      <w:r w:rsidR="00A54DB3" w:rsidRPr="007D4098">
        <w:rPr>
          <w:rFonts w:ascii="Times New Roman" w:hAnsi="Times New Roman" w:cs="Times New Roman"/>
        </w:rPr>
        <w:t xml:space="preserve">due to the time, </w:t>
      </w:r>
      <w:r w:rsidR="00A54DB3" w:rsidRPr="007D4098">
        <w:rPr>
          <w:rFonts w:ascii="Times New Roman" w:hAnsi="Times New Roman" w:cs="Times New Roman"/>
        </w:rPr>
        <w:lastRenderedPageBreak/>
        <w:t>skill and cost involved with the creation of such a portrait.</w:t>
      </w:r>
      <w:r w:rsidR="00A54DB3" w:rsidRPr="007D4098">
        <w:rPr>
          <w:rStyle w:val="FootnoteReference"/>
          <w:rFonts w:ascii="Times New Roman" w:hAnsi="Times New Roman" w:cs="Times New Roman"/>
        </w:rPr>
        <w:footnoteReference w:id="8"/>
      </w:r>
      <w:r w:rsidR="00A54DB3" w:rsidRPr="007D4098">
        <w:rPr>
          <w:rFonts w:ascii="Times New Roman" w:hAnsi="Times New Roman" w:cs="Times New Roman"/>
        </w:rPr>
        <w:t xml:space="preserve"> </w:t>
      </w:r>
      <w:r w:rsidR="00A96AB3">
        <w:rPr>
          <w:rFonts w:ascii="Times New Roman" w:hAnsi="Times New Roman" w:cs="Times New Roman"/>
        </w:rPr>
        <w:t xml:space="preserve">                                                                     </w:t>
      </w:r>
      <w:r w:rsidR="00A96AB3">
        <w:rPr>
          <w:rFonts w:ascii="Times New Roman" w:hAnsi="Times New Roman" w:cs="Times New Roman"/>
        </w:rPr>
        <w:tab/>
      </w:r>
      <w:r w:rsidR="00A54DB3" w:rsidRPr="007D4098">
        <w:rPr>
          <w:rFonts w:ascii="Times New Roman" w:hAnsi="Times New Roman" w:cs="Times New Roman"/>
        </w:rPr>
        <w:t xml:space="preserve">The original portrait that was used as inspiration for the frontispiece was painted by William Denton, but as the portrait is yet to be discovered it is impossible to discuss the techniques used within its production. Daniel Orme is the engraver who produced the frontispiece portrait seen within </w:t>
      </w:r>
      <w:r w:rsidR="00A54DB3" w:rsidRPr="007D4098">
        <w:rPr>
          <w:rFonts w:ascii="Times New Roman" w:hAnsi="Times New Roman" w:cs="Times New Roman"/>
          <w:i/>
          <w:iCs/>
        </w:rPr>
        <w:t xml:space="preserve">Interesting Narrative: </w:t>
      </w:r>
      <w:r w:rsidR="00A54DB3" w:rsidRPr="007D4098">
        <w:rPr>
          <w:rFonts w:ascii="Times New Roman" w:hAnsi="Times New Roman" w:cs="Times New Roman"/>
        </w:rPr>
        <w:t>it was created by using the stipple engraving process involving ink on paper (figure 1.1).</w:t>
      </w:r>
      <w:r w:rsidR="00A54DB3" w:rsidRPr="007D4098">
        <w:rPr>
          <w:rStyle w:val="FootnoteReference"/>
          <w:rFonts w:ascii="Times New Roman" w:hAnsi="Times New Roman" w:cs="Times New Roman"/>
        </w:rPr>
        <w:footnoteReference w:id="9"/>
      </w:r>
      <w:r w:rsidR="00A54DB3" w:rsidRPr="007D4098">
        <w:rPr>
          <w:rFonts w:ascii="Times New Roman" w:hAnsi="Times New Roman" w:cs="Times New Roman"/>
        </w:rPr>
        <w:t xml:space="preserve"> This technique became popular within the late eighteenth century as a development of the French crayon-manner, and the technique seen within Equiano’s frontispiece was developed in England by William Wynne Ryland.</w:t>
      </w:r>
      <w:r w:rsidR="00A54DB3" w:rsidRPr="007D4098">
        <w:rPr>
          <w:rStyle w:val="FootnoteReference"/>
          <w:rFonts w:ascii="Times New Roman" w:hAnsi="Times New Roman" w:cs="Times New Roman"/>
        </w:rPr>
        <w:footnoteReference w:id="10"/>
      </w:r>
      <w:r w:rsidR="00A54DB3" w:rsidRPr="007D4098">
        <w:rPr>
          <w:rFonts w:ascii="Times New Roman" w:hAnsi="Times New Roman" w:cs="Times New Roman"/>
        </w:rPr>
        <w:t xml:space="preserve"> The process involves a combination of line engraving and etching techniques.</w:t>
      </w:r>
    </w:p>
    <w:p w14:paraId="53CF6B4F" w14:textId="77777777" w:rsidR="00A54DB3" w:rsidRPr="007D4098" w:rsidRDefault="00A54DB3" w:rsidP="00A96AB3">
      <w:pPr>
        <w:spacing w:line="240" w:lineRule="auto"/>
        <w:ind w:left="720" w:right="720"/>
        <w:rPr>
          <w:rFonts w:ascii="Times New Roman" w:hAnsi="Times New Roman" w:cs="Times New Roman"/>
        </w:rPr>
      </w:pPr>
      <w:r w:rsidRPr="007D4098">
        <w:rPr>
          <w:rFonts w:ascii="Times New Roman" w:hAnsi="Times New Roman" w:cs="Times New Roman"/>
        </w:rPr>
        <w:t xml:space="preserve">The plate is prepared with an etching ground, dotted with an etching needle. After treatment with acid, the pits created </w:t>
      </w:r>
      <w:proofErr w:type="gramStart"/>
      <w:r w:rsidRPr="007D4098">
        <w:rPr>
          <w:rFonts w:ascii="Times New Roman" w:hAnsi="Times New Roman" w:cs="Times New Roman"/>
        </w:rPr>
        <w:t>are deepened</w:t>
      </w:r>
      <w:proofErr w:type="gramEnd"/>
      <w:r w:rsidRPr="007D4098">
        <w:rPr>
          <w:rFonts w:ascii="Times New Roman" w:hAnsi="Times New Roman" w:cs="Times New Roman"/>
        </w:rPr>
        <w:t xml:space="preserve"> by a burin (the tool used for line engraving) used directly on the metal. The ink </w:t>
      </w:r>
      <w:proofErr w:type="gramStart"/>
      <w:r w:rsidRPr="007D4098">
        <w:rPr>
          <w:rFonts w:ascii="Times New Roman" w:hAnsi="Times New Roman" w:cs="Times New Roman"/>
        </w:rPr>
        <w:t>is forced</w:t>
      </w:r>
      <w:proofErr w:type="gramEnd"/>
      <w:r w:rsidRPr="007D4098">
        <w:rPr>
          <w:rFonts w:ascii="Times New Roman" w:hAnsi="Times New Roman" w:cs="Times New Roman"/>
        </w:rPr>
        <w:t xml:space="preserve"> into grooves of the plate, and then is drawn out, often using a muslin cover. A sheet of paper </w:t>
      </w:r>
      <w:proofErr w:type="gramStart"/>
      <w:r w:rsidRPr="007D4098">
        <w:rPr>
          <w:rFonts w:ascii="Times New Roman" w:hAnsi="Times New Roman" w:cs="Times New Roman"/>
        </w:rPr>
        <w:t>is laid</w:t>
      </w:r>
      <w:proofErr w:type="gramEnd"/>
      <w:r w:rsidRPr="007D4098">
        <w:rPr>
          <w:rFonts w:ascii="Times New Roman" w:hAnsi="Times New Roman" w:cs="Times New Roman"/>
        </w:rPr>
        <w:t xml:space="preserve"> on the inked plate, and an impression is made by submitting it to sufficient pressure.</w:t>
      </w:r>
      <w:r w:rsidRPr="007D4098">
        <w:rPr>
          <w:rStyle w:val="FootnoteReference"/>
          <w:rFonts w:ascii="Times New Roman" w:hAnsi="Times New Roman" w:cs="Times New Roman"/>
        </w:rPr>
        <w:footnoteReference w:id="11"/>
      </w:r>
    </w:p>
    <w:p w14:paraId="60E5A062" w14:textId="579D892A" w:rsidR="00A54DB3" w:rsidRPr="007D4098" w:rsidRDefault="00A54DB3" w:rsidP="00A96AB3">
      <w:pPr>
        <w:spacing w:line="360" w:lineRule="auto"/>
        <w:ind w:right="720"/>
        <w:rPr>
          <w:rFonts w:ascii="Times New Roman" w:hAnsi="Times New Roman" w:cs="Times New Roman"/>
        </w:rPr>
      </w:pPr>
      <w:r w:rsidRPr="007D4098">
        <w:rPr>
          <w:rFonts w:ascii="Times New Roman" w:hAnsi="Times New Roman" w:cs="Times New Roman"/>
        </w:rPr>
        <w:t>The stipple engraving process was quintessentially English, having little to no influence on global printing trends and being virtually confined to Britain.</w:t>
      </w:r>
      <w:r w:rsidRPr="007D4098">
        <w:rPr>
          <w:rStyle w:val="FootnoteReference"/>
          <w:rFonts w:ascii="Times New Roman" w:hAnsi="Times New Roman" w:cs="Times New Roman"/>
        </w:rPr>
        <w:footnoteReference w:id="12"/>
      </w:r>
      <w:r w:rsidRPr="007D4098">
        <w:rPr>
          <w:rFonts w:ascii="Times New Roman" w:hAnsi="Times New Roman" w:cs="Times New Roman"/>
        </w:rPr>
        <w:t xml:space="preserve"> Equiano’s appearance is thus given a distinct British identity, and paired with the direct eye contact made with the viewer there is an air of discomfort or tension surrounding the image (figure 1.1). It is as if the subject is confronting the viewer, but it is unclear why until we delve further into the staging of the image</w:t>
      </w:r>
      <w:proofErr w:type="gramStart"/>
      <w:r w:rsidRPr="007D4098">
        <w:rPr>
          <w:rFonts w:ascii="Times New Roman" w:hAnsi="Times New Roman" w:cs="Times New Roman"/>
        </w:rPr>
        <w:t xml:space="preserve">. </w:t>
      </w:r>
      <w:r w:rsidR="00A96AB3">
        <w:rPr>
          <w:rFonts w:ascii="Times New Roman" w:hAnsi="Times New Roman" w:cs="Times New Roman"/>
        </w:rPr>
        <w:t xml:space="preserve"> </w:t>
      </w:r>
      <w:proofErr w:type="gramEnd"/>
      <w:r w:rsidR="00A96AB3">
        <w:rPr>
          <w:rFonts w:ascii="Times New Roman" w:hAnsi="Times New Roman" w:cs="Times New Roman"/>
        </w:rPr>
        <w:t xml:space="preserve">                                                   </w:t>
      </w:r>
      <w:r w:rsidR="00A96AB3">
        <w:rPr>
          <w:rFonts w:ascii="Times New Roman" w:hAnsi="Times New Roman" w:cs="Times New Roman"/>
        </w:rPr>
        <w:tab/>
      </w:r>
      <w:r w:rsidRPr="007D4098">
        <w:rPr>
          <w:rFonts w:ascii="Times New Roman" w:hAnsi="Times New Roman" w:cs="Times New Roman"/>
        </w:rPr>
        <w:t xml:space="preserve">Within the frontispiece Equiano </w:t>
      </w:r>
      <w:proofErr w:type="gramStart"/>
      <w:r w:rsidRPr="007D4098">
        <w:rPr>
          <w:rFonts w:ascii="Times New Roman" w:hAnsi="Times New Roman" w:cs="Times New Roman"/>
        </w:rPr>
        <w:t>is posed</w:t>
      </w:r>
      <w:proofErr w:type="gramEnd"/>
      <w:r w:rsidRPr="007D4098">
        <w:rPr>
          <w:rFonts w:ascii="Times New Roman" w:hAnsi="Times New Roman" w:cs="Times New Roman"/>
        </w:rPr>
        <w:t xml:space="preserve"> in a formal fashion wearing clothing that was popular in Britain during the period. The height of the collar and the narrowness of the sleeves at the wrist hint that Equiano is wearing a formal suit popularised in the latter half of the eighteenth-century (figure 1.2).</w:t>
      </w:r>
      <w:r w:rsidRPr="007D4098">
        <w:rPr>
          <w:rStyle w:val="FootnoteReference"/>
          <w:rFonts w:ascii="Times New Roman" w:hAnsi="Times New Roman" w:cs="Times New Roman"/>
        </w:rPr>
        <w:footnoteReference w:id="13"/>
      </w:r>
      <w:r w:rsidRPr="007D4098">
        <w:rPr>
          <w:rFonts w:ascii="Times New Roman" w:hAnsi="Times New Roman" w:cs="Times New Roman"/>
        </w:rPr>
        <w:t xml:space="preserve"> </w:t>
      </w:r>
    </w:p>
    <w:p w14:paraId="489B4E67" w14:textId="77777777" w:rsidR="00C40416" w:rsidRPr="007D4098" w:rsidRDefault="00A54DB3" w:rsidP="00C40416">
      <w:pPr>
        <w:rPr>
          <w:rFonts w:ascii="Times New Roman" w:hAnsi="Times New Roman" w:cs="Times New Roman"/>
        </w:rPr>
      </w:pPr>
      <w:r w:rsidRPr="007D4098">
        <w:rPr>
          <w:rFonts w:ascii="Times New Roman" w:hAnsi="Times New Roman" w:cs="Times New Roman"/>
        </w:rPr>
        <w:lastRenderedPageBreak/>
        <w:drawing>
          <wp:inline distT="0" distB="0" distL="0" distR="0" wp14:anchorId="2D3DD575" wp14:editId="3832C3B8">
            <wp:extent cx="2212081" cy="2446600"/>
            <wp:effectExtent l="0" t="0" r="0" b="0"/>
            <wp:docPr id="176193256" name="Picture 1"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93256" name="Picture 1" descr="A close-up of a person&#10;&#10;Description automatically generated"/>
                    <pic:cNvPicPr/>
                  </pic:nvPicPr>
                  <pic:blipFill>
                    <a:blip r:embed="rId7"/>
                    <a:stretch>
                      <a:fillRect/>
                    </a:stretch>
                  </pic:blipFill>
                  <pic:spPr>
                    <a:xfrm>
                      <a:off x="0" y="0"/>
                      <a:ext cx="2219382" cy="2454675"/>
                    </a:xfrm>
                    <a:prstGeom prst="rect">
                      <a:avLst/>
                    </a:prstGeom>
                  </pic:spPr>
                </pic:pic>
              </a:graphicData>
            </a:graphic>
          </wp:inline>
        </w:drawing>
      </w:r>
      <w:r w:rsidRPr="007D4098">
        <w:rPr>
          <w:rFonts w:ascii="Times New Roman" w:hAnsi="Times New Roman" w:cs="Times New Roman"/>
        </w:rPr>
        <w:t xml:space="preserve"> </w:t>
      </w:r>
    </w:p>
    <w:p w14:paraId="0768F402" w14:textId="50809F33" w:rsidR="00A54DB3" w:rsidRPr="007D4098" w:rsidRDefault="00A54DB3" w:rsidP="00A54DB3">
      <w:pPr>
        <w:rPr>
          <w:rFonts w:ascii="Times New Roman" w:hAnsi="Times New Roman" w:cs="Times New Roman"/>
        </w:rPr>
      </w:pPr>
      <w:r w:rsidRPr="007D4098">
        <w:rPr>
          <w:rFonts w:ascii="Times New Roman" w:hAnsi="Times New Roman" w:cs="Times New Roman"/>
          <w:sz w:val="20"/>
          <w:szCs w:val="20"/>
        </w:rPr>
        <w:t>F</w:t>
      </w:r>
      <w:r w:rsidRPr="007D4098">
        <w:rPr>
          <w:rFonts w:ascii="Times New Roman" w:hAnsi="Times New Roman" w:cs="Times New Roman"/>
          <w:sz w:val="14"/>
          <w:szCs w:val="14"/>
        </w:rPr>
        <w:t xml:space="preserve">IG. </w:t>
      </w:r>
      <w:r w:rsidRPr="007D4098">
        <w:rPr>
          <w:rFonts w:ascii="Times New Roman" w:hAnsi="Times New Roman" w:cs="Times New Roman"/>
          <w:sz w:val="20"/>
          <w:szCs w:val="20"/>
        </w:rPr>
        <w:t xml:space="preserve">1.2. </w:t>
      </w:r>
      <w:r w:rsidRPr="007D4098">
        <w:rPr>
          <w:rFonts w:ascii="Times New Roman" w:hAnsi="Times New Roman" w:cs="Times New Roman"/>
          <w:i/>
          <w:iCs/>
          <w:sz w:val="20"/>
          <w:szCs w:val="20"/>
        </w:rPr>
        <w:t xml:space="preserve">Olaudah Equiano </w:t>
      </w:r>
      <w:r w:rsidRPr="007D4098">
        <w:rPr>
          <w:rFonts w:ascii="Times New Roman" w:hAnsi="Times New Roman" w:cs="Times New Roman"/>
          <w:sz w:val="20"/>
          <w:szCs w:val="20"/>
        </w:rPr>
        <w:t xml:space="preserve">(1 March 1789), engraved by Daniel Orme after the portrait by William Denton, stipple engraving 156mm x 95mm. Published in </w:t>
      </w:r>
      <w:r w:rsidRPr="007D4098">
        <w:rPr>
          <w:rFonts w:ascii="Times New Roman" w:hAnsi="Times New Roman" w:cs="Times New Roman"/>
          <w:i/>
          <w:iCs/>
          <w:sz w:val="20"/>
          <w:szCs w:val="20"/>
        </w:rPr>
        <w:t xml:space="preserve">The Interesting Narrative of the Life of Olaudah Equiano: or Gustavus Vassa, the African </w:t>
      </w:r>
      <w:r w:rsidRPr="007D4098">
        <w:rPr>
          <w:rFonts w:ascii="Times New Roman" w:hAnsi="Times New Roman" w:cs="Times New Roman"/>
          <w:sz w:val="20"/>
          <w:szCs w:val="20"/>
        </w:rPr>
        <w:t>(1789)</w:t>
      </w:r>
      <w:r w:rsidR="00C40416" w:rsidRPr="007D4098">
        <w:rPr>
          <w:rFonts w:ascii="Times New Roman" w:hAnsi="Times New Roman" w:cs="Times New Roman"/>
          <w:sz w:val="20"/>
          <w:szCs w:val="20"/>
        </w:rPr>
        <w:t xml:space="preserve"> </w:t>
      </w:r>
      <w:r w:rsidR="00C40416" w:rsidRPr="007D4098">
        <w:rPr>
          <w:rFonts w:ascii="Times New Roman" w:hAnsi="Times New Roman" w:cs="Times New Roman"/>
          <w:sz w:val="20"/>
          <w:szCs w:val="20"/>
        </w:rPr>
        <w:t>© National Portrait Gallery, London.</w:t>
      </w:r>
      <w:r w:rsidR="00C40416" w:rsidRPr="007D4098">
        <w:rPr>
          <w:rFonts w:ascii="Times New Roman" w:hAnsi="Times New Roman" w:cs="Times New Roman"/>
          <w:sz w:val="20"/>
          <w:szCs w:val="20"/>
        </w:rPr>
        <w:t xml:space="preserve"> </w:t>
      </w:r>
      <w:r w:rsidRPr="007D4098">
        <w:rPr>
          <w:rFonts w:ascii="Times New Roman" w:hAnsi="Times New Roman" w:cs="Times New Roman"/>
          <w:sz w:val="20"/>
          <w:szCs w:val="20"/>
        </w:rPr>
        <w:t xml:space="preserve">A detailed look at Equiano’s clothing within the frontispiece portrait. </w:t>
      </w:r>
    </w:p>
    <w:p w14:paraId="6065AE9E" w14:textId="77777777" w:rsidR="00A54DB3" w:rsidRPr="007D4098" w:rsidRDefault="00A54DB3" w:rsidP="00A96AB3">
      <w:pPr>
        <w:spacing w:line="360" w:lineRule="auto"/>
        <w:rPr>
          <w:rFonts w:ascii="Times New Roman" w:hAnsi="Times New Roman" w:cs="Times New Roman"/>
        </w:rPr>
      </w:pPr>
      <w:r w:rsidRPr="007D4098">
        <w:rPr>
          <w:rFonts w:ascii="Times New Roman" w:hAnsi="Times New Roman" w:cs="Times New Roman"/>
        </w:rPr>
        <w:t>Wealth and luxury exude from the page, a visual that contradicts the very text that accompanies the portrait - the label ‘African’ that identifies the writer as ‘other’ to the British reader (figure 1.3).</w:t>
      </w:r>
    </w:p>
    <w:p w14:paraId="37E8BE96" w14:textId="77777777" w:rsidR="00A54DB3" w:rsidRPr="007D4098" w:rsidRDefault="00A54DB3" w:rsidP="00A54DB3">
      <w:pPr>
        <w:rPr>
          <w:rFonts w:ascii="Times New Roman" w:hAnsi="Times New Roman" w:cs="Times New Roman"/>
        </w:rPr>
      </w:pPr>
      <w:r w:rsidRPr="007D4098">
        <w:rPr>
          <w:rFonts w:ascii="Times New Roman" w:hAnsi="Times New Roman" w:cs="Times New Roman"/>
        </w:rPr>
        <w:drawing>
          <wp:inline distT="0" distB="0" distL="0" distR="0" wp14:anchorId="0E8B37FF" wp14:editId="0DEFF66D">
            <wp:extent cx="5731510" cy="2978150"/>
            <wp:effectExtent l="0" t="0" r="2540" b="0"/>
            <wp:docPr id="97195559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955590" name="Picture 1" descr="A close-up of a document&#10;&#10;Description automatically generated"/>
                    <pic:cNvPicPr/>
                  </pic:nvPicPr>
                  <pic:blipFill>
                    <a:blip r:embed="rId8"/>
                    <a:stretch>
                      <a:fillRect/>
                    </a:stretch>
                  </pic:blipFill>
                  <pic:spPr>
                    <a:xfrm>
                      <a:off x="0" y="0"/>
                      <a:ext cx="5731510" cy="2978150"/>
                    </a:xfrm>
                    <a:prstGeom prst="rect">
                      <a:avLst/>
                    </a:prstGeom>
                  </pic:spPr>
                </pic:pic>
              </a:graphicData>
            </a:graphic>
          </wp:inline>
        </w:drawing>
      </w:r>
    </w:p>
    <w:p w14:paraId="76E45C80" w14:textId="22DE5D95" w:rsidR="00A54DB3" w:rsidRPr="007D4098" w:rsidRDefault="00A54DB3" w:rsidP="00A54DB3">
      <w:pPr>
        <w:rPr>
          <w:rFonts w:ascii="Times New Roman" w:hAnsi="Times New Roman" w:cs="Times New Roman"/>
          <w:sz w:val="20"/>
          <w:szCs w:val="20"/>
        </w:rPr>
      </w:pPr>
      <w:r w:rsidRPr="007D4098">
        <w:rPr>
          <w:rFonts w:ascii="Times New Roman" w:hAnsi="Times New Roman" w:cs="Times New Roman"/>
          <w:sz w:val="20"/>
          <w:szCs w:val="20"/>
        </w:rPr>
        <w:t>F</w:t>
      </w:r>
      <w:r w:rsidRPr="007D4098">
        <w:rPr>
          <w:rFonts w:ascii="Times New Roman" w:hAnsi="Times New Roman" w:cs="Times New Roman"/>
          <w:sz w:val="14"/>
          <w:szCs w:val="14"/>
        </w:rPr>
        <w:t xml:space="preserve">IG. </w:t>
      </w:r>
      <w:r w:rsidRPr="007D4098">
        <w:rPr>
          <w:rFonts w:ascii="Times New Roman" w:hAnsi="Times New Roman" w:cs="Times New Roman"/>
          <w:sz w:val="20"/>
          <w:szCs w:val="20"/>
        </w:rPr>
        <w:t xml:space="preserve">1.3. </w:t>
      </w:r>
      <w:r w:rsidRPr="007D4098">
        <w:rPr>
          <w:rFonts w:ascii="Times New Roman" w:hAnsi="Times New Roman" w:cs="Times New Roman"/>
          <w:i/>
          <w:iCs/>
          <w:sz w:val="20"/>
          <w:szCs w:val="20"/>
        </w:rPr>
        <w:t xml:space="preserve">Olaudah Equiano </w:t>
      </w:r>
      <w:r w:rsidRPr="007D4098">
        <w:rPr>
          <w:rFonts w:ascii="Times New Roman" w:hAnsi="Times New Roman" w:cs="Times New Roman"/>
          <w:sz w:val="20"/>
          <w:szCs w:val="20"/>
        </w:rPr>
        <w:t xml:space="preserve">(1 March 1789), engraved by Daniel Orme after the portrait by William Denton, stipple engraving 156mm x 95mm. Published in </w:t>
      </w:r>
      <w:r w:rsidRPr="007D4098">
        <w:rPr>
          <w:rFonts w:ascii="Times New Roman" w:hAnsi="Times New Roman" w:cs="Times New Roman"/>
          <w:i/>
          <w:iCs/>
          <w:sz w:val="20"/>
          <w:szCs w:val="20"/>
        </w:rPr>
        <w:t xml:space="preserve">The Interesting Narrative of the Life of Olaudah Equiano: or Gustavus Vassa, the African </w:t>
      </w:r>
      <w:r w:rsidRPr="007D4098">
        <w:rPr>
          <w:rFonts w:ascii="Times New Roman" w:hAnsi="Times New Roman" w:cs="Times New Roman"/>
          <w:sz w:val="20"/>
          <w:szCs w:val="20"/>
        </w:rPr>
        <w:t xml:space="preserve">(1789), </w:t>
      </w:r>
      <w:r w:rsidR="00C40416" w:rsidRPr="007D4098">
        <w:rPr>
          <w:rFonts w:ascii="Times New Roman" w:hAnsi="Times New Roman" w:cs="Times New Roman"/>
          <w:sz w:val="20"/>
          <w:szCs w:val="20"/>
        </w:rPr>
        <w:t xml:space="preserve">© National Portrait Gallery, London. </w:t>
      </w:r>
      <w:r w:rsidRPr="007D4098">
        <w:rPr>
          <w:rFonts w:ascii="Times New Roman" w:hAnsi="Times New Roman" w:cs="Times New Roman"/>
          <w:sz w:val="20"/>
          <w:szCs w:val="20"/>
        </w:rPr>
        <w:t>An enhanced view of the text accompanying the frontispiece.</w:t>
      </w:r>
    </w:p>
    <w:p w14:paraId="52353984" w14:textId="6A56F58E" w:rsidR="00A54DB3" w:rsidRPr="007D4098" w:rsidRDefault="00A54DB3" w:rsidP="002C6334">
      <w:pPr>
        <w:spacing w:line="360" w:lineRule="auto"/>
        <w:rPr>
          <w:rFonts w:ascii="Times New Roman" w:hAnsi="Times New Roman" w:cs="Times New Roman"/>
        </w:rPr>
      </w:pPr>
      <w:r w:rsidRPr="007D4098">
        <w:rPr>
          <w:rFonts w:ascii="Times New Roman" w:hAnsi="Times New Roman" w:cs="Times New Roman"/>
        </w:rPr>
        <w:t xml:space="preserve">This is what Lynne A. Casmier-Paz calls the ‘ironic contradiction of an African and/or British subject, slave and/or writer’ confronting a reader who must consider each as a facet of the </w:t>
      </w:r>
      <w:r w:rsidRPr="007D4098">
        <w:rPr>
          <w:rFonts w:ascii="Times New Roman" w:hAnsi="Times New Roman" w:cs="Times New Roman"/>
        </w:rPr>
        <w:lastRenderedPageBreak/>
        <w:t>whole character/author, rather than separate aspects that are unable to combine.</w:t>
      </w:r>
      <w:r w:rsidRPr="007D4098">
        <w:rPr>
          <w:rStyle w:val="FootnoteReference"/>
          <w:rFonts w:ascii="Times New Roman" w:hAnsi="Times New Roman" w:cs="Times New Roman"/>
        </w:rPr>
        <w:footnoteReference w:id="14"/>
      </w:r>
      <w:r w:rsidRPr="007D4098">
        <w:rPr>
          <w:rFonts w:ascii="Times New Roman" w:hAnsi="Times New Roman" w:cs="Times New Roman"/>
        </w:rPr>
        <w:t xml:space="preserve"> British and African identities were confined to the roles of master and slave, so it would have been difficult to reconcile this contradiction within the mind of British society during the period. There is a clear divide between the written and visual cultures expressed within the frontispiece (figure 1.1 and figure 1.3). In agreement is Geoff Quilley: he depicts in his writings on eighteenth-century maritime imagery the striking contrast between the celebratory, patriotic image of a ship at sea and the diagrams outlining a ship as a cost-efficient containment vessel for the transportation of slaves.</w:t>
      </w:r>
      <w:r w:rsidRPr="007D4098">
        <w:rPr>
          <w:rStyle w:val="FootnoteReference"/>
          <w:rFonts w:ascii="Times New Roman" w:hAnsi="Times New Roman" w:cs="Times New Roman"/>
        </w:rPr>
        <w:footnoteReference w:id="15"/>
      </w:r>
      <w:r w:rsidRPr="007D4098">
        <w:rPr>
          <w:rFonts w:ascii="Times New Roman" w:hAnsi="Times New Roman" w:cs="Times New Roman"/>
        </w:rPr>
        <w:t xml:space="preserve"> By presenting both images simultaneously, Quilley proposes that it ‘confronts the viewer with the shocking semiotic proximity and exchangeability of two systems’ that were previously thought to be distinct and disconnected.</w:t>
      </w:r>
      <w:r w:rsidRPr="007D4098">
        <w:rPr>
          <w:rStyle w:val="FootnoteReference"/>
          <w:rFonts w:ascii="Times New Roman" w:hAnsi="Times New Roman" w:cs="Times New Roman"/>
        </w:rPr>
        <w:footnoteReference w:id="16"/>
      </w:r>
      <w:r w:rsidRPr="007D4098">
        <w:rPr>
          <w:rFonts w:ascii="Times New Roman" w:hAnsi="Times New Roman" w:cs="Times New Roman"/>
        </w:rPr>
        <w:t xml:space="preserve"> Equiano as African – the enslaved and inhuman – would have been previously disconnected from the very notion of British identity within the public consciousness. Styled in this way, Equiano is showing the reader his humanity, which in turn serves several purposes: to emphasise the horrific acts committed against him throughout the narrative as well as to push back against the erasure of African humanity and culture</w:t>
      </w:r>
      <w:proofErr w:type="gramStart"/>
      <w:r w:rsidRPr="007D4098">
        <w:rPr>
          <w:rFonts w:ascii="Times New Roman" w:hAnsi="Times New Roman" w:cs="Times New Roman"/>
        </w:rPr>
        <w:t>.</w:t>
      </w:r>
      <w:r w:rsidR="002C6334">
        <w:rPr>
          <w:rFonts w:ascii="Times New Roman" w:hAnsi="Times New Roman" w:cs="Times New Roman"/>
        </w:rPr>
        <w:t xml:space="preserve">  </w:t>
      </w:r>
      <w:proofErr w:type="gramEnd"/>
      <w:r w:rsidR="002C6334">
        <w:rPr>
          <w:rFonts w:ascii="Times New Roman" w:hAnsi="Times New Roman" w:cs="Times New Roman"/>
        </w:rPr>
        <w:t xml:space="preserve">                       </w:t>
      </w:r>
      <w:r w:rsidR="002C6334">
        <w:rPr>
          <w:rFonts w:ascii="Times New Roman" w:hAnsi="Times New Roman" w:cs="Times New Roman"/>
        </w:rPr>
        <w:tab/>
      </w:r>
      <w:r w:rsidRPr="007D4098">
        <w:rPr>
          <w:rFonts w:ascii="Times New Roman" w:hAnsi="Times New Roman" w:cs="Times New Roman"/>
        </w:rPr>
        <w:t>In keeping with this, Casmier-Paz further argues that the inclusion of portraiture within slave narratives served as persuasive tools for abolitionist arguments.</w:t>
      </w:r>
      <w:r w:rsidRPr="007D4098">
        <w:rPr>
          <w:rStyle w:val="FootnoteReference"/>
          <w:rFonts w:ascii="Times New Roman" w:hAnsi="Times New Roman" w:cs="Times New Roman"/>
        </w:rPr>
        <w:footnoteReference w:id="17"/>
      </w:r>
      <w:r w:rsidRPr="007D4098">
        <w:rPr>
          <w:rFonts w:ascii="Times New Roman" w:hAnsi="Times New Roman" w:cs="Times New Roman"/>
        </w:rPr>
        <w:t xml:space="preserve"> Looking closely at the bottom of the portrait, the viewer can clearly see that Equiano is holding a Bible (figure 1.4).</w:t>
      </w:r>
    </w:p>
    <w:p w14:paraId="5EEC5D02" w14:textId="604E8E17" w:rsidR="00A54DB3" w:rsidRPr="007D4098" w:rsidRDefault="00A54DB3" w:rsidP="00C97622">
      <w:pPr>
        <w:rPr>
          <w:rFonts w:ascii="Times New Roman" w:hAnsi="Times New Roman" w:cs="Times New Roman"/>
          <w:sz w:val="20"/>
          <w:szCs w:val="20"/>
        </w:rPr>
      </w:pPr>
      <w:r w:rsidRPr="007D4098">
        <w:rPr>
          <w:rFonts w:ascii="Times New Roman" w:hAnsi="Times New Roman" w:cs="Times New Roman"/>
        </w:rPr>
        <w:drawing>
          <wp:inline distT="0" distB="0" distL="0" distR="0" wp14:anchorId="49CD5D55" wp14:editId="66826662">
            <wp:extent cx="5731510" cy="2021840"/>
            <wp:effectExtent l="0" t="0" r="2540" b="0"/>
            <wp:docPr id="181401841" name="Picture 1"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01841" name="Picture 1" descr="A close up of a card&#10;&#10;Description automatically generated"/>
                    <pic:cNvPicPr/>
                  </pic:nvPicPr>
                  <pic:blipFill>
                    <a:blip r:embed="rId9"/>
                    <a:stretch>
                      <a:fillRect/>
                    </a:stretch>
                  </pic:blipFill>
                  <pic:spPr>
                    <a:xfrm>
                      <a:off x="0" y="0"/>
                      <a:ext cx="5731510" cy="2021840"/>
                    </a:xfrm>
                    <a:prstGeom prst="rect">
                      <a:avLst/>
                    </a:prstGeom>
                  </pic:spPr>
                </pic:pic>
              </a:graphicData>
            </a:graphic>
          </wp:inline>
        </w:drawing>
      </w:r>
      <w:r w:rsidRPr="007D4098">
        <w:rPr>
          <w:rFonts w:ascii="Times New Roman" w:hAnsi="Times New Roman" w:cs="Times New Roman"/>
          <w:sz w:val="20"/>
          <w:szCs w:val="20"/>
        </w:rPr>
        <w:t>F</w:t>
      </w:r>
      <w:r w:rsidRPr="007D4098">
        <w:rPr>
          <w:rFonts w:ascii="Times New Roman" w:hAnsi="Times New Roman" w:cs="Times New Roman"/>
          <w:sz w:val="14"/>
          <w:szCs w:val="14"/>
        </w:rPr>
        <w:t xml:space="preserve">IG. </w:t>
      </w:r>
      <w:r w:rsidRPr="007D4098">
        <w:rPr>
          <w:rFonts w:ascii="Times New Roman" w:hAnsi="Times New Roman" w:cs="Times New Roman"/>
          <w:sz w:val="20"/>
          <w:szCs w:val="20"/>
        </w:rPr>
        <w:t xml:space="preserve">1.4. </w:t>
      </w:r>
      <w:r w:rsidRPr="007D4098">
        <w:rPr>
          <w:rFonts w:ascii="Times New Roman" w:hAnsi="Times New Roman" w:cs="Times New Roman"/>
          <w:i/>
          <w:iCs/>
          <w:sz w:val="20"/>
          <w:szCs w:val="20"/>
        </w:rPr>
        <w:t xml:space="preserve">Olaudah Equiano </w:t>
      </w:r>
      <w:r w:rsidRPr="007D4098">
        <w:rPr>
          <w:rFonts w:ascii="Times New Roman" w:hAnsi="Times New Roman" w:cs="Times New Roman"/>
          <w:sz w:val="20"/>
          <w:szCs w:val="20"/>
        </w:rPr>
        <w:t xml:space="preserve">(1 March 1789), engraved by Daniel Orme after the portrait by William Denton, stipple engraving 156mm x 95mm. Published in </w:t>
      </w:r>
      <w:r w:rsidRPr="007D4098">
        <w:rPr>
          <w:rFonts w:ascii="Times New Roman" w:hAnsi="Times New Roman" w:cs="Times New Roman"/>
          <w:i/>
          <w:iCs/>
          <w:sz w:val="20"/>
          <w:szCs w:val="20"/>
        </w:rPr>
        <w:t xml:space="preserve">The Interesting Narrative of the Life of Olaudah Equiano: or </w:t>
      </w:r>
      <w:r w:rsidRPr="007D4098">
        <w:rPr>
          <w:rFonts w:ascii="Times New Roman" w:hAnsi="Times New Roman" w:cs="Times New Roman"/>
          <w:i/>
          <w:iCs/>
          <w:sz w:val="20"/>
          <w:szCs w:val="20"/>
        </w:rPr>
        <w:lastRenderedPageBreak/>
        <w:t xml:space="preserve">Gustavus Vassa, the African </w:t>
      </w:r>
      <w:r w:rsidRPr="007D4098">
        <w:rPr>
          <w:rFonts w:ascii="Times New Roman" w:hAnsi="Times New Roman" w:cs="Times New Roman"/>
          <w:sz w:val="20"/>
          <w:szCs w:val="20"/>
        </w:rPr>
        <w:t>(1789)</w:t>
      </w:r>
      <w:r w:rsidR="00C97622" w:rsidRPr="007D4098">
        <w:rPr>
          <w:rFonts w:ascii="Times New Roman" w:hAnsi="Times New Roman" w:cs="Times New Roman"/>
          <w:sz w:val="20"/>
          <w:szCs w:val="20"/>
        </w:rPr>
        <w:t xml:space="preserve"> </w:t>
      </w:r>
      <w:r w:rsidR="00C97622" w:rsidRPr="007D4098">
        <w:rPr>
          <w:rFonts w:ascii="Times New Roman" w:hAnsi="Times New Roman" w:cs="Times New Roman"/>
          <w:sz w:val="20"/>
          <w:szCs w:val="20"/>
        </w:rPr>
        <w:t xml:space="preserve">© National Portrait Gallery, London. </w:t>
      </w:r>
      <w:r w:rsidRPr="007D4098">
        <w:rPr>
          <w:rFonts w:ascii="Times New Roman" w:hAnsi="Times New Roman" w:cs="Times New Roman"/>
          <w:sz w:val="20"/>
          <w:szCs w:val="20"/>
        </w:rPr>
        <w:t>A close-up look at the Bible within Equiano’s hand.</w:t>
      </w:r>
    </w:p>
    <w:p w14:paraId="2CB910AF" w14:textId="642C6339" w:rsidR="00A54DB3" w:rsidRPr="007D4098" w:rsidRDefault="00A54DB3" w:rsidP="002C6334">
      <w:pPr>
        <w:spacing w:after="100" w:afterAutospacing="1" w:line="360" w:lineRule="auto"/>
        <w:ind w:right="720"/>
        <w:rPr>
          <w:rFonts w:ascii="Times New Roman" w:hAnsi="Times New Roman" w:cs="Times New Roman"/>
        </w:rPr>
      </w:pPr>
      <w:r w:rsidRPr="007D4098">
        <w:rPr>
          <w:rFonts w:ascii="Times New Roman" w:hAnsi="Times New Roman" w:cs="Times New Roman"/>
        </w:rPr>
        <w:t>The symbol of the open book immediately answers any questions surrounding the author’s literacy skills. It is as if Equiano is communicating directly to the viewer that he wrote the text, and he did it alone – blatantly defying the societal expectations surrounding the literacy of enslaved peoples. He is holding the page open to Acts, Chapter 4, Verse 12 which reads: ‘and there is salvation in no one else, for there is no other name under heaven given to men by which we must be saved’.</w:t>
      </w:r>
      <w:r w:rsidRPr="007D4098">
        <w:rPr>
          <w:rStyle w:val="FootnoteReference"/>
          <w:rFonts w:ascii="Times New Roman" w:hAnsi="Times New Roman" w:cs="Times New Roman"/>
        </w:rPr>
        <w:footnoteReference w:id="18"/>
      </w:r>
      <w:r w:rsidRPr="007D4098">
        <w:rPr>
          <w:rFonts w:ascii="Times New Roman" w:hAnsi="Times New Roman" w:cs="Times New Roman"/>
        </w:rPr>
        <w:t xml:space="preserve"> These words are not discernible within the image itself and therefore would not have been readily available to the viewer/reader unless he or she reached for their own Bible. We will </w:t>
      </w:r>
      <w:proofErr w:type="gramStart"/>
      <w:r w:rsidRPr="007D4098">
        <w:rPr>
          <w:rFonts w:ascii="Times New Roman" w:hAnsi="Times New Roman" w:cs="Times New Roman"/>
        </w:rPr>
        <w:t>perhaps never</w:t>
      </w:r>
      <w:proofErr w:type="gramEnd"/>
      <w:r w:rsidRPr="007D4098">
        <w:rPr>
          <w:rFonts w:ascii="Times New Roman" w:hAnsi="Times New Roman" w:cs="Times New Roman"/>
        </w:rPr>
        <w:t xml:space="preserve"> discover whether this was an intentional choice by the original painter William Denton, the frontispiece engraver Daniel Orme or Equiano himself. Having said that, considering the inclusion of the Bible alongside subtle details like clothing choices and posture we can heavily lean upon the idea that this specific Bible passage </w:t>
      </w:r>
      <w:proofErr w:type="gramStart"/>
      <w:r w:rsidRPr="007D4098">
        <w:rPr>
          <w:rFonts w:ascii="Times New Roman" w:hAnsi="Times New Roman" w:cs="Times New Roman"/>
        </w:rPr>
        <w:t>was chosen</w:t>
      </w:r>
      <w:proofErr w:type="gramEnd"/>
      <w:r w:rsidRPr="007D4098">
        <w:rPr>
          <w:rFonts w:ascii="Times New Roman" w:hAnsi="Times New Roman" w:cs="Times New Roman"/>
        </w:rPr>
        <w:t xml:space="preserve"> to emphasise the abolitionist message. Also noteworthy is the positioning of the Bible within the centre of the portrait (figure 1.1 and figure 1.4). This by itself is significant: to give context to this decision, one must consider the fact that the Committee for the Abolition of the Slave Trade was established a mere two years before the initial publication of </w:t>
      </w:r>
      <w:r w:rsidRPr="007D4098">
        <w:rPr>
          <w:rFonts w:ascii="Times New Roman" w:hAnsi="Times New Roman" w:cs="Times New Roman"/>
          <w:i/>
          <w:iCs/>
        </w:rPr>
        <w:t xml:space="preserve">Interesting Narrative, </w:t>
      </w:r>
      <w:r w:rsidRPr="007D4098">
        <w:rPr>
          <w:rFonts w:ascii="Times New Roman" w:hAnsi="Times New Roman" w:cs="Times New Roman"/>
        </w:rPr>
        <w:t>whilst Evangelical figures like Granville Sharp campaigned the courts for rights and protections for black Britons throughout the 1760s.</w:t>
      </w:r>
      <w:r w:rsidRPr="007D4098">
        <w:rPr>
          <w:rStyle w:val="FootnoteReference"/>
          <w:rFonts w:ascii="Times New Roman" w:hAnsi="Times New Roman" w:cs="Times New Roman"/>
        </w:rPr>
        <w:footnoteReference w:id="19"/>
      </w:r>
      <w:r w:rsidRPr="007D4098">
        <w:rPr>
          <w:rFonts w:ascii="Times New Roman" w:hAnsi="Times New Roman" w:cs="Times New Roman"/>
        </w:rPr>
        <w:t xml:space="preserve"> Christians and Quakers were at the forefront of the abolitionist movement: as the century drew to a close, British society was waking up to the horrors of slavery. Take the widely publicised incident upon the ship </w:t>
      </w:r>
      <w:r w:rsidRPr="007D4098">
        <w:rPr>
          <w:rFonts w:ascii="Times New Roman" w:hAnsi="Times New Roman" w:cs="Times New Roman"/>
          <w:i/>
          <w:iCs/>
        </w:rPr>
        <w:t xml:space="preserve">Zong </w:t>
      </w:r>
      <w:r w:rsidRPr="007D4098">
        <w:rPr>
          <w:rFonts w:ascii="Times New Roman" w:hAnsi="Times New Roman" w:cs="Times New Roman"/>
        </w:rPr>
        <w:t xml:space="preserve">for example – 130 captive Africans thrown into the sea, and the debate was not about </w:t>
      </w:r>
      <w:r w:rsidRPr="007D4098">
        <w:rPr>
          <w:rFonts w:ascii="Times New Roman" w:hAnsi="Times New Roman" w:cs="Times New Roman"/>
          <w:i/>
          <w:iCs/>
        </w:rPr>
        <w:t xml:space="preserve">why </w:t>
      </w:r>
      <w:r w:rsidRPr="007D4098">
        <w:rPr>
          <w:rFonts w:ascii="Times New Roman" w:hAnsi="Times New Roman" w:cs="Times New Roman"/>
        </w:rPr>
        <w:t>this massacre occurred, but whether insurance would pay for such a significant loss of property.</w:t>
      </w:r>
      <w:r w:rsidRPr="007D4098">
        <w:rPr>
          <w:rStyle w:val="FootnoteReference"/>
          <w:rFonts w:ascii="Times New Roman" w:hAnsi="Times New Roman" w:cs="Times New Roman"/>
        </w:rPr>
        <w:footnoteReference w:id="20"/>
      </w:r>
      <w:r w:rsidRPr="007D4098">
        <w:rPr>
          <w:rFonts w:ascii="Times New Roman" w:hAnsi="Times New Roman" w:cs="Times New Roman"/>
        </w:rPr>
        <w:t xml:space="preserve"> The centrality of</w:t>
      </w:r>
      <w:r w:rsidR="00C840EA">
        <w:rPr>
          <w:rFonts w:ascii="Times New Roman" w:hAnsi="Times New Roman" w:cs="Times New Roman"/>
        </w:rPr>
        <w:t xml:space="preserve"> </w:t>
      </w:r>
      <w:r w:rsidRPr="007D4098">
        <w:rPr>
          <w:rFonts w:ascii="Times New Roman" w:hAnsi="Times New Roman" w:cs="Times New Roman"/>
        </w:rPr>
        <w:t xml:space="preserve">Acts 4:12 within the image itself brings the ideals of the Christian abolitionist movement into the forefront of the viewer’s mind (figure 1.4). In the declaration, the apostle Peter emphasises that salvation can only </w:t>
      </w:r>
      <w:proofErr w:type="gramStart"/>
      <w:r w:rsidRPr="007D4098">
        <w:rPr>
          <w:rFonts w:ascii="Times New Roman" w:hAnsi="Times New Roman" w:cs="Times New Roman"/>
        </w:rPr>
        <w:t>be found</w:t>
      </w:r>
      <w:proofErr w:type="gramEnd"/>
      <w:r w:rsidRPr="007D4098">
        <w:rPr>
          <w:rFonts w:ascii="Times New Roman" w:hAnsi="Times New Roman" w:cs="Times New Roman"/>
        </w:rPr>
        <w:t xml:space="preserve"> in Jesus Christ. Within the passage the apostles face scrutiny and opposition from the </w:t>
      </w:r>
      <w:r w:rsidRPr="007D4098">
        <w:rPr>
          <w:rFonts w:ascii="Times New Roman" w:hAnsi="Times New Roman" w:cs="Times New Roman"/>
        </w:rPr>
        <w:lastRenderedPageBreak/>
        <w:t>authorities who condemn Jesus, but Peter challenges them by asserting the essentialness of Christ’s authority for salvation.</w:t>
      </w:r>
      <w:r w:rsidRPr="007D4098">
        <w:rPr>
          <w:rStyle w:val="FootnoteReference"/>
          <w:rFonts w:ascii="Times New Roman" w:hAnsi="Times New Roman" w:cs="Times New Roman"/>
        </w:rPr>
        <w:footnoteReference w:id="21"/>
      </w:r>
      <w:r w:rsidRPr="007D4098">
        <w:rPr>
          <w:rFonts w:ascii="Times New Roman" w:hAnsi="Times New Roman" w:cs="Times New Roman"/>
        </w:rPr>
        <w:t xml:space="preserve"> </w:t>
      </w:r>
      <w:proofErr w:type="gramStart"/>
      <w:r w:rsidRPr="007D4098">
        <w:rPr>
          <w:rFonts w:ascii="Times New Roman" w:hAnsi="Times New Roman" w:cs="Times New Roman"/>
        </w:rPr>
        <w:t>Perhaps, in</w:t>
      </w:r>
      <w:proofErr w:type="gramEnd"/>
      <w:r w:rsidRPr="007D4098">
        <w:rPr>
          <w:rFonts w:ascii="Times New Roman" w:hAnsi="Times New Roman" w:cs="Times New Roman"/>
        </w:rPr>
        <w:t xml:space="preserve"> this scenario, Equiano is Peter challenging the masses. He </w:t>
      </w:r>
      <w:proofErr w:type="gramStart"/>
      <w:r w:rsidRPr="007D4098">
        <w:rPr>
          <w:rFonts w:ascii="Times New Roman" w:hAnsi="Times New Roman" w:cs="Times New Roman"/>
        </w:rPr>
        <w:t>appears to be</w:t>
      </w:r>
      <w:proofErr w:type="gramEnd"/>
      <w:r w:rsidRPr="007D4098">
        <w:rPr>
          <w:rFonts w:ascii="Times New Roman" w:hAnsi="Times New Roman" w:cs="Times New Roman"/>
        </w:rPr>
        <w:t xml:space="preserve"> lending not just his voice but his image to the movement, in both the literal (i.e., his image being physically present within the narrative) and figurative sense as a pseudo-religious figure. Within </w:t>
      </w:r>
      <w:r w:rsidRPr="007D4098">
        <w:rPr>
          <w:rFonts w:ascii="Times New Roman" w:hAnsi="Times New Roman" w:cs="Times New Roman"/>
          <w:i/>
          <w:iCs/>
        </w:rPr>
        <w:t xml:space="preserve">Interesting Narrative </w:t>
      </w:r>
      <w:r w:rsidRPr="007D4098">
        <w:rPr>
          <w:rFonts w:ascii="Times New Roman" w:hAnsi="Times New Roman" w:cs="Times New Roman"/>
        </w:rPr>
        <w:t>Equiano speaks at length about his conversion to Christianity and how this shaped his abolitionist views.</w:t>
      </w:r>
    </w:p>
    <w:p w14:paraId="52C1E62F" w14:textId="40C2A399" w:rsidR="00A54DB3" w:rsidRPr="007D4098" w:rsidRDefault="00A54DB3" w:rsidP="002C6334">
      <w:pPr>
        <w:spacing w:after="100" w:afterAutospacing="1" w:line="240" w:lineRule="auto"/>
        <w:ind w:left="720" w:right="720"/>
        <w:rPr>
          <w:rFonts w:ascii="Times New Roman" w:hAnsi="Times New Roman" w:cs="Times New Roman"/>
        </w:rPr>
      </w:pPr>
      <w:r w:rsidRPr="007D4098">
        <w:rPr>
          <w:rFonts w:ascii="Times New Roman" w:hAnsi="Times New Roman" w:cs="Times New Roman"/>
        </w:rPr>
        <w:t xml:space="preserve">Equiano’s twin desires at the end of the </w:t>
      </w:r>
      <w:r w:rsidRPr="007D4098">
        <w:rPr>
          <w:rFonts w:ascii="Times New Roman" w:hAnsi="Times New Roman" w:cs="Times New Roman"/>
          <w:i/>
          <w:iCs/>
        </w:rPr>
        <w:t xml:space="preserve">Life – </w:t>
      </w:r>
      <w:r w:rsidRPr="007D4098">
        <w:rPr>
          <w:rFonts w:ascii="Times New Roman" w:hAnsi="Times New Roman" w:cs="Times New Roman"/>
        </w:rPr>
        <w:t>to become a Christian missionary to Africa and to lobby for an end to the African slave trade – suggest that Christianity and abolitionism, the pursuit of individual and social perfection, go hand in hand</w:t>
      </w:r>
      <w:r w:rsidR="001A50DD" w:rsidRPr="007D4098">
        <w:rPr>
          <w:rFonts w:ascii="Times New Roman" w:hAnsi="Times New Roman" w:cs="Times New Roman"/>
        </w:rPr>
        <w:t>.</w:t>
      </w:r>
      <w:r w:rsidRPr="007D4098">
        <w:rPr>
          <w:rStyle w:val="FootnoteReference"/>
          <w:rFonts w:ascii="Times New Roman" w:hAnsi="Times New Roman" w:cs="Times New Roman"/>
        </w:rPr>
        <w:footnoteReference w:id="22"/>
      </w:r>
    </w:p>
    <w:p w14:paraId="2338AB0F" w14:textId="78C0439C" w:rsidR="00A54DB3" w:rsidRPr="007D4098" w:rsidRDefault="00A54DB3" w:rsidP="002C6334">
      <w:pPr>
        <w:spacing w:after="100" w:afterAutospacing="1" w:line="360" w:lineRule="auto"/>
        <w:ind w:right="720"/>
        <w:rPr>
          <w:rFonts w:ascii="Times New Roman" w:hAnsi="Times New Roman" w:cs="Times New Roman"/>
        </w:rPr>
      </w:pPr>
      <w:r w:rsidRPr="007D4098">
        <w:rPr>
          <w:rFonts w:ascii="Times New Roman" w:hAnsi="Times New Roman" w:cs="Times New Roman"/>
        </w:rPr>
        <w:t xml:space="preserve">Centralising the Christian religion in this way provides further evidence that Equiano’s frontispiece is displaying the central ideas of the narrative to the viewer. Christian campaigners had to keep in mind the desires of the masses when campaigning against slavery and the slave trade as </w:t>
      </w:r>
      <w:proofErr w:type="gramStart"/>
      <w:r w:rsidRPr="007D4098">
        <w:rPr>
          <w:rFonts w:ascii="Times New Roman" w:hAnsi="Times New Roman" w:cs="Times New Roman"/>
        </w:rPr>
        <w:t>some</w:t>
      </w:r>
      <w:proofErr w:type="gramEnd"/>
      <w:r w:rsidRPr="007D4098">
        <w:rPr>
          <w:rFonts w:ascii="Times New Roman" w:hAnsi="Times New Roman" w:cs="Times New Roman"/>
        </w:rPr>
        <w:t xml:space="preserve"> pro-slavery discourse revolved around the negative impact abolition would have upon the economy. In turn, abolitionists argued that dismantling the slave trade would be advantageous as it would undermine the powers of Britain’s colonial rivals whilst simultaneously serving the interests of industrialists throughout the country.</w:t>
      </w:r>
      <w:r w:rsidRPr="007D4098">
        <w:rPr>
          <w:rStyle w:val="FootnoteReference"/>
          <w:rFonts w:ascii="Times New Roman" w:hAnsi="Times New Roman" w:cs="Times New Roman"/>
        </w:rPr>
        <w:footnoteReference w:id="23"/>
      </w:r>
      <w:r w:rsidRPr="007D4098">
        <w:rPr>
          <w:rFonts w:ascii="Times New Roman" w:hAnsi="Times New Roman" w:cs="Times New Roman"/>
        </w:rPr>
        <w:t xml:space="preserve"> Eventually, the slave trade was abolished in 1806-07 after abolitionists successfully presented Parliament with ‘compelling evidence of the cruelty of the trade’ alongside religious arguments; for instance, belief that all people were made in God’s image (Genesis 1:26-27) and that God is the Father of all mankind (Acts 17:26).</w:t>
      </w:r>
      <w:r w:rsidRPr="007D4098">
        <w:rPr>
          <w:rStyle w:val="FootnoteReference"/>
          <w:rFonts w:ascii="Times New Roman" w:hAnsi="Times New Roman" w:cs="Times New Roman"/>
        </w:rPr>
        <w:footnoteReference w:id="24"/>
      </w:r>
      <w:r w:rsidRPr="007D4098">
        <w:rPr>
          <w:rFonts w:ascii="Times New Roman" w:hAnsi="Times New Roman" w:cs="Times New Roman"/>
        </w:rPr>
        <w:t xml:space="preserve"> Equiano’s frontispiece serves to bring together the religious arguments for abolition and the argument that slavery was inhumane – strengthening the connections between the African and the British and confronting the reader with their own biases. </w:t>
      </w:r>
      <w:r w:rsidR="002C6334">
        <w:rPr>
          <w:rFonts w:ascii="Times New Roman" w:hAnsi="Times New Roman" w:cs="Times New Roman"/>
        </w:rPr>
        <w:t xml:space="preserve">                                                                         </w:t>
      </w:r>
      <w:r w:rsidR="002C6334">
        <w:rPr>
          <w:rFonts w:ascii="Times New Roman" w:hAnsi="Times New Roman" w:cs="Times New Roman"/>
        </w:rPr>
        <w:tab/>
      </w:r>
      <w:r w:rsidRPr="007D4098">
        <w:rPr>
          <w:rFonts w:ascii="Times New Roman" w:hAnsi="Times New Roman" w:cs="Times New Roman"/>
        </w:rPr>
        <w:t xml:space="preserve">Overall, Equiano’s frontispiece author portrait provides valuable evidence as </w:t>
      </w:r>
      <w:r w:rsidRPr="007D4098">
        <w:rPr>
          <w:rFonts w:ascii="Times New Roman" w:hAnsi="Times New Roman" w:cs="Times New Roman"/>
        </w:rPr>
        <w:lastRenderedPageBreak/>
        <w:t xml:space="preserve">to how frontispieces </w:t>
      </w:r>
      <w:proofErr w:type="gramStart"/>
      <w:r w:rsidRPr="007D4098">
        <w:rPr>
          <w:rFonts w:ascii="Times New Roman" w:hAnsi="Times New Roman" w:cs="Times New Roman"/>
        </w:rPr>
        <w:t>were used</w:t>
      </w:r>
      <w:proofErr w:type="gramEnd"/>
      <w:r w:rsidRPr="007D4098">
        <w:rPr>
          <w:rFonts w:ascii="Times New Roman" w:hAnsi="Times New Roman" w:cs="Times New Roman"/>
        </w:rPr>
        <w:t xml:space="preserve"> to comment not just upon the text it was situated within, but the wider society that the text would have been interacting with. Through considering how the subject is posed in terms of clothing, </w:t>
      </w:r>
      <w:proofErr w:type="gramStart"/>
      <w:r w:rsidRPr="007D4098">
        <w:rPr>
          <w:rFonts w:ascii="Times New Roman" w:hAnsi="Times New Roman" w:cs="Times New Roman"/>
        </w:rPr>
        <w:t>props</w:t>
      </w:r>
      <w:proofErr w:type="gramEnd"/>
      <w:r w:rsidRPr="007D4098">
        <w:rPr>
          <w:rFonts w:ascii="Times New Roman" w:hAnsi="Times New Roman" w:cs="Times New Roman"/>
        </w:rPr>
        <w:t xml:space="preserve"> and actions the viewer can discover the intention behind a literary work that may not be immediately obvious. Equiano’s frontispiece is unique in that it serves as a protest against pro-slavery ideology; it confronts the reader with the notion that enslaved people are </w:t>
      </w:r>
      <w:r w:rsidRPr="007D4098">
        <w:rPr>
          <w:rFonts w:ascii="Times New Roman" w:hAnsi="Times New Roman" w:cs="Times New Roman"/>
          <w:i/>
          <w:iCs/>
        </w:rPr>
        <w:t xml:space="preserve">just like them – </w:t>
      </w:r>
      <w:r w:rsidRPr="007D4098">
        <w:rPr>
          <w:rFonts w:ascii="Times New Roman" w:hAnsi="Times New Roman" w:cs="Times New Roman"/>
        </w:rPr>
        <w:t xml:space="preserve">they wear the same clothes, read the Bible, worship the same God and have the ability to read and write. Equiano embraces both the British and African identities, and as a result the viewer must reconcile these previously disconnected perspectives within themselves and society. </w:t>
      </w:r>
    </w:p>
    <w:p w14:paraId="6744DD75" w14:textId="77777777" w:rsidR="006C013E" w:rsidRDefault="006C013E"/>
    <w:p w14:paraId="3DB95F0A" w14:textId="77777777" w:rsidR="00BB4FC5" w:rsidRDefault="00BB4FC5"/>
    <w:p w14:paraId="4CF52FEF" w14:textId="77777777" w:rsidR="00144952" w:rsidRDefault="00144952" w:rsidP="00974C9A"/>
    <w:p w14:paraId="55964106" w14:textId="77777777" w:rsidR="00974C9A" w:rsidRDefault="00974C9A" w:rsidP="00974C9A">
      <w:pPr>
        <w:rPr>
          <w:rFonts w:ascii="Times New Roman" w:hAnsi="Times New Roman" w:cs="Times New Roman"/>
          <w:b/>
          <w:bCs/>
          <w:sz w:val="28"/>
          <w:szCs w:val="28"/>
        </w:rPr>
      </w:pPr>
    </w:p>
    <w:p w14:paraId="0D43DB4C" w14:textId="77777777" w:rsidR="006C3301" w:rsidRDefault="006C3301" w:rsidP="00BB4FC5">
      <w:pPr>
        <w:jc w:val="center"/>
        <w:rPr>
          <w:rFonts w:ascii="Times New Roman" w:hAnsi="Times New Roman" w:cs="Times New Roman"/>
          <w:b/>
          <w:bCs/>
          <w:sz w:val="28"/>
          <w:szCs w:val="28"/>
        </w:rPr>
      </w:pPr>
    </w:p>
    <w:p w14:paraId="6C841EEE" w14:textId="77777777" w:rsidR="006C3301" w:rsidRDefault="006C3301" w:rsidP="00BB4FC5">
      <w:pPr>
        <w:jc w:val="center"/>
        <w:rPr>
          <w:rFonts w:ascii="Times New Roman" w:hAnsi="Times New Roman" w:cs="Times New Roman"/>
          <w:b/>
          <w:bCs/>
          <w:sz w:val="28"/>
          <w:szCs w:val="28"/>
        </w:rPr>
      </w:pPr>
    </w:p>
    <w:p w14:paraId="54EBDBC3" w14:textId="77777777" w:rsidR="006C3301" w:rsidRDefault="006C3301" w:rsidP="00BB4FC5">
      <w:pPr>
        <w:jc w:val="center"/>
        <w:rPr>
          <w:rFonts w:ascii="Times New Roman" w:hAnsi="Times New Roman" w:cs="Times New Roman"/>
          <w:b/>
          <w:bCs/>
          <w:sz w:val="28"/>
          <w:szCs w:val="28"/>
        </w:rPr>
      </w:pPr>
    </w:p>
    <w:p w14:paraId="6D2FA867" w14:textId="77777777" w:rsidR="006C3301" w:rsidRDefault="006C3301" w:rsidP="00BB4FC5">
      <w:pPr>
        <w:jc w:val="center"/>
        <w:rPr>
          <w:rFonts w:ascii="Times New Roman" w:hAnsi="Times New Roman" w:cs="Times New Roman"/>
          <w:b/>
          <w:bCs/>
          <w:sz w:val="28"/>
          <w:szCs w:val="28"/>
        </w:rPr>
      </w:pPr>
    </w:p>
    <w:p w14:paraId="6D68EBE3" w14:textId="77777777" w:rsidR="006C3301" w:rsidRDefault="006C3301" w:rsidP="00BB4FC5">
      <w:pPr>
        <w:jc w:val="center"/>
        <w:rPr>
          <w:rFonts w:ascii="Times New Roman" w:hAnsi="Times New Roman" w:cs="Times New Roman"/>
          <w:b/>
          <w:bCs/>
          <w:sz w:val="28"/>
          <w:szCs w:val="28"/>
        </w:rPr>
      </w:pPr>
    </w:p>
    <w:p w14:paraId="2587A1E8" w14:textId="77777777" w:rsidR="006C3301" w:rsidRDefault="006C3301" w:rsidP="00BB4FC5">
      <w:pPr>
        <w:jc w:val="center"/>
        <w:rPr>
          <w:rFonts w:ascii="Times New Roman" w:hAnsi="Times New Roman" w:cs="Times New Roman"/>
          <w:b/>
          <w:bCs/>
          <w:sz w:val="28"/>
          <w:szCs w:val="28"/>
        </w:rPr>
      </w:pPr>
    </w:p>
    <w:p w14:paraId="3FEB0275" w14:textId="77777777" w:rsidR="006C3301" w:rsidRDefault="006C3301" w:rsidP="00BB4FC5">
      <w:pPr>
        <w:jc w:val="center"/>
        <w:rPr>
          <w:rFonts w:ascii="Times New Roman" w:hAnsi="Times New Roman" w:cs="Times New Roman"/>
          <w:b/>
          <w:bCs/>
          <w:sz w:val="28"/>
          <w:szCs w:val="28"/>
        </w:rPr>
      </w:pPr>
    </w:p>
    <w:p w14:paraId="272F5C50" w14:textId="77777777" w:rsidR="006C3301" w:rsidRDefault="006C3301" w:rsidP="00BB4FC5">
      <w:pPr>
        <w:jc w:val="center"/>
        <w:rPr>
          <w:rFonts w:ascii="Times New Roman" w:hAnsi="Times New Roman" w:cs="Times New Roman"/>
          <w:b/>
          <w:bCs/>
          <w:sz w:val="28"/>
          <w:szCs w:val="28"/>
        </w:rPr>
      </w:pPr>
    </w:p>
    <w:p w14:paraId="7FBE847C" w14:textId="77777777" w:rsidR="006C3301" w:rsidRDefault="006C3301" w:rsidP="00BB4FC5">
      <w:pPr>
        <w:jc w:val="center"/>
        <w:rPr>
          <w:rFonts w:ascii="Times New Roman" w:hAnsi="Times New Roman" w:cs="Times New Roman"/>
          <w:b/>
          <w:bCs/>
          <w:sz w:val="28"/>
          <w:szCs w:val="28"/>
        </w:rPr>
      </w:pPr>
    </w:p>
    <w:p w14:paraId="179FD804" w14:textId="77777777" w:rsidR="006C3301" w:rsidRDefault="006C3301" w:rsidP="00BB4FC5">
      <w:pPr>
        <w:jc w:val="center"/>
        <w:rPr>
          <w:rFonts w:ascii="Times New Roman" w:hAnsi="Times New Roman" w:cs="Times New Roman"/>
          <w:b/>
          <w:bCs/>
          <w:sz w:val="28"/>
          <w:szCs w:val="28"/>
        </w:rPr>
      </w:pPr>
    </w:p>
    <w:p w14:paraId="1EBE9637" w14:textId="77777777" w:rsidR="006C3301" w:rsidRDefault="006C3301" w:rsidP="00BB4FC5">
      <w:pPr>
        <w:jc w:val="center"/>
        <w:rPr>
          <w:rFonts w:ascii="Times New Roman" w:hAnsi="Times New Roman" w:cs="Times New Roman"/>
          <w:b/>
          <w:bCs/>
          <w:sz w:val="28"/>
          <w:szCs w:val="28"/>
        </w:rPr>
      </w:pPr>
    </w:p>
    <w:p w14:paraId="74305CDB" w14:textId="77777777" w:rsidR="006C3301" w:rsidRDefault="006C3301" w:rsidP="002C6334">
      <w:pPr>
        <w:rPr>
          <w:rFonts w:ascii="Times New Roman" w:hAnsi="Times New Roman" w:cs="Times New Roman"/>
          <w:b/>
          <w:bCs/>
          <w:sz w:val="28"/>
          <w:szCs w:val="28"/>
        </w:rPr>
      </w:pPr>
    </w:p>
    <w:p w14:paraId="032EEEF7" w14:textId="77777777" w:rsidR="002C6334" w:rsidRDefault="002C6334" w:rsidP="002C6334">
      <w:pPr>
        <w:rPr>
          <w:rFonts w:ascii="Times New Roman" w:hAnsi="Times New Roman" w:cs="Times New Roman"/>
          <w:b/>
          <w:bCs/>
          <w:sz w:val="28"/>
          <w:szCs w:val="28"/>
        </w:rPr>
      </w:pPr>
    </w:p>
    <w:p w14:paraId="591B1AA0" w14:textId="77777777" w:rsidR="006C3301" w:rsidRDefault="006C3301" w:rsidP="00BB4FC5">
      <w:pPr>
        <w:jc w:val="center"/>
        <w:rPr>
          <w:rFonts w:ascii="Times New Roman" w:hAnsi="Times New Roman" w:cs="Times New Roman"/>
          <w:b/>
          <w:bCs/>
          <w:sz w:val="28"/>
          <w:szCs w:val="28"/>
        </w:rPr>
      </w:pPr>
    </w:p>
    <w:p w14:paraId="7EF71B1B" w14:textId="7E6739A3" w:rsidR="00BB4FC5" w:rsidRDefault="00BB4FC5" w:rsidP="00BB4FC5">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Bibliography</w:t>
      </w:r>
    </w:p>
    <w:p w14:paraId="22F528E5" w14:textId="1084E092" w:rsidR="00BB4FC5" w:rsidRDefault="00BB4FC5" w:rsidP="00BB4FC5">
      <w:pPr>
        <w:rPr>
          <w:rFonts w:ascii="Times New Roman" w:hAnsi="Times New Roman" w:cs="Times New Roman"/>
          <w:b/>
          <w:bCs/>
          <w:sz w:val="28"/>
          <w:szCs w:val="28"/>
        </w:rPr>
      </w:pPr>
      <w:r>
        <w:rPr>
          <w:rFonts w:ascii="Times New Roman" w:hAnsi="Times New Roman" w:cs="Times New Roman"/>
          <w:b/>
          <w:bCs/>
          <w:sz w:val="28"/>
          <w:szCs w:val="28"/>
        </w:rPr>
        <w:t>Primary Sources</w:t>
      </w:r>
    </w:p>
    <w:p w14:paraId="326925F5" w14:textId="32F7A699" w:rsidR="00BB4FC5" w:rsidRPr="00BB4FC5" w:rsidRDefault="00144952" w:rsidP="00BB4FC5">
      <w:pPr>
        <w:rPr>
          <w:rFonts w:ascii="Times New Roman" w:hAnsi="Times New Roman" w:cs="Times New Roman"/>
        </w:rPr>
      </w:pPr>
      <w:bookmarkStart w:id="0" w:name="_Hlk185767844"/>
      <w:r>
        <w:rPr>
          <w:rFonts w:ascii="Times New Roman" w:hAnsi="Times New Roman" w:cs="Times New Roman"/>
        </w:rPr>
        <w:t xml:space="preserve">London, National Portrait Gallery, </w:t>
      </w:r>
      <w:r w:rsidR="00D85298">
        <w:rPr>
          <w:rFonts w:ascii="Times New Roman" w:hAnsi="Times New Roman" w:cs="Times New Roman"/>
        </w:rPr>
        <w:t>NPG D8546</w:t>
      </w:r>
    </w:p>
    <w:bookmarkEnd w:id="0"/>
    <w:p w14:paraId="4AE3578C" w14:textId="43FD5DF6" w:rsidR="00BB4FC5" w:rsidRDefault="00BB4FC5" w:rsidP="00BB4FC5">
      <w:pPr>
        <w:rPr>
          <w:rFonts w:ascii="Times New Roman" w:hAnsi="Times New Roman" w:cs="Times New Roman"/>
          <w:b/>
          <w:bCs/>
          <w:sz w:val="28"/>
          <w:szCs w:val="28"/>
        </w:rPr>
      </w:pPr>
      <w:r>
        <w:rPr>
          <w:rFonts w:ascii="Times New Roman" w:hAnsi="Times New Roman" w:cs="Times New Roman"/>
          <w:b/>
          <w:bCs/>
          <w:sz w:val="28"/>
          <w:szCs w:val="28"/>
        </w:rPr>
        <w:t>Secondary Sources</w:t>
      </w:r>
    </w:p>
    <w:p w14:paraId="45EF26AB" w14:textId="33A8A6B5" w:rsidR="007D3DD9" w:rsidRDefault="007D3DD9" w:rsidP="00BB4FC5">
      <w:pPr>
        <w:rPr>
          <w:rFonts w:ascii="Times New Roman" w:hAnsi="Times New Roman" w:cs="Times New Roman"/>
        </w:rPr>
      </w:pPr>
      <w:r>
        <w:rPr>
          <w:rFonts w:ascii="Times New Roman" w:hAnsi="Times New Roman" w:cs="Times New Roman"/>
        </w:rPr>
        <w:t>‘Acts 4:12 meaning</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iCs/>
        </w:rPr>
        <w:t xml:space="preserve">The Bible Says, </w:t>
      </w:r>
      <w:r w:rsidR="00E751F6">
        <w:rPr>
          <w:rFonts w:ascii="Times New Roman" w:hAnsi="Times New Roman" w:cs="Times New Roman"/>
        </w:rPr>
        <w:t>n.d.</w:t>
      </w:r>
      <w:r w:rsidR="001A5C2B">
        <w:rPr>
          <w:rFonts w:ascii="Times New Roman" w:hAnsi="Times New Roman" w:cs="Times New Roman"/>
        </w:rPr>
        <w:t xml:space="preserve"> </w:t>
      </w:r>
      <w:r w:rsidR="001A5C2B">
        <w:rPr>
          <w:rFonts w:ascii="Times New Roman" w:hAnsi="Times New Roman" w:cs="Times New Roman"/>
        </w:rPr>
        <w:tab/>
      </w:r>
      <w:r w:rsidR="00E751F6">
        <w:rPr>
          <w:rFonts w:ascii="Times New Roman" w:hAnsi="Times New Roman" w:cs="Times New Roman"/>
        </w:rPr>
        <w:t>&lt;</w:t>
      </w:r>
      <w:r w:rsidR="00E751F6" w:rsidRPr="00E751F6">
        <w:rPr>
          <w:rFonts w:ascii="Times New Roman" w:hAnsi="Times New Roman" w:cs="Times New Roman"/>
        </w:rPr>
        <w:t>https://thebiblesays.com/en/commentary/act+4:12</w:t>
      </w:r>
      <w:r w:rsidR="00E751F6">
        <w:rPr>
          <w:rFonts w:ascii="Times New Roman" w:hAnsi="Times New Roman" w:cs="Times New Roman"/>
        </w:rPr>
        <w:t>&gt;</w:t>
      </w:r>
      <w:r w:rsidR="001A5C2B">
        <w:rPr>
          <w:rFonts w:ascii="Times New Roman" w:hAnsi="Times New Roman" w:cs="Times New Roman"/>
        </w:rPr>
        <w:t xml:space="preserve"> [Accessed 18 December 2024].</w:t>
      </w:r>
    </w:p>
    <w:p w14:paraId="7800B532" w14:textId="45C97AD9" w:rsidR="009F7A4E" w:rsidRDefault="009F7A4E" w:rsidP="00BB4FC5">
      <w:pPr>
        <w:rPr>
          <w:rFonts w:ascii="Times New Roman" w:hAnsi="Times New Roman" w:cs="Times New Roman"/>
        </w:rPr>
      </w:pPr>
      <w:r>
        <w:rPr>
          <w:rFonts w:ascii="Times New Roman" w:hAnsi="Times New Roman" w:cs="Times New Roman"/>
        </w:rPr>
        <w:t xml:space="preserve">Andrews, William L., and </w:t>
      </w:r>
      <w:r w:rsidR="009B58A0">
        <w:rPr>
          <w:rFonts w:ascii="Times New Roman" w:hAnsi="Times New Roman" w:cs="Times New Roman"/>
        </w:rPr>
        <w:t xml:space="preserve">Foster, Francis Smith, </w:t>
      </w:r>
      <w:r w:rsidR="00C7130A">
        <w:rPr>
          <w:rFonts w:ascii="Times New Roman" w:hAnsi="Times New Roman" w:cs="Times New Roman"/>
        </w:rPr>
        <w:t>‘</w:t>
      </w:r>
      <w:r w:rsidR="00875DE7">
        <w:rPr>
          <w:rFonts w:ascii="Times New Roman" w:hAnsi="Times New Roman" w:cs="Times New Roman"/>
        </w:rPr>
        <w:t>Olaudah Equiano</w:t>
      </w:r>
      <w:proofErr w:type="gramStart"/>
      <w:r w:rsidR="00875DE7">
        <w:rPr>
          <w:rFonts w:ascii="Times New Roman" w:hAnsi="Times New Roman" w:cs="Times New Roman"/>
        </w:rPr>
        <w:t>’</w:t>
      </w:r>
      <w:r w:rsidR="007C4413">
        <w:rPr>
          <w:rFonts w:ascii="Times New Roman" w:hAnsi="Times New Roman" w:cs="Times New Roman"/>
        </w:rPr>
        <w:t>,</w:t>
      </w:r>
      <w:proofErr w:type="gramEnd"/>
      <w:r w:rsidR="007C4413">
        <w:rPr>
          <w:rFonts w:ascii="Times New Roman" w:hAnsi="Times New Roman" w:cs="Times New Roman"/>
        </w:rPr>
        <w:t xml:space="preserve"> in </w:t>
      </w:r>
      <w:r w:rsidR="004356A5">
        <w:rPr>
          <w:rFonts w:ascii="Times New Roman" w:hAnsi="Times New Roman" w:cs="Times New Roman"/>
          <w:i/>
          <w:iCs/>
        </w:rPr>
        <w:t xml:space="preserve">The Norton </w:t>
      </w:r>
      <w:r w:rsidR="001A50DD">
        <w:rPr>
          <w:rFonts w:ascii="Times New Roman" w:hAnsi="Times New Roman" w:cs="Times New Roman"/>
          <w:i/>
          <w:iCs/>
        </w:rPr>
        <w:tab/>
      </w:r>
      <w:r w:rsidR="004356A5">
        <w:rPr>
          <w:rFonts w:ascii="Times New Roman" w:hAnsi="Times New Roman" w:cs="Times New Roman"/>
          <w:i/>
          <w:iCs/>
        </w:rPr>
        <w:t>Anthology of African American Literature</w:t>
      </w:r>
      <w:r w:rsidR="00E91E3C">
        <w:rPr>
          <w:rFonts w:ascii="Times New Roman" w:hAnsi="Times New Roman" w:cs="Times New Roman"/>
          <w:i/>
          <w:iCs/>
        </w:rPr>
        <w:t xml:space="preserve">, </w:t>
      </w:r>
      <w:r w:rsidR="00E91E3C">
        <w:rPr>
          <w:rFonts w:ascii="Times New Roman" w:hAnsi="Times New Roman" w:cs="Times New Roman"/>
        </w:rPr>
        <w:t xml:space="preserve">ed. </w:t>
      </w:r>
      <w:r w:rsidR="00171C38">
        <w:rPr>
          <w:rFonts w:ascii="Times New Roman" w:hAnsi="Times New Roman" w:cs="Times New Roman"/>
        </w:rPr>
        <w:t xml:space="preserve">by </w:t>
      </w:r>
      <w:r w:rsidR="001F6641">
        <w:rPr>
          <w:rFonts w:ascii="Times New Roman" w:hAnsi="Times New Roman" w:cs="Times New Roman"/>
        </w:rPr>
        <w:t xml:space="preserve">Henry Louis Gates Jr. and Valerie </w:t>
      </w:r>
      <w:r w:rsidR="001A50DD">
        <w:rPr>
          <w:rFonts w:ascii="Times New Roman" w:hAnsi="Times New Roman" w:cs="Times New Roman"/>
        </w:rPr>
        <w:tab/>
      </w:r>
      <w:r w:rsidR="001F6641">
        <w:rPr>
          <w:rFonts w:ascii="Times New Roman" w:hAnsi="Times New Roman" w:cs="Times New Roman"/>
        </w:rPr>
        <w:t>Smith</w:t>
      </w:r>
      <w:r w:rsidR="00A405CB">
        <w:rPr>
          <w:rFonts w:ascii="Times New Roman" w:hAnsi="Times New Roman" w:cs="Times New Roman"/>
        </w:rPr>
        <w:t>, 3.1 (</w:t>
      </w:r>
      <w:r w:rsidR="00C927C9">
        <w:rPr>
          <w:rFonts w:ascii="Times New Roman" w:hAnsi="Times New Roman" w:cs="Times New Roman"/>
        </w:rPr>
        <w:t>W.W. Norton &amp; Company</w:t>
      </w:r>
      <w:r w:rsidR="004267A3">
        <w:rPr>
          <w:rFonts w:ascii="Times New Roman" w:hAnsi="Times New Roman" w:cs="Times New Roman"/>
        </w:rPr>
        <w:t xml:space="preserve">, Inc., </w:t>
      </w:r>
      <w:r w:rsidR="0050401A">
        <w:rPr>
          <w:rFonts w:ascii="Times New Roman" w:hAnsi="Times New Roman" w:cs="Times New Roman"/>
        </w:rPr>
        <w:t>2014), pp.</w:t>
      </w:r>
      <w:r w:rsidR="00E31909">
        <w:rPr>
          <w:rFonts w:ascii="Times New Roman" w:hAnsi="Times New Roman" w:cs="Times New Roman"/>
        </w:rPr>
        <w:t xml:space="preserve"> 109-116</w:t>
      </w:r>
      <w:r w:rsidR="001A50DD">
        <w:rPr>
          <w:rFonts w:ascii="Times New Roman" w:hAnsi="Times New Roman" w:cs="Times New Roman"/>
        </w:rPr>
        <w:t xml:space="preserve">. </w:t>
      </w:r>
    </w:p>
    <w:p w14:paraId="0AC5E36E" w14:textId="553DFFF2" w:rsidR="00A35E3A" w:rsidRPr="006D5BE2" w:rsidRDefault="00A35E3A" w:rsidP="00BB4FC5">
      <w:pPr>
        <w:rPr>
          <w:rFonts w:ascii="Times New Roman" w:hAnsi="Times New Roman" w:cs="Times New Roman"/>
        </w:rPr>
      </w:pPr>
      <w:r>
        <w:rPr>
          <w:rFonts w:ascii="Times New Roman" w:hAnsi="Times New Roman" w:cs="Times New Roman"/>
        </w:rPr>
        <w:t xml:space="preserve">Baetjer, Katherine, ‘Portrait Painting in England, 1600-1800’, </w:t>
      </w:r>
      <w:r w:rsidR="006D5BE2">
        <w:rPr>
          <w:rFonts w:ascii="Times New Roman" w:hAnsi="Times New Roman" w:cs="Times New Roman"/>
          <w:i/>
          <w:iCs/>
        </w:rPr>
        <w:t xml:space="preserve">The Met, </w:t>
      </w:r>
      <w:r w:rsidR="006D5BE2">
        <w:rPr>
          <w:rFonts w:ascii="Times New Roman" w:hAnsi="Times New Roman" w:cs="Times New Roman"/>
        </w:rPr>
        <w:t xml:space="preserve">October 2003 </w:t>
      </w:r>
      <w:r w:rsidR="006D5BE2">
        <w:rPr>
          <w:rFonts w:ascii="Times New Roman" w:hAnsi="Times New Roman" w:cs="Times New Roman"/>
        </w:rPr>
        <w:tab/>
        <w:t>&lt;</w:t>
      </w:r>
      <w:r w:rsidR="006D5BE2" w:rsidRPr="006D5BE2">
        <w:rPr>
          <w:rFonts w:ascii="Times New Roman" w:hAnsi="Times New Roman" w:cs="Times New Roman"/>
        </w:rPr>
        <w:t>https://www.metmuseum.org/toah/hd/bpor/hd_bpor.htm</w:t>
      </w:r>
      <w:r w:rsidR="006D5BE2">
        <w:rPr>
          <w:rFonts w:ascii="Times New Roman" w:hAnsi="Times New Roman" w:cs="Times New Roman"/>
        </w:rPr>
        <w:t xml:space="preserve">&gt; [Accessed </w:t>
      </w:r>
      <w:r w:rsidR="009950FE">
        <w:rPr>
          <w:rFonts w:ascii="Times New Roman" w:hAnsi="Times New Roman" w:cs="Times New Roman"/>
        </w:rPr>
        <w:t xml:space="preserve">10 December </w:t>
      </w:r>
      <w:r w:rsidR="009950FE">
        <w:rPr>
          <w:rFonts w:ascii="Times New Roman" w:hAnsi="Times New Roman" w:cs="Times New Roman"/>
        </w:rPr>
        <w:tab/>
        <w:t>2024].</w:t>
      </w:r>
    </w:p>
    <w:p w14:paraId="74F35043" w14:textId="38E5DA35" w:rsidR="004230C4" w:rsidRDefault="00C41C35" w:rsidP="00BB4FC5">
      <w:pPr>
        <w:rPr>
          <w:rFonts w:ascii="Times New Roman" w:hAnsi="Times New Roman" w:cs="Times New Roman"/>
        </w:rPr>
      </w:pPr>
      <w:r>
        <w:rPr>
          <w:rFonts w:ascii="Times New Roman" w:hAnsi="Times New Roman" w:cs="Times New Roman"/>
        </w:rPr>
        <w:t xml:space="preserve">Barchas, Janine, </w:t>
      </w:r>
      <w:r w:rsidR="00F0244D">
        <w:rPr>
          <w:rFonts w:ascii="Times New Roman" w:hAnsi="Times New Roman" w:cs="Times New Roman"/>
        </w:rPr>
        <w:t>‘Prefiguring Genre: Frontispiece Portraits from ‘Gulliver’s Travels’</w:t>
      </w:r>
      <w:r w:rsidR="00C637BC">
        <w:rPr>
          <w:rFonts w:ascii="Times New Roman" w:hAnsi="Times New Roman" w:cs="Times New Roman"/>
        </w:rPr>
        <w:t xml:space="preserve"> to </w:t>
      </w:r>
      <w:r w:rsidR="004C722E">
        <w:rPr>
          <w:rFonts w:ascii="Times New Roman" w:hAnsi="Times New Roman" w:cs="Times New Roman"/>
        </w:rPr>
        <w:tab/>
      </w:r>
      <w:r w:rsidR="00C637BC">
        <w:rPr>
          <w:rFonts w:ascii="Times New Roman" w:hAnsi="Times New Roman" w:cs="Times New Roman"/>
        </w:rPr>
        <w:t xml:space="preserve">‘Millenium Hall’’, </w:t>
      </w:r>
      <w:r w:rsidR="002A12DD">
        <w:rPr>
          <w:rFonts w:ascii="Times New Roman" w:hAnsi="Times New Roman" w:cs="Times New Roman"/>
          <w:i/>
          <w:iCs/>
        </w:rPr>
        <w:t xml:space="preserve">Making Genre: Studies in the Novel or Something Like </w:t>
      </w:r>
      <w:r w:rsidR="004B24D5">
        <w:rPr>
          <w:rFonts w:ascii="Times New Roman" w:hAnsi="Times New Roman" w:cs="Times New Roman"/>
          <w:i/>
          <w:iCs/>
        </w:rPr>
        <w:t>I</w:t>
      </w:r>
      <w:r w:rsidR="002A12DD">
        <w:rPr>
          <w:rFonts w:ascii="Times New Roman" w:hAnsi="Times New Roman" w:cs="Times New Roman"/>
          <w:i/>
          <w:iCs/>
        </w:rPr>
        <w:t>t,</w:t>
      </w:r>
      <w:r w:rsidR="004B24D5">
        <w:rPr>
          <w:rFonts w:ascii="Times New Roman" w:hAnsi="Times New Roman" w:cs="Times New Roman"/>
          <w:i/>
          <w:iCs/>
        </w:rPr>
        <w:t xml:space="preserve"> 1684-</w:t>
      </w:r>
      <w:r w:rsidR="004C722E">
        <w:rPr>
          <w:rFonts w:ascii="Times New Roman" w:hAnsi="Times New Roman" w:cs="Times New Roman"/>
          <w:i/>
          <w:iCs/>
        </w:rPr>
        <w:tab/>
      </w:r>
      <w:r w:rsidR="004B24D5">
        <w:rPr>
          <w:rFonts w:ascii="Times New Roman" w:hAnsi="Times New Roman" w:cs="Times New Roman"/>
          <w:i/>
          <w:iCs/>
        </w:rPr>
        <w:t xml:space="preserve">1762, </w:t>
      </w:r>
      <w:r w:rsidR="00B030EA">
        <w:rPr>
          <w:rFonts w:ascii="Times New Roman" w:hAnsi="Times New Roman" w:cs="Times New Roman"/>
        </w:rPr>
        <w:t>30.2</w:t>
      </w:r>
      <w:r w:rsidR="00CE3C02">
        <w:rPr>
          <w:rFonts w:ascii="Times New Roman" w:hAnsi="Times New Roman" w:cs="Times New Roman"/>
        </w:rPr>
        <w:t xml:space="preserve"> (1998), pp. 260-286.</w:t>
      </w:r>
    </w:p>
    <w:p w14:paraId="6332E256" w14:textId="7949FDBF" w:rsidR="00765CBD" w:rsidRPr="001F1F7F" w:rsidRDefault="00765CBD" w:rsidP="00BB4FC5">
      <w:pPr>
        <w:rPr>
          <w:rFonts w:ascii="Times New Roman" w:hAnsi="Times New Roman" w:cs="Times New Roman"/>
        </w:rPr>
      </w:pPr>
      <w:r>
        <w:rPr>
          <w:rFonts w:ascii="Times New Roman" w:hAnsi="Times New Roman" w:cs="Times New Roman"/>
        </w:rPr>
        <w:t xml:space="preserve">Card, Jane, ‘The power of context: </w:t>
      </w:r>
      <w:r w:rsidR="00473718">
        <w:rPr>
          <w:rFonts w:ascii="Times New Roman" w:hAnsi="Times New Roman" w:cs="Times New Roman"/>
        </w:rPr>
        <w:t xml:space="preserve">the portrait of Dido Elizabeth Belle Lindsay </w:t>
      </w:r>
      <w:r w:rsidR="005A4678">
        <w:rPr>
          <w:rFonts w:ascii="Times New Roman" w:hAnsi="Times New Roman" w:cs="Times New Roman"/>
        </w:rPr>
        <w:t xml:space="preserve">and Lady </w:t>
      </w:r>
      <w:r w:rsidR="00CF227B">
        <w:rPr>
          <w:rFonts w:ascii="Times New Roman" w:hAnsi="Times New Roman" w:cs="Times New Roman"/>
        </w:rPr>
        <w:tab/>
      </w:r>
      <w:r w:rsidR="005A4678">
        <w:rPr>
          <w:rFonts w:ascii="Times New Roman" w:hAnsi="Times New Roman" w:cs="Times New Roman"/>
        </w:rPr>
        <w:t>Elizabeth Murray</w:t>
      </w:r>
      <w:proofErr w:type="gramStart"/>
      <w:r w:rsidR="008A1CCB">
        <w:rPr>
          <w:rFonts w:ascii="Times New Roman" w:hAnsi="Times New Roman" w:cs="Times New Roman"/>
        </w:rPr>
        <w:t>’,</w:t>
      </w:r>
      <w:proofErr w:type="gramEnd"/>
      <w:r w:rsidR="008A1CCB">
        <w:rPr>
          <w:rFonts w:ascii="Times New Roman" w:hAnsi="Times New Roman" w:cs="Times New Roman"/>
        </w:rPr>
        <w:t xml:space="preserve"> </w:t>
      </w:r>
      <w:r w:rsidR="00C16DB6">
        <w:rPr>
          <w:rFonts w:ascii="Times New Roman" w:hAnsi="Times New Roman" w:cs="Times New Roman"/>
          <w:i/>
          <w:iCs/>
        </w:rPr>
        <w:t>Teaching History</w:t>
      </w:r>
      <w:r w:rsidR="001F1F7F">
        <w:rPr>
          <w:rFonts w:ascii="Times New Roman" w:hAnsi="Times New Roman" w:cs="Times New Roman"/>
          <w:i/>
          <w:iCs/>
        </w:rPr>
        <w:t xml:space="preserve"> </w:t>
      </w:r>
      <w:r w:rsidR="001F1F7F">
        <w:rPr>
          <w:rFonts w:ascii="Times New Roman" w:hAnsi="Times New Roman" w:cs="Times New Roman"/>
        </w:rPr>
        <w:t>(2015)</w:t>
      </w:r>
      <w:r w:rsidR="00CF227B">
        <w:rPr>
          <w:rFonts w:ascii="Times New Roman" w:hAnsi="Times New Roman" w:cs="Times New Roman"/>
        </w:rPr>
        <w:t>, pp. 8-15.</w:t>
      </w:r>
    </w:p>
    <w:p w14:paraId="7855AF75" w14:textId="6F3C55C8" w:rsidR="00816651" w:rsidRDefault="00816651" w:rsidP="00BB4FC5">
      <w:pPr>
        <w:rPr>
          <w:rFonts w:ascii="Times New Roman" w:hAnsi="Times New Roman" w:cs="Times New Roman"/>
        </w:rPr>
      </w:pPr>
      <w:r>
        <w:rPr>
          <w:rFonts w:ascii="Times New Roman" w:hAnsi="Times New Roman" w:cs="Times New Roman"/>
        </w:rPr>
        <w:t xml:space="preserve">Carey, Brycchan, </w:t>
      </w:r>
      <w:r w:rsidR="00782DBE">
        <w:rPr>
          <w:rFonts w:ascii="Times New Roman" w:hAnsi="Times New Roman" w:cs="Times New Roman"/>
        </w:rPr>
        <w:t>‘The Equiano Portraits</w:t>
      </w:r>
      <w:proofErr w:type="gramStart"/>
      <w:r w:rsidR="00782DBE">
        <w:rPr>
          <w:rFonts w:ascii="Times New Roman" w:hAnsi="Times New Roman" w:cs="Times New Roman"/>
        </w:rPr>
        <w:t>’,</w:t>
      </w:r>
      <w:proofErr w:type="gramEnd"/>
      <w:r w:rsidR="00782DBE">
        <w:rPr>
          <w:rFonts w:ascii="Times New Roman" w:hAnsi="Times New Roman" w:cs="Times New Roman"/>
        </w:rPr>
        <w:t xml:space="preserve"> </w:t>
      </w:r>
      <w:r w:rsidR="00D95952">
        <w:rPr>
          <w:rFonts w:ascii="Times New Roman" w:hAnsi="Times New Roman" w:cs="Times New Roman"/>
          <w:i/>
          <w:iCs/>
        </w:rPr>
        <w:t xml:space="preserve">brycchancarey.com, </w:t>
      </w:r>
      <w:r w:rsidR="00171A9F">
        <w:rPr>
          <w:rFonts w:ascii="Times New Roman" w:hAnsi="Times New Roman" w:cs="Times New Roman"/>
        </w:rPr>
        <w:t xml:space="preserve">n.d. </w:t>
      </w:r>
      <w:r w:rsidR="00DD7FEF">
        <w:rPr>
          <w:rFonts w:ascii="Times New Roman" w:hAnsi="Times New Roman" w:cs="Times New Roman"/>
        </w:rPr>
        <w:tab/>
      </w:r>
      <w:r w:rsidR="00171A9F">
        <w:rPr>
          <w:rFonts w:ascii="Times New Roman" w:hAnsi="Times New Roman" w:cs="Times New Roman"/>
        </w:rPr>
        <w:t>&lt;</w:t>
      </w:r>
      <w:r w:rsidR="00171A9F" w:rsidRPr="00171A9F">
        <w:rPr>
          <w:rFonts w:ascii="Times New Roman" w:hAnsi="Times New Roman" w:cs="Times New Roman"/>
        </w:rPr>
        <w:t>https://brycchancarey.com/equiano/portrait.htm</w:t>
      </w:r>
      <w:r w:rsidR="00171A9F">
        <w:rPr>
          <w:rFonts w:ascii="Times New Roman" w:hAnsi="Times New Roman" w:cs="Times New Roman"/>
        </w:rPr>
        <w:t xml:space="preserve">&gt; </w:t>
      </w:r>
      <w:r w:rsidR="00DD7FEF">
        <w:rPr>
          <w:rFonts w:ascii="Times New Roman" w:hAnsi="Times New Roman" w:cs="Times New Roman"/>
        </w:rPr>
        <w:t xml:space="preserve">[Accessed 10 December 2024]. </w:t>
      </w:r>
    </w:p>
    <w:p w14:paraId="095F8B3C" w14:textId="24AE66B8" w:rsidR="003910EC" w:rsidRDefault="003910EC" w:rsidP="00BB4FC5">
      <w:pPr>
        <w:rPr>
          <w:rFonts w:ascii="Times New Roman" w:hAnsi="Times New Roman" w:cs="Times New Roman"/>
        </w:rPr>
      </w:pPr>
      <w:r>
        <w:rPr>
          <w:rFonts w:ascii="Times New Roman" w:hAnsi="Times New Roman" w:cs="Times New Roman"/>
        </w:rPr>
        <w:t>Ca</w:t>
      </w:r>
      <w:r w:rsidR="0050672C">
        <w:rPr>
          <w:rFonts w:ascii="Times New Roman" w:hAnsi="Times New Roman" w:cs="Times New Roman"/>
        </w:rPr>
        <w:t>s</w:t>
      </w:r>
      <w:r>
        <w:rPr>
          <w:rFonts w:ascii="Times New Roman" w:hAnsi="Times New Roman" w:cs="Times New Roman"/>
        </w:rPr>
        <w:t>mi</w:t>
      </w:r>
      <w:r w:rsidR="00803DC9">
        <w:rPr>
          <w:rFonts w:ascii="Times New Roman" w:hAnsi="Times New Roman" w:cs="Times New Roman"/>
        </w:rPr>
        <w:t>er-Paz, Lynne A., ‘Slave Narratives and the Rhetoric of Author Portraiture</w:t>
      </w:r>
      <w:proofErr w:type="gramStart"/>
      <w:r w:rsidR="00803DC9">
        <w:rPr>
          <w:rFonts w:ascii="Times New Roman" w:hAnsi="Times New Roman" w:cs="Times New Roman"/>
        </w:rPr>
        <w:t>’,</w:t>
      </w:r>
      <w:proofErr w:type="gramEnd"/>
      <w:r w:rsidR="00803DC9">
        <w:rPr>
          <w:rFonts w:ascii="Times New Roman" w:hAnsi="Times New Roman" w:cs="Times New Roman"/>
        </w:rPr>
        <w:t xml:space="preserve"> </w:t>
      </w:r>
      <w:r w:rsidR="00887EA6">
        <w:rPr>
          <w:rFonts w:ascii="Times New Roman" w:hAnsi="Times New Roman" w:cs="Times New Roman"/>
          <w:i/>
          <w:iCs/>
        </w:rPr>
        <w:t xml:space="preserve">New </w:t>
      </w:r>
      <w:r w:rsidR="00B9341A">
        <w:rPr>
          <w:rFonts w:ascii="Times New Roman" w:hAnsi="Times New Roman" w:cs="Times New Roman"/>
          <w:i/>
          <w:iCs/>
        </w:rPr>
        <w:tab/>
      </w:r>
      <w:r w:rsidR="00887EA6">
        <w:rPr>
          <w:rFonts w:ascii="Times New Roman" w:hAnsi="Times New Roman" w:cs="Times New Roman"/>
          <w:i/>
          <w:iCs/>
        </w:rPr>
        <w:t>Literary History</w:t>
      </w:r>
      <w:r w:rsidR="002957A6">
        <w:rPr>
          <w:rFonts w:ascii="Times New Roman" w:hAnsi="Times New Roman" w:cs="Times New Roman"/>
          <w:i/>
          <w:iCs/>
        </w:rPr>
        <w:t xml:space="preserve">, </w:t>
      </w:r>
      <w:r w:rsidR="002957A6">
        <w:rPr>
          <w:rFonts w:ascii="Times New Roman" w:hAnsi="Times New Roman" w:cs="Times New Roman"/>
        </w:rPr>
        <w:t>34.1 (2003)</w:t>
      </w:r>
      <w:r w:rsidR="00B9341A">
        <w:rPr>
          <w:rFonts w:ascii="Times New Roman" w:hAnsi="Times New Roman" w:cs="Times New Roman"/>
        </w:rPr>
        <w:t xml:space="preserve">, pp. 91-116. </w:t>
      </w:r>
      <w:r w:rsidR="00803DC9">
        <w:rPr>
          <w:rFonts w:ascii="Times New Roman" w:hAnsi="Times New Roman" w:cs="Times New Roman"/>
        </w:rPr>
        <w:t xml:space="preserve"> </w:t>
      </w:r>
    </w:p>
    <w:p w14:paraId="03F3C47C" w14:textId="419C5956" w:rsidR="00D96C08" w:rsidRDefault="00D96C08" w:rsidP="00BB4FC5">
      <w:pPr>
        <w:rPr>
          <w:rFonts w:ascii="Times New Roman" w:hAnsi="Times New Roman" w:cs="Times New Roman"/>
        </w:rPr>
      </w:pPr>
      <w:r>
        <w:rPr>
          <w:rFonts w:ascii="Times New Roman" w:hAnsi="Times New Roman" w:cs="Times New Roman"/>
        </w:rPr>
        <w:t xml:space="preserve">Coffey, John, </w:t>
      </w:r>
      <w:r w:rsidR="00206DB1">
        <w:rPr>
          <w:rFonts w:ascii="Times New Roman" w:hAnsi="Times New Roman" w:cs="Times New Roman"/>
        </w:rPr>
        <w:t>‘The abolition of the slave trade: Christian conscience and political action</w:t>
      </w:r>
      <w:proofErr w:type="gramStart"/>
      <w:r w:rsidR="00206DB1">
        <w:rPr>
          <w:rFonts w:ascii="Times New Roman" w:hAnsi="Times New Roman" w:cs="Times New Roman"/>
        </w:rPr>
        <w:t>’,</w:t>
      </w:r>
      <w:proofErr w:type="gramEnd"/>
      <w:r w:rsidR="00206DB1">
        <w:rPr>
          <w:rFonts w:ascii="Times New Roman" w:hAnsi="Times New Roman" w:cs="Times New Roman"/>
        </w:rPr>
        <w:t xml:space="preserve"> </w:t>
      </w:r>
      <w:r w:rsidR="00411B51">
        <w:rPr>
          <w:rFonts w:ascii="Times New Roman" w:hAnsi="Times New Roman" w:cs="Times New Roman"/>
        </w:rPr>
        <w:tab/>
      </w:r>
      <w:r w:rsidR="00D327CD">
        <w:rPr>
          <w:rFonts w:ascii="Times New Roman" w:hAnsi="Times New Roman" w:cs="Times New Roman"/>
          <w:i/>
          <w:iCs/>
        </w:rPr>
        <w:t xml:space="preserve">Cambridge Papers, </w:t>
      </w:r>
      <w:r w:rsidR="00DA060E">
        <w:rPr>
          <w:rFonts w:ascii="Times New Roman" w:hAnsi="Times New Roman" w:cs="Times New Roman"/>
        </w:rPr>
        <w:t>June 2006 &lt;</w:t>
      </w:r>
      <w:r w:rsidR="00411B51" w:rsidRPr="00411B51">
        <w:rPr>
          <w:rFonts w:ascii="Times New Roman" w:hAnsi="Times New Roman" w:cs="Times New Roman"/>
        </w:rPr>
        <w:t>https://www.cambridgepapers.org/the-abolition-of-</w:t>
      </w:r>
      <w:r w:rsidR="00411B51">
        <w:rPr>
          <w:rFonts w:ascii="Times New Roman" w:hAnsi="Times New Roman" w:cs="Times New Roman"/>
        </w:rPr>
        <w:tab/>
      </w:r>
      <w:r w:rsidR="00411B51" w:rsidRPr="00411B51">
        <w:rPr>
          <w:rFonts w:ascii="Times New Roman" w:hAnsi="Times New Roman" w:cs="Times New Roman"/>
        </w:rPr>
        <w:t>the-slave-trade-christian-conscience-and-political-action/</w:t>
      </w:r>
      <w:r w:rsidR="00411B51">
        <w:rPr>
          <w:rFonts w:ascii="Times New Roman" w:hAnsi="Times New Roman" w:cs="Times New Roman"/>
        </w:rPr>
        <w:t xml:space="preserve">&gt; [Accessed 17 December </w:t>
      </w:r>
      <w:r w:rsidR="00411B51">
        <w:rPr>
          <w:rFonts w:ascii="Times New Roman" w:hAnsi="Times New Roman" w:cs="Times New Roman"/>
        </w:rPr>
        <w:tab/>
        <w:t>2024].</w:t>
      </w:r>
    </w:p>
    <w:p w14:paraId="4982EC97" w14:textId="3E744EF8" w:rsidR="007D3DD9" w:rsidRPr="00D327CD" w:rsidRDefault="007D3DD9" w:rsidP="00BB4FC5">
      <w:pPr>
        <w:rPr>
          <w:rFonts w:ascii="Times New Roman" w:hAnsi="Times New Roman" w:cs="Times New Roman"/>
        </w:rPr>
      </w:pPr>
      <w:r>
        <w:rPr>
          <w:rFonts w:ascii="Times New Roman" w:hAnsi="Times New Roman" w:cs="Times New Roman"/>
        </w:rPr>
        <w:t>‘Engraving</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iCs/>
        </w:rPr>
        <w:t xml:space="preserve">History of Science Museum, </w:t>
      </w:r>
      <w:r>
        <w:rPr>
          <w:rFonts w:ascii="Times New Roman" w:hAnsi="Times New Roman" w:cs="Times New Roman"/>
        </w:rPr>
        <w:t xml:space="preserve">n.d. </w:t>
      </w:r>
      <w:r>
        <w:rPr>
          <w:rFonts w:ascii="Times New Roman" w:hAnsi="Times New Roman" w:cs="Times New Roman"/>
        </w:rPr>
        <w:tab/>
        <w:t>&lt;</w:t>
      </w:r>
      <w:r w:rsidRPr="00DE7CF0">
        <w:rPr>
          <w:rFonts w:ascii="Times New Roman" w:hAnsi="Times New Roman" w:cs="Times New Roman"/>
        </w:rPr>
        <w:t>https://hsm.ox.ac.uk/engraving#:~:text=Stipple%20engraving%20was%20used%20f</w:t>
      </w:r>
      <w:r>
        <w:rPr>
          <w:rFonts w:ascii="Times New Roman" w:hAnsi="Times New Roman" w:cs="Times New Roman"/>
        </w:rPr>
        <w:tab/>
      </w:r>
      <w:r w:rsidRPr="00DE7CF0">
        <w:rPr>
          <w:rFonts w:ascii="Times New Roman" w:hAnsi="Times New Roman" w:cs="Times New Roman"/>
        </w:rPr>
        <w:t>rom%20the%20late%20</w:t>
      </w:r>
      <w:proofErr w:type="gramStart"/>
      <w:r w:rsidRPr="00DE7CF0">
        <w:rPr>
          <w:rFonts w:ascii="Times New Roman" w:hAnsi="Times New Roman" w:cs="Times New Roman"/>
        </w:rPr>
        <w:t>eighteenth,became</w:t>
      </w:r>
      <w:proofErr w:type="gramEnd"/>
      <w:r w:rsidRPr="00DE7CF0">
        <w:rPr>
          <w:rFonts w:ascii="Times New Roman" w:hAnsi="Times New Roman" w:cs="Times New Roman"/>
        </w:rPr>
        <w:t>%20the%20most%20famous%20practition</w:t>
      </w:r>
      <w:r>
        <w:rPr>
          <w:rFonts w:ascii="Times New Roman" w:hAnsi="Times New Roman" w:cs="Times New Roman"/>
        </w:rPr>
        <w:tab/>
      </w:r>
      <w:r w:rsidRPr="00DE7CF0">
        <w:rPr>
          <w:rFonts w:ascii="Times New Roman" w:hAnsi="Times New Roman" w:cs="Times New Roman"/>
        </w:rPr>
        <w:t>er%20of%20this%20technique.</w:t>
      </w:r>
      <w:r>
        <w:rPr>
          <w:rFonts w:ascii="Times New Roman" w:hAnsi="Times New Roman" w:cs="Times New Roman"/>
        </w:rPr>
        <w:t>&gt; [Accessed 15 December 2024].</w:t>
      </w:r>
    </w:p>
    <w:p w14:paraId="27A529C0" w14:textId="30AAEE2B" w:rsidR="00081E77" w:rsidRDefault="00081E77" w:rsidP="00BB4FC5">
      <w:pPr>
        <w:rPr>
          <w:rFonts w:ascii="Times New Roman" w:hAnsi="Times New Roman" w:cs="Times New Roman"/>
        </w:rPr>
      </w:pPr>
      <w:r>
        <w:rPr>
          <w:rFonts w:ascii="Times New Roman" w:hAnsi="Times New Roman" w:cs="Times New Roman"/>
        </w:rPr>
        <w:t>Figes, Lydia, ‘</w:t>
      </w:r>
      <w:r w:rsidR="006B5E9F">
        <w:rPr>
          <w:rFonts w:ascii="Times New Roman" w:hAnsi="Times New Roman" w:cs="Times New Roman"/>
        </w:rPr>
        <w:t>Who is the sitter in ‘Portrait of an African’ attributed to Allen Ramsay?</w:t>
      </w:r>
      <w:proofErr w:type="gramStart"/>
      <w:r w:rsidR="006B5E9F">
        <w:rPr>
          <w:rFonts w:ascii="Times New Roman" w:hAnsi="Times New Roman" w:cs="Times New Roman"/>
        </w:rPr>
        <w:t>’,</w:t>
      </w:r>
      <w:proofErr w:type="gramEnd"/>
      <w:r w:rsidR="006B5E9F">
        <w:rPr>
          <w:rFonts w:ascii="Times New Roman" w:hAnsi="Times New Roman" w:cs="Times New Roman"/>
        </w:rPr>
        <w:t xml:space="preserve"> </w:t>
      </w:r>
      <w:r w:rsidR="002E57B5">
        <w:rPr>
          <w:rFonts w:ascii="Times New Roman" w:hAnsi="Times New Roman" w:cs="Times New Roman"/>
          <w:i/>
          <w:iCs/>
        </w:rPr>
        <w:t xml:space="preserve">Art </w:t>
      </w:r>
      <w:r w:rsidR="00672499">
        <w:rPr>
          <w:rFonts w:ascii="Times New Roman" w:hAnsi="Times New Roman" w:cs="Times New Roman"/>
          <w:i/>
          <w:iCs/>
        </w:rPr>
        <w:tab/>
      </w:r>
      <w:r w:rsidR="002E57B5">
        <w:rPr>
          <w:rFonts w:ascii="Times New Roman" w:hAnsi="Times New Roman" w:cs="Times New Roman"/>
          <w:i/>
          <w:iCs/>
        </w:rPr>
        <w:t xml:space="preserve">Detective, </w:t>
      </w:r>
      <w:r w:rsidR="002E57B5">
        <w:rPr>
          <w:rFonts w:ascii="Times New Roman" w:hAnsi="Times New Roman" w:cs="Times New Roman"/>
        </w:rPr>
        <w:t xml:space="preserve">1 November 2019 </w:t>
      </w:r>
      <w:r w:rsidR="00672499">
        <w:rPr>
          <w:rFonts w:ascii="Times New Roman" w:hAnsi="Times New Roman" w:cs="Times New Roman"/>
        </w:rPr>
        <w:tab/>
      </w:r>
      <w:r w:rsidR="002E57B5">
        <w:rPr>
          <w:rFonts w:ascii="Times New Roman" w:hAnsi="Times New Roman" w:cs="Times New Roman"/>
        </w:rPr>
        <w:t>&lt;</w:t>
      </w:r>
      <w:r w:rsidR="00672499" w:rsidRPr="00672499">
        <w:rPr>
          <w:rFonts w:ascii="Times New Roman" w:hAnsi="Times New Roman" w:cs="Times New Roman"/>
        </w:rPr>
        <w:t>https://www.artuk.org/artdetective/discussions/discussions/who-is-the-sitter-in-</w:t>
      </w:r>
      <w:r w:rsidR="00672499">
        <w:rPr>
          <w:rFonts w:ascii="Times New Roman" w:hAnsi="Times New Roman" w:cs="Times New Roman"/>
        </w:rPr>
        <w:tab/>
      </w:r>
      <w:r w:rsidR="00672499" w:rsidRPr="00672499">
        <w:rPr>
          <w:rFonts w:ascii="Times New Roman" w:hAnsi="Times New Roman" w:cs="Times New Roman"/>
        </w:rPr>
        <w:t>portrait-of-an-african-attributed-to-allan-ramsay</w:t>
      </w:r>
      <w:r w:rsidR="00672499">
        <w:rPr>
          <w:rFonts w:ascii="Times New Roman" w:hAnsi="Times New Roman" w:cs="Times New Roman"/>
        </w:rPr>
        <w:t>&gt; [Accessed 10 December 2024].</w:t>
      </w:r>
    </w:p>
    <w:p w14:paraId="353AE757" w14:textId="64BA9059" w:rsidR="006E68CC" w:rsidRPr="005773DD" w:rsidRDefault="006E68CC" w:rsidP="00BB4FC5">
      <w:pPr>
        <w:rPr>
          <w:rFonts w:ascii="Times New Roman" w:hAnsi="Times New Roman" w:cs="Times New Roman"/>
        </w:rPr>
      </w:pPr>
      <w:r>
        <w:rPr>
          <w:rFonts w:ascii="Times New Roman" w:hAnsi="Times New Roman" w:cs="Times New Roman"/>
        </w:rPr>
        <w:t xml:space="preserve">Hansen, David, </w:t>
      </w:r>
      <w:r w:rsidR="005773DD">
        <w:rPr>
          <w:rFonts w:ascii="Times New Roman" w:hAnsi="Times New Roman" w:cs="Times New Roman"/>
        </w:rPr>
        <w:t>‘</w:t>
      </w:r>
      <w:r w:rsidR="00125D79" w:rsidRPr="005773DD">
        <w:rPr>
          <w:rFonts w:ascii="Times New Roman" w:hAnsi="Times New Roman" w:cs="Times New Roman"/>
        </w:rPr>
        <w:t>Skin and</w:t>
      </w:r>
      <w:r w:rsidR="00242621" w:rsidRPr="005773DD">
        <w:rPr>
          <w:rFonts w:ascii="Times New Roman" w:hAnsi="Times New Roman" w:cs="Times New Roman"/>
        </w:rPr>
        <w:t xml:space="preserve"> Bone: Surface and Substance in Anglo-Colonial Portraiture</w:t>
      </w:r>
      <w:proofErr w:type="gramStart"/>
      <w:r w:rsidR="005773DD" w:rsidRPr="005773DD">
        <w:rPr>
          <w:rFonts w:ascii="Times New Roman" w:hAnsi="Times New Roman" w:cs="Times New Roman"/>
        </w:rPr>
        <w:t>’</w:t>
      </w:r>
      <w:r w:rsidR="005773DD">
        <w:rPr>
          <w:rFonts w:ascii="Times New Roman" w:hAnsi="Times New Roman" w:cs="Times New Roman"/>
        </w:rPr>
        <w:t>,</w:t>
      </w:r>
      <w:proofErr w:type="gramEnd"/>
      <w:r w:rsidR="005773DD">
        <w:rPr>
          <w:rFonts w:ascii="Times New Roman" w:hAnsi="Times New Roman" w:cs="Times New Roman"/>
        </w:rPr>
        <w:t xml:space="preserve"> </w:t>
      </w:r>
      <w:r w:rsidR="009A69CF">
        <w:rPr>
          <w:rFonts w:ascii="Times New Roman" w:hAnsi="Times New Roman" w:cs="Times New Roman"/>
        </w:rPr>
        <w:tab/>
      </w:r>
      <w:r w:rsidR="005773DD">
        <w:rPr>
          <w:rFonts w:ascii="Times New Roman" w:hAnsi="Times New Roman" w:cs="Times New Roman"/>
          <w:i/>
          <w:iCs/>
        </w:rPr>
        <w:t xml:space="preserve">British Art Studies, </w:t>
      </w:r>
      <w:r w:rsidR="00AC1ECF">
        <w:rPr>
          <w:rFonts w:ascii="Times New Roman" w:hAnsi="Times New Roman" w:cs="Times New Roman"/>
        </w:rPr>
        <w:t>15 (</w:t>
      </w:r>
      <w:r w:rsidR="002D38F9">
        <w:rPr>
          <w:rFonts w:ascii="Times New Roman" w:hAnsi="Times New Roman" w:cs="Times New Roman"/>
        </w:rPr>
        <w:t>2020), pp. 129-148</w:t>
      </w:r>
      <w:r w:rsidR="009A69CF">
        <w:rPr>
          <w:rFonts w:ascii="Times New Roman" w:hAnsi="Times New Roman" w:cs="Times New Roman"/>
        </w:rPr>
        <w:t>.</w:t>
      </w:r>
    </w:p>
    <w:p w14:paraId="534139A1" w14:textId="723D31B4" w:rsidR="007E05FF" w:rsidRDefault="007E05FF" w:rsidP="00BB4FC5">
      <w:pPr>
        <w:rPr>
          <w:rFonts w:ascii="Times New Roman" w:hAnsi="Times New Roman" w:cs="Times New Roman"/>
        </w:rPr>
      </w:pPr>
      <w:r>
        <w:rPr>
          <w:rFonts w:ascii="Times New Roman" w:hAnsi="Times New Roman" w:cs="Times New Roman"/>
        </w:rPr>
        <w:lastRenderedPageBreak/>
        <w:t xml:space="preserve">Harvey-Lee, Elizabeth, </w:t>
      </w:r>
      <w:r w:rsidR="00420193">
        <w:rPr>
          <w:rFonts w:ascii="Times New Roman" w:hAnsi="Times New Roman" w:cs="Times New Roman"/>
        </w:rPr>
        <w:t>‘English Stipple Engraving</w:t>
      </w:r>
      <w:proofErr w:type="gramStart"/>
      <w:r w:rsidR="00420193">
        <w:rPr>
          <w:rFonts w:ascii="Times New Roman" w:hAnsi="Times New Roman" w:cs="Times New Roman"/>
        </w:rPr>
        <w:t>’,</w:t>
      </w:r>
      <w:proofErr w:type="gramEnd"/>
      <w:r w:rsidR="00420193">
        <w:rPr>
          <w:rFonts w:ascii="Times New Roman" w:hAnsi="Times New Roman" w:cs="Times New Roman"/>
        </w:rPr>
        <w:t xml:space="preserve"> </w:t>
      </w:r>
      <w:r w:rsidR="00420193">
        <w:rPr>
          <w:rFonts w:ascii="Times New Roman" w:hAnsi="Times New Roman" w:cs="Times New Roman"/>
          <w:i/>
          <w:iCs/>
        </w:rPr>
        <w:t>Elizabeth Harvey-Lee: Original Prints</w:t>
      </w:r>
      <w:r w:rsidR="00DA786B">
        <w:rPr>
          <w:rFonts w:ascii="Times New Roman" w:hAnsi="Times New Roman" w:cs="Times New Roman"/>
          <w:i/>
          <w:iCs/>
        </w:rPr>
        <w:t xml:space="preserve"> ~ </w:t>
      </w:r>
      <w:r w:rsidR="00AD3BA5">
        <w:rPr>
          <w:rFonts w:ascii="Times New Roman" w:hAnsi="Times New Roman" w:cs="Times New Roman"/>
          <w:i/>
          <w:iCs/>
        </w:rPr>
        <w:tab/>
      </w:r>
      <w:r w:rsidR="00DA786B">
        <w:rPr>
          <w:rFonts w:ascii="Times New Roman" w:hAnsi="Times New Roman" w:cs="Times New Roman"/>
          <w:i/>
          <w:iCs/>
        </w:rPr>
        <w:t>15</w:t>
      </w:r>
      <w:r w:rsidR="00DA786B" w:rsidRPr="00DA786B">
        <w:rPr>
          <w:rFonts w:ascii="Times New Roman" w:hAnsi="Times New Roman" w:cs="Times New Roman"/>
          <w:i/>
          <w:iCs/>
          <w:vertAlign w:val="superscript"/>
        </w:rPr>
        <w:t>th</w:t>
      </w:r>
      <w:r w:rsidR="00DA786B">
        <w:rPr>
          <w:rFonts w:ascii="Times New Roman" w:hAnsi="Times New Roman" w:cs="Times New Roman"/>
          <w:i/>
          <w:iCs/>
        </w:rPr>
        <w:t xml:space="preserve"> to 21</w:t>
      </w:r>
      <w:r w:rsidR="00DA786B" w:rsidRPr="00DA786B">
        <w:rPr>
          <w:rFonts w:ascii="Times New Roman" w:hAnsi="Times New Roman" w:cs="Times New Roman"/>
          <w:i/>
          <w:iCs/>
          <w:vertAlign w:val="superscript"/>
        </w:rPr>
        <w:t>st</w:t>
      </w:r>
      <w:r w:rsidR="00DA786B">
        <w:rPr>
          <w:rFonts w:ascii="Times New Roman" w:hAnsi="Times New Roman" w:cs="Times New Roman"/>
          <w:i/>
          <w:iCs/>
        </w:rPr>
        <w:t xml:space="preserve"> Centuries, </w:t>
      </w:r>
      <w:r w:rsidR="009334C0">
        <w:rPr>
          <w:rFonts w:ascii="Times New Roman" w:hAnsi="Times New Roman" w:cs="Times New Roman"/>
        </w:rPr>
        <w:t>n.d. &lt;</w:t>
      </w:r>
      <w:r w:rsidR="009334C0" w:rsidRPr="009334C0">
        <w:rPr>
          <w:rFonts w:ascii="Times New Roman" w:hAnsi="Times New Roman" w:cs="Times New Roman"/>
        </w:rPr>
        <w:t>https://elizabethharvey-</w:t>
      </w:r>
      <w:r w:rsidR="00AD3BA5">
        <w:rPr>
          <w:rFonts w:ascii="Times New Roman" w:hAnsi="Times New Roman" w:cs="Times New Roman"/>
        </w:rPr>
        <w:tab/>
      </w:r>
      <w:r w:rsidR="009334C0" w:rsidRPr="009334C0">
        <w:rPr>
          <w:rFonts w:ascii="Times New Roman" w:hAnsi="Times New Roman" w:cs="Times New Roman"/>
        </w:rPr>
        <w:t>lee.com/techniques/intaglio/english_stipple_engraving.htm</w:t>
      </w:r>
      <w:r w:rsidR="00AD3BA5">
        <w:rPr>
          <w:rFonts w:ascii="Times New Roman" w:hAnsi="Times New Roman" w:cs="Times New Roman"/>
        </w:rPr>
        <w:t xml:space="preserve">&gt; [Accessed 20 December </w:t>
      </w:r>
      <w:r w:rsidR="00AD3BA5">
        <w:rPr>
          <w:rFonts w:ascii="Times New Roman" w:hAnsi="Times New Roman" w:cs="Times New Roman"/>
        </w:rPr>
        <w:tab/>
        <w:t>2024].</w:t>
      </w:r>
    </w:p>
    <w:p w14:paraId="72A34127" w14:textId="77777777" w:rsidR="007D3DD9" w:rsidRDefault="007D3DD9" w:rsidP="00BB4FC5">
      <w:pPr>
        <w:rPr>
          <w:rFonts w:ascii="Times New Roman" w:hAnsi="Times New Roman" w:cs="Times New Roman"/>
        </w:rPr>
      </w:pPr>
      <w:r>
        <w:rPr>
          <w:rFonts w:ascii="Times New Roman" w:hAnsi="Times New Roman" w:cs="Times New Roman"/>
        </w:rPr>
        <w:t>‘Historical Menswear</w:t>
      </w:r>
      <w:proofErr w:type="gramStart"/>
      <w:r>
        <w:rPr>
          <w:rFonts w:ascii="Times New Roman" w:hAnsi="Times New Roman" w:cs="Times New Roman"/>
        </w:rPr>
        <w:t>’,</w:t>
      </w:r>
      <w:proofErr w:type="gramEnd"/>
      <w:r>
        <w:rPr>
          <w:rFonts w:ascii="Times New Roman" w:hAnsi="Times New Roman" w:cs="Times New Roman"/>
        </w:rPr>
        <w:t xml:space="preserve"> historicalmenswear.com, n.d. </w:t>
      </w:r>
      <w:r>
        <w:rPr>
          <w:rFonts w:ascii="Times New Roman" w:hAnsi="Times New Roman" w:cs="Times New Roman"/>
        </w:rPr>
        <w:tab/>
        <w:t>&lt;</w:t>
      </w:r>
      <w:r w:rsidRPr="00DD7B60">
        <w:rPr>
          <w:rFonts w:ascii="Times New Roman" w:hAnsi="Times New Roman" w:cs="Times New Roman"/>
        </w:rPr>
        <w:t>https://www.historicalmenswear.com/1700s/#:~:text=A%20typical%20outfit%20con</w:t>
      </w:r>
      <w:r>
        <w:rPr>
          <w:rFonts w:ascii="Times New Roman" w:hAnsi="Times New Roman" w:cs="Times New Roman"/>
        </w:rPr>
        <w:tab/>
      </w:r>
      <w:r w:rsidRPr="00DD7B60">
        <w:rPr>
          <w:rFonts w:ascii="Times New Roman" w:hAnsi="Times New Roman" w:cs="Times New Roman"/>
        </w:rPr>
        <w:t>sisted%20of%20a%20fullskirted%20</w:t>
      </w:r>
      <w:proofErr w:type="gramStart"/>
      <w:r w:rsidRPr="00DD7B60">
        <w:rPr>
          <w:rFonts w:ascii="Times New Roman" w:hAnsi="Times New Roman" w:cs="Times New Roman"/>
        </w:rPr>
        <w:t>kneelength,and</w:t>
      </w:r>
      <w:proofErr w:type="gramEnd"/>
      <w:r w:rsidRPr="00DD7B60">
        <w:rPr>
          <w:rFonts w:ascii="Times New Roman" w:hAnsi="Times New Roman" w:cs="Times New Roman"/>
        </w:rPr>
        <w:t>%20were%20an%20important%</w:t>
      </w:r>
      <w:r>
        <w:rPr>
          <w:rFonts w:ascii="Times New Roman" w:hAnsi="Times New Roman" w:cs="Times New Roman"/>
        </w:rPr>
        <w:tab/>
      </w:r>
      <w:r w:rsidRPr="00DD7B60">
        <w:rPr>
          <w:rFonts w:ascii="Times New Roman" w:hAnsi="Times New Roman" w:cs="Times New Roman"/>
        </w:rPr>
        <w:t>20part%20of%20the%20silhouette.</w:t>
      </w:r>
      <w:r>
        <w:rPr>
          <w:rFonts w:ascii="Times New Roman" w:hAnsi="Times New Roman" w:cs="Times New Roman"/>
        </w:rPr>
        <w:t>&gt; [Accessed 14 December 2024]</w:t>
      </w:r>
      <w:r>
        <w:rPr>
          <w:rFonts w:ascii="Times New Roman" w:hAnsi="Times New Roman" w:cs="Times New Roman"/>
        </w:rPr>
        <w:t>.</w:t>
      </w:r>
    </w:p>
    <w:p w14:paraId="2256B29C" w14:textId="1AB8F733" w:rsidR="004B5FAB" w:rsidRPr="006009B5" w:rsidRDefault="004B5FAB" w:rsidP="00BB4FC5">
      <w:pPr>
        <w:rPr>
          <w:rFonts w:ascii="Times New Roman" w:hAnsi="Times New Roman" w:cs="Times New Roman"/>
        </w:rPr>
      </w:pPr>
      <w:r>
        <w:rPr>
          <w:rFonts w:ascii="Times New Roman" w:hAnsi="Times New Roman" w:cs="Times New Roman"/>
        </w:rPr>
        <w:t xml:space="preserve">Johnson, Sylvester A., </w:t>
      </w:r>
      <w:r w:rsidR="00624D12">
        <w:rPr>
          <w:rFonts w:ascii="Times New Roman" w:hAnsi="Times New Roman" w:cs="Times New Roman"/>
        </w:rPr>
        <w:t xml:space="preserve">‘Colonialism, Biblical World-Making, and Temporalities in Olaudah </w:t>
      </w:r>
      <w:r w:rsidR="007D4098">
        <w:rPr>
          <w:rFonts w:ascii="Times New Roman" w:hAnsi="Times New Roman" w:cs="Times New Roman"/>
        </w:rPr>
        <w:tab/>
      </w:r>
      <w:r w:rsidR="00624D12">
        <w:rPr>
          <w:rFonts w:ascii="Times New Roman" w:hAnsi="Times New Roman" w:cs="Times New Roman"/>
        </w:rPr>
        <w:t xml:space="preserve">Equiano’s </w:t>
      </w:r>
      <w:r w:rsidR="00624D12">
        <w:rPr>
          <w:rFonts w:ascii="Times New Roman" w:hAnsi="Times New Roman" w:cs="Times New Roman"/>
          <w:i/>
          <w:iCs/>
        </w:rPr>
        <w:t>Interesting Narrative</w:t>
      </w:r>
      <w:proofErr w:type="gramStart"/>
      <w:r w:rsidR="00624D12">
        <w:rPr>
          <w:rFonts w:ascii="Times New Roman" w:hAnsi="Times New Roman" w:cs="Times New Roman"/>
          <w:i/>
          <w:iCs/>
        </w:rPr>
        <w:t>’,</w:t>
      </w:r>
      <w:proofErr w:type="gramEnd"/>
      <w:r w:rsidR="00624D12">
        <w:rPr>
          <w:rFonts w:ascii="Times New Roman" w:hAnsi="Times New Roman" w:cs="Times New Roman"/>
          <w:i/>
          <w:iCs/>
        </w:rPr>
        <w:t xml:space="preserve"> </w:t>
      </w:r>
      <w:r w:rsidR="006009B5">
        <w:rPr>
          <w:rFonts w:ascii="Times New Roman" w:hAnsi="Times New Roman" w:cs="Times New Roman"/>
          <w:i/>
          <w:iCs/>
        </w:rPr>
        <w:t xml:space="preserve">Church History, </w:t>
      </w:r>
      <w:r w:rsidR="007D4098">
        <w:rPr>
          <w:rFonts w:ascii="Times New Roman" w:hAnsi="Times New Roman" w:cs="Times New Roman"/>
        </w:rPr>
        <w:t>77.4 (2008), pp. 1003-1024.</w:t>
      </w:r>
    </w:p>
    <w:p w14:paraId="7A8F73FD" w14:textId="690F3123" w:rsidR="00FF1463" w:rsidRPr="00271F21" w:rsidRDefault="00FF1463" w:rsidP="00BB4FC5">
      <w:pPr>
        <w:rPr>
          <w:rFonts w:ascii="Times New Roman" w:hAnsi="Times New Roman" w:cs="Times New Roman"/>
        </w:rPr>
      </w:pPr>
      <w:r>
        <w:rPr>
          <w:rFonts w:ascii="Times New Roman" w:hAnsi="Times New Roman" w:cs="Times New Roman"/>
        </w:rPr>
        <w:t>Lev</w:t>
      </w:r>
      <w:r w:rsidR="000D6D14">
        <w:rPr>
          <w:rFonts w:ascii="Times New Roman" w:hAnsi="Times New Roman" w:cs="Times New Roman"/>
        </w:rPr>
        <w:t>enson, Cyra, ‘Re-Presenting Slavery: Undeserved Questions in Museum Collections</w:t>
      </w:r>
      <w:proofErr w:type="gramStart"/>
      <w:r w:rsidR="000D6D14">
        <w:rPr>
          <w:rFonts w:ascii="Times New Roman" w:hAnsi="Times New Roman" w:cs="Times New Roman"/>
        </w:rPr>
        <w:t>’,</w:t>
      </w:r>
      <w:proofErr w:type="gramEnd"/>
      <w:r w:rsidR="000D6D14">
        <w:rPr>
          <w:rFonts w:ascii="Times New Roman" w:hAnsi="Times New Roman" w:cs="Times New Roman"/>
        </w:rPr>
        <w:t xml:space="preserve"> </w:t>
      </w:r>
      <w:r w:rsidR="008666F4">
        <w:rPr>
          <w:rFonts w:ascii="Times New Roman" w:hAnsi="Times New Roman" w:cs="Times New Roman"/>
        </w:rPr>
        <w:tab/>
      </w:r>
      <w:r w:rsidR="00271F21">
        <w:rPr>
          <w:rFonts w:ascii="Times New Roman" w:hAnsi="Times New Roman" w:cs="Times New Roman"/>
          <w:i/>
          <w:iCs/>
        </w:rPr>
        <w:t xml:space="preserve">Studies in Art Education, </w:t>
      </w:r>
      <w:r w:rsidR="00271F21">
        <w:rPr>
          <w:rFonts w:ascii="Times New Roman" w:hAnsi="Times New Roman" w:cs="Times New Roman"/>
        </w:rPr>
        <w:t>55.2 (</w:t>
      </w:r>
      <w:r w:rsidR="008666F4">
        <w:rPr>
          <w:rFonts w:ascii="Times New Roman" w:hAnsi="Times New Roman" w:cs="Times New Roman"/>
        </w:rPr>
        <w:t>2014), pp. 157-171.</w:t>
      </w:r>
    </w:p>
    <w:p w14:paraId="4FD0415A" w14:textId="682871D1" w:rsidR="00875D66" w:rsidRDefault="00875D66" w:rsidP="00BB4FC5">
      <w:pPr>
        <w:rPr>
          <w:rFonts w:ascii="Times New Roman" w:hAnsi="Times New Roman" w:cs="Times New Roman"/>
        </w:rPr>
      </w:pPr>
      <w:r>
        <w:rPr>
          <w:rFonts w:ascii="Times New Roman" w:hAnsi="Times New Roman" w:cs="Times New Roman"/>
        </w:rPr>
        <w:t>L</w:t>
      </w:r>
      <w:r w:rsidR="00FE6718">
        <w:rPr>
          <w:rFonts w:ascii="Times New Roman" w:hAnsi="Times New Roman" w:cs="Times New Roman"/>
        </w:rPr>
        <w:t>l</w:t>
      </w:r>
      <w:r w:rsidR="00FD6B3A">
        <w:rPr>
          <w:rFonts w:ascii="Times New Roman" w:hAnsi="Times New Roman" w:cs="Times New Roman"/>
        </w:rPr>
        <w:t>ewellyn, Sonia,</w:t>
      </w:r>
      <w:r>
        <w:rPr>
          <w:rFonts w:ascii="Times New Roman" w:hAnsi="Times New Roman" w:cs="Times New Roman"/>
        </w:rPr>
        <w:t xml:space="preserve"> </w:t>
      </w:r>
      <w:r w:rsidR="007A0316">
        <w:rPr>
          <w:rFonts w:ascii="Times New Roman" w:hAnsi="Times New Roman" w:cs="Times New Roman"/>
        </w:rPr>
        <w:t>‘The frontispiece as a ‘threshold of interpretation’: Thomas Hobbes’</w:t>
      </w:r>
      <w:r w:rsidR="00E960C3">
        <w:rPr>
          <w:rFonts w:ascii="Times New Roman" w:hAnsi="Times New Roman" w:cs="Times New Roman"/>
        </w:rPr>
        <w:t xml:space="preserve"> </w:t>
      </w:r>
      <w:r w:rsidR="00DF7565">
        <w:rPr>
          <w:rFonts w:ascii="Times New Roman" w:hAnsi="Times New Roman" w:cs="Times New Roman"/>
        </w:rPr>
        <w:tab/>
      </w:r>
      <w:r w:rsidR="00E960C3">
        <w:rPr>
          <w:rFonts w:ascii="Times New Roman" w:hAnsi="Times New Roman" w:cs="Times New Roman"/>
        </w:rPr>
        <w:t>Levithan (1651)’</w:t>
      </w:r>
      <w:r w:rsidR="00E94CD7">
        <w:rPr>
          <w:rFonts w:ascii="Times New Roman" w:hAnsi="Times New Roman" w:cs="Times New Roman"/>
        </w:rPr>
        <w:t xml:space="preserve">, </w:t>
      </w:r>
      <w:r w:rsidR="00E94CD7">
        <w:rPr>
          <w:rFonts w:ascii="Times New Roman" w:hAnsi="Times New Roman" w:cs="Times New Roman"/>
          <w:i/>
          <w:iCs/>
        </w:rPr>
        <w:t>Devon and Exeter Institution</w:t>
      </w:r>
      <w:r w:rsidR="00CA5525">
        <w:rPr>
          <w:rFonts w:ascii="Times New Roman" w:hAnsi="Times New Roman" w:cs="Times New Roman"/>
          <w:i/>
          <w:iCs/>
        </w:rPr>
        <w:t xml:space="preserve">, </w:t>
      </w:r>
      <w:r w:rsidR="00CA5525">
        <w:rPr>
          <w:rFonts w:ascii="Times New Roman" w:hAnsi="Times New Roman" w:cs="Times New Roman"/>
        </w:rPr>
        <w:t xml:space="preserve">22 March 2021 </w:t>
      </w:r>
      <w:r w:rsidR="00DF7565">
        <w:rPr>
          <w:rFonts w:ascii="Times New Roman" w:hAnsi="Times New Roman" w:cs="Times New Roman"/>
        </w:rPr>
        <w:tab/>
      </w:r>
      <w:r w:rsidR="00CA5525">
        <w:rPr>
          <w:rFonts w:ascii="Times New Roman" w:hAnsi="Times New Roman" w:cs="Times New Roman"/>
        </w:rPr>
        <w:t>&lt;</w:t>
      </w:r>
      <w:r w:rsidR="00DF7565" w:rsidRPr="00DF7565">
        <w:rPr>
          <w:rFonts w:ascii="Times New Roman" w:hAnsi="Times New Roman" w:cs="Times New Roman"/>
        </w:rPr>
        <w:t>https://devonandexeterinstitution.org/the-frontispiece-as-a-threshold-of-</w:t>
      </w:r>
      <w:r w:rsidR="00DF7565">
        <w:rPr>
          <w:rFonts w:ascii="Times New Roman" w:hAnsi="Times New Roman" w:cs="Times New Roman"/>
        </w:rPr>
        <w:tab/>
      </w:r>
      <w:r w:rsidR="00DF7565" w:rsidRPr="00DF7565">
        <w:rPr>
          <w:rFonts w:ascii="Times New Roman" w:hAnsi="Times New Roman" w:cs="Times New Roman"/>
        </w:rPr>
        <w:t>interpretation-thomas-hobbes-leviathan-1651/</w:t>
      </w:r>
      <w:r w:rsidR="00DF7565">
        <w:rPr>
          <w:rFonts w:ascii="Times New Roman" w:hAnsi="Times New Roman" w:cs="Times New Roman"/>
        </w:rPr>
        <w:t xml:space="preserve">&gt; [Accessed 10 December 2024]. </w:t>
      </w:r>
    </w:p>
    <w:p w14:paraId="429D14C6" w14:textId="4D4EAE68" w:rsidR="00F25578" w:rsidRDefault="00CF6A6A" w:rsidP="00F25578">
      <w:pPr>
        <w:rPr>
          <w:rFonts w:ascii="Times New Roman" w:hAnsi="Times New Roman" w:cs="Times New Roman"/>
        </w:rPr>
      </w:pPr>
      <w:r>
        <w:rPr>
          <w:rFonts w:ascii="Times New Roman" w:hAnsi="Times New Roman" w:cs="Times New Roman"/>
        </w:rPr>
        <w:t xml:space="preserve">Long, Phillip J., ‘Acts </w:t>
      </w:r>
      <w:r w:rsidR="0033710E">
        <w:rPr>
          <w:rFonts w:ascii="Times New Roman" w:hAnsi="Times New Roman" w:cs="Times New Roman"/>
        </w:rPr>
        <w:t xml:space="preserve">4:12 – No Other Name’, </w:t>
      </w:r>
      <w:r w:rsidR="0033710E">
        <w:rPr>
          <w:rFonts w:ascii="Times New Roman" w:hAnsi="Times New Roman" w:cs="Times New Roman"/>
          <w:i/>
          <w:iCs/>
        </w:rPr>
        <w:t xml:space="preserve">Reading Acts, </w:t>
      </w:r>
      <w:r w:rsidR="0033710E">
        <w:rPr>
          <w:rFonts w:ascii="Times New Roman" w:hAnsi="Times New Roman" w:cs="Times New Roman"/>
        </w:rPr>
        <w:t>30 January 2019</w:t>
      </w:r>
      <w:r w:rsidR="00F15C37">
        <w:rPr>
          <w:rFonts w:ascii="Times New Roman" w:hAnsi="Times New Roman" w:cs="Times New Roman"/>
        </w:rPr>
        <w:t xml:space="preserve"> </w:t>
      </w:r>
      <w:r w:rsidR="007D4098">
        <w:rPr>
          <w:rFonts w:ascii="Times New Roman" w:hAnsi="Times New Roman" w:cs="Times New Roman"/>
        </w:rPr>
        <w:tab/>
      </w:r>
      <w:r w:rsidR="00F15C37">
        <w:rPr>
          <w:rFonts w:ascii="Times New Roman" w:hAnsi="Times New Roman" w:cs="Times New Roman"/>
        </w:rPr>
        <w:t>&lt;</w:t>
      </w:r>
      <w:r w:rsidR="00F15C37" w:rsidRPr="00F15C37">
        <w:rPr>
          <w:rFonts w:ascii="Times New Roman" w:hAnsi="Times New Roman" w:cs="Times New Roman"/>
        </w:rPr>
        <w:t>https://readingacts.com/2019/01/30/acts-412-no-other-name/</w:t>
      </w:r>
      <w:r w:rsidR="00F15C37">
        <w:rPr>
          <w:rFonts w:ascii="Times New Roman" w:hAnsi="Times New Roman" w:cs="Times New Roman"/>
        </w:rPr>
        <w:t xml:space="preserve">&gt; [Accessed </w:t>
      </w:r>
      <w:r w:rsidR="002C4073">
        <w:rPr>
          <w:rFonts w:ascii="Times New Roman" w:hAnsi="Times New Roman" w:cs="Times New Roman"/>
        </w:rPr>
        <w:t xml:space="preserve">17 </w:t>
      </w:r>
      <w:r w:rsidR="007D4098">
        <w:rPr>
          <w:rFonts w:ascii="Times New Roman" w:hAnsi="Times New Roman" w:cs="Times New Roman"/>
        </w:rPr>
        <w:tab/>
      </w:r>
      <w:r w:rsidR="002C4073">
        <w:rPr>
          <w:rFonts w:ascii="Times New Roman" w:hAnsi="Times New Roman" w:cs="Times New Roman"/>
        </w:rPr>
        <w:t>December 2024].</w:t>
      </w:r>
    </w:p>
    <w:p w14:paraId="58BE3088" w14:textId="4C438EC2" w:rsidR="00F25578" w:rsidRPr="00F25578" w:rsidRDefault="00F25578" w:rsidP="00F25578">
      <w:pPr>
        <w:rPr>
          <w:rFonts w:ascii="Times New Roman" w:hAnsi="Times New Roman" w:cs="Times New Roman"/>
        </w:rPr>
      </w:pPr>
      <w:r>
        <w:rPr>
          <w:rFonts w:ascii="Times New Roman" w:hAnsi="Times New Roman" w:cs="Times New Roman"/>
        </w:rPr>
        <w:t>Nixon, Lindsay, ‘Fugitive Portraits</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iCs/>
        </w:rPr>
        <w:t xml:space="preserve">Canadian Art, </w:t>
      </w:r>
      <w:r w:rsidR="00F847A9">
        <w:rPr>
          <w:rFonts w:ascii="Times New Roman" w:hAnsi="Times New Roman" w:cs="Times New Roman"/>
        </w:rPr>
        <w:t>34.2 (2017), pp. 106-109</w:t>
      </w:r>
    </w:p>
    <w:p w14:paraId="6F4CA1E2" w14:textId="59F3E191" w:rsidR="00DF645F" w:rsidRDefault="00DF645F" w:rsidP="00BB4FC5">
      <w:pPr>
        <w:rPr>
          <w:rFonts w:ascii="Times New Roman" w:hAnsi="Times New Roman" w:cs="Times New Roman"/>
        </w:rPr>
      </w:pPr>
      <w:r>
        <w:rPr>
          <w:rFonts w:ascii="Times New Roman" w:hAnsi="Times New Roman" w:cs="Times New Roman"/>
        </w:rPr>
        <w:t>O’Brien, John, ‘Headnote for Olaudah Equiano</w:t>
      </w:r>
      <w:proofErr w:type="gramStart"/>
      <w:r>
        <w:rPr>
          <w:rFonts w:ascii="Times New Roman" w:hAnsi="Times New Roman" w:cs="Times New Roman"/>
        </w:rPr>
        <w:t>’,</w:t>
      </w:r>
      <w:proofErr w:type="gramEnd"/>
      <w:r>
        <w:rPr>
          <w:rFonts w:ascii="Times New Roman" w:hAnsi="Times New Roman" w:cs="Times New Roman"/>
        </w:rPr>
        <w:t xml:space="preserve"> </w:t>
      </w:r>
      <w:r>
        <w:rPr>
          <w:rFonts w:ascii="Times New Roman" w:hAnsi="Times New Roman" w:cs="Times New Roman"/>
          <w:i/>
          <w:iCs/>
        </w:rPr>
        <w:t>Literature in Context</w:t>
      </w:r>
      <w:r w:rsidR="00F53FA0">
        <w:rPr>
          <w:rFonts w:ascii="Times New Roman" w:hAnsi="Times New Roman" w:cs="Times New Roman"/>
          <w:i/>
          <w:iCs/>
        </w:rPr>
        <w:t xml:space="preserve">, </w:t>
      </w:r>
      <w:r w:rsidR="00F53FA0">
        <w:rPr>
          <w:rFonts w:ascii="Times New Roman" w:hAnsi="Times New Roman" w:cs="Times New Roman"/>
        </w:rPr>
        <w:t xml:space="preserve">n.d. </w:t>
      </w:r>
      <w:r w:rsidR="003E48AA">
        <w:rPr>
          <w:rFonts w:ascii="Times New Roman" w:hAnsi="Times New Roman" w:cs="Times New Roman"/>
        </w:rPr>
        <w:tab/>
      </w:r>
      <w:r w:rsidR="00F53FA0">
        <w:rPr>
          <w:rFonts w:ascii="Times New Roman" w:hAnsi="Times New Roman" w:cs="Times New Roman"/>
        </w:rPr>
        <w:t>&lt;</w:t>
      </w:r>
      <w:r w:rsidR="00F53FA0" w:rsidRPr="00F53FA0">
        <w:rPr>
          <w:rFonts w:ascii="Times New Roman" w:hAnsi="Times New Roman" w:cs="Times New Roman"/>
        </w:rPr>
        <w:t>https://anthology.lib.virginia.edu/work/headnotes/equiano</w:t>
      </w:r>
      <w:r w:rsidR="00F53FA0">
        <w:rPr>
          <w:rFonts w:ascii="Times New Roman" w:hAnsi="Times New Roman" w:cs="Times New Roman"/>
        </w:rPr>
        <w:t xml:space="preserve">&gt; [Accessed 14 December </w:t>
      </w:r>
      <w:r w:rsidR="003E48AA">
        <w:rPr>
          <w:rFonts w:ascii="Times New Roman" w:hAnsi="Times New Roman" w:cs="Times New Roman"/>
        </w:rPr>
        <w:tab/>
      </w:r>
      <w:r w:rsidR="00F53FA0">
        <w:rPr>
          <w:rFonts w:ascii="Times New Roman" w:hAnsi="Times New Roman" w:cs="Times New Roman"/>
        </w:rPr>
        <w:t>2024</w:t>
      </w:r>
      <w:r w:rsidR="003E48AA">
        <w:rPr>
          <w:rFonts w:ascii="Times New Roman" w:hAnsi="Times New Roman" w:cs="Times New Roman"/>
        </w:rPr>
        <w:t xml:space="preserve">]. </w:t>
      </w:r>
    </w:p>
    <w:p w14:paraId="104ACEC4" w14:textId="18142A32" w:rsidR="008D5667" w:rsidRDefault="008D5667" w:rsidP="00BB4FC5">
      <w:pPr>
        <w:rPr>
          <w:rFonts w:ascii="Times New Roman" w:hAnsi="Times New Roman" w:cs="Times New Roman"/>
        </w:rPr>
      </w:pPr>
      <w:r>
        <w:rPr>
          <w:rFonts w:ascii="Times New Roman" w:hAnsi="Times New Roman" w:cs="Times New Roman"/>
        </w:rPr>
        <w:t>Pahl, Kerstin Maria, ‘Autographing the Self: Self-Portrayal through Lettering in Eighteenth-</w:t>
      </w:r>
      <w:r w:rsidR="009841C1">
        <w:rPr>
          <w:rFonts w:ascii="Times New Roman" w:hAnsi="Times New Roman" w:cs="Times New Roman"/>
        </w:rPr>
        <w:tab/>
      </w:r>
      <w:r>
        <w:rPr>
          <w:rFonts w:ascii="Times New Roman" w:hAnsi="Times New Roman" w:cs="Times New Roman"/>
        </w:rPr>
        <w:t xml:space="preserve">Century England’, </w:t>
      </w:r>
      <w:r>
        <w:rPr>
          <w:rFonts w:ascii="Times New Roman" w:hAnsi="Times New Roman" w:cs="Times New Roman"/>
          <w:i/>
          <w:iCs/>
        </w:rPr>
        <w:t xml:space="preserve">Journal </w:t>
      </w:r>
      <w:r w:rsidR="00EB560D">
        <w:rPr>
          <w:rFonts w:ascii="Times New Roman" w:hAnsi="Times New Roman" w:cs="Times New Roman"/>
          <w:i/>
          <w:iCs/>
        </w:rPr>
        <w:t xml:space="preserve">18, </w:t>
      </w:r>
      <w:r w:rsidR="00EB560D">
        <w:rPr>
          <w:rFonts w:ascii="Times New Roman" w:hAnsi="Times New Roman" w:cs="Times New Roman"/>
        </w:rPr>
        <w:t>2019 &lt;</w:t>
      </w:r>
      <w:r w:rsidR="009841C1" w:rsidRPr="009841C1">
        <w:rPr>
          <w:rFonts w:ascii="Times New Roman" w:hAnsi="Times New Roman" w:cs="Times New Roman"/>
        </w:rPr>
        <w:t>https://www.journal18.org/issue8/autographing-</w:t>
      </w:r>
      <w:r w:rsidR="009841C1">
        <w:rPr>
          <w:rFonts w:ascii="Times New Roman" w:hAnsi="Times New Roman" w:cs="Times New Roman"/>
        </w:rPr>
        <w:tab/>
      </w:r>
      <w:r w:rsidR="009841C1" w:rsidRPr="009841C1">
        <w:rPr>
          <w:rFonts w:ascii="Times New Roman" w:hAnsi="Times New Roman" w:cs="Times New Roman"/>
        </w:rPr>
        <w:t>the-self-self-portrayal-through-lettering-in-</w:t>
      </w:r>
      <w:proofErr w:type="gramStart"/>
      <w:r w:rsidR="009841C1" w:rsidRPr="009841C1">
        <w:rPr>
          <w:rFonts w:ascii="Times New Roman" w:hAnsi="Times New Roman" w:cs="Times New Roman"/>
        </w:rPr>
        <w:t>eighteenth-century</w:t>
      </w:r>
      <w:proofErr w:type="gramEnd"/>
      <w:r w:rsidR="009841C1" w:rsidRPr="009841C1">
        <w:rPr>
          <w:rFonts w:ascii="Times New Roman" w:hAnsi="Times New Roman" w:cs="Times New Roman"/>
        </w:rPr>
        <w:t>-england/</w:t>
      </w:r>
      <w:r w:rsidR="009841C1">
        <w:rPr>
          <w:rFonts w:ascii="Times New Roman" w:hAnsi="Times New Roman" w:cs="Times New Roman"/>
        </w:rPr>
        <w:t xml:space="preserve">&gt; [Accessed </w:t>
      </w:r>
      <w:r w:rsidR="009841C1">
        <w:rPr>
          <w:rFonts w:ascii="Times New Roman" w:hAnsi="Times New Roman" w:cs="Times New Roman"/>
        </w:rPr>
        <w:tab/>
        <w:t>12 December 2024].</w:t>
      </w:r>
    </w:p>
    <w:p w14:paraId="1714E9FE" w14:textId="7D73DC04" w:rsidR="00535A16" w:rsidRPr="00407443" w:rsidRDefault="00535A16" w:rsidP="00BB4FC5">
      <w:pPr>
        <w:rPr>
          <w:rFonts w:ascii="Times New Roman" w:hAnsi="Times New Roman" w:cs="Times New Roman"/>
        </w:rPr>
      </w:pPr>
      <w:r>
        <w:rPr>
          <w:rFonts w:ascii="Times New Roman" w:hAnsi="Times New Roman" w:cs="Times New Roman"/>
        </w:rPr>
        <w:t xml:space="preserve">Percival, </w:t>
      </w:r>
      <w:r w:rsidR="00AA1A24">
        <w:rPr>
          <w:rFonts w:ascii="Times New Roman" w:hAnsi="Times New Roman" w:cs="Times New Roman"/>
        </w:rPr>
        <w:t xml:space="preserve">Melissa, </w:t>
      </w:r>
      <w:r w:rsidR="00C45075">
        <w:rPr>
          <w:rFonts w:ascii="Times New Roman" w:hAnsi="Times New Roman" w:cs="Times New Roman"/>
        </w:rPr>
        <w:t xml:space="preserve">‘‘Decolonial Practices around ‘Portrait of a Man in a Red Suit’ (formerly </w:t>
      </w:r>
      <w:r w:rsidR="00407443">
        <w:rPr>
          <w:rFonts w:ascii="Times New Roman" w:hAnsi="Times New Roman" w:cs="Times New Roman"/>
        </w:rPr>
        <w:tab/>
      </w:r>
      <w:r w:rsidR="00C45075">
        <w:rPr>
          <w:rFonts w:ascii="Times New Roman" w:hAnsi="Times New Roman" w:cs="Times New Roman"/>
        </w:rPr>
        <w:t xml:space="preserve">‘Portrait of an African’), in the Royal Albert Memorial Museum (RAMM), Exeter’’, </w:t>
      </w:r>
      <w:r w:rsidR="00407443">
        <w:rPr>
          <w:rFonts w:ascii="Times New Roman" w:hAnsi="Times New Roman" w:cs="Times New Roman"/>
        </w:rPr>
        <w:tab/>
      </w:r>
      <w:r w:rsidR="00407443">
        <w:rPr>
          <w:rFonts w:ascii="Times New Roman" w:hAnsi="Times New Roman" w:cs="Times New Roman"/>
          <w:i/>
          <w:iCs/>
        </w:rPr>
        <w:t xml:space="preserve">Open Edition Journals, </w:t>
      </w:r>
      <w:r w:rsidR="00407443">
        <w:rPr>
          <w:rFonts w:ascii="Times New Roman" w:hAnsi="Times New Roman" w:cs="Times New Roman"/>
        </w:rPr>
        <w:t>n.d. &lt;</w:t>
      </w:r>
      <w:r w:rsidR="00407443" w:rsidRPr="00407443">
        <w:rPr>
          <w:rFonts w:ascii="Times New Roman" w:hAnsi="Times New Roman" w:cs="Times New Roman"/>
        </w:rPr>
        <w:t>https://journals.openedition.org/interfaces/9048</w:t>
      </w:r>
      <w:r w:rsidR="00407443">
        <w:rPr>
          <w:rFonts w:ascii="Times New Roman" w:hAnsi="Times New Roman" w:cs="Times New Roman"/>
        </w:rPr>
        <w:t xml:space="preserve">&gt; </w:t>
      </w:r>
      <w:r w:rsidR="00407443">
        <w:rPr>
          <w:rFonts w:ascii="Times New Roman" w:hAnsi="Times New Roman" w:cs="Times New Roman"/>
        </w:rPr>
        <w:tab/>
        <w:t xml:space="preserve">[Accessed 10 December 2024]. </w:t>
      </w:r>
    </w:p>
    <w:p w14:paraId="496D4AF0" w14:textId="3EDA88BC" w:rsidR="00FA3207" w:rsidRPr="00727CBF" w:rsidRDefault="00FA3207" w:rsidP="00BB4FC5">
      <w:pPr>
        <w:rPr>
          <w:rFonts w:ascii="Times New Roman" w:hAnsi="Times New Roman" w:cs="Times New Roman"/>
        </w:rPr>
      </w:pPr>
      <w:r>
        <w:rPr>
          <w:rFonts w:ascii="Times New Roman" w:hAnsi="Times New Roman" w:cs="Times New Roman"/>
        </w:rPr>
        <w:t xml:space="preserve">Quilley, </w:t>
      </w:r>
      <w:r w:rsidR="000346FC">
        <w:rPr>
          <w:rFonts w:ascii="Times New Roman" w:hAnsi="Times New Roman" w:cs="Times New Roman"/>
        </w:rPr>
        <w:t>Geoff, ‘Art History and Double Consciousness: Visual Culture and Eighteenth-</w:t>
      </w:r>
      <w:r w:rsidR="007D4F3A">
        <w:rPr>
          <w:rFonts w:ascii="Times New Roman" w:hAnsi="Times New Roman" w:cs="Times New Roman"/>
        </w:rPr>
        <w:tab/>
      </w:r>
      <w:r w:rsidR="000346FC">
        <w:rPr>
          <w:rFonts w:ascii="Times New Roman" w:hAnsi="Times New Roman" w:cs="Times New Roman"/>
        </w:rPr>
        <w:t>Century Maritime Britain</w:t>
      </w:r>
      <w:proofErr w:type="gramStart"/>
      <w:r w:rsidR="000346FC">
        <w:rPr>
          <w:rFonts w:ascii="Times New Roman" w:hAnsi="Times New Roman" w:cs="Times New Roman"/>
        </w:rPr>
        <w:t>’,</w:t>
      </w:r>
      <w:proofErr w:type="gramEnd"/>
      <w:r w:rsidR="000346FC">
        <w:rPr>
          <w:rFonts w:ascii="Times New Roman" w:hAnsi="Times New Roman" w:cs="Times New Roman"/>
        </w:rPr>
        <w:t xml:space="preserve"> </w:t>
      </w:r>
      <w:r w:rsidR="000346FC">
        <w:rPr>
          <w:rFonts w:ascii="Times New Roman" w:hAnsi="Times New Roman" w:cs="Times New Roman"/>
          <w:i/>
          <w:iCs/>
        </w:rPr>
        <w:t>Eighteenth-Century Studies,</w:t>
      </w:r>
      <w:r w:rsidR="00727CBF">
        <w:rPr>
          <w:rFonts w:ascii="Times New Roman" w:hAnsi="Times New Roman" w:cs="Times New Roman"/>
          <w:i/>
          <w:iCs/>
        </w:rPr>
        <w:t xml:space="preserve"> </w:t>
      </w:r>
      <w:r w:rsidR="007D4F3A">
        <w:rPr>
          <w:rFonts w:ascii="Times New Roman" w:hAnsi="Times New Roman" w:cs="Times New Roman"/>
        </w:rPr>
        <w:t>48.1 (2014), pp. 21-35.</w:t>
      </w:r>
    </w:p>
    <w:p w14:paraId="4A091220" w14:textId="2967967B" w:rsidR="005B5A28" w:rsidRPr="00DF0E98" w:rsidRDefault="005B5A28" w:rsidP="00BB4FC5">
      <w:pPr>
        <w:rPr>
          <w:rFonts w:ascii="Times New Roman" w:hAnsi="Times New Roman" w:cs="Times New Roman"/>
        </w:rPr>
      </w:pPr>
      <w:r>
        <w:rPr>
          <w:rFonts w:ascii="Times New Roman" w:hAnsi="Times New Roman" w:cs="Times New Roman"/>
        </w:rPr>
        <w:t xml:space="preserve">‘Zong </w:t>
      </w:r>
      <w:r w:rsidR="006E0CF0">
        <w:rPr>
          <w:rFonts w:ascii="Times New Roman" w:hAnsi="Times New Roman" w:cs="Times New Roman"/>
        </w:rPr>
        <w:t>slave ship trial: insurance loss or mass murder?</w:t>
      </w:r>
      <w:proofErr w:type="gramStart"/>
      <w:r w:rsidR="006E0CF0">
        <w:rPr>
          <w:rFonts w:ascii="Times New Roman" w:hAnsi="Times New Roman" w:cs="Times New Roman"/>
        </w:rPr>
        <w:t>’</w:t>
      </w:r>
      <w:r w:rsidR="00DF0E98">
        <w:rPr>
          <w:rFonts w:ascii="Times New Roman" w:hAnsi="Times New Roman" w:cs="Times New Roman"/>
        </w:rPr>
        <w:t>,</w:t>
      </w:r>
      <w:proofErr w:type="gramEnd"/>
      <w:r w:rsidR="00DF0E98">
        <w:rPr>
          <w:rFonts w:ascii="Times New Roman" w:hAnsi="Times New Roman" w:cs="Times New Roman"/>
        </w:rPr>
        <w:t xml:space="preserve"> </w:t>
      </w:r>
      <w:r w:rsidR="00DF0E98">
        <w:rPr>
          <w:rFonts w:ascii="Times New Roman" w:hAnsi="Times New Roman" w:cs="Times New Roman"/>
          <w:i/>
          <w:iCs/>
        </w:rPr>
        <w:t xml:space="preserve">History, </w:t>
      </w:r>
      <w:r w:rsidR="00086E44">
        <w:rPr>
          <w:rFonts w:ascii="Times New Roman" w:hAnsi="Times New Roman" w:cs="Times New Roman"/>
        </w:rPr>
        <w:t xml:space="preserve">20 June 2024 </w:t>
      </w:r>
      <w:r w:rsidR="00FE204C">
        <w:rPr>
          <w:rFonts w:ascii="Times New Roman" w:hAnsi="Times New Roman" w:cs="Times New Roman"/>
        </w:rPr>
        <w:tab/>
      </w:r>
      <w:r w:rsidR="00086E44">
        <w:rPr>
          <w:rFonts w:ascii="Times New Roman" w:hAnsi="Times New Roman" w:cs="Times New Roman"/>
        </w:rPr>
        <w:t>&lt;</w:t>
      </w:r>
      <w:r w:rsidR="00086E44" w:rsidRPr="00086E44">
        <w:rPr>
          <w:rFonts w:ascii="Times New Roman" w:hAnsi="Times New Roman" w:cs="Times New Roman"/>
        </w:rPr>
        <w:t>https://www.history.com/this-day-in-history/zong-slave-ship-trial</w:t>
      </w:r>
      <w:r w:rsidR="00086E44">
        <w:rPr>
          <w:rFonts w:ascii="Times New Roman" w:hAnsi="Times New Roman" w:cs="Times New Roman"/>
        </w:rPr>
        <w:t>&gt;</w:t>
      </w:r>
      <w:r w:rsidR="00012C42">
        <w:rPr>
          <w:rFonts w:ascii="Times New Roman" w:hAnsi="Times New Roman" w:cs="Times New Roman"/>
        </w:rPr>
        <w:t xml:space="preserve"> [Accessed 17 </w:t>
      </w:r>
      <w:r w:rsidR="00FE204C">
        <w:rPr>
          <w:rFonts w:ascii="Times New Roman" w:hAnsi="Times New Roman" w:cs="Times New Roman"/>
        </w:rPr>
        <w:tab/>
      </w:r>
      <w:r w:rsidR="00012C42">
        <w:rPr>
          <w:rFonts w:ascii="Times New Roman" w:hAnsi="Times New Roman" w:cs="Times New Roman"/>
        </w:rPr>
        <w:t>December 2024].</w:t>
      </w:r>
    </w:p>
    <w:sectPr w:rsidR="005B5A28" w:rsidRPr="00DF0E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CE8124" w14:textId="77777777" w:rsidR="00A54DB3" w:rsidRDefault="00A54DB3" w:rsidP="00A54DB3">
      <w:pPr>
        <w:spacing w:after="0" w:line="240" w:lineRule="auto"/>
      </w:pPr>
      <w:r>
        <w:separator/>
      </w:r>
    </w:p>
  </w:endnote>
  <w:endnote w:type="continuationSeparator" w:id="0">
    <w:p w14:paraId="2AD111F5" w14:textId="77777777" w:rsidR="00A54DB3" w:rsidRDefault="00A54DB3" w:rsidP="00A54D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0F97B5" w14:textId="77777777" w:rsidR="00A54DB3" w:rsidRDefault="00A54DB3" w:rsidP="00A54DB3">
      <w:pPr>
        <w:spacing w:after="0" w:line="240" w:lineRule="auto"/>
      </w:pPr>
      <w:r>
        <w:separator/>
      </w:r>
    </w:p>
  </w:footnote>
  <w:footnote w:type="continuationSeparator" w:id="0">
    <w:p w14:paraId="1A68AE00" w14:textId="77777777" w:rsidR="00A54DB3" w:rsidRDefault="00A54DB3" w:rsidP="00A54DB3">
      <w:pPr>
        <w:spacing w:after="0" w:line="240" w:lineRule="auto"/>
      </w:pPr>
      <w:r>
        <w:continuationSeparator/>
      </w:r>
    </w:p>
  </w:footnote>
  <w:footnote w:id="1">
    <w:p w14:paraId="339EBC02" w14:textId="3B8CB9E2" w:rsidR="00A54DB3" w:rsidRDefault="00A54DB3" w:rsidP="00A54DB3">
      <w:pPr>
        <w:pStyle w:val="FootnoteText"/>
      </w:pPr>
      <w:r>
        <w:rPr>
          <w:rStyle w:val="FootnoteReference"/>
        </w:rPr>
        <w:footnoteRef/>
      </w:r>
      <w:r w:rsidR="0046757D" w:rsidRPr="0046757D">
        <w:t>London, National Portrait Gallery, NPG D8546</w:t>
      </w:r>
      <w:r w:rsidR="0046757D">
        <w:t>.</w:t>
      </w:r>
    </w:p>
  </w:footnote>
  <w:footnote w:id="2">
    <w:p w14:paraId="6B9F5C9C" w14:textId="2BB2C23D" w:rsidR="00A54DB3" w:rsidRDefault="00A54DB3" w:rsidP="00A54DB3">
      <w:pPr>
        <w:pStyle w:val="FootnoteText"/>
      </w:pPr>
      <w:r>
        <w:rPr>
          <w:rStyle w:val="FootnoteReference"/>
        </w:rPr>
        <w:footnoteRef/>
      </w:r>
      <w:r w:rsidR="004C722E" w:rsidRPr="004C722E">
        <w:t>Janine</w:t>
      </w:r>
      <w:r w:rsidR="004C722E">
        <w:t xml:space="preserve"> Barchas</w:t>
      </w:r>
      <w:r w:rsidR="004C722E" w:rsidRPr="004C722E">
        <w:t xml:space="preserve"> ‘Prefiguring Genre: Frontispiece Portraits from ‘Gulliver’s Travels’ to ‘Millenium Hall’’, </w:t>
      </w:r>
      <w:r w:rsidR="004C722E" w:rsidRPr="00E26419">
        <w:rPr>
          <w:i/>
          <w:iCs/>
        </w:rPr>
        <w:t>Making Genre: Studies in the Novel or Something Like It, 1684-1762</w:t>
      </w:r>
      <w:r w:rsidR="004C722E" w:rsidRPr="004C722E">
        <w:t>, 30.2 (1998), pp. 260-286</w:t>
      </w:r>
      <w:r w:rsidR="004C722E">
        <w:t>, p. 260.</w:t>
      </w:r>
    </w:p>
  </w:footnote>
  <w:footnote w:id="3">
    <w:p w14:paraId="5BB0BC3D" w14:textId="492A3A13" w:rsidR="00A54DB3" w:rsidRDefault="00A54DB3" w:rsidP="00A54DB3">
      <w:pPr>
        <w:pStyle w:val="FootnoteText"/>
      </w:pPr>
      <w:r>
        <w:rPr>
          <w:rStyle w:val="FootnoteReference"/>
        </w:rPr>
        <w:footnoteRef/>
      </w:r>
      <w:r w:rsidR="00DF7565" w:rsidRPr="00DF7565">
        <w:t>Sonia</w:t>
      </w:r>
      <w:r w:rsidR="00272066">
        <w:t xml:space="preserve"> Llewellyn,</w:t>
      </w:r>
      <w:r w:rsidR="00DF7565" w:rsidRPr="00DF7565">
        <w:t xml:space="preserve"> ‘The frontispiece as a ‘threshold of interpretation’: Thomas Hobbes’ Levithan (1651)’, Devon and Exeter Institution, 22 March 2021 &lt;https://devonandexeterinstitution.org/the-frontispiece-as-a-threshold-of-interpretation-thomas-hobbes-leviathan-1651/&gt; [Accessed 10 December 2024].</w:t>
      </w:r>
    </w:p>
  </w:footnote>
  <w:footnote w:id="4">
    <w:p w14:paraId="26325BD6" w14:textId="1215CAD8" w:rsidR="00A54DB3" w:rsidRDefault="00A54DB3" w:rsidP="00A54DB3">
      <w:pPr>
        <w:pStyle w:val="FootnoteText"/>
      </w:pPr>
      <w:r>
        <w:rPr>
          <w:rStyle w:val="FootnoteReference"/>
        </w:rPr>
        <w:footnoteRef/>
      </w:r>
      <w:r w:rsidR="00272066">
        <w:t>Janine Barchas</w:t>
      </w:r>
      <w:r>
        <w:t>, p. 26</w:t>
      </w:r>
      <w:r w:rsidR="00272066">
        <w:t>1.</w:t>
      </w:r>
    </w:p>
  </w:footnote>
  <w:footnote w:id="5">
    <w:p w14:paraId="74F9D4E4" w14:textId="69138B2C" w:rsidR="00A54DB3" w:rsidRDefault="00A54DB3" w:rsidP="00A54DB3">
      <w:pPr>
        <w:pStyle w:val="FootnoteText"/>
      </w:pPr>
      <w:r>
        <w:rPr>
          <w:rStyle w:val="FootnoteReference"/>
        </w:rPr>
        <w:footnoteRef/>
      </w:r>
      <w:r>
        <w:t xml:space="preserve"> Ibid.</w:t>
      </w:r>
    </w:p>
  </w:footnote>
  <w:footnote w:id="6">
    <w:p w14:paraId="2F6918DA" w14:textId="635BABDC" w:rsidR="00A54DB3" w:rsidRDefault="00A54DB3" w:rsidP="00A54DB3">
      <w:pPr>
        <w:pStyle w:val="FootnoteText"/>
      </w:pPr>
      <w:r>
        <w:rPr>
          <w:rStyle w:val="FootnoteReference"/>
        </w:rPr>
        <w:footnoteRef/>
      </w:r>
      <w:r w:rsidR="003E48AA" w:rsidRPr="003E48AA">
        <w:t>John</w:t>
      </w:r>
      <w:r w:rsidR="003E48AA">
        <w:t xml:space="preserve"> O’Brien,</w:t>
      </w:r>
      <w:r w:rsidR="003E48AA" w:rsidRPr="003E48AA">
        <w:t xml:space="preserve"> ‘Headnote for Olaudah Equiano</w:t>
      </w:r>
      <w:proofErr w:type="gramStart"/>
      <w:r w:rsidR="003E48AA" w:rsidRPr="003E48AA">
        <w:t>’,</w:t>
      </w:r>
      <w:proofErr w:type="gramEnd"/>
      <w:r w:rsidR="003E48AA" w:rsidRPr="003E48AA">
        <w:t xml:space="preserve"> Literature in Context, n.d. &lt;https://anthology.lib.virginia.edu/work/headnotes/equiano&gt; [Accessed 14 December 2024].</w:t>
      </w:r>
    </w:p>
  </w:footnote>
  <w:footnote w:id="7">
    <w:p w14:paraId="6DEB3DEE" w14:textId="34F4F0FF" w:rsidR="00A54DB3" w:rsidRDefault="00A54DB3" w:rsidP="00A54DB3">
      <w:pPr>
        <w:pStyle w:val="FootnoteText"/>
      </w:pPr>
      <w:r>
        <w:rPr>
          <w:rStyle w:val="FootnoteReference"/>
        </w:rPr>
        <w:footnoteRef/>
      </w:r>
      <w:r w:rsidR="00672499" w:rsidRPr="00672499">
        <w:t>Lydia</w:t>
      </w:r>
      <w:r w:rsidR="00672499">
        <w:t xml:space="preserve"> Figes,</w:t>
      </w:r>
      <w:r w:rsidR="00672499" w:rsidRPr="00672499">
        <w:t xml:space="preserve"> ‘Who is the sitter in ‘Portrait of an African’ attributed to Allen Ramsay?</w:t>
      </w:r>
      <w:proofErr w:type="gramStart"/>
      <w:r w:rsidR="00672499" w:rsidRPr="00672499">
        <w:t>’,</w:t>
      </w:r>
      <w:proofErr w:type="gramEnd"/>
      <w:r w:rsidR="00672499" w:rsidRPr="00672499">
        <w:t xml:space="preserve"> Art Detective, 1 November 2019 &lt;https://www.artuk.org/artdetective/discussions/discussions/who-is-the-sitter-in-portrait-of-an-african-attributed-to-allan-ramsay&gt; [Accessed 10 December 2024].</w:t>
      </w:r>
    </w:p>
  </w:footnote>
  <w:footnote w:id="8">
    <w:p w14:paraId="74B3D263" w14:textId="2698E720" w:rsidR="00A54DB3" w:rsidRDefault="00A54DB3" w:rsidP="00A54DB3">
      <w:pPr>
        <w:pStyle w:val="FootnoteText"/>
      </w:pPr>
      <w:r>
        <w:rPr>
          <w:rStyle w:val="FootnoteReference"/>
        </w:rPr>
        <w:footnoteRef/>
      </w:r>
      <w:r w:rsidR="00DD7FEF" w:rsidRPr="00DD7FEF">
        <w:t>Brycchan</w:t>
      </w:r>
      <w:r w:rsidR="00DD7FEF">
        <w:t xml:space="preserve"> Carey,</w:t>
      </w:r>
      <w:r w:rsidR="00DD7FEF" w:rsidRPr="00DD7FEF">
        <w:t xml:space="preserve"> ‘The Equiano Portraits</w:t>
      </w:r>
      <w:proofErr w:type="gramStart"/>
      <w:r w:rsidR="00DD7FEF" w:rsidRPr="00DD7FEF">
        <w:t>’,</w:t>
      </w:r>
      <w:proofErr w:type="gramEnd"/>
      <w:r w:rsidR="00DD7FEF" w:rsidRPr="00DD7FEF">
        <w:t xml:space="preserve"> brycchancarey.com, n.d. &lt;https://brycchancarey.com/equiano/portrait.htm&gt; [Accessed 10 December 2024].</w:t>
      </w:r>
    </w:p>
  </w:footnote>
  <w:footnote w:id="9">
    <w:p w14:paraId="319B14C7" w14:textId="6799E802" w:rsidR="00A54DB3" w:rsidRDefault="00A54DB3" w:rsidP="00A54DB3">
      <w:pPr>
        <w:pStyle w:val="FootnoteText"/>
      </w:pPr>
      <w:r>
        <w:rPr>
          <w:rStyle w:val="FootnoteReference"/>
        </w:rPr>
        <w:footnoteRef/>
      </w:r>
      <w:r w:rsidR="00584396" w:rsidRPr="00584396">
        <w:t>London, National Portrait Gallery, NPG D8546</w:t>
      </w:r>
      <w:r w:rsidR="00090B94">
        <w:t>.</w:t>
      </w:r>
    </w:p>
  </w:footnote>
  <w:footnote w:id="10">
    <w:p w14:paraId="2578F707" w14:textId="166695E8" w:rsidR="00A54DB3" w:rsidRDefault="00A54DB3" w:rsidP="00A54DB3">
      <w:pPr>
        <w:pStyle w:val="FootnoteText"/>
      </w:pPr>
      <w:r>
        <w:rPr>
          <w:rStyle w:val="FootnoteReference"/>
        </w:rPr>
        <w:footnoteRef/>
      </w:r>
      <w:r w:rsidR="00EA5172" w:rsidRPr="00EA5172">
        <w:t>‘Engraving</w:t>
      </w:r>
      <w:proofErr w:type="gramStart"/>
      <w:r w:rsidR="00EA5172" w:rsidRPr="00EA5172">
        <w:t>’,</w:t>
      </w:r>
      <w:proofErr w:type="gramEnd"/>
      <w:r w:rsidR="00EA5172" w:rsidRPr="00EA5172">
        <w:t xml:space="preserve"> History of Science Museum, n.d. &lt;https://hsm.ox.ac.uk/engraving#:~:text=Stipple%20engraving%20was%20used%20from%20the%20late%20eighteenth,became%20the%20most%20famous%20practitioner%20of%20this%20technique.&gt; [Accessed 15 December 2024].</w:t>
      </w:r>
    </w:p>
  </w:footnote>
  <w:footnote w:id="11">
    <w:p w14:paraId="2CA98E20" w14:textId="02E35E00" w:rsidR="00A54DB3" w:rsidRDefault="00A54DB3" w:rsidP="00A54DB3">
      <w:pPr>
        <w:pStyle w:val="FootnoteText"/>
      </w:pPr>
      <w:r>
        <w:rPr>
          <w:rStyle w:val="FootnoteReference"/>
        </w:rPr>
        <w:footnoteRef/>
      </w:r>
      <w:r w:rsidR="00EA5172">
        <w:t xml:space="preserve">Ibid. </w:t>
      </w:r>
    </w:p>
  </w:footnote>
  <w:footnote w:id="12">
    <w:p w14:paraId="7FBE3F82" w14:textId="539DC662" w:rsidR="00A54DB3" w:rsidRDefault="00A54DB3" w:rsidP="00A54DB3">
      <w:pPr>
        <w:pStyle w:val="FootnoteText"/>
      </w:pPr>
      <w:r>
        <w:rPr>
          <w:rStyle w:val="FootnoteReference"/>
        </w:rPr>
        <w:footnoteRef/>
      </w:r>
      <w:r w:rsidR="00AD3BA5" w:rsidRPr="00AD3BA5">
        <w:t>Elizabeth</w:t>
      </w:r>
      <w:r w:rsidR="00AD3BA5">
        <w:t xml:space="preserve"> Harvey-Lee,</w:t>
      </w:r>
      <w:r w:rsidR="00AD3BA5" w:rsidRPr="00AD3BA5">
        <w:t xml:space="preserve"> ‘English Stipple Engraving</w:t>
      </w:r>
      <w:proofErr w:type="gramStart"/>
      <w:r w:rsidR="00AD3BA5" w:rsidRPr="00AD3BA5">
        <w:t>’,</w:t>
      </w:r>
      <w:proofErr w:type="gramEnd"/>
      <w:r w:rsidR="00AD3BA5" w:rsidRPr="00AD3BA5">
        <w:t xml:space="preserve"> Elizabeth Harvey-Lee: Original Prints ~ 15th to 21st Centuries, n.d. &lt;https://elizabethharvey-lee.com/techniques/intaglio/english_stipple_engraving.htm&gt; [Accessed 20 December 2024].</w:t>
      </w:r>
    </w:p>
  </w:footnote>
  <w:footnote w:id="13">
    <w:p w14:paraId="40974EEB" w14:textId="4A903D56" w:rsidR="00A54DB3" w:rsidRDefault="00A54DB3" w:rsidP="00A54DB3">
      <w:pPr>
        <w:pStyle w:val="FootnoteText"/>
      </w:pPr>
      <w:r>
        <w:rPr>
          <w:rStyle w:val="FootnoteReference"/>
        </w:rPr>
        <w:footnoteRef/>
      </w:r>
      <w:r>
        <w:t xml:space="preserve"> </w:t>
      </w:r>
      <w:r w:rsidR="00A9631C" w:rsidRPr="00A9631C">
        <w:t>‘Historical Menswear</w:t>
      </w:r>
      <w:proofErr w:type="gramStart"/>
      <w:r w:rsidR="00A9631C" w:rsidRPr="00A9631C">
        <w:t>’,</w:t>
      </w:r>
      <w:proofErr w:type="gramEnd"/>
      <w:r w:rsidR="00A9631C" w:rsidRPr="00A9631C">
        <w:t xml:space="preserve"> historicalmenswear.com, n.d. &lt;https://www.historicalmenswear.com/1700s/#:~:text=A%20typical%20outfit%20consisted%20of%20a%20full-skirted%20kneelength,and%20were%20an%20important%20part%20of%20the%20silhouette.&gt; [Accessed 14 December 2024]</w:t>
      </w:r>
      <w:r w:rsidR="00A9631C">
        <w:t>.</w:t>
      </w:r>
    </w:p>
  </w:footnote>
  <w:footnote w:id="14">
    <w:p w14:paraId="07BB6E68" w14:textId="3A20C76A" w:rsidR="00A54DB3" w:rsidRDefault="00A54DB3" w:rsidP="00A54DB3">
      <w:pPr>
        <w:pStyle w:val="FootnoteText"/>
      </w:pPr>
      <w:r>
        <w:rPr>
          <w:rStyle w:val="FootnoteReference"/>
        </w:rPr>
        <w:footnoteRef/>
      </w:r>
      <w:r>
        <w:t xml:space="preserve"> </w:t>
      </w:r>
      <w:r w:rsidR="00B9341A" w:rsidRPr="00B9341A">
        <w:t>Lynne A.</w:t>
      </w:r>
      <w:r w:rsidR="00750F1B">
        <w:t xml:space="preserve"> Ca</w:t>
      </w:r>
      <w:r w:rsidR="0050672C">
        <w:t>s</w:t>
      </w:r>
      <w:r w:rsidR="00750F1B">
        <w:t>mier-Paz,</w:t>
      </w:r>
      <w:r w:rsidR="00B9341A" w:rsidRPr="00B9341A">
        <w:t xml:space="preserve"> ‘Slave Narratives and the Rhetoric of Author Portraiture</w:t>
      </w:r>
      <w:proofErr w:type="gramStart"/>
      <w:r w:rsidR="00B9341A" w:rsidRPr="00B9341A">
        <w:t>’,</w:t>
      </w:r>
      <w:proofErr w:type="gramEnd"/>
      <w:r w:rsidR="00B9341A" w:rsidRPr="00B9341A">
        <w:t xml:space="preserve"> New Literary History, 34.1 (2003), pp. 91-116</w:t>
      </w:r>
      <w:r w:rsidR="001D00F1">
        <w:t xml:space="preserve"> (p. 93). </w:t>
      </w:r>
    </w:p>
  </w:footnote>
  <w:footnote w:id="15">
    <w:p w14:paraId="3C8747E0" w14:textId="090E20D9" w:rsidR="00A54DB3" w:rsidRDefault="00A54DB3" w:rsidP="00A54DB3">
      <w:pPr>
        <w:pStyle w:val="FootnoteText"/>
      </w:pPr>
      <w:r>
        <w:rPr>
          <w:rStyle w:val="FootnoteReference"/>
        </w:rPr>
        <w:footnoteRef/>
      </w:r>
      <w:r w:rsidR="007D4F3A" w:rsidRPr="007D4F3A">
        <w:t>Geoff</w:t>
      </w:r>
      <w:r w:rsidR="007D4F3A">
        <w:t xml:space="preserve"> Quilley,</w:t>
      </w:r>
      <w:r w:rsidR="007D4F3A" w:rsidRPr="007D4F3A">
        <w:t xml:space="preserve"> ‘Art History and Double Consciousness: Visual Culture and Eighteenth-Century Maritime Britain</w:t>
      </w:r>
      <w:proofErr w:type="gramStart"/>
      <w:r w:rsidR="007D4F3A" w:rsidRPr="007D4F3A">
        <w:t>’,</w:t>
      </w:r>
      <w:proofErr w:type="gramEnd"/>
      <w:r w:rsidR="007D4F3A" w:rsidRPr="007D4F3A">
        <w:t xml:space="preserve"> Eighteenth-Century Studies, 48.1 (2014), pp. 21-35</w:t>
      </w:r>
      <w:r w:rsidR="007D4F3A">
        <w:t xml:space="preserve">, </w:t>
      </w:r>
      <w:r>
        <w:t>p. 22</w:t>
      </w:r>
      <w:r w:rsidR="007D4F3A">
        <w:t>.</w:t>
      </w:r>
    </w:p>
  </w:footnote>
  <w:footnote w:id="16">
    <w:p w14:paraId="2CDD29C7" w14:textId="77777777" w:rsidR="00A54DB3" w:rsidRDefault="00A54DB3" w:rsidP="00A54DB3">
      <w:pPr>
        <w:pStyle w:val="FootnoteText"/>
      </w:pPr>
      <w:r>
        <w:rPr>
          <w:rStyle w:val="FootnoteReference"/>
        </w:rPr>
        <w:footnoteRef/>
      </w:r>
      <w:r>
        <w:t xml:space="preserve"> Ibid., p. 22</w:t>
      </w:r>
    </w:p>
  </w:footnote>
  <w:footnote w:id="17">
    <w:p w14:paraId="3B98831F" w14:textId="0802B40B" w:rsidR="00A54DB3" w:rsidRDefault="00A54DB3" w:rsidP="00A54DB3">
      <w:pPr>
        <w:pStyle w:val="FootnoteText"/>
      </w:pPr>
      <w:r>
        <w:rPr>
          <w:rStyle w:val="FootnoteReference"/>
        </w:rPr>
        <w:footnoteRef/>
      </w:r>
      <w:r w:rsidR="00750F1B">
        <w:t>Lynne A. Ca</w:t>
      </w:r>
      <w:r w:rsidR="0050672C">
        <w:t>s</w:t>
      </w:r>
      <w:r w:rsidR="00750F1B">
        <w:t xml:space="preserve">mier-Paz, p. </w:t>
      </w:r>
      <w:r w:rsidR="00CD30BC">
        <w:t>91.</w:t>
      </w:r>
    </w:p>
  </w:footnote>
  <w:footnote w:id="18">
    <w:p w14:paraId="64EB0F35" w14:textId="0BA02FDC" w:rsidR="00A54DB3" w:rsidRDefault="00A54DB3" w:rsidP="00A54DB3">
      <w:pPr>
        <w:pStyle w:val="FootnoteText"/>
      </w:pPr>
      <w:r>
        <w:rPr>
          <w:rStyle w:val="FootnoteReference"/>
        </w:rPr>
        <w:footnoteRef/>
      </w:r>
      <w:r w:rsidR="002C4073" w:rsidRPr="002C4073">
        <w:t>Phillip J.</w:t>
      </w:r>
      <w:r w:rsidR="002C4073">
        <w:t xml:space="preserve"> Long,</w:t>
      </w:r>
      <w:r w:rsidR="002C4073" w:rsidRPr="002C4073">
        <w:t xml:space="preserve"> ‘Acts 4:12 – No Other Name’, Reading Acts, 30 January 2019 &lt;https://readingacts.com/2019/01/30/acts-412-no-other-name/&gt; [Accessed 17 December 2024].</w:t>
      </w:r>
    </w:p>
  </w:footnote>
  <w:footnote w:id="19">
    <w:p w14:paraId="28B34104" w14:textId="4FDA0397" w:rsidR="00A54DB3" w:rsidRDefault="00A54DB3" w:rsidP="00A54DB3">
      <w:pPr>
        <w:pStyle w:val="FootnoteText"/>
      </w:pPr>
      <w:r>
        <w:rPr>
          <w:rStyle w:val="FootnoteReference"/>
        </w:rPr>
        <w:footnoteRef/>
      </w:r>
      <w:r w:rsidR="00411B51" w:rsidRPr="00411B51">
        <w:t>John</w:t>
      </w:r>
      <w:r w:rsidR="00411B51">
        <w:t xml:space="preserve"> Coffey,</w:t>
      </w:r>
      <w:r w:rsidR="00411B51" w:rsidRPr="00411B51">
        <w:t xml:space="preserve"> ‘The abolition of the slave trade: Christian conscience and political action</w:t>
      </w:r>
      <w:proofErr w:type="gramStart"/>
      <w:r w:rsidR="00411B51" w:rsidRPr="00411B51">
        <w:t>’,</w:t>
      </w:r>
      <w:proofErr w:type="gramEnd"/>
      <w:r w:rsidR="00411B51" w:rsidRPr="00411B51">
        <w:t xml:space="preserve"> Cambridge Papers, June 2006 &lt;https://www.cambridgepapers.org/the-abolition-of-the-slave-trade-christian-conscience-and-political-action/&gt; [Accessed 17 December 2024].</w:t>
      </w:r>
    </w:p>
  </w:footnote>
  <w:footnote w:id="20">
    <w:p w14:paraId="7FD20B58" w14:textId="4A8377C0" w:rsidR="00A54DB3" w:rsidRDefault="00A54DB3" w:rsidP="00A54DB3">
      <w:pPr>
        <w:pStyle w:val="FootnoteText"/>
      </w:pPr>
      <w:r>
        <w:rPr>
          <w:rStyle w:val="FootnoteReference"/>
        </w:rPr>
        <w:footnoteRef/>
      </w:r>
      <w:r>
        <w:t xml:space="preserve"> </w:t>
      </w:r>
      <w:r w:rsidR="00FE204C" w:rsidRPr="00FE204C">
        <w:t>‘Zong slave ship trial: insurance loss or mass murder?</w:t>
      </w:r>
      <w:proofErr w:type="gramStart"/>
      <w:r w:rsidR="00FE204C" w:rsidRPr="00FE204C">
        <w:t>’,</w:t>
      </w:r>
      <w:proofErr w:type="gramEnd"/>
      <w:r w:rsidR="00FE204C" w:rsidRPr="00FE204C">
        <w:t xml:space="preserve"> History, 20 June 2024 &lt;https://www.history.com/this-day-in-history/zong-slave-ship-trial&gt; [Accessed 17 December 2024].</w:t>
      </w:r>
    </w:p>
  </w:footnote>
  <w:footnote w:id="21">
    <w:p w14:paraId="380A2774" w14:textId="0A9B5FA1" w:rsidR="00A54DB3" w:rsidRDefault="00A54DB3" w:rsidP="00A54DB3">
      <w:pPr>
        <w:pStyle w:val="FootnoteText"/>
      </w:pPr>
      <w:r>
        <w:rPr>
          <w:rStyle w:val="FootnoteReference"/>
        </w:rPr>
        <w:footnoteRef/>
      </w:r>
      <w:r>
        <w:t xml:space="preserve"> </w:t>
      </w:r>
      <w:r w:rsidR="001A5C2B" w:rsidRPr="001A5C2B">
        <w:t>‘Acts 4:12 meaning</w:t>
      </w:r>
      <w:proofErr w:type="gramStart"/>
      <w:r w:rsidR="001A5C2B" w:rsidRPr="001A5C2B">
        <w:t>’,</w:t>
      </w:r>
      <w:proofErr w:type="gramEnd"/>
      <w:r w:rsidR="001A5C2B" w:rsidRPr="001A5C2B">
        <w:t xml:space="preserve"> The Bible Says, n.d. &lt;https://thebiblesays.com/en/commentary/act+4:12&gt; [Accessed 18 December 2024].</w:t>
      </w:r>
    </w:p>
  </w:footnote>
  <w:footnote w:id="22">
    <w:p w14:paraId="789869F9" w14:textId="2E8C7DC9" w:rsidR="00A54DB3" w:rsidRDefault="00A54DB3" w:rsidP="00A54DB3">
      <w:pPr>
        <w:pStyle w:val="FootnoteText"/>
      </w:pPr>
      <w:r>
        <w:rPr>
          <w:rStyle w:val="FootnoteReference"/>
        </w:rPr>
        <w:footnoteRef/>
      </w:r>
      <w:r>
        <w:t xml:space="preserve"> </w:t>
      </w:r>
      <w:r w:rsidR="001A50DD" w:rsidRPr="001A50DD">
        <w:t>Andrews, William L., and Foster, Francis Smith, ‘Olaudah Equiano</w:t>
      </w:r>
      <w:proofErr w:type="gramStart"/>
      <w:r w:rsidR="001A50DD" w:rsidRPr="001A50DD">
        <w:t>’,</w:t>
      </w:r>
      <w:proofErr w:type="gramEnd"/>
      <w:r w:rsidR="001A50DD" w:rsidRPr="001A50DD">
        <w:t xml:space="preserve"> in The Norton Anthology of African American Literature, ed. by Henry Louis Gates Jr. and Valerie Smith, 3.1 (W.W. Norton &amp; Company, Inc., 2014), pp. 109-116</w:t>
      </w:r>
      <w:r w:rsidR="001A50DD">
        <w:t xml:space="preserve"> (p. 113).</w:t>
      </w:r>
    </w:p>
  </w:footnote>
  <w:footnote w:id="23">
    <w:p w14:paraId="0A2677B0" w14:textId="1B0F5EB2" w:rsidR="00A54DB3" w:rsidRDefault="00A54DB3" w:rsidP="00A54DB3">
      <w:pPr>
        <w:pStyle w:val="FootnoteText"/>
      </w:pPr>
      <w:r>
        <w:rPr>
          <w:rStyle w:val="FootnoteReference"/>
        </w:rPr>
        <w:footnoteRef/>
      </w:r>
      <w:r>
        <w:t xml:space="preserve"> </w:t>
      </w:r>
      <w:r w:rsidR="006C3301" w:rsidRPr="006C3301">
        <w:t>John Coffey, ‘The abolition of the slave trade: Christian conscience and political action</w:t>
      </w:r>
      <w:proofErr w:type="gramStart"/>
      <w:r w:rsidR="006C3301" w:rsidRPr="006C3301">
        <w:t>’,</w:t>
      </w:r>
      <w:proofErr w:type="gramEnd"/>
      <w:r w:rsidR="006C3301" w:rsidRPr="006C3301">
        <w:t xml:space="preserve"> Cambridge Papers, June 2006 &lt;https://www.cambridgepapers.org/the-abolition-of-the-slave-trade-christian-conscience-and-political-action/&gt; [Accessed 17 December 2024].</w:t>
      </w:r>
    </w:p>
  </w:footnote>
  <w:footnote w:id="24">
    <w:p w14:paraId="00CA42BB" w14:textId="061A0559" w:rsidR="00A54DB3" w:rsidRDefault="00A54DB3" w:rsidP="00A54DB3">
      <w:pPr>
        <w:pStyle w:val="FootnoteText"/>
      </w:pPr>
      <w:r>
        <w:rPr>
          <w:rStyle w:val="FootnoteReference"/>
        </w:rPr>
        <w:footnoteRef/>
      </w:r>
      <w:r>
        <w:t xml:space="preserve"> </w:t>
      </w:r>
      <w:r w:rsidR="006C3301">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B3"/>
    <w:rsid w:val="00012C42"/>
    <w:rsid w:val="000346FC"/>
    <w:rsid w:val="00081E77"/>
    <w:rsid w:val="00086E44"/>
    <w:rsid w:val="00090B94"/>
    <w:rsid w:val="000D6D14"/>
    <w:rsid w:val="00125D79"/>
    <w:rsid w:val="00144952"/>
    <w:rsid w:val="00171A9F"/>
    <w:rsid w:val="00171C38"/>
    <w:rsid w:val="001A50DD"/>
    <w:rsid w:val="001A5C2B"/>
    <w:rsid w:val="001D00F1"/>
    <w:rsid w:val="001D3D84"/>
    <w:rsid w:val="001F1F7F"/>
    <w:rsid w:val="001F6641"/>
    <w:rsid w:val="00206DB1"/>
    <w:rsid w:val="00242621"/>
    <w:rsid w:val="00242DF1"/>
    <w:rsid w:val="00271F21"/>
    <w:rsid w:val="00272066"/>
    <w:rsid w:val="002957A6"/>
    <w:rsid w:val="002A12DD"/>
    <w:rsid w:val="002C4073"/>
    <w:rsid w:val="002C6334"/>
    <w:rsid w:val="002D38F9"/>
    <w:rsid w:val="002E57B5"/>
    <w:rsid w:val="00324D1D"/>
    <w:rsid w:val="0033710E"/>
    <w:rsid w:val="003910EC"/>
    <w:rsid w:val="003E48AA"/>
    <w:rsid w:val="00401290"/>
    <w:rsid w:val="00407443"/>
    <w:rsid w:val="00411B51"/>
    <w:rsid w:val="00420193"/>
    <w:rsid w:val="004230C4"/>
    <w:rsid w:val="004267A3"/>
    <w:rsid w:val="004356A5"/>
    <w:rsid w:val="0046757D"/>
    <w:rsid w:val="00473718"/>
    <w:rsid w:val="004A117A"/>
    <w:rsid w:val="004B1352"/>
    <w:rsid w:val="004B24D5"/>
    <w:rsid w:val="004B5FAB"/>
    <w:rsid w:val="004C722E"/>
    <w:rsid w:val="0050401A"/>
    <w:rsid w:val="0050672C"/>
    <w:rsid w:val="00535A16"/>
    <w:rsid w:val="005773DD"/>
    <w:rsid w:val="00577B1D"/>
    <w:rsid w:val="00584396"/>
    <w:rsid w:val="005A4678"/>
    <w:rsid w:val="005B5A28"/>
    <w:rsid w:val="005C7712"/>
    <w:rsid w:val="006009B5"/>
    <w:rsid w:val="00624D12"/>
    <w:rsid w:val="00672499"/>
    <w:rsid w:val="006B5E9F"/>
    <w:rsid w:val="006C013E"/>
    <w:rsid w:val="006C3301"/>
    <w:rsid w:val="006D5BE2"/>
    <w:rsid w:val="006E0CF0"/>
    <w:rsid w:val="006E68CC"/>
    <w:rsid w:val="00727CBF"/>
    <w:rsid w:val="00750F1B"/>
    <w:rsid w:val="00765CBD"/>
    <w:rsid w:val="00772D7E"/>
    <w:rsid w:val="00782DBE"/>
    <w:rsid w:val="007A0316"/>
    <w:rsid w:val="007B32E8"/>
    <w:rsid w:val="007C4413"/>
    <w:rsid w:val="007D3DD9"/>
    <w:rsid w:val="007D4098"/>
    <w:rsid w:val="007D4F3A"/>
    <w:rsid w:val="007E05FF"/>
    <w:rsid w:val="00803DC9"/>
    <w:rsid w:val="00816651"/>
    <w:rsid w:val="008666F4"/>
    <w:rsid w:val="00875D66"/>
    <w:rsid w:val="00875DE7"/>
    <w:rsid w:val="00887EA6"/>
    <w:rsid w:val="008A1CCB"/>
    <w:rsid w:val="008D5667"/>
    <w:rsid w:val="008D737B"/>
    <w:rsid w:val="009334C0"/>
    <w:rsid w:val="00974C9A"/>
    <w:rsid w:val="009841C1"/>
    <w:rsid w:val="009950FE"/>
    <w:rsid w:val="009A69CF"/>
    <w:rsid w:val="009B58A0"/>
    <w:rsid w:val="009F7A4E"/>
    <w:rsid w:val="00A35E3A"/>
    <w:rsid w:val="00A405CB"/>
    <w:rsid w:val="00A54DB3"/>
    <w:rsid w:val="00A9631C"/>
    <w:rsid w:val="00A96AB3"/>
    <w:rsid w:val="00AA1A24"/>
    <w:rsid w:val="00AC1ECF"/>
    <w:rsid w:val="00AD3BA5"/>
    <w:rsid w:val="00B030EA"/>
    <w:rsid w:val="00B9341A"/>
    <w:rsid w:val="00BB4FC5"/>
    <w:rsid w:val="00C16DB6"/>
    <w:rsid w:val="00C40416"/>
    <w:rsid w:val="00C41C35"/>
    <w:rsid w:val="00C45075"/>
    <w:rsid w:val="00C637BC"/>
    <w:rsid w:val="00C7130A"/>
    <w:rsid w:val="00C840EA"/>
    <w:rsid w:val="00C927C9"/>
    <w:rsid w:val="00C97622"/>
    <w:rsid w:val="00CA00F3"/>
    <w:rsid w:val="00CA2FD4"/>
    <w:rsid w:val="00CA5525"/>
    <w:rsid w:val="00CD30BC"/>
    <w:rsid w:val="00CE3C02"/>
    <w:rsid w:val="00CF227B"/>
    <w:rsid w:val="00CF6A6A"/>
    <w:rsid w:val="00D327CD"/>
    <w:rsid w:val="00D85298"/>
    <w:rsid w:val="00D95952"/>
    <w:rsid w:val="00D96C08"/>
    <w:rsid w:val="00DA060E"/>
    <w:rsid w:val="00DA786B"/>
    <w:rsid w:val="00DD7B60"/>
    <w:rsid w:val="00DD7FEF"/>
    <w:rsid w:val="00DE7CF0"/>
    <w:rsid w:val="00DF0E98"/>
    <w:rsid w:val="00DF645F"/>
    <w:rsid w:val="00DF7565"/>
    <w:rsid w:val="00E26419"/>
    <w:rsid w:val="00E31909"/>
    <w:rsid w:val="00E751F6"/>
    <w:rsid w:val="00E91E3C"/>
    <w:rsid w:val="00E94CD7"/>
    <w:rsid w:val="00E960C3"/>
    <w:rsid w:val="00EA5172"/>
    <w:rsid w:val="00EB560D"/>
    <w:rsid w:val="00F0244D"/>
    <w:rsid w:val="00F15C37"/>
    <w:rsid w:val="00F25578"/>
    <w:rsid w:val="00F53FA0"/>
    <w:rsid w:val="00F675F1"/>
    <w:rsid w:val="00F847A9"/>
    <w:rsid w:val="00FA3207"/>
    <w:rsid w:val="00FD51EF"/>
    <w:rsid w:val="00FD6B3A"/>
    <w:rsid w:val="00FE204C"/>
    <w:rsid w:val="00FE6718"/>
    <w:rsid w:val="00FF1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C655A"/>
  <w15:chartTrackingRefBased/>
  <w15:docId w15:val="{A8BABB6F-5F03-4BC4-B731-E79C4DE89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DB3"/>
  </w:style>
  <w:style w:type="paragraph" w:styleId="Heading1">
    <w:name w:val="heading 1"/>
    <w:basedOn w:val="Normal"/>
    <w:next w:val="Normal"/>
    <w:link w:val="Heading1Char"/>
    <w:uiPriority w:val="9"/>
    <w:qFormat/>
    <w:rsid w:val="00A54D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D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D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D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D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D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D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D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D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D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D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D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D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D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D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D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D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DB3"/>
    <w:rPr>
      <w:rFonts w:eastAsiaTheme="majorEastAsia" w:cstheme="majorBidi"/>
      <w:color w:val="272727" w:themeColor="text1" w:themeTint="D8"/>
    </w:rPr>
  </w:style>
  <w:style w:type="paragraph" w:styleId="Title">
    <w:name w:val="Title"/>
    <w:basedOn w:val="Normal"/>
    <w:next w:val="Normal"/>
    <w:link w:val="TitleChar"/>
    <w:uiPriority w:val="10"/>
    <w:qFormat/>
    <w:rsid w:val="00A54D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D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D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D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DB3"/>
    <w:pPr>
      <w:spacing w:before="160"/>
      <w:jc w:val="center"/>
    </w:pPr>
    <w:rPr>
      <w:i/>
      <w:iCs/>
      <w:color w:val="404040" w:themeColor="text1" w:themeTint="BF"/>
    </w:rPr>
  </w:style>
  <w:style w:type="character" w:customStyle="1" w:styleId="QuoteChar">
    <w:name w:val="Quote Char"/>
    <w:basedOn w:val="DefaultParagraphFont"/>
    <w:link w:val="Quote"/>
    <w:uiPriority w:val="29"/>
    <w:rsid w:val="00A54DB3"/>
    <w:rPr>
      <w:i/>
      <w:iCs/>
      <w:color w:val="404040" w:themeColor="text1" w:themeTint="BF"/>
    </w:rPr>
  </w:style>
  <w:style w:type="paragraph" w:styleId="ListParagraph">
    <w:name w:val="List Paragraph"/>
    <w:basedOn w:val="Normal"/>
    <w:uiPriority w:val="34"/>
    <w:qFormat/>
    <w:rsid w:val="00A54DB3"/>
    <w:pPr>
      <w:ind w:left="720"/>
      <w:contextualSpacing/>
    </w:pPr>
  </w:style>
  <w:style w:type="character" w:styleId="IntenseEmphasis">
    <w:name w:val="Intense Emphasis"/>
    <w:basedOn w:val="DefaultParagraphFont"/>
    <w:uiPriority w:val="21"/>
    <w:qFormat/>
    <w:rsid w:val="00A54DB3"/>
    <w:rPr>
      <w:i/>
      <w:iCs/>
      <w:color w:val="0F4761" w:themeColor="accent1" w:themeShade="BF"/>
    </w:rPr>
  </w:style>
  <w:style w:type="paragraph" w:styleId="IntenseQuote">
    <w:name w:val="Intense Quote"/>
    <w:basedOn w:val="Normal"/>
    <w:next w:val="Normal"/>
    <w:link w:val="IntenseQuoteChar"/>
    <w:uiPriority w:val="30"/>
    <w:qFormat/>
    <w:rsid w:val="00A54D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DB3"/>
    <w:rPr>
      <w:i/>
      <w:iCs/>
      <w:color w:val="0F4761" w:themeColor="accent1" w:themeShade="BF"/>
    </w:rPr>
  </w:style>
  <w:style w:type="character" w:styleId="IntenseReference">
    <w:name w:val="Intense Reference"/>
    <w:basedOn w:val="DefaultParagraphFont"/>
    <w:uiPriority w:val="32"/>
    <w:qFormat/>
    <w:rsid w:val="00A54DB3"/>
    <w:rPr>
      <w:b/>
      <w:bCs/>
      <w:smallCaps/>
      <w:color w:val="0F4761" w:themeColor="accent1" w:themeShade="BF"/>
      <w:spacing w:val="5"/>
    </w:rPr>
  </w:style>
  <w:style w:type="character" w:styleId="Hyperlink">
    <w:name w:val="Hyperlink"/>
    <w:basedOn w:val="DefaultParagraphFont"/>
    <w:uiPriority w:val="99"/>
    <w:unhideWhenUsed/>
    <w:rsid w:val="00A54DB3"/>
    <w:rPr>
      <w:color w:val="467886" w:themeColor="hyperlink"/>
      <w:u w:val="single"/>
    </w:rPr>
  </w:style>
  <w:style w:type="paragraph" w:styleId="FootnoteText">
    <w:name w:val="footnote text"/>
    <w:basedOn w:val="Normal"/>
    <w:link w:val="FootnoteTextChar"/>
    <w:uiPriority w:val="99"/>
    <w:semiHidden/>
    <w:unhideWhenUsed/>
    <w:rsid w:val="00A54DB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4DB3"/>
    <w:rPr>
      <w:sz w:val="20"/>
      <w:szCs w:val="20"/>
    </w:rPr>
  </w:style>
  <w:style w:type="character" w:styleId="FootnoteReference">
    <w:name w:val="footnote reference"/>
    <w:basedOn w:val="DefaultParagraphFont"/>
    <w:uiPriority w:val="99"/>
    <w:semiHidden/>
    <w:unhideWhenUsed/>
    <w:rsid w:val="00A54DB3"/>
    <w:rPr>
      <w:vertAlign w:val="superscript"/>
    </w:rPr>
  </w:style>
  <w:style w:type="character" w:styleId="FollowedHyperlink">
    <w:name w:val="FollowedHyperlink"/>
    <w:basedOn w:val="DefaultParagraphFont"/>
    <w:uiPriority w:val="99"/>
    <w:semiHidden/>
    <w:unhideWhenUsed/>
    <w:rsid w:val="00BB4FC5"/>
    <w:rPr>
      <w:color w:val="96607D" w:themeColor="followedHyperlink"/>
      <w:u w:val="single"/>
    </w:rPr>
  </w:style>
  <w:style w:type="character" w:styleId="UnresolvedMention">
    <w:name w:val="Unresolved Mention"/>
    <w:basedOn w:val="DefaultParagraphFont"/>
    <w:uiPriority w:val="99"/>
    <w:semiHidden/>
    <w:unhideWhenUsed/>
    <w:rsid w:val="00DF75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248</TotalTime>
  <Pages>10</Pages>
  <Words>2799</Words>
  <Characters>15955</Characters>
  <Application>Microsoft Office Word</Application>
  <DocSecurity>0</DocSecurity>
  <Lines>132</Lines>
  <Paragraphs>37</Paragraphs>
  <ScaleCrop>false</ScaleCrop>
  <Company/>
  <LinksUpToDate>false</LinksUpToDate>
  <CharactersWithSpaces>18717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K.Evans</dc:creator>
  <cp:keywords/>
  <dc:description/>
  <cp:lastModifiedBy>Miss K.Evans</cp:lastModifiedBy>
  <cp:revision>147</cp:revision>
  <dcterms:created xsi:type="dcterms:W3CDTF">2024-12-22T13:42:00Z</dcterms:created>
  <dcterms:modified xsi:type="dcterms:W3CDTF">2024-12-22T18:29:00Z</dcterms:modified>
</cp:coreProperties>
</file>