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7496A" w14:textId="4055A02B" w:rsidR="0024576C" w:rsidRPr="00622691" w:rsidRDefault="038AF234" w:rsidP="00622691">
      <w:pPr>
        <w:spacing w:line="360" w:lineRule="auto"/>
        <w:jc w:val="center"/>
        <w:rPr>
          <w:rFonts w:ascii="Book Antiqua" w:hAnsi="Book Antiqua"/>
          <w:b/>
          <w:bCs/>
          <w:sz w:val="18"/>
          <w:szCs w:val="18"/>
          <w:u w:val="single"/>
        </w:rPr>
      </w:pPr>
      <w:r w:rsidRPr="00622691">
        <w:rPr>
          <w:rFonts w:ascii="Book Antiqua" w:hAnsi="Book Antiqua"/>
          <w:b/>
          <w:bCs/>
          <w:sz w:val="18"/>
          <w:szCs w:val="18"/>
          <w:u w:val="single"/>
        </w:rPr>
        <w:t>A report</w:t>
      </w:r>
      <w:r w:rsidR="00494ED6" w:rsidRPr="00622691">
        <w:rPr>
          <w:rFonts w:ascii="Book Antiqua" w:hAnsi="Book Antiqua"/>
          <w:b/>
          <w:bCs/>
          <w:sz w:val="18"/>
          <w:szCs w:val="18"/>
          <w:u w:val="single"/>
        </w:rPr>
        <w:t xml:space="preserve"> on the</w:t>
      </w:r>
      <w:r w:rsidR="12F90890" w:rsidRPr="00622691">
        <w:rPr>
          <w:rFonts w:ascii="Book Antiqua" w:hAnsi="Book Antiqua"/>
          <w:b/>
          <w:bCs/>
          <w:sz w:val="18"/>
          <w:szCs w:val="18"/>
          <w:u w:val="single"/>
        </w:rPr>
        <w:t xml:space="preserve"> research surrounding the </w:t>
      </w:r>
      <w:r w:rsidR="00494ED6" w:rsidRPr="00622691">
        <w:rPr>
          <w:rFonts w:ascii="Book Antiqua" w:hAnsi="Book Antiqua"/>
          <w:b/>
          <w:bCs/>
          <w:sz w:val="18"/>
          <w:szCs w:val="18"/>
          <w:u w:val="single"/>
        </w:rPr>
        <w:t>effectiveness of elective fertility treatment available to women in comparison to fertility ritual, and concerns surrounding women.</w:t>
      </w:r>
    </w:p>
    <w:p w14:paraId="085BC191" w14:textId="24AD30CD" w:rsidR="0024576C" w:rsidRPr="00622691" w:rsidRDefault="0024576C" w:rsidP="0004141B">
      <w:pPr>
        <w:spacing w:line="360" w:lineRule="auto"/>
        <w:jc w:val="both"/>
        <w:rPr>
          <w:rFonts w:ascii="Book Antiqua" w:hAnsi="Book Antiqua"/>
          <w:b/>
          <w:bCs/>
          <w:sz w:val="18"/>
          <w:szCs w:val="18"/>
        </w:rPr>
      </w:pPr>
    </w:p>
    <w:p w14:paraId="5E7BD3D5" w14:textId="5EC53318" w:rsidR="0024576C" w:rsidRPr="00622691" w:rsidRDefault="0024576C" w:rsidP="0004141B">
      <w:pPr>
        <w:spacing w:line="360" w:lineRule="auto"/>
        <w:jc w:val="both"/>
        <w:rPr>
          <w:rFonts w:ascii="Book Antiqua" w:hAnsi="Book Antiqua"/>
          <w:b/>
          <w:bCs/>
          <w:sz w:val="18"/>
          <w:szCs w:val="18"/>
        </w:rPr>
      </w:pPr>
      <w:r w:rsidRPr="00622691">
        <w:rPr>
          <w:rFonts w:ascii="Book Antiqua" w:hAnsi="Book Antiqua"/>
          <w:b/>
          <w:bCs/>
          <w:sz w:val="18"/>
          <w:szCs w:val="18"/>
        </w:rPr>
        <w:t>Introduction</w:t>
      </w:r>
      <w:r w:rsidR="0068338B" w:rsidRPr="00622691">
        <w:rPr>
          <w:rFonts w:ascii="Book Antiqua" w:hAnsi="Book Antiqua"/>
          <w:b/>
          <w:bCs/>
          <w:sz w:val="18"/>
          <w:szCs w:val="18"/>
        </w:rPr>
        <w:t>:</w:t>
      </w:r>
    </w:p>
    <w:p w14:paraId="525DFEB7" w14:textId="25F787C3" w:rsidR="0024576C" w:rsidRPr="00622691" w:rsidRDefault="00DE72C6" w:rsidP="0004141B">
      <w:pPr>
        <w:spacing w:line="360" w:lineRule="auto"/>
        <w:jc w:val="both"/>
        <w:rPr>
          <w:rFonts w:ascii="Book Antiqua" w:hAnsi="Book Antiqua"/>
          <w:sz w:val="18"/>
          <w:szCs w:val="18"/>
        </w:rPr>
      </w:pPr>
      <w:r w:rsidRPr="00622691">
        <w:rPr>
          <w:rFonts w:ascii="Book Antiqua" w:hAnsi="Book Antiqua"/>
          <w:sz w:val="18"/>
          <w:szCs w:val="18"/>
        </w:rPr>
        <w:t>Th</w:t>
      </w:r>
      <w:r w:rsidR="00494ED6" w:rsidRPr="00622691">
        <w:rPr>
          <w:rFonts w:ascii="Book Antiqua" w:hAnsi="Book Antiqua"/>
          <w:sz w:val="18"/>
          <w:szCs w:val="18"/>
        </w:rPr>
        <w:t>e</w:t>
      </w:r>
      <w:r w:rsidRPr="00622691">
        <w:rPr>
          <w:rFonts w:ascii="Book Antiqua" w:hAnsi="Book Antiqua"/>
          <w:sz w:val="18"/>
          <w:szCs w:val="18"/>
        </w:rPr>
        <w:t xml:space="preserve"> </w:t>
      </w:r>
      <w:r w:rsidR="4A432061" w:rsidRPr="00622691">
        <w:rPr>
          <w:rFonts w:ascii="Book Antiqua" w:hAnsi="Book Antiqua"/>
          <w:sz w:val="18"/>
          <w:szCs w:val="18"/>
        </w:rPr>
        <w:t>report</w:t>
      </w:r>
      <w:r w:rsidRPr="00622691">
        <w:rPr>
          <w:rFonts w:ascii="Book Antiqua" w:hAnsi="Book Antiqua"/>
          <w:sz w:val="18"/>
          <w:szCs w:val="18"/>
        </w:rPr>
        <w:t xml:space="preserve"> aims to </w:t>
      </w:r>
      <w:r w:rsidR="00494ED6" w:rsidRPr="00622691">
        <w:rPr>
          <w:rFonts w:ascii="Book Antiqua" w:hAnsi="Book Antiqua"/>
          <w:sz w:val="18"/>
          <w:szCs w:val="18"/>
        </w:rPr>
        <w:t xml:space="preserve">act as a </w:t>
      </w:r>
      <w:r w:rsidR="00B76A2B" w:rsidRPr="00622691">
        <w:rPr>
          <w:rFonts w:ascii="Book Antiqua" w:hAnsi="Book Antiqua"/>
          <w:sz w:val="18"/>
          <w:szCs w:val="18"/>
        </w:rPr>
        <w:t>steppingstone</w:t>
      </w:r>
      <w:r w:rsidR="00494ED6" w:rsidRPr="00622691">
        <w:rPr>
          <w:rFonts w:ascii="Book Antiqua" w:hAnsi="Book Antiqua"/>
          <w:sz w:val="18"/>
          <w:szCs w:val="18"/>
        </w:rPr>
        <w:t xml:space="preserve"> towards an essay on issues surrounding </w:t>
      </w:r>
      <w:r w:rsidR="008E2A0A" w:rsidRPr="00622691">
        <w:rPr>
          <w:rFonts w:ascii="Book Antiqua" w:hAnsi="Book Antiqua"/>
          <w:sz w:val="18"/>
          <w:szCs w:val="18"/>
        </w:rPr>
        <w:t>women’s</w:t>
      </w:r>
      <w:r w:rsidR="00494ED6" w:rsidRPr="00622691">
        <w:rPr>
          <w:rFonts w:ascii="Book Antiqua" w:hAnsi="Book Antiqua"/>
          <w:sz w:val="18"/>
          <w:szCs w:val="18"/>
        </w:rPr>
        <w:t xml:space="preserve"> f</w:t>
      </w:r>
      <w:r w:rsidR="008E2A0A" w:rsidRPr="00622691">
        <w:rPr>
          <w:rFonts w:ascii="Book Antiqua" w:hAnsi="Book Antiqua"/>
          <w:sz w:val="18"/>
          <w:szCs w:val="18"/>
        </w:rPr>
        <w:t>er</w:t>
      </w:r>
      <w:r w:rsidR="00494ED6" w:rsidRPr="00622691">
        <w:rPr>
          <w:rFonts w:ascii="Book Antiqua" w:hAnsi="Book Antiqua"/>
          <w:sz w:val="18"/>
          <w:szCs w:val="18"/>
        </w:rPr>
        <w:t xml:space="preserve">tility in both a medical and ritualistic </w:t>
      </w:r>
      <w:r w:rsidR="0068338B" w:rsidRPr="00622691">
        <w:rPr>
          <w:rFonts w:ascii="Book Antiqua" w:hAnsi="Book Antiqua"/>
          <w:sz w:val="18"/>
          <w:szCs w:val="18"/>
        </w:rPr>
        <w:t>setting</w:t>
      </w:r>
      <w:r w:rsidR="00150C06" w:rsidRPr="00622691">
        <w:rPr>
          <w:rFonts w:ascii="Book Antiqua" w:hAnsi="Book Antiqua"/>
          <w:sz w:val="18"/>
          <w:szCs w:val="18"/>
        </w:rPr>
        <w:t xml:space="preserve">; how a woman’s fertility journey is often subject to the individuals background and culture. The attributions of worth and stigma of infertility in modern society </w:t>
      </w:r>
      <w:r w:rsidR="57538936" w:rsidRPr="00622691">
        <w:rPr>
          <w:rFonts w:ascii="Book Antiqua" w:hAnsi="Book Antiqua"/>
          <w:sz w:val="18"/>
          <w:szCs w:val="18"/>
        </w:rPr>
        <w:t xml:space="preserve">both now </w:t>
      </w:r>
      <w:r w:rsidR="00150C06" w:rsidRPr="00622691">
        <w:rPr>
          <w:rFonts w:ascii="Book Antiqua" w:hAnsi="Book Antiqua"/>
          <w:sz w:val="18"/>
          <w:szCs w:val="18"/>
        </w:rPr>
        <w:t>and historically</w:t>
      </w:r>
      <w:r w:rsidR="35405BC9" w:rsidRPr="00622691">
        <w:rPr>
          <w:rFonts w:ascii="Book Antiqua" w:hAnsi="Book Antiqua"/>
          <w:sz w:val="18"/>
          <w:szCs w:val="18"/>
        </w:rPr>
        <w:t xml:space="preserve"> are explored. This report g</w:t>
      </w:r>
      <w:r w:rsidRPr="00622691">
        <w:rPr>
          <w:rFonts w:ascii="Book Antiqua" w:hAnsi="Book Antiqua"/>
          <w:sz w:val="18"/>
          <w:szCs w:val="18"/>
        </w:rPr>
        <w:t>athe</w:t>
      </w:r>
      <w:r w:rsidR="00494ED6" w:rsidRPr="00622691">
        <w:rPr>
          <w:rFonts w:ascii="Book Antiqua" w:hAnsi="Book Antiqua"/>
          <w:sz w:val="18"/>
          <w:szCs w:val="18"/>
        </w:rPr>
        <w:t>r</w:t>
      </w:r>
      <w:r w:rsidR="7CF7B071" w:rsidRPr="00622691">
        <w:rPr>
          <w:rFonts w:ascii="Book Antiqua" w:hAnsi="Book Antiqua"/>
          <w:sz w:val="18"/>
          <w:szCs w:val="18"/>
        </w:rPr>
        <w:t>s</w:t>
      </w:r>
      <w:r w:rsidRPr="00622691">
        <w:rPr>
          <w:rFonts w:ascii="Book Antiqua" w:hAnsi="Book Antiqua"/>
          <w:sz w:val="18"/>
          <w:szCs w:val="18"/>
        </w:rPr>
        <w:t xml:space="preserve"> data </w:t>
      </w:r>
      <w:r w:rsidR="008E2A0A" w:rsidRPr="00622691">
        <w:rPr>
          <w:rFonts w:ascii="Book Antiqua" w:hAnsi="Book Antiqua"/>
          <w:sz w:val="18"/>
          <w:szCs w:val="18"/>
        </w:rPr>
        <w:t xml:space="preserve">on </w:t>
      </w:r>
      <w:r w:rsidRPr="00622691">
        <w:rPr>
          <w:rFonts w:ascii="Book Antiqua" w:hAnsi="Book Antiqua"/>
          <w:sz w:val="18"/>
          <w:szCs w:val="18"/>
        </w:rPr>
        <w:t>issues</w:t>
      </w:r>
      <w:r w:rsidR="008E2A0A" w:rsidRPr="00622691">
        <w:rPr>
          <w:rFonts w:ascii="Book Antiqua" w:hAnsi="Book Antiqua"/>
          <w:sz w:val="18"/>
          <w:szCs w:val="18"/>
        </w:rPr>
        <w:t xml:space="preserve">, </w:t>
      </w:r>
      <w:r w:rsidR="00150C06" w:rsidRPr="00622691">
        <w:rPr>
          <w:rFonts w:ascii="Book Antiqua" w:hAnsi="Book Antiqua"/>
          <w:sz w:val="18"/>
          <w:szCs w:val="18"/>
        </w:rPr>
        <w:t>contentions,</w:t>
      </w:r>
      <w:r w:rsidR="008E2A0A" w:rsidRPr="00622691">
        <w:rPr>
          <w:rFonts w:ascii="Book Antiqua" w:hAnsi="Book Antiqua"/>
          <w:sz w:val="18"/>
          <w:szCs w:val="18"/>
        </w:rPr>
        <w:t xml:space="preserve"> and </w:t>
      </w:r>
      <w:r w:rsidRPr="00622691">
        <w:rPr>
          <w:rFonts w:ascii="Book Antiqua" w:hAnsi="Book Antiqua"/>
          <w:sz w:val="18"/>
          <w:szCs w:val="18"/>
        </w:rPr>
        <w:t>strategie</w:t>
      </w:r>
      <w:r w:rsidR="00494ED6" w:rsidRPr="00622691">
        <w:rPr>
          <w:rFonts w:ascii="Book Antiqua" w:hAnsi="Book Antiqua"/>
          <w:sz w:val="18"/>
          <w:szCs w:val="18"/>
        </w:rPr>
        <w:t xml:space="preserve">s </w:t>
      </w:r>
      <w:r w:rsidR="008E2A0A" w:rsidRPr="00622691">
        <w:rPr>
          <w:rFonts w:ascii="Book Antiqua" w:hAnsi="Book Antiqua"/>
          <w:sz w:val="18"/>
          <w:szCs w:val="18"/>
        </w:rPr>
        <w:t xml:space="preserve">towards social </w:t>
      </w:r>
      <w:r w:rsidRPr="00622691">
        <w:rPr>
          <w:rFonts w:ascii="Book Antiqua" w:hAnsi="Book Antiqua"/>
          <w:sz w:val="18"/>
          <w:szCs w:val="18"/>
        </w:rPr>
        <w:t>change</w:t>
      </w:r>
      <w:r w:rsidR="008E2A0A" w:rsidRPr="00622691">
        <w:rPr>
          <w:rFonts w:ascii="Book Antiqua" w:hAnsi="Book Antiqua"/>
          <w:sz w:val="18"/>
          <w:szCs w:val="18"/>
        </w:rPr>
        <w:t xml:space="preserve"> on the topic of women’s femininity and fertility </w:t>
      </w:r>
      <w:r w:rsidR="32FCCB66" w:rsidRPr="00622691">
        <w:rPr>
          <w:rFonts w:ascii="Book Antiqua" w:hAnsi="Book Antiqua"/>
          <w:sz w:val="18"/>
          <w:szCs w:val="18"/>
        </w:rPr>
        <w:t>and how these are related</w:t>
      </w:r>
      <w:r w:rsidRPr="00622691">
        <w:rPr>
          <w:rFonts w:ascii="Book Antiqua" w:hAnsi="Book Antiqua"/>
          <w:sz w:val="18"/>
          <w:szCs w:val="18"/>
        </w:rPr>
        <w:t xml:space="preserve">. The </w:t>
      </w:r>
      <w:r w:rsidR="008E2A0A" w:rsidRPr="00622691">
        <w:rPr>
          <w:rFonts w:ascii="Book Antiqua" w:hAnsi="Book Antiqua"/>
          <w:sz w:val="18"/>
          <w:szCs w:val="18"/>
        </w:rPr>
        <w:t xml:space="preserve">subject matter </w:t>
      </w:r>
      <w:r w:rsidRPr="00622691">
        <w:rPr>
          <w:rFonts w:ascii="Book Antiqua" w:hAnsi="Book Antiqua"/>
          <w:sz w:val="18"/>
          <w:szCs w:val="18"/>
        </w:rPr>
        <w:t xml:space="preserve">is </w:t>
      </w:r>
      <w:r w:rsidR="008E2A0A" w:rsidRPr="00622691">
        <w:rPr>
          <w:rFonts w:ascii="Book Antiqua" w:hAnsi="Book Antiqua"/>
          <w:sz w:val="18"/>
          <w:szCs w:val="18"/>
        </w:rPr>
        <w:t xml:space="preserve">the advantages and disadvantages of fertility treatment </w:t>
      </w:r>
      <w:r w:rsidRPr="00622691">
        <w:rPr>
          <w:rFonts w:ascii="Book Antiqua" w:hAnsi="Book Antiqua"/>
          <w:sz w:val="18"/>
          <w:szCs w:val="18"/>
        </w:rPr>
        <w:t>faced by</w:t>
      </w:r>
      <w:r w:rsidR="00B76A2B" w:rsidRPr="00622691">
        <w:rPr>
          <w:rFonts w:ascii="Book Antiqua" w:hAnsi="Book Antiqua"/>
          <w:sz w:val="18"/>
          <w:szCs w:val="18"/>
        </w:rPr>
        <w:t xml:space="preserve"> those with female reproductive organs</w:t>
      </w:r>
      <w:r w:rsidRPr="00622691">
        <w:rPr>
          <w:rFonts w:ascii="Book Antiqua" w:hAnsi="Book Antiqua"/>
          <w:sz w:val="18"/>
          <w:szCs w:val="18"/>
        </w:rPr>
        <w:t xml:space="preserve">, and whether </w:t>
      </w:r>
      <w:r w:rsidR="00B76A2B" w:rsidRPr="00622691">
        <w:rPr>
          <w:rFonts w:ascii="Book Antiqua" w:hAnsi="Book Antiqua"/>
          <w:sz w:val="18"/>
          <w:szCs w:val="18"/>
        </w:rPr>
        <w:t xml:space="preserve">women are subject to symbolic and structural violence due to the socially constructed definition of </w:t>
      </w:r>
      <w:r w:rsidR="0068338B" w:rsidRPr="00622691">
        <w:rPr>
          <w:rFonts w:ascii="Book Antiqua" w:hAnsi="Book Antiqua"/>
          <w:sz w:val="18"/>
          <w:szCs w:val="18"/>
        </w:rPr>
        <w:t xml:space="preserve">what a </w:t>
      </w:r>
      <w:r w:rsidR="542E8AEF" w:rsidRPr="00622691">
        <w:rPr>
          <w:rFonts w:ascii="Book Antiqua" w:hAnsi="Book Antiqua"/>
          <w:sz w:val="18"/>
          <w:szCs w:val="18"/>
        </w:rPr>
        <w:t>woman</w:t>
      </w:r>
      <w:r w:rsidR="0068338B" w:rsidRPr="00622691">
        <w:rPr>
          <w:rFonts w:ascii="Book Antiqua" w:hAnsi="Book Antiqua"/>
          <w:sz w:val="18"/>
          <w:szCs w:val="18"/>
        </w:rPr>
        <w:t xml:space="preserve"> is</w:t>
      </w:r>
      <w:r w:rsidR="35BA3161" w:rsidRPr="00622691">
        <w:rPr>
          <w:rFonts w:ascii="Book Antiqua" w:hAnsi="Book Antiqua"/>
          <w:sz w:val="18"/>
          <w:szCs w:val="18"/>
        </w:rPr>
        <w:t>.</w:t>
      </w:r>
      <w:r w:rsidR="0068338B" w:rsidRPr="00622691">
        <w:rPr>
          <w:rFonts w:ascii="Book Antiqua" w:hAnsi="Book Antiqua"/>
          <w:sz w:val="18"/>
          <w:szCs w:val="18"/>
        </w:rPr>
        <w:t xml:space="preserve"> </w:t>
      </w:r>
      <w:r w:rsidR="1CFC0E0A" w:rsidRPr="00622691">
        <w:rPr>
          <w:rFonts w:ascii="Book Antiqua" w:hAnsi="Book Antiqua"/>
          <w:sz w:val="18"/>
          <w:szCs w:val="18"/>
        </w:rPr>
        <w:t xml:space="preserve">The starting point is a </w:t>
      </w:r>
      <w:r w:rsidR="0068338B" w:rsidRPr="00622691">
        <w:rPr>
          <w:rFonts w:ascii="Book Antiqua" w:hAnsi="Book Antiqua"/>
          <w:sz w:val="18"/>
          <w:szCs w:val="18"/>
        </w:rPr>
        <w:t>research proposal from the University of Sheffield on evaluating ways to improve women’s chances of a successful pregnancy and increase live birth rates in those undergoing treatments for infertility and recurrent miscarriages</w:t>
      </w:r>
      <w:r w:rsidR="23C7A2E6" w:rsidRPr="00622691">
        <w:rPr>
          <w:rFonts w:ascii="Book Antiqua" w:hAnsi="Book Antiqua"/>
          <w:sz w:val="18"/>
          <w:szCs w:val="18"/>
        </w:rPr>
        <w:t>.</w:t>
      </w:r>
      <w:r w:rsidR="00512932" w:rsidRPr="00622691">
        <w:rPr>
          <w:rFonts w:ascii="Book Antiqua" w:hAnsi="Book Antiqua"/>
          <w:sz w:val="18"/>
          <w:szCs w:val="18"/>
        </w:rPr>
        <w:t xml:space="preserve"> </w:t>
      </w:r>
      <w:r w:rsidR="25203D7D" w:rsidRPr="00622691">
        <w:rPr>
          <w:rFonts w:ascii="Book Antiqua" w:hAnsi="Book Antiqua"/>
          <w:sz w:val="18"/>
          <w:szCs w:val="18"/>
        </w:rPr>
        <w:t xml:space="preserve">It presents </w:t>
      </w:r>
      <w:r w:rsidR="00512932" w:rsidRPr="00622691">
        <w:rPr>
          <w:rFonts w:ascii="Book Antiqua" w:hAnsi="Book Antiqua"/>
          <w:sz w:val="18"/>
          <w:szCs w:val="18"/>
        </w:rPr>
        <w:t xml:space="preserve">statistics surrounding fertility treatment </w:t>
      </w:r>
      <w:r w:rsidR="43198DC8" w:rsidRPr="00622691">
        <w:rPr>
          <w:rFonts w:ascii="Book Antiqua" w:hAnsi="Book Antiqua"/>
          <w:sz w:val="18"/>
          <w:szCs w:val="18"/>
        </w:rPr>
        <w:t xml:space="preserve">in the Uk </w:t>
      </w:r>
      <w:r w:rsidR="00811819" w:rsidRPr="00622691">
        <w:rPr>
          <w:rFonts w:ascii="Book Antiqua" w:hAnsi="Book Antiqua"/>
          <w:sz w:val="18"/>
          <w:szCs w:val="18"/>
        </w:rPr>
        <w:t>(Human fertilisation and embryology authority, 2017</w:t>
      </w:r>
      <w:r w:rsidR="13FAF690" w:rsidRPr="00622691">
        <w:rPr>
          <w:rFonts w:ascii="Book Antiqua" w:hAnsi="Book Antiqua"/>
          <w:sz w:val="18"/>
          <w:szCs w:val="18"/>
        </w:rPr>
        <w:t xml:space="preserve">, </w:t>
      </w:r>
      <w:r w:rsidR="00150C06" w:rsidRPr="00622691">
        <w:rPr>
          <w:rFonts w:ascii="Book Antiqua" w:hAnsi="Book Antiqua"/>
          <w:sz w:val="18"/>
          <w:szCs w:val="18"/>
        </w:rPr>
        <w:t>Ferguson, 2021).</w:t>
      </w:r>
      <w:r w:rsidR="14C76336" w:rsidRPr="00622691">
        <w:rPr>
          <w:rFonts w:ascii="Book Antiqua" w:hAnsi="Book Antiqua"/>
          <w:sz w:val="18"/>
          <w:szCs w:val="18"/>
        </w:rPr>
        <w:t xml:space="preserve"> Cross cultural attitudes to fertility are considered in an evaluation of</w:t>
      </w:r>
      <w:r w:rsidR="00150C06" w:rsidRPr="00622691">
        <w:rPr>
          <w:rFonts w:ascii="Book Antiqua" w:hAnsi="Book Antiqua"/>
          <w:sz w:val="18"/>
          <w:szCs w:val="18"/>
        </w:rPr>
        <w:t xml:space="preserve"> </w:t>
      </w:r>
      <w:r w:rsidR="00150C06" w:rsidRPr="00622691">
        <w:rPr>
          <w:rFonts w:ascii="Book Antiqua" w:hAnsi="Book Antiqua"/>
          <w:i/>
          <w:iCs/>
          <w:sz w:val="18"/>
          <w:szCs w:val="18"/>
        </w:rPr>
        <w:t xml:space="preserve">A historical and modern scientific perspective </w:t>
      </w:r>
      <w:r w:rsidR="001E5DA6" w:rsidRPr="00622691">
        <w:rPr>
          <w:rFonts w:ascii="Book Antiqua" w:hAnsi="Book Antiqua"/>
          <w:i/>
          <w:iCs/>
          <w:sz w:val="18"/>
          <w:szCs w:val="18"/>
        </w:rPr>
        <w:t xml:space="preserve">on </w:t>
      </w:r>
      <w:r w:rsidR="00150C06" w:rsidRPr="00622691">
        <w:rPr>
          <w:rFonts w:ascii="Book Antiqua" w:hAnsi="Book Antiqua"/>
          <w:i/>
          <w:iCs/>
          <w:sz w:val="18"/>
          <w:szCs w:val="18"/>
        </w:rPr>
        <w:t>Infertility</w:t>
      </w:r>
      <w:r w:rsidR="001E5DA6" w:rsidRPr="00622691">
        <w:rPr>
          <w:rFonts w:ascii="Book Antiqua" w:hAnsi="Book Antiqua"/>
          <w:i/>
          <w:iCs/>
          <w:sz w:val="18"/>
          <w:szCs w:val="18"/>
        </w:rPr>
        <w:t xml:space="preserve"> and </w:t>
      </w:r>
      <w:r w:rsidR="00150C06" w:rsidRPr="00622691">
        <w:rPr>
          <w:rFonts w:ascii="Book Antiqua" w:hAnsi="Book Antiqua"/>
          <w:i/>
          <w:iCs/>
          <w:sz w:val="18"/>
          <w:szCs w:val="18"/>
        </w:rPr>
        <w:t>assisted reproduction</w:t>
      </w:r>
      <w:r w:rsidR="001E5DA6" w:rsidRPr="00622691">
        <w:rPr>
          <w:rFonts w:ascii="Book Antiqua" w:hAnsi="Book Antiqua"/>
          <w:i/>
          <w:iCs/>
          <w:sz w:val="18"/>
          <w:szCs w:val="18"/>
        </w:rPr>
        <w:t xml:space="preserve"> cross culturally</w:t>
      </w:r>
      <w:r w:rsidR="001E5DA6" w:rsidRPr="00622691">
        <w:rPr>
          <w:rFonts w:ascii="Book Antiqua" w:hAnsi="Book Antiqua"/>
          <w:sz w:val="18"/>
          <w:szCs w:val="18"/>
        </w:rPr>
        <w:t xml:space="preserve">, </w:t>
      </w:r>
      <w:r w:rsidR="00150C06" w:rsidRPr="00622691">
        <w:rPr>
          <w:rFonts w:ascii="Book Antiqua" w:hAnsi="Book Antiqua"/>
          <w:sz w:val="18"/>
          <w:szCs w:val="18"/>
        </w:rPr>
        <w:t xml:space="preserve">(Singh and </w:t>
      </w:r>
      <w:proofErr w:type="spellStart"/>
      <w:r w:rsidR="00150C06" w:rsidRPr="00622691">
        <w:rPr>
          <w:rFonts w:ascii="Book Antiqua" w:hAnsi="Book Antiqua"/>
          <w:sz w:val="18"/>
          <w:szCs w:val="18"/>
        </w:rPr>
        <w:t>Shyam</w:t>
      </w:r>
      <w:proofErr w:type="spellEnd"/>
      <w:r w:rsidR="00150C06" w:rsidRPr="00622691">
        <w:rPr>
          <w:rFonts w:ascii="Book Antiqua" w:hAnsi="Book Antiqua"/>
          <w:sz w:val="18"/>
          <w:szCs w:val="18"/>
        </w:rPr>
        <w:t xml:space="preserve"> Sharma, 2018)</w:t>
      </w:r>
      <w:r w:rsidR="001E5DA6" w:rsidRPr="00622691">
        <w:rPr>
          <w:rFonts w:ascii="Book Antiqua" w:hAnsi="Book Antiqua"/>
          <w:sz w:val="18"/>
          <w:szCs w:val="18"/>
        </w:rPr>
        <w:t xml:space="preserve">. Concepts of maternal as an assumed innate and primitive </w:t>
      </w:r>
      <w:r w:rsidR="086CE6B5" w:rsidRPr="00622691">
        <w:rPr>
          <w:rFonts w:ascii="Book Antiqua" w:hAnsi="Book Antiqua"/>
          <w:sz w:val="18"/>
          <w:szCs w:val="18"/>
        </w:rPr>
        <w:t>drive are explored</w:t>
      </w:r>
      <w:r w:rsidR="001E5DA6" w:rsidRPr="00622691">
        <w:rPr>
          <w:rFonts w:ascii="Book Antiqua" w:hAnsi="Book Antiqua"/>
          <w:sz w:val="18"/>
          <w:szCs w:val="18"/>
        </w:rPr>
        <w:t>, a</w:t>
      </w:r>
      <w:r w:rsidR="3AC8D140" w:rsidRPr="00622691">
        <w:rPr>
          <w:rFonts w:ascii="Book Antiqua" w:hAnsi="Book Antiqua"/>
          <w:sz w:val="18"/>
          <w:szCs w:val="18"/>
        </w:rPr>
        <w:t xml:space="preserve">s an </w:t>
      </w:r>
      <w:r w:rsidR="001E5DA6" w:rsidRPr="00622691">
        <w:rPr>
          <w:rFonts w:ascii="Book Antiqua" w:hAnsi="Book Antiqua"/>
          <w:sz w:val="18"/>
          <w:szCs w:val="18"/>
        </w:rPr>
        <w:t>arguably defining element of a woman's nature in wider society</w:t>
      </w:r>
      <w:r w:rsidR="43B59DAC" w:rsidRPr="00622691">
        <w:rPr>
          <w:rFonts w:ascii="Book Antiqua" w:hAnsi="Book Antiqua"/>
          <w:sz w:val="18"/>
          <w:szCs w:val="18"/>
        </w:rPr>
        <w:t xml:space="preserve">, </w:t>
      </w:r>
      <w:r w:rsidR="001E5DA6" w:rsidRPr="00622691">
        <w:rPr>
          <w:rFonts w:ascii="Book Antiqua" w:hAnsi="Book Antiqua"/>
          <w:sz w:val="18"/>
          <w:szCs w:val="18"/>
        </w:rPr>
        <w:t>(</w:t>
      </w:r>
      <w:proofErr w:type="spellStart"/>
      <w:r w:rsidR="001E5DA6" w:rsidRPr="00622691">
        <w:rPr>
          <w:rFonts w:ascii="Book Antiqua" w:hAnsi="Book Antiqua"/>
          <w:sz w:val="18"/>
          <w:szCs w:val="18"/>
        </w:rPr>
        <w:t>Blaffer</w:t>
      </w:r>
      <w:proofErr w:type="spellEnd"/>
      <w:r w:rsidR="001E5DA6" w:rsidRPr="00622691">
        <w:rPr>
          <w:rFonts w:ascii="Book Antiqua" w:hAnsi="Book Antiqua"/>
          <w:sz w:val="18"/>
          <w:szCs w:val="18"/>
        </w:rPr>
        <w:t xml:space="preserve"> H</w:t>
      </w:r>
      <w:r w:rsidR="67E644A0" w:rsidRPr="00622691">
        <w:rPr>
          <w:rFonts w:ascii="Book Antiqua" w:hAnsi="Book Antiqua"/>
          <w:sz w:val="18"/>
          <w:szCs w:val="18"/>
        </w:rPr>
        <w:t>a</w:t>
      </w:r>
      <w:r w:rsidR="001E5DA6" w:rsidRPr="00622691">
        <w:rPr>
          <w:rFonts w:ascii="Book Antiqua" w:hAnsi="Book Antiqua"/>
          <w:sz w:val="18"/>
          <w:szCs w:val="18"/>
        </w:rPr>
        <w:t xml:space="preserve">rdy, 2000). </w:t>
      </w:r>
      <w:r w:rsidR="58516060" w:rsidRPr="00622691">
        <w:rPr>
          <w:rFonts w:ascii="Book Antiqua" w:hAnsi="Book Antiqua"/>
          <w:sz w:val="18"/>
          <w:szCs w:val="18"/>
        </w:rPr>
        <w:t>There is discussion on how</w:t>
      </w:r>
      <w:r w:rsidR="001E5DA6" w:rsidRPr="00622691">
        <w:rPr>
          <w:rFonts w:ascii="Book Antiqua" w:hAnsi="Book Antiqua"/>
          <w:sz w:val="18"/>
          <w:szCs w:val="18"/>
        </w:rPr>
        <w:t xml:space="preserve"> fertility is viewed differently across the world, and how </w:t>
      </w:r>
      <w:r w:rsidR="3EB3591D" w:rsidRPr="00622691">
        <w:rPr>
          <w:rFonts w:ascii="Book Antiqua" w:hAnsi="Book Antiqua"/>
          <w:sz w:val="18"/>
          <w:szCs w:val="18"/>
        </w:rPr>
        <w:t>women</w:t>
      </w:r>
      <w:r w:rsidR="001E5DA6" w:rsidRPr="00622691">
        <w:rPr>
          <w:rFonts w:ascii="Book Antiqua" w:hAnsi="Book Antiqua"/>
          <w:sz w:val="18"/>
          <w:szCs w:val="18"/>
        </w:rPr>
        <w:t xml:space="preserve"> have found alternative </w:t>
      </w:r>
      <w:r w:rsidR="00266A6C" w:rsidRPr="00622691">
        <w:rPr>
          <w:rFonts w:ascii="Book Antiqua" w:hAnsi="Book Antiqua"/>
          <w:sz w:val="18"/>
          <w:szCs w:val="18"/>
        </w:rPr>
        <w:t xml:space="preserve">ritual and </w:t>
      </w:r>
      <w:r w:rsidR="001E5DA6" w:rsidRPr="00622691">
        <w:rPr>
          <w:rFonts w:ascii="Book Antiqua" w:hAnsi="Book Antiqua"/>
          <w:sz w:val="18"/>
          <w:szCs w:val="18"/>
        </w:rPr>
        <w:t>treatment for inf</w:t>
      </w:r>
      <w:r w:rsidR="7D16E6DA" w:rsidRPr="00622691">
        <w:rPr>
          <w:rFonts w:ascii="Book Antiqua" w:hAnsi="Book Antiqua"/>
          <w:sz w:val="18"/>
          <w:szCs w:val="18"/>
        </w:rPr>
        <w:t>ertility</w:t>
      </w:r>
      <w:r w:rsidR="3BBBCC0C" w:rsidRPr="00622691">
        <w:rPr>
          <w:rFonts w:ascii="Book Antiqua" w:hAnsi="Book Antiqua"/>
          <w:sz w:val="18"/>
          <w:szCs w:val="18"/>
        </w:rPr>
        <w:t xml:space="preserve"> </w:t>
      </w:r>
      <w:r w:rsidR="001E5DA6" w:rsidRPr="00622691">
        <w:rPr>
          <w:rFonts w:ascii="Book Antiqua" w:hAnsi="Book Antiqua"/>
          <w:sz w:val="18"/>
          <w:szCs w:val="18"/>
        </w:rPr>
        <w:t xml:space="preserve">(Nutt, </w:t>
      </w:r>
      <w:r w:rsidR="0B1C1396" w:rsidRPr="00622691">
        <w:rPr>
          <w:rFonts w:ascii="Book Antiqua" w:hAnsi="Book Antiqua"/>
          <w:sz w:val="18"/>
          <w:szCs w:val="18"/>
        </w:rPr>
        <w:t>2017,</w:t>
      </w:r>
      <w:r w:rsidR="10A2A764" w:rsidRPr="00622691">
        <w:rPr>
          <w:rFonts w:ascii="Book Antiqua" w:hAnsi="Book Antiqua"/>
          <w:sz w:val="18"/>
          <w:szCs w:val="18"/>
        </w:rPr>
        <w:t xml:space="preserve"> </w:t>
      </w:r>
      <w:proofErr w:type="spellStart"/>
      <w:r w:rsidR="001E5DA6" w:rsidRPr="00622691">
        <w:rPr>
          <w:rFonts w:ascii="Book Antiqua" w:hAnsi="Book Antiqua"/>
          <w:sz w:val="18"/>
          <w:szCs w:val="18"/>
        </w:rPr>
        <w:t>Bajekal</w:t>
      </w:r>
      <w:proofErr w:type="spellEnd"/>
      <w:r w:rsidR="001E5DA6" w:rsidRPr="00622691">
        <w:rPr>
          <w:rFonts w:ascii="Book Antiqua" w:hAnsi="Book Antiqua"/>
          <w:sz w:val="18"/>
          <w:szCs w:val="18"/>
        </w:rPr>
        <w:t>, 2019)</w:t>
      </w:r>
      <w:r w:rsidR="00266A6C" w:rsidRPr="00622691">
        <w:rPr>
          <w:rFonts w:ascii="Book Antiqua" w:hAnsi="Book Antiqua"/>
          <w:sz w:val="18"/>
          <w:szCs w:val="18"/>
        </w:rPr>
        <w:t xml:space="preserve">. </w:t>
      </w:r>
      <w:r w:rsidR="0C8C1026" w:rsidRPr="00622691">
        <w:rPr>
          <w:rFonts w:ascii="Book Antiqua" w:hAnsi="Book Antiqua"/>
          <w:sz w:val="18"/>
          <w:szCs w:val="18"/>
        </w:rPr>
        <w:t>This data is collected</w:t>
      </w:r>
      <w:r w:rsidR="00FE55B9" w:rsidRPr="00622691">
        <w:rPr>
          <w:rFonts w:ascii="Book Antiqua" w:hAnsi="Book Antiqua"/>
          <w:noProof/>
          <w:sz w:val="18"/>
          <w:szCs w:val="18"/>
        </w:rPr>
        <w:t xml:space="preserve"> </w:t>
      </w:r>
      <w:r w:rsidR="00266A6C" w:rsidRPr="00622691">
        <w:rPr>
          <w:rFonts w:ascii="Book Antiqua" w:hAnsi="Book Antiqua"/>
          <w:noProof/>
          <w:sz w:val="18"/>
          <w:szCs w:val="18"/>
        </w:rPr>
        <w:t xml:space="preserve">in </w:t>
      </w:r>
      <w:r w:rsidR="3AAE6ACB" w:rsidRPr="00622691">
        <w:rPr>
          <w:rFonts w:ascii="Book Antiqua" w:hAnsi="Book Antiqua"/>
          <w:noProof/>
          <w:sz w:val="18"/>
          <w:szCs w:val="18"/>
        </w:rPr>
        <w:t xml:space="preserve">an </w:t>
      </w:r>
      <w:r w:rsidR="00266A6C" w:rsidRPr="00622691">
        <w:rPr>
          <w:rFonts w:ascii="Book Antiqua" w:hAnsi="Book Antiqua"/>
          <w:noProof/>
          <w:sz w:val="18"/>
          <w:szCs w:val="18"/>
        </w:rPr>
        <w:t xml:space="preserve">attempt to </w:t>
      </w:r>
      <w:r w:rsidR="00FE55B9" w:rsidRPr="00622691">
        <w:rPr>
          <w:rFonts w:ascii="Book Antiqua" w:hAnsi="Book Antiqua"/>
          <w:noProof/>
          <w:sz w:val="18"/>
          <w:szCs w:val="18"/>
        </w:rPr>
        <w:t xml:space="preserve">to offer an overview of </w:t>
      </w:r>
      <w:r w:rsidR="00266A6C" w:rsidRPr="00622691">
        <w:rPr>
          <w:rFonts w:ascii="Book Antiqua" w:hAnsi="Book Antiqua"/>
          <w:noProof/>
          <w:sz w:val="18"/>
          <w:szCs w:val="18"/>
        </w:rPr>
        <w:t>concerns surrounding women both medically and socially in reference to fertility</w:t>
      </w:r>
      <w:r w:rsidR="6B537A64" w:rsidRPr="00622691">
        <w:rPr>
          <w:rFonts w:ascii="Book Antiqua" w:hAnsi="Book Antiqua"/>
          <w:noProof/>
          <w:sz w:val="18"/>
          <w:szCs w:val="18"/>
        </w:rPr>
        <w:t xml:space="preserve">, </w:t>
      </w:r>
      <w:r w:rsidR="00266A6C" w:rsidRPr="00622691">
        <w:rPr>
          <w:rFonts w:ascii="Book Antiqua" w:hAnsi="Book Antiqua"/>
          <w:noProof/>
          <w:sz w:val="18"/>
          <w:szCs w:val="18"/>
        </w:rPr>
        <w:t>culutral variation</w:t>
      </w:r>
      <w:r w:rsidR="00FE55B9" w:rsidRPr="00622691">
        <w:rPr>
          <w:rFonts w:ascii="Book Antiqua" w:hAnsi="Book Antiqua"/>
          <w:noProof/>
          <w:sz w:val="18"/>
          <w:szCs w:val="18"/>
        </w:rPr>
        <w:t xml:space="preserve"> and potential </w:t>
      </w:r>
      <w:r w:rsidR="00266A6C" w:rsidRPr="00622691">
        <w:rPr>
          <w:rFonts w:ascii="Book Antiqua" w:hAnsi="Book Antiqua"/>
          <w:noProof/>
          <w:sz w:val="18"/>
          <w:szCs w:val="18"/>
        </w:rPr>
        <w:t xml:space="preserve">issues with both medical and ritualistic treatment. </w:t>
      </w:r>
      <w:r w:rsidR="00572B5A" w:rsidRPr="00622691">
        <w:rPr>
          <w:rFonts w:ascii="Book Antiqua" w:hAnsi="Book Antiqua"/>
          <w:noProof/>
          <w:sz w:val="18"/>
          <w:szCs w:val="18"/>
        </w:rPr>
        <w:t>This</w:t>
      </w:r>
      <w:r w:rsidR="00266A6C" w:rsidRPr="00622691">
        <w:rPr>
          <w:rFonts w:ascii="Book Antiqua" w:hAnsi="Book Antiqua"/>
          <w:noProof/>
          <w:sz w:val="18"/>
          <w:szCs w:val="18"/>
        </w:rPr>
        <w:t xml:space="preserve"> topic is particularly relevant in a time of great social upheaval surrounding the safety and position of women within society (Charsley, 2021).</w:t>
      </w:r>
    </w:p>
    <w:p w14:paraId="081A38D0" w14:textId="30363905" w:rsidR="0024576C" w:rsidRPr="00622691" w:rsidRDefault="0024576C" w:rsidP="0004141B">
      <w:pPr>
        <w:spacing w:line="360" w:lineRule="auto"/>
        <w:jc w:val="both"/>
        <w:rPr>
          <w:rFonts w:ascii="Book Antiqua" w:hAnsi="Book Antiqua"/>
          <w:b/>
          <w:bCs/>
          <w:sz w:val="18"/>
          <w:szCs w:val="18"/>
        </w:rPr>
      </w:pPr>
      <w:r w:rsidRPr="00622691">
        <w:rPr>
          <w:rFonts w:ascii="Book Antiqua" w:hAnsi="Book Antiqua"/>
          <w:b/>
          <w:bCs/>
          <w:sz w:val="18"/>
          <w:szCs w:val="18"/>
        </w:rPr>
        <w:t>Background History</w:t>
      </w:r>
      <w:r w:rsidR="00266A6C" w:rsidRPr="00622691">
        <w:rPr>
          <w:rFonts w:ascii="Book Antiqua" w:hAnsi="Book Antiqua"/>
          <w:b/>
          <w:bCs/>
          <w:sz w:val="18"/>
          <w:szCs w:val="18"/>
        </w:rPr>
        <w:t>:</w:t>
      </w:r>
    </w:p>
    <w:p w14:paraId="70637CF5" w14:textId="73805452" w:rsidR="00DF54EF" w:rsidRDefault="00266A6C" w:rsidP="0004141B">
      <w:pPr>
        <w:spacing w:line="360" w:lineRule="auto"/>
        <w:jc w:val="both"/>
        <w:rPr>
          <w:rFonts w:ascii="Book Antiqua" w:hAnsi="Book Antiqua"/>
          <w:sz w:val="18"/>
          <w:szCs w:val="18"/>
        </w:rPr>
      </w:pPr>
      <w:r w:rsidRPr="00622691">
        <w:rPr>
          <w:rFonts w:ascii="Book Antiqua" w:hAnsi="Book Antiqua"/>
          <w:sz w:val="18"/>
          <w:szCs w:val="18"/>
        </w:rPr>
        <w:t xml:space="preserve">Fertility rites are </w:t>
      </w:r>
      <w:r w:rsidR="38C4E976" w:rsidRPr="00622691">
        <w:rPr>
          <w:rFonts w:ascii="Book Antiqua" w:hAnsi="Book Antiqua"/>
          <w:sz w:val="18"/>
          <w:szCs w:val="18"/>
        </w:rPr>
        <w:t>arranged</w:t>
      </w:r>
      <w:r w:rsidRPr="00622691">
        <w:rPr>
          <w:rFonts w:ascii="Book Antiqua" w:hAnsi="Book Antiqua"/>
          <w:sz w:val="18"/>
          <w:szCs w:val="18"/>
        </w:rPr>
        <w:t xml:space="preserve"> to occur in calendric cycles, as rites of passage within the life cycle, </w:t>
      </w:r>
      <w:r w:rsidR="009126D2" w:rsidRPr="00622691">
        <w:rPr>
          <w:rFonts w:ascii="Book Antiqua" w:hAnsi="Book Antiqua"/>
          <w:sz w:val="18"/>
          <w:szCs w:val="18"/>
        </w:rPr>
        <w:t>commonly</w:t>
      </w:r>
      <w:r w:rsidRPr="00622691">
        <w:rPr>
          <w:rFonts w:ascii="Book Antiqua" w:hAnsi="Book Antiqua"/>
          <w:sz w:val="18"/>
          <w:szCs w:val="18"/>
        </w:rPr>
        <w:t xml:space="preserve"> embedded within larger-order religions or other social institutions. </w:t>
      </w:r>
      <w:r w:rsidR="00F93E3B" w:rsidRPr="00622691">
        <w:rPr>
          <w:rFonts w:ascii="Book Antiqua" w:hAnsi="Book Antiqua"/>
          <w:sz w:val="18"/>
          <w:szCs w:val="18"/>
        </w:rPr>
        <w:t>Historically they often rely</w:t>
      </w:r>
      <w:r w:rsidR="20B7264C" w:rsidRPr="00622691">
        <w:rPr>
          <w:rFonts w:ascii="Book Antiqua" w:hAnsi="Book Antiqua"/>
          <w:sz w:val="18"/>
          <w:szCs w:val="18"/>
        </w:rPr>
        <w:t xml:space="preserve"> </w:t>
      </w:r>
      <w:r w:rsidR="00F93E3B" w:rsidRPr="00622691">
        <w:rPr>
          <w:rFonts w:ascii="Book Antiqua" w:hAnsi="Book Antiqua"/>
          <w:sz w:val="18"/>
          <w:szCs w:val="18"/>
        </w:rPr>
        <w:t>upon acts of worship to nature and gods</w:t>
      </w:r>
      <w:r w:rsidR="3C8B284A" w:rsidRPr="00622691">
        <w:rPr>
          <w:rFonts w:ascii="Book Antiqua" w:hAnsi="Book Antiqua"/>
          <w:sz w:val="18"/>
          <w:szCs w:val="18"/>
        </w:rPr>
        <w:t>.</w:t>
      </w:r>
      <w:r w:rsidR="2BFEED0C" w:rsidRPr="00622691">
        <w:rPr>
          <w:rFonts w:ascii="Book Antiqua" w:hAnsi="Book Antiqua"/>
          <w:sz w:val="18"/>
          <w:szCs w:val="18"/>
        </w:rPr>
        <w:t xml:space="preserve"> In </w:t>
      </w:r>
      <w:r w:rsidR="00F93E3B" w:rsidRPr="00622691">
        <w:rPr>
          <w:rFonts w:ascii="Book Antiqua" w:hAnsi="Book Antiqua"/>
          <w:sz w:val="18"/>
          <w:szCs w:val="18"/>
        </w:rPr>
        <w:t>Ancient Greece, Demeter Olympian goddess of the harvest and agriculture, presid</w:t>
      </w:r>
      <w:r w:rsidR="58B94952" w:rsidRPr="00622691">
        <w:rPr>
          <w:rFonts w:ascii="Book Antiqua" w:hAnsi="Book Antiqua"/>
          <w:sz w:val="18"/>
          <w:szCs w:val="18"/>
        </w:rPr>
        <w:t>ed</w:t>
      </w:r>
      <w:r w:rsidR="00F93E3B" w:rsidRPr="00622691">
        <w:rPr>
          <w:rFonts w:ascii="Book Antiqua" w:hAnsi="Book Antiqua"/>
          <w:sz w:val="18"/>
          <w:szCs w:val="18"/>
        </w:rPr>
        <w:t xml:space="preserve"> over grains and the fertility of the earth and </w:t>
      </w:r>
      <w:r w:rsidR="097E8014" w:rsidRPr="00622691">
        <w:rPr>
          <w:rFonts w:ascii="Book Antiqua" w:hAnsi="Book Antiqua"/>
          <w:sz w:val="18"/>
          <w:szCs w:val="18"/>
        </w:rPr>
        <w:t xml:space="preserve">was </w:t>
      </w:r>
      <w:r w:rsidR="00F93E3B" w:rsidRPr="00622691">
        <w:rPr>
          <w:rFonts w:ascii="Book Antiqua" w:hAnsi="Book Antiqua"/>
          <w:sz w:val="18"/>
          <w:szCs w:val="18"/>
        </w:rPr>
        <w:t>often associated with the cycle of life and death (Finley and Hornblower, 2002). Thesmophoria</w:t>
      </w:r>
      <w:r w:rsidR="009126D2" w:rsidRPr="00622691">
        <w:rPr>
          <w:rFonts w:ascii="Book Antiqua" w:hAnsi="Book Antiqua"/>
          <w:sz w:val="18"/>
          <w:szCs w:val="18"/>
        </w:rPr>
        <w:t>, dating back to the 11</w:t>
      </w:r>
      <w:r w:rsidR="009126D2" w:rsidRPr="00622691">
        <w:rPr>
          <w:rFonts w:ascii="Book Antiqua" w:hAnsi="Book Antiqua"/>
          <w:sz w:val="18"/>
          <w:szCs w:val="18"/>
          <w:vertAlign w:val="superscript"/>
        </w:rPr>
        <w:t>th</w:t>
      </w:r>
      <w:r w:rsidR="009126D2" w:rsidRPr="00622691">
        <w:rPr>
          <w:rFonts w:ascii="Book Antiqua" w:hAnsi="Book Antiqua"/>
          <w:sz w:val="18"/>
          <w:szCs w:val="18"/>
        </w:rPr>
        <w:t xml:space="preserve"> century</w:t>
      </w:r>
      <w:r w:rsidR="38B6B05C" w:rsidRPr="00622691">
        <w:rPr>
          <w:rFonts w:ascii="Book Antiqua" w:hAnsi="Book Antiqua"/>
          <w:sz w:val="18"/>
          <w:szCs w:val="18"/>
        </w:rPr>
        <w:t>,</w:t>
      </w:r>
      <w:r w:rsidR="009126D2" w:rsidRPr="00622691">
        <w:rPr>
          <w:rFonts w:ascii="Book Antiqua" w:hAnsi="Book Antiqua"/>
          <w:sz w:val="18"/>
          <w:szCs w:val="18"/>
        </w:rPr>
        <w:t xml:space="preserve"> is a fertility festival to ensure fertile land and good harvest, and in conjunction the fertility of its participants</w:t>
      </w:r>
      <w:r w:rsidR="7AD9C87E" w:rsidRPr="00622691">
        <w:rPr>
          <w:rFonts w:ascii="Book Antiqua" w:hAnsi="Book Antiqua"/>
          <w:sz w:val="18"/>
          <w:szCs w:val="18"/>
        </w:rPr>
        <w:t>. It</w:t>
      </w:r>
      <w:r w:rsidR="009126D2" w:rsidRPr="00622691">
        <w:rPr>
          <w:rFonts w:ascii="Book Antiqua" w:hAnsi="Book Antiqua"/>
          <w:sz w:val="18"/>
          <w:szCs w:val="18"/>
        </w:rPr>
        <w:t xml:space="preserve"> is an example of early fertility ritual</w:t>
      </w:r>
      <w:r w:rsidR="4D9F753F" w:rsidRPr="00622691">
        <w:rPr>
          <w:rFonts w:ascii="Book Antiqua" w:hAnsi="Book Antiqua"/>
          <w:sz w:val="18"/>
          <w:szCs w:val="18"/>
        </w:rPr>
        <w:t xml:space="preserve"> </w:t>
      </w:r>
      <w:r w:rsidR="009126D2" w:rsidRPr="00622691">
        <w:rPr>
          <w:rFonts w:ascii="Book Antiqua" w:hAnsi="Book Antiqua"/>
          <w:sz w:val="18"/>
          <w:szCs w:val="18"/>
        </w:rPr>
        <w:t xml:space="preserve">(Thesmophoria, 2021). </w:t>
      </w:r>
      <w:r w:rsidR="1FB37D75" w:rsidRPr="00622691">
        <w:rPr>
          <w:rFonts w:ascii="Book Antiqua" w:hAnsi="Book Antiqua"/>
          <w:sz w:val="18"/>
          <w:szCs w:val="18"/>
        </w:rPr>
        <w:t xml:space="preserve">According to the </w:t>
      </w:r>
      <w:r w:rsidR="02AE3F00" w:rsidRPr="00622691">
        <w:rPr>
          <w:rFonts w:ascii="Book Antiqua" w:hAnsi="Book Antiqua"/>
          <w:sz w:val="18"/>
          <w:szCs w:val="18"/>
        </w:rPr>
        <w:t>Southern California Reproductive Centre</w:t>
      </w:r>
      <w:r w:rsidR="767B8F48" w:rsidRPr="00622691">
        <w:rPr>
          <w:rFonts w:ascii="Book Antiqua" w:hAnsi="Book Antiqua"/>
          <w:sz w:val="18"/>
          <w:szCs w:val="18"/>
        </w:rPr>
        <w:t>,</w:t>
      </w:r>
      <w:r w:rsidR="02AE3F00" w:rsidRPr="00622691">
        <w:rPr>
          <w:rFonts w:ascii="Book Antiqua" w:hAnsi="Book Antiqua"/>
          <w:sz w:val="18"/>
          <w:szCs w:val="18"/>
        </w:rPr>
        <w:t xml:space="preserve"> e</w:t>
      </w:r>
      <w:r w:rsidR="009126D2" w:rsidRPr="00622691">
        <w:rPr>
          <w:rFonts w:ascii="Book Antiqua" w:hAnsi="Book Antiqua"/>
          <w:sz w:val="18"/>
          <w:szCs w:val="18"/>
        </w:rPr>
        <w:t xml:space="preserve">arly medical solutions for female infertility were mainly surgical, but by the late 1850s, artificial insemination was being attempted. As </w:t>
      </w:r>
      <w:r w:rsidR="15F3C590" w:rsidRPr="00622691">
        <w:rPr>
          <w:rFonts w:ascii="Book Antiqua" w:hAnsi="Book Antiqua"/>
          <w:sz w:val="18"/>
          <w:szCs w:val="18"/>
        </w:rPr>
        <w:t xml:space="preserve">a </w:t>
      </w:r>
      <w:r w:rsidR="009126D2" w:rsidRPr="00622691">
        <w:rPr>
          <w:rFonts w:ascii="Book Antiqua" w:hAnsi="Book Antiqua"/>
          <w:sz w:val="18"/>
          <w:szCs w:val="18"/>
        </w:rPr>
        <w:t>first major development towards assisted reproductive technologies. The first IVF baby was born 25 July 1978, at Oldham and District Hospital in Greater Manchester</w:t>
      </w:r>
      <w:r w:rsidR="7B72291C" w:rsidRPr="00622691">
        <w:rPr>
          <w:rFonts w:ascii="Book Antiqua" w:hAnsi="Book Antiqua"/>
          <w:sz w:val="18"/>
          <w:szCs w:val="18"/>
        </w:rPr>
        <w:t xml:space="preserve"> </w:t>
      </w:r>
      <w:r w:rsidR="009126D2" w:rsidRPr="00622691">
        <w:rPr>
          <w:rFonts w:ascii="Book Antiqua" w:hAnsi="Book Antiqua"/>
          <w:sz w:val="18"/>
          <w:szCs w:val="18"/>
        </w:rPr>
        <w:t>(Contributor, 2021). Previously infertility was considered as divine</w:t>
      </w:r>
      <w:r w:rsidR="3F22022D" w:rsidRPr="00622691">
        <w:rPr>
          <w:rFonts w:ascii="Book Antiqua" w:hAnsi="Book Antiqua"/>
          <w:sz w:val="18"/>
          <w:szCs w:val="18"/>
        </w:rPr>
        <w:t xml:space="preserve"> judgement.</w:t>
      </w:r>
      <w:r w:rsidR="009126D2" w:rsidRPr="00622691">
        <w:rPr>
          <w:rFonts w:ascii="Book Antiqua" w:hAnsi="Book Antiqua"/>
          <w:sz w:val="18"/>
          <w:szCs w:val="18"/>
        </w:rPr>
        <w:t xml:space="preserve"> </w:t>
      </w:r>
      <w:r w:rsidR="317E746F" w:rsidRPr="00622691">
        <w:rPr>
          <w:rFonts w:ascii="Book Antiqua" w:hAnsi="Book Antiqua"/>
          <w:sz w:val="18"/>
          <w:szCs w:val="18"/>
        </w:rPr>
        <w:t>M</w:t>
      </w:r>
      <w:r w:rsidR="00DF54EF" w:rsidRPr="00622691">
        <w:rPr>
          <w:rFonts w:ascii="Book Antiqua" w:hAnsi="Book Antiqua"/>
          <w:sz w:val="18"/>
          <w:szCs w:val="18"/>
        </w:rPr>
        <w:t xml:space="preserve">ost medical fertility treatments target women specifically. The term ‘barren’ meaning (of land) too poor to produce, is used </w:t>
      </w:r>
      <w:r w:rsidR="00512932" w:rsidRPr="00622691">
        <w:rPr>
          <w:rFonts w:ascii="Book Antiqua" w:hAnsi="Book Antiqua"/>
          <w:sz w:val="18"/>
          <w:szCs w:val="18"/>
        </w:rPr>
        <w:t>about</w:t>
      </w:r>
      <w:r w:rsidR="00DF54EF" w:rsidRPr="00622691">
        <w:rPr>
          <w:rFonts w:ascii="Book Antiqua" w:hAnsi="Book Antiqua"/>
          <w:sz w:val="18"/>
          <w:szCs w:val="18"/>
        </w:rPr>
        <w:t xml:space="preserve"> any women without</w:t>
      </w:r>
      <w:r w:rsidR="00512932" w:rsidRPr="00622691">
        <w:rPr>
          <w:rFonts w:ascii="Book Antiqua" w:hAnsi="Book Antiqua"/>
          <w:sz w:val="18"/>
          <w:szCs w:val="18"/>
        </w:rPr>
        <w:t xml:space="preserve"> children rather than just the medically infertile. </w:t>
      </w:r>
    </w:p>
    <w:p w14:paraId="1D2FB98A" w14:textId="4AED9E67" w:rsidR="00622691" w:rsidRDefault="00622691" w:rsidP="0004141B">
      <w:pPr>
        <w:spacing w:line="360" w:lineRule="auto"/>
        <w:jc w:val="both"/>
        <w:rPr>
          <w:rFonts w:ascii="Book Antiqua" w:hAnsi="Book Antiqua"/>
          <w:sz w:val="18"/>
          <w:szCs w:val="18"/>
        </w:rPr>
      </w:pPr>
    </w:p>
    <w:p w14:paraId="18E2A2E6" w14:textId="77777777" w:rsidR="00622691" w:rsidRPr="00622691" w:rsidRDefault="00622691" w:rsidP="0004141B">
      <w:pPr>
        <w:spacing w:line="360" w:lineRule="auto"/>
        <w:jc w:val="both"/>
        <w:rPr>
          <w:rFonts w:ascii="Book Antiqua" w:hAnsi="Book Antiqua"/>
          <w:sz w:val="18"/>
          <w:szCs w:val="18"/>
        </w:rPr>
      </w:pPr>
    </w:p>
    <w:p w14:paraId="644DA204" w14:textId="3DB24F50" w:rsidR="0024576C" w:rsidRPr="00622691" w:rsidRDefault="0024576C" w:rsidP="0004141B">
      <w:pPr>
        <w:spacing w:line="360" w:lineRule="auto"/>
        <w:jc w:val="both"/>
        <w:rPr>
          <w:rFonts w:ascii="Book Antiqua" w:hAnsi="Book Antiqua"/>
          <w:b/>
          <w:bCs/>
          <w:sz w:val="18"/>
          <w:szCs w:val="18"/>
        </w:rPr>
      </w:pPr>
      <w:r w:rsidRPr="00622691">
        <w:rPr>
          <w:rFonts w:ascii="Book Antiqua" w:hAnsi="Book Antiqua"/>
          <w:b/>
          <w:bCs/>
          <w:sz w:val="18"/>
          <w:szCs w:val="18"/>
        </w:rPr>
        <w:lastRenderedPageBreak/>
        <w:t>Data Sources</w:t>
      </w:r>
      <w:r w:rsidR="00512932" w:rsidRPr="00622691">
        <w:rPr>
          <w:rFonts w:ascii="Book Antiqua" w:hAnsi="Book Antiqua"/>
          <w:b/>
          <w:bCs/>
          <w:sz w:val="18"/>
          <w:szCs w:val="18"/>
        </w:rPr>
        <w:t>:</w:t>
      </w:r>
    </w:p>
    <w:p w14:paraId="7C998E9E" w14:textId="72C135BE" w:rsidR="00811819" w:rsidRPr="00622691" w:rsidRDefault="00811819" w:rsidP="00622691">
      <w:pPr>
        <w:spacing w:line="360" w:lineRule="auto"/>
        <w:jc w:val="center"/>
        <w:rPr>
          <w:rFonts w:ascii="Book Antiqua" w:hAnsi="Book Antiqua"/>
          <w:sz w:val="18"/>
          <w:szCs w:val="18"/>
        </w:rPr>
      </w:pPr>
      <w:r w:rsidRPr="00622691">
        <w:rPr>
          <w:rFonts w:ascii="Book Antiqua" w:hAnsi="Book Antiqua"/>
          <w:i/>
          <w:iCs/>
          <w:sz w:val="18"/>
          <w:szCs w:val="18"/>
        </w:rPr>
        <w:t>Fertility treatment 2017: trends and figures</w:t>
      </w:r>
      <w:r w:rsidRPr="00622691">
        <w:rPr>
          <w:rFonts w:ascii="Book Antiqua" w:hAnsi="Book Antiqua"/>
          <w:sz w:val="18"/>
          <w:szCs w:val="18"/>
        </w:rPr>
        <w:t xml:space="preserve"> </w:t>
      </w:r>
      <w:r w:rsidR="7116546C" w:rsidRPr="00622691">
        <w:rPr>
          <w:rFonts w:ascii="Book Antiqua" w:hAnsi="Book Antiqua"/>
          <w:sz w:val="18"/>
          <w:szCs w:val="18"/>
        </w:rPr>
        <w:t xml:space="preserve">- </w:t>
      </w:r>
      <w:r w:rsidRPr="00622691">
        <w:rPr>
          <w:rFonts w:ascii="Book Antiqua" w:hAnsi="Book Antiqua"/>
          <w:sz w:val="18"/>
          <w:szCs w:val="18"/>
        </w:rPr>
        <w:t>Human fertilisation and embryology authority.</w:t>
      </w:r>
    </w:p>
    <w:p w14:paraId="24CD333E" w14:textId="4C1A39BE" w:rsidR="00811819" w:rsidRPr="00622691" w:rsidRDefault="00811819" w:rsidP="0004141B">
      <w:pPr>
        <w:spacing w:line="360" w:lineRule="auto"/>
        <w:jc w:val="both"/>
        <w:rPr>
          <w:rFonts w:ascii="Book Antiqua" w:hAnsi="Book Antiqua"/>
          <w:sz w:val="18"/>
          <w:szCs w:val="18"/>
        </w:rPr>
      </w:pPr>
      <w:r w:rsidRPr="00622691">
        <w:rPr>
          <w:rFonts w:ascii="Book Antiqua" w:hAnsi="Book Antiqua"/>
          <w:sz w:val="18"/>
          <w:szCs w:val="18"/>
        </w:rPr>
        <w:t>The study show</w:t>
      </w:r>
      <w:r w:rsidR="6C912BA3" w:rsidRPr="00622691">
        <w:rPr>
          <w:rFonts w:ascii="Book Antiqua" w:hAnsi="Book Antiqua"/>
          <w:sz w:val="18"/>
          <w:szCs w:val="18"/>
        </w:rPr>
        <w:t>s</w:t>
      </w:r>
      <w:r w:rsidRPr="00622691">
        <w:rPr>
          <w:rFonts w:ascii="Book Antiqua" w:hAnsi="Book Antiqua"/>
          <w:sz w:val="18"/>
          <w:szCs w:val="18"/>
        </w:rPr>
        <w:t xml:space="preserve"> </w:t>
      </w:r>
      <w:r w:rsidR="284192AF" w:rsidRPr="00622691">
        <w:rPr>
          <w:rFonts w:ascii="Book Antiqua" w:hAnsi="Book Antiqua"/>
          <w:sz w:val="18"/>
          <w:szCs w:val="18"/>
        </w:rPr>
        <w:t>s</w:t>
      </w:r>
      <w:r w:rsidRPr="00622691">
        <w:rPr>
          <w:rFonts w:ascii="Book Antiqua" w:hAnsi="Book Antiqua"/>
          <w:sz w:val="18"/>
          <w:szCs w:val="18"/>
        </w:rPr>
        <w:t xml:space="preserve">tatistical changes in fertility treatment in the Uk between 1991 and 2017. </w:t>
      </w:r>
      <w:r w:rsidR="3A100592" w:rsidRPr="00622691">
        <w:rPr>
          <w:rFonts w:ascii="Book Antiqua" w:hAnsi="Book Antiqua"/>
          <w:sz w:val="18"/>
          <w:szCs w:val="18"/>
        </w:rPr>
        <w:t>The</w:t>
      </w:r>
      <w:r w:rsidRPr="00622691">
        <w:rPr>
          <w:rFonts w:ascii="Book Antiqua" w:hAnsi="Book Antiqua"/>
          <w:sz w:val="18"/>
          <w:szCs w:val="18"/>
        </w:rPr>
        <w:t xml:space="preserve"> report</w:t>
      </w:r>
      <w:r w:rsidR="00E67E99" w:rsidRPr="00622691">
        <w:rPr>
          <w:rFonts w:ascii="Book Antiqua" w:hAnsi="Book Antiqua"/>
          <w:sz w:val="18"/>
          <w:szCs w:val="18"/>
        </w:rPr>
        <w:t xml:space="preserve"> shows changing social trends towards female fertility, more women taking the steps towards single parenthood and at a climbing age range. </w:t>
      </w:r>
      <w:r w:rsidR="09012E5B" w:rsidRPr="00622691">
        <w:rPr>
          <w:rFonts w:ascii="Book Antiqua" w:hAnsi="Book Antiqua"/>
          <w:sz w:val="18"/>
          <w:szCs w:val="18"/>
        </w:rPr>
        <w:t>Delivery of treatment</w:t>
      </w:r>
      <w:r w:rsidR="00E67E99" w:rsidRPr="00622691">
        <w:rPr>
          <w:rFonts w:ascii="Book Antiqua" w:hAnsi="Book Antiqua"/>
          <w:sz w:val="18"/>
          <w:szCs w:val="18"/>
        </w:rPr>
        <w:t xml:space="preserve"> </w:t>
      </w:r>
      <w:r w:rsidR="1D3F791B" w:rsidRPr="00622691">
        <w:rPr>
          <w:rFonts w:ascii="Book Antiqua" w:hAnsi="Book Antiqua"/>
          <w:sz w:val="18"/>
          <w:szCs w:val="18"/>
        </w:rPr>
        <w:t xml:space="preserve">is </w:t>
      </w:r>
      <w:r w:rsidR="77C199E0" w:rsidRPr="00622691">
        <w:rPr>
          <w:rFonts w:ascii="Book Antiqua" w:hAnsi="Book Antiqua"/>
          <w:sz w:val="18"/>
          <w:szCs w:val="18"/>
        </w:rPr>
        <w:t>underfunded</w:t>
      </w:r>
      <w:r w:rsidR="00E67E99" w:rsidRPr="00622691">
        <w:rPr>
          <w:rFonts w:ascii="Book Antiqua" w:hAnsi="Book Antiqua"/>
          <w:sz w:val="18"/>
          <w:szCs w:val="18"/>
        </w:rPr>
        <w:t xml:space="preserve"> </w:t>
      </w:r>
      <w:r w:rsidR="18F3596A" w:rsidRPr="00622691">
        <w:rPr>
          <w:rFonts w:ascii="Book Antiqua" w:hAnsi="Book Antiqua"/>
          <w:sz w:val="18"/>
          <w:szCs w:val="18"/>
        </w:rPr>
        <w:t xml:space="preserve">as </w:t>
      </w:r>
      <w:r w:rsidR="00E67E99" w:rsidRPr="00622691">
        <w:rPr>
          <w:rFonts w:ascii="Book Antiqua" w:hAnsi="Book Antiqua"/>
          <w:sz w:val="18"/>
          <w:szCs w:val="18"/>
        </w:rPr>
        <w:t>issues such as debt and mental health</w:t>
      </w:r>
      <w:r w:rsidR="2FC43887" w:rsidRPr="00622691">
        <w:rPr>
          <w:rFonts w:ascii="Book Antiqua" w:hAnsi="Book Antiqua"/>
          <w:sz w:val="18"/>
          <w:szCs w:val="18"/>
        </w:rPr>
        <w:t xml:space="preserve"> problems</w:t>
      </w:r>
      <w:r w:rsidR="71E4F73C" w:rsidRPr="00622691">
        <w:rPr>
          <w:rFonts w:ascii="Book Antiqua" w:hAnsi="Book Antiqua"/>
          <w:sz w:val="18"/>
          <w:szCs w:val="18"/>
        </w:rPr>
        <w:t xml:space="preserve"> occur</w:t>
      </w:r>
      <w:r w:rsidR="00E67E99" w:rsidRPr="00622691">
        <w:rPr>
          <w:rFonts w:ascii="Book Antiqua" w:hAnsi="Book Antiqua"/>
          <w:sz w:val="18"/>
          <w:szCs w:val="18"/>
        </w:rPr>
        <w:t xml:space="preserve"> as by-products.</w:t>
      </w:r>
    </w:p>
    <w:p w14:paraId="50E2B426" w14:textId="1F33F760" w:rsidR="00E67E99" w:rsidRPr="00622691" w:rsidRDefault="00E67E99"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 xml:space="preserve">35.5 is the average patient age has increased for both IVF and DI treatments from 33.5 and 32 in 1991 to 35.5 and 34.5 in 2017. </w:t>
      </w:r>
    </w:p>
    <w:p w14:paraId="23A43371" w14:textId="2BD0600E" w:rsidR="00E67E99" w:rsidRPr="00622691" w:rsidRDefault="00E67E99"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 xml:space="preserve">65% of patients aged under 37 make up 65% of people having IVF treatment cycles and 73% of those undergoing DI treatment cycles. </w:t>
      </w:r>
    </w:p>
    <w:p w14:paraId="35AE01AD" w14:textId="6783FCA8" w:rsidR="00E67E99" w:rsidRPr="00622691" w:rsidRDefault="00E67E99"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90.7% of treatment cycles were undertaken by patients with male partners. The remaining patients were listed with a female</w:t>
      </w:r>
    </w:p>
    <w:p w14:paraId="7AD1A8FB" w14:textId="4D80B410" w:rsidR="00E67E99" w:rsidRPr="00622691" w:rsidRDefault="00E67E99"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partner (5.9%), no partner (3%) or as a surrogate (0.4%).</w:t>
      </w:r>
    </w:p>
    <w:p w14:paraId="5D88AD64" w14:textId="032C0DAA" w:rsidR="00E67E99" w:rsidRPr="00622691" w:rsidRDefault="00E67E99"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12% Treatment cycles for patients in same-sex partnerships have increased by 12% from 2016 to 2017 and 4% and 22% for patients with no partner or surrogates, respectively.</w:t>
      </w:r>
    </w:p>
    <w:p w14:paraId="4C14EF4D" w14:textId="26C79AA6" w:rsidR="00E67E99" w:rsidRPr="00622691" w:rsidRDefault="00E67E99"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The Adoption and Children Act 2002 gave unmarried couples, including same sex couples, the right to adopt, and this became law in December 2005.</w:t>
      </w:r>
    </w:p>
    <w:p w14:paraId="4572120D" w14:textId="48F770E3" w:rsidR="00FE63AA" w:rsidRPr="00622691" w:rsidRDefault="00FE63AA"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There were 69,822 IVF treatment cycles and 5,603 DI treatment cycles undergone in 2017, increases of 2.5% and 3% respectively since 2016.</w:t>
      </w:r>
    </w:p>
    <w:p w14:paraId="63DD5992" w14:textId="15B9C06E" w:rsidR="00FE63AA" w:rsidRPr="00622691" w:rsidRDefault="00FE63AA"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The fastest growing fertility treatment type is egg preservation (freeze cycles).</w:t>
      </w:r>
    </w:p>
    <w:p w14:paraId="5D58E481" w14:textId="678F49AE" w:rsidR="00FE63AA" w:rsidRPr="00622691" w:rsidRDefault="00FE63AA" w:rsidP="0004141B">
      <w:pPr>
        <w:pStyle w:val="ListParagraph"/>
        <w:numPr>
          <w:ilvl w:val="0"/>
          <w:numId w:val="3"/>
        </w:numPr>
        <w:spacing w:line="360" w:lineRule="auto"/>
        <w:jc w:val="both"/>
        <w:rPr>
          <w:rFonts w:ascii="Book Antiqua" w:hAnsi="Book Antiqua"/>
          <w:sz w:val="18"/>
          <w:szCs w:val="18"/>
        </w:rPr>
      </w:pPr>
      <w:r w:rsidRPr="00622691">
        <w:rPr>
          <w:rFonts w:ascii="Book Antiqua" w:hAnsi="Book Antiqua"/>
          <w:sz w:val="18"/>
          <w:szCs w:val="18"/>
        </w:rPr>
        <w:t xml:space="preserve">91 clinics were actively providing fertility treatment in the UK in </w:t>
      </w:r>
      <w:r w:rsidR="0004141B" w:rsidRPr="00622691">
        <w:rPr>
          <w:rFonts w:ascii="Book Antiqua" w:hAnsi="Book Antiqua"/>
          <w:sz w:val="18"/>
          <w:szCs w:val="18"/>
        </w:rPr>
        <w:t>2017:</w:t>
      </w:r>
      <w:r w:rsidRPr="00622691">
        <w:rPr>
          <w:rFonts w:ascii="Book Antiqua" w:hAnsi="Book Antiqua"/>
          <w:sz w:val="18"/>
          <w:szCs w:val="18"/>
        </w:rPr>
        <w:t xml:space="preserve"> 78 in England, six in Scotland, four in Wales and three in Northern Ireland.</w:t>
      </w:r>
    </w:p>
    <w:p w14:paraId="4AFA180E" w14:textId="64776660" w:rsidR="00FE63AA" w:rsidRPr="00622691" w:rsidRDefault="00FE63AA" w:rsidP="0004141B">
      <w:pPr>
        <w:pStyle w:val="ListParagraph"/>
        <w:spacing w:line="360" w:lineRule="auto"/>
        <w:jc w:val="both"/>
        <w:rPr>
          <w:rFonts w:ascii="Book Antiqua" w:hAnsi="Book Antiqua"/>
          <w:sz w:val="18"/>
          <w:szCs w:val="18"/>
        </w:rPr>
      </w:pPr>
    </w:p>
    <w:p w14:paraId="203AB35E" w14:textId="539F4E16" w:rsidR="00E67E99" w:rsidRPr="00622691" w:rsidRDefault="00622691" w:rsidP="00E67E99">
      <w:r w:rsidRPr="00622691">
        <w:rPr>
          <w:noProof/>
          <w:sz w:val="20"/>
          <w:szCs w:val="20"/>
        </w:rPr>
        <w:drawing>
          <wp:anchor distT="0" distB="0" distL="114300" distR="114300" simplePos="0" relativeHeight="251661312" behindDoc="0" locked="0" layoutInCell="1" allowOverlap="1" wp14:anchorId="7D4AB753" wp14:editId="1F559C69">
            <wp:simplePos x="0" y="0"/>
            <wp:positionH relativeFrom="margin">
              <wp:posOffset>3878580</wp:posOffset>
            </wp:positionH>
            <wp:positionV relativeFrom="paragraph">
              <wp:posOffset>329565</wp:posOffset>
            </wp:positionV>
            <wp:extent cx="2293620" cy="248666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8896" t="34036" r="17438" b="20346"/>
                    <a:stretch/>
                  </pic:blipFill>
                  <pic:spPr bwMode="auto">
                    <a:xfrm>
                      <a:off x="0" y="0"/>
                      <a:ext cx="2293620" cy="2486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141B" w:rsidRPr="00622691">
        <w:rPr>
          <w:noProof/>
          <w:sz w:val="20"/>
          <w:szCs w:val="20"/>
        </w:rPr>
        <w:drawing>
          <wp:anchor distT="0" distB="0" distL="114300" distR="114300" simplePos="0" relativeHeight="251659264" behindDoc="0" locked="0" layoutInCell="1" allowOverlap="1" wp14:anchorId="06BB12BF" wp14:editId="7900B63E">
            <wp:simplePos x="0" y="0"/>
            <wp:positionH relativeFrom="column">
              <wp:posOffset>-640080</wp:posOffset>
            </wp:positionH>
            <wp:positionV relativeFrom="paragraph">
              <wp:posOffset>320040</wp:posOffset>
            </wp:positionV>
            <wp:extent cx="2285365" cy="2513330"/>
            <wp:effectExtent l="0" t="0" r="635"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9295" t="47036" r="17971" b="8529"/>
                    <a:stretch/>
                  </pic:blipFill>
                  <pic:spPr bwMode="auto">
                    <a:xfrm>
                      <a:off x="0" y="0"/>
                      <a:ext cx="2285365" cy="2513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63AA" w:rsidRPr="00622691">
        <w:rPr>
          <w:noProof/>
          <w:sz w:val="20"/>
          <w:szCs w:val="20"/>
        </w:rPr>
        <w:drawing>
          <wp:anchor distT="0" distB="0" distL="114300" distR="114300" simplePos="0" relativeHeight="251660288" behindDoc="0" locked="0" layoutInCell="1" allowOverlap="1" wp14:anchorId="6A444786" wp14:editId="0705E398">
            <wp:simplePos x="0" y="0"/>
            <wp:positionH relativeFrom="margin">
              <wp:align>center</wp:align>
            </wp:positionH>
            <wp:positionV relativeFrom="paragraph">
              <wp:posOffset>320040</wp:posOffset>
            </wp:positionV>
            <wp:extent cx="2367280" cy="2572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9295" t="32145" r="17704" b="23419"/>
                    <a:stretch/>
                  </pic:blipFill>
                  <pic:spPr bwMode="auto">
                    <a:xfrm>
                      <a:off x="0" y="0"/>
                      <a:ext cx="2367280" cy="2572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63AA" w:rsidRPr="00622691">
        <w:rPr>
          <w:noProof/>
          <w:sz w:val="20"/>
          <w:szCs w:val="20"/>
        </w:rPr>
        <w:t xml:space="preserve">  </w:t>
      </w:r>
    </w:p>
    <w:p w14:paraId="0F0BA260" w14:textId="58331899" w:rsidR="0004141B" w:rsidRPr="00622691" w:rsidRDefault="0004141B" w:rsidP="0024576C">
      <w:pPr>
        <w:rPr>
          <w:u w:val="single"/>
        </w:rPr>
      </w:pPr>
    </w:p>
    <w:p w14:paraId="3DFA1DFB" w14:textId="77777777" w:rsidR="0004141B" w:rsidRPr="00622691" w:rsidRDefault="0004141B" w:rsidP="0024576C">
      <w:pPr>
        <w:rPr>
          <w:u w:val="single"/>
        </w:rPr>
      </w:pPr>
    </w:p>
    <w:p w14:paraId="6BEB2DF7" w14:textId="77777777" w:rsidR="0004141B" w:rsidRPr="00622691" w:rsidRDefault="0004141B" w:rsidP="00622691">
      <w:pPr>
        <w:jc w:val="center"/>
        <w:rPr>
          <w:u w:val="single"/>
        </w:rPr>
      </w:pPr>
    </w:p>
    <w:p w14:paraId="53FB5931" w14:textId="2CADD0A9" w:rsidR="0004141B" w:rsidRPr="00622691" w:rsidRDefault="0004141B" w:rsidP="00622691">
      <w:pPr>
        <w:jc w:val="center"/>
        <w:rPr>
          <w:rFonts w:ascii="Book Antiqua" w:hAnsi="Book Antiqua"/>
          <w:sz w:val="18"/>
          <w:szCs w:val="18"/>
        </w:rPr>
      </w:pPr>
      <w:r w:rsidRPr="00622691">
        <w:rPr>
          <w:rFonts w:ascii="Book Antiqua" w:hAnsi="Book Antiqua"/>
          <w:i/>
          <w:iCs/>
          <w:sz w:val="18"/>
          <w:szCs w:val="18"/>
        </w:rPr>
        <w:t>Pioneering study will investigate ways to improve women’s chances of having a baby</w:t>
      </w:r>
      <w:r w:rsidR="00622691" w:rsidRPr="00622691">
        <w:rPr>
          <w:rFonts w:ascii="Book Antiqua" w:hAnsi="Book Antiqua"/>
          <w:i/>
          <w:iCs/>
          <w:sz w:val="18"/>
          <w:szCs w:val="18"/>
        </w:rPr>
        <w:t xml:space="preserve"> - </w:t>
      </w:r>
      <w:r w:rsidR="00622691" w:rsidRPr="00622691">
        <w:rPr>
          <w:rFonts w:ascii="Book Antiqua" w:hAnsi="Book Antiqua"/>
          <w:sz w:val="18"/>
          <w:szCs w:val="18"/>
        </w:rPr>
        <w:t>University of Sheffield press release</w:t>
      </w:r>
    </w:p>
    <w:p w14:paraId="0B9EBDCF" w14:textId="479BB504" w:rsidR="0004141B" w:rsidRPr="00622691" w:rsidRDefault="0004141B" w:rsidP="0004141B">
      <w:pPr>
        <w:rPr>
          <w:rFonts w:ascii="Book Antiqua" w:hAnsi="Book Antiqua"/>
          <w:sz w:val="18"/>
          <w:szCs w:val="18"/>
        </w:rPr>
      </w:pPr>
      <w:r w:rsidRPr="00622691">
        <w:rPr>
          <w:rFonts w:ascii="Book Antiqua" w:hAnsi="Book Antiqua"/>
          <w:sz w:val="18"/>
          <w:szCs w:val="18"/>
        </w:rPr>
        <w:t xml:space="preserve">This study follows the proposed research from University of Sheffield’s Clinical Trials Research Unit to support the trial with Sheffield Teaching Hospitals NHS Foundation Trust. </w:t>
      </w:r>
      <w:r w:rsidR="60A6D182" w:rsidRPr="00622691">
        <w:rPr>
          <w:rFonts w:ascii="Book Antiqua" w:hAnsi="Book Antiqua"/>
          <w:sz w:val="18"/>
          <w:szCs w:val="18"/>
        </w:rPr>
        <w:t>F</w:t>
      </w:r>
      <w:r w:rsidRPr="00622691">
        <w:rPr>
          <w:rFonts w:ascii="Book Antiqua" w:hAnsi="Book Antiqua"/>
          <w:sz w:val="18"/>
          <w:szCs w:val="18"/>
        </w:rPr>
        <w:t xml:space="preserve">unded by the National Institute for Health Research, </w:t>
      </w:r>
      <w:r w:rsidR="1408F3C9" w:rsidRPr="00622691">
        <w:rPr>
          <w:rFonts w:ascii="Book Antiqua" w:hAnsi="Book Antiqua"/>
          <w:sz w:val="18"/>
          <w:szCs w:val="18"/>
        </w:rPr>
        <w:t xml:space="preserve">it </w:t>
      </w:r>
      <w:r w:rsidR="03D0D4E0" w:rsidRPr="00622691">
        <w:rPr>
          <w:rFonts w:ascii="Book Antiqua" w:hAnsi="Book Antiqua"/>
          <w:sz w:val="18"/>
          <w:szCs w:val="18"/>
        </w:rPr>
        <w:t>attempts</w:t>
      </w:r>
      <w:r w:rsidRPr="00622691">
        <w:rPr>
          <w:rFonts w:ascii="Book Antiqua" w:hAnsi="Book Antiqua"/>
          <w:sz w:val="18"/>
          <w:szCs w:val="18"/>
        </w:rPr>
        <w:t xml:space="preserve"> to assess if removing small fibroids and endometrial polyps is an effective way to improve fertility in women and increase live birth rates in those undergoing treatments for infertility and recurrent miscarriages.</w:t>
      </w:r>
    </w:p>
    <w:p w14:paraId="2F396D24" w14:textId="34FDECF9" w:rsidR="0004141B" w:rsidRPr="00622691" w:rsidRDefault="0004141B" w:rsidP="0004141B">
      <w:pPr>
        <w:pStyle w:val="ListParagraph"/>
        <w:numPr>
          <w:ilvl w:val="0"/>
          <w:numId w:val="7"/>
        </w:numPr>
        <w:rPr>
          <w:rFonts w:ascii="Book Antiqua" w:hAnsi="Book Antiqua"/>
          <w:sz w:val="18"/>
          <w:szCs w:val="18"/>
        </w:rPr>
      </w:pPr>
      <w:r w:rsidRPr="00622691">
        <w:rPr>
          <w:rFonts w:ascii="Book Antiqua" w:hAnsi="Book Antiqua"/>
          <w:sz w:val="18"/>
          <w:szCs w:val="18"/>
        </w:rPr>
        <w:t>20 to 40 percent of women with unexplained infertility are found to have fibroids and around 15 to 20 percent have endometrial polyps.</w:t>
      </w:r>
    </w:p>
    <w:p w14:paraId="0C78D524" w14:textId="7D33E192" w:rsidR="0004141B" w:rsidRPr="00622691" w:rsidRDefault="0004141B" w:rsidP="0004141B">
      <w:pPr>
        <w:pStyle w:val="ListParagraph"/>
        <w:numPr>
          <w:ilvl w:val="0"/>
          <w:numId w:val="7"/>
        </w:numPr>
        <w:rPr>
          <w:rFonts w:ascii="Book Antiqua" w:hAnsi="Book Antiqua"/>
          <w:sz w:val="18"/>
          <w:szCs w:val="18"/>
        </w:rPr>
      </w:pPr>
      <w:r w:rsidRPr="00622691">
        <w:rPr>
          <w:rFonts w:ascii="Book Antiqua" w:hAnsi="Book Antiqua"/>
          <w:sz w:val="18"/>
          <w:szCs w:val="18"/>
        </w:rPr>
        <w:t>The 1.8 million grant, is the third successive multi-million-pound grant obtained by the team of gynaecologists and researchers based at the University of Sheffield’s Clinical Research Trials Unit</w:t>
      </w:r>
    </w:p>
    <w:p w14:paraId="0089B114" w14:textId="032C5B45" w:rsidR="0004141B" w:rsidRPr="00622691" w:rsidRDefault="0004141B" w:rsidP="0004141B">
      <w:pPr>
        <w:pStyle w:val="ListParagraph"/>
        <w:numPr>
          <w:ilvl w:val="0"/>
          <w:numId w:val="6"/>
        </w:numPr>
        <w:rPr>
          <w:rFonts w:ascii="Book Antiqua" w:hAnsi="Book Antiqua"/>
          <w:sz w:val="18"/>
          <w:szCs w:val="18"/>
        </w:rPr>
      </w:pPr>
      <w:r w:rsidRPr="00622691">
        <w:rPr>
          <w:rFonts w:ascii="Book Antiqua" w:hAnsi="Book Antiqua"/>
          <w:sz w:val="18"/>
          <w:szCs w:val="18"/>
        </w:rPr>
        <w:t>1,120 women are set to take part in the study, across 30 gynaecology and fertility centres in the UK.</w:t>
      </w:r>
    </w:p>
    <w:p w14:paraId="6856BA52" w14:textId="470F71FC" w:rsidR="00FA4C12" w:rsidRPr="00622691" w:rsidRDefault="00FA4C12" w:rsidP="00FA4C12">
      <w:pPr>
        <w:pStyle w:val="ListParagraph"/>
        <w:numPr>
          <w:ilvl w:val="0"/>
          <w:numId w:val="6"/>
        </w:numPr>
        <w:rPr>
          <w:rFonts w:ascii="Book Antiqua" w:hAnsi="Book Antiqua"/>
          <w:sz w:val="18"/>
          <w:szCs w:val="18"/>
        </w:rPr>
      </w:pPr>
      <w:r w:rsidRPr="00622691">
        <w:rPr>
          <w:rFonts w:ascii="Book Antiqua" w:hAnsi="Book Antiqua"/>
          <w:sz w:val="18"/>
          <w:szCs w:val="18"/>
        </w:rPr>
        <w:t>Hysteroscopy is an optional additional treatment offered to women with smaller fibroids and endometrial polyps as part of their fertility treatment.</w:t>
      </w:r>
    </w:p>
    <w:p w14:paraId="08ECA039" w14:textId="53E98E01" w:rsidR="0004141B" w:rsidRPr="00622691" w:rsidRDefault="0004141B" w:rsidP="0004141B">
      <w:pPr>
        <w:pStyle w:val="ListParagraph"/>
        <w:numPr>
          <w:ilvl w:val="0"/>
          <w:numId w:val="6"/>
        </w:numPr>
        <w:rPr>
          <w:rFonts w:ascii="Book Antiqua" w:hAnsi="Book Antiqua"/>
          <w:sz w:val="18"/>
          <w:szCs w:val="18"/>
        </w:rPr>
      </w:pPr>
      <w:r w:rsidRPr="00622691">
        <w:rPr>
          <w:rFonts w:ascii="Book Antiqua" w:hAnsi="Book Antiqua"/>
          <w:sz w:val="18"/>
          <w:szCs w:val="18"/>
        </w:rPr>
        <w:t>Treatment is due to commence on 1 April 2021.</w:t>
      </w:r>
    </w:p>
    <w:p w14:paraId="41F98F02" w14:textId="79257C5F" w:rsidR="0004141B" w:rsidRPr="00622691" w:rsidRDefault="0004141B" w:rsidP="0004141B">
      <w:pPr>
        <w:pStyle w:val="ListParagraph"/>
        <w:numPr>
          <w:ilvl w:val="0"/>
          <w:numId w:val="6"/>
        </w:numPr>
        <w:rPr>
          <w:rFonts w:ascii="Book Antiqua" w:hAnsi="Book Antiqua"/>
          <w:sz w:val="18"/>
          <w:szCs w:val="18"/>
        </w:rPr>
      </w:pPr>
      <w:r w:rsidRPr="00622691">
        <w:rPr>
          <w:rFonts w:ascii="Book Antiqua" w:hAnsi="Book Antiqua"/>
          <w:sz w:val="18"/>
          <w:szCs w:val="18"/>
        </w:rPr>
        <w:t>The study is expected to take around two and a half years, with initial findings due to be published in summer 2025.</w:t>
      </w:r>
    </w:p>
    <w:p w14:paraId="2E213469" w14:textId="08436843" w:rsidR="00622691" w:rsidRPr="00622691" w:rsidRDefault="00622691" w:rsidP="00622691">
      <w:pPr>
        <w:rPr>
          <w:rFonts w:ascii="Book Antiqua" w:hAnsi="Book Antiqua"/>
          <w:sz w:val="18"/>
          <w:szCs w:val="18"/>
        </w:rPr>
      </w:pPr>
    </w:p>
    <w:p w14:paraId="5B2D9ACC" w14:textId="56C25AE2" w:rsidR="003817E6" w:rsidRPr="00622691" w:rsidRDefault="00622691" w:rsidP="00622691">
      <w:pPr>
        <w:pStyle w:val="ListParagraph"/>
        <w:jc w:val="center"/>
        <w:rPr>
          <w:rFonts w:ascii="Book Antiqua" w:hAnsi="Book Antiqua"/>
          <w:i/>
          <w:iCs/>
          <w:sz w:val="18"/>
          <w:szCs w:val="18"/>
        </w:rPr>
      </w:pPr>
      <w:r w:rsidRPr="00622691">
        <w:rPr>
          <w:rFonts w:ascii="Book Antiqua" w:hAnsi="Book Antiqua"/>
          <w:i/>
          <w:iCs/>
          <w:sz w:val="18"/>
          <w:szCs w:val="18"/>
        </w:rPr>
        <w:t>What you look at, you make: menstruation and fertility in Italian renaissance art</w:t>
      </w:r>
      <w:r w:rsidRPr="00622691">
        <w:rPr>
          <w:rFonts w:ascii="Book Antiqua" w:hAnsi="Book Antiqua"/>
          <w:i/>
          <w:iCs/>
          <w:sz w:val="18"/>
          <w:szCs w:val="18"/>
        </w:rPr>
        <w:t xml:space="preserve"> - </w:t>
      </w:r>
      <w:r w:rsidR="27674ECF" w:rsidRPr="00622691">
        <w:rPr>
          <w:rFonts w:ascii="Book Antiqua" w:hAnsi="Book Antiqua"/>
          <w:sz w:val="18"/>
          <w:szCs w:val="18"/>
        </w:rPr>
        <w:t>Racheal Nutt</w:t>
      </w:r>
    </w:p>
    <w:p w14:paraId="59E4C44F" w14:textId="67871D84" w:rsidR="00110A8A" w:rsidRPr="00622691" w:rsidRDefault="0F598BA5" w:rsidP="003817E6">
      <w:pPr>
        <w:rPr>
          <w:rFonts w:ascii="Book Antiqua" w:hAnsi="Book Antiqua"/>
          <w:sz w:val="18"/>
          <w:szCs w:val="18"/>
        </w:rPr>
      </w:pPr>
      <w:r w:rsidRPr="00622691">
        <w:rPr>
          <w:rFonts w:ascii="Book Antiqua" w:hAnsi="Book Antiqua"/>
          <w:sz w:val="18"/>
          <w:szCs w:val="18"/>
        </w:rPr>
        <w:t xml:space="preserve">Nutt’s </w:t>
      </w:r>
      <w:r w:rsidR="003817E6" w:rsidRPr="00622691">
        <w:rPr>
          <w:rFonts w:ascii="Book Antiqua" w:hAnsi="Book Antiqua"/>
          <w:sz w:val="18"/>
          <w:szCs w:val="18"/>
        </w:rPr>
        <w:t xml:space="preserve">undergraduate thesis </w:t>
      </w:r>
      <w:r w:rsidR="00979828" w:rsidRPr="00622691">
        <w:rPr>
          <w:rFonts w:ascii="Book Antiqua" w:hAnsi="Book Antiqua"/>
          <w:sz w:val="18"/>
          <w:szCs w:val="18"/>
        </w:rPr>
        <w:t>follows</w:t>
      </w:r>
      <w:r w:rsidR="003817E6" w:rsidRPr="00622691">
        <w:rPr>
          <w:rFonts w:ascii="Book Antiqua" w:hAnsi="Book Antiqua"/>
          <w:sz w:val="18"/>
          <w:szCs w:val="18"/>
        </w:rPr>
        <w:t xml:space="preserve"> how menstruation </w:t>
      </w:r>
      <w:r w:rsidR="22427224" w:rsidRPr="00622691">
        <w:rPr>
          <w:rFonts w:ascii="Book Antiqua" w:hAnsi="Book Antiqua"/>
          <w:sz w:val="18"/>
          <w:szCs w:val="18"/>
        </w:rPr>
        <w:t>was</w:t>
      </w:r>
      <w:r w:rsidR="003817E6" w:rsidRPr="00622691">
        <w:rPr>
          <w:rFonts w:ascii="Book Antiqua" w:hAnsi="Book Antiqua"/>
          <w:sz w:val="18"/>
          <w:szCs w:val="18"/>
        </w:rPr>
        <w:t xml:space="preserve"> not viewed as a normal function of the body, but as a marker of feminine incompetence</w:t>
      </w:r>
      <w:r w:rsidR="285A499B" w:rsidRPr="00622691">
        <w:rPr>
          <w:rFonts w:ascii="Book Antiqua" w:hAnsi="Book Antiqua"/>
          <w:sz w:val="18"/>
          <w:szCs w:val="18"/>
        </w:rPr>
        <w:t xml:space="preserve"> during 12</w:t>
      </w:r>
      <w:r w:rsidR="285A499B" w:rsidRPr="00622691">
        <w:rPr>
          <w:rFonts w:ascii="Book Antiqua" w:hAnsi="Book Antiqua"/>
          <w:sz w:val="18"/>
          <w:szCs w:val="18"/>
          <w:vertAlign w:val="superscript"/>
        </w:rPr>
        <w:t>th</w:t>
      </w:r>
      <w:r w:rsidR="285A499B" w:rsidRPr="00622691">
        <w:rPr>
          <w:rFonts w:ascii="Book Antiqua" w:hAnsi="Book Antiqua"/>
          <w:sz w:val="18"/>
          <w:szCs w:val="18"/>
        </w:rPr>
        <w:t xml:space="preserve"> century Italy</w:t>
      </w:r>
      <w:r w:rsidR="003817E6" w:rsidRPr="00622691">
        <w:rPr>
          <w:rFonts w:ascii="Book Antiqua" w:hAnsi="Book Antiqua"/>
          <w:sz w:val="18"/>
          <w:szCs w:val="18"/>
        </w:rPr>
        <w:t xml:space="preserve">. Gender equality and reproductive rights have made strides in Western cultures, but natural, bodily functions typically associated with womanhood and fertility carry negative connotations. </w:t>
      </w:r>
    </w:p>
    <w:p w14:paraId="6A96C2F2" w14:textId="01EB614F" w:rsidR="003817E6" w:rsidRPr="00622691" w:rsidRDefault="003817E6" w:rsidP="00731599">
      <w:pPr>
        <w:pStyle w:val="ListParagraph"/>
        <w:numPr>
          <w:ilvl w:val="0"/>
          <w:numId w:val="10"/>
        </w:numPr>
        <w:rPr>
          <w:rFonts w:ascii="Book Antiqua" w:hAnsi="Book Antiqua"/>
          <w:sz w:val="18"/>
          <w:szCs w:val="18"/>
        </w:rPr>
      </w:pPr>
      <w:r w:rsidRPr="00622691">
        <w:rPr>
          <w:rFonts w:ascii="Book Antiqua" w:hAnsi="Book Antiqua"/>
          <w:sz w:val="18"/>
          <w:szCs w:val="18"/>
        </w:rPr>
        <w:t xml:space="preserve">Michele Savonarola, who penned a popular </w:t>
      </w:r>
      <w:r w:rsidR="00731599" w:rsidRPr="00622691">
        <w:rPr>
          <w:rFonts w:ascii="Book Antiqua" w:hAnsi="Book Antiqua"/>
          <w:sz w:val="18"/>
          <w:szCs w:val="18"/>
        </w:rPr>
        <w:t>a</w:t>
      </w:r>
      <w:r w:rsidRPr="00622691">
        <w:rPr>
          <w:rFonts w:ascii="Book Antiqua" w:hAnsi="Book Antiqua"/>
          <w:sz w:val="18"/>
          <w:szCs w:val="18"/>
        </w:rPr>
        <w:t xml:space="preserve">dvice book for the people of Ferrara in the fifteenth century, wrote </w:t>
      </w:r>
      <w:r w:rsidR="00731599" w:rsidRPr="00622691">
        <w:rPr>
          <w:rFonts w:ascii="Book Antiqua" w:hAnsi="Book Antiqua"/>
          <w:sz w:val="18"/>
          <w:szCs w:val="18"/>
        </w:rPr>
        <w:t xml:space="preserve">that </w:t>
      </w:r>
      <w:r w:rsidRPr="00622691">
        <w:rPr>
          <w:rFonts w:ascii="Book Antiqua" w:hAnsi="Book Antiqua"/>
          <w:sz w:val="18"/>
          <w:szCs w:val="18"/>
        </w:rPr>
        <w:t>menstrual blood was the true main ingredient--just as necessary as dough in the creation of</w:t>
      </w:r>
      <w:r w:rsidR="00731599" w:rsidRPr="00622691">
        <w:rPr>
          <w:rFonts w:ascii="Book Antiqua" w:hAnsi="Book Antiqua"/>
          <w:sz w:val="18"/>
          <w:szCs w:val="18"/>
        </w:rPr>
        <w:t xml:space="preserve"> </w:t>
      </w:r>
      <w:r w:rsidRPr="00622691">
        <w:rPr>
          <w:rFonts w:ascii="Book Antiqua" w:hAnsi="Book Antiqua"/>
          <w:sz w:val="18"/>
          <w:szCs w:val="18"/>
        </w:rPr>
        <w:t>bread</w:t>
      </w:r>
      <w:r w:rsidR="00731599" w:rsidRPr="00622691">
        <w:rPr>
          <w:rFonts w:ascii="Book Antiqua" w:hAnsi="Book Antiqua"/>
          <w:sz w:val="18"/>
          <w:szCs w:val="18"/>
        </w:rPr>
        <w:t>.</w:t>
      </w:r>
    </w:p>
    <w:p w14:paraId="3E00D616" w14:textId="68976FD6" w:rsidR="00731599" w:rsidRPr="00622691" w:rsidRDefault="00731599" w:rsidP="00731599">
      <w:pPr>
        <w:pStyle w:val="ListParagraph"/>
        <w:numPr>
          <w:ilvl w:val="0"/>
          <w:numId w:val="10"/>
        </w:numPr>
        <w:rPr>
          <w:rFonts w:ascii="Book Antiqua" w:hAnsi="Book Antiqua"/>
          <w:sz w:val="18"/>
          <w:szCs w:val="18"/>
        </w:rPr>
      </w:pPr>
      <w:r w:rsidRPr="00622691">
        <w:rPr>
          <w:rFonts w:ascii="Book Antiqua" w:hAnsi="Book Antiqua"/>
          <w:sz w:val="18"/>
          <w:szCs w:val="18"/>
        </w:rPr>
        <w:t xml:space="preserve">The Church had quite vitriolic views of menstrual blood, as menstruating women were technically barred from entering churches by rules laid out in Leviticus, as menstruating women were seen as unclean and therefore unfit to receive the Eucharist; similarly, Mary Douglas and Judith Okely wrote </w:t>
      </w:r>
      <w:r w:rsidR="00987F26" w:rsidRPr="00622691">
        <w:rPr>
          <w:rFonts w:ascii="Book Antiqua" w:hAnsi="Book Antiqua"/>
          <w:sz w:val="18"/>
          <w:szCs w:val="18"/>
        </w:rPr>
        <w:t>about cultural</w:t>
      </w:r>
      <w:r w:rsidRPr="00622691">
        <w:rPr>
          <w:rFonts w:ascii="Book Antiqua" w:hAnsi="Book Antiqua"/>
          <w:sz w:val="18"/>
          <w:szCs w:val="18"/>
        </w:rPr>
        <w:t xml:space="preserve"> divide on the ‘purity’ of women due to menstruation (Vodou women). </w:t>
      </w:r>
    </w:p>
    <w:p w14:paraId="4E59FC5F" w14:textId="6606BF92" w:rsidR="00731599" w:rsidRPr="00622691" w:rsidRDefault="00731599" w:rsidP="00731599">
      <w:pPr>
        <w:pStyle w:val="ListParagraph"/>
        <w:numPr>
          <w:ilvl w:val="0"/>
          <w:numId w:val="10"/>
        </w:numPr>
        <w:rPr>
          <w:rFonts w:ascii="Book Antiqua" w:hAnsi="Book Antiqua"/>
          <w:sz w:val="18"/>
          <w:szCs w:val="18"/>
        </w:rPr>
      </w:pPr>
      <w:r w:rsidRPr="00622691">
        <w:rPr>
          <w:rFonts w:ascii="Book Antiqua" w:hAnsi="Book Antiqua"/>
          <w:sz w:val="18"/>
          <w:szCs w:val="18"/>
        </w:rPr>
        <w:t xml:space="preserve">Art was used </w:t>
      </w:r>
      <w:r w:rsidR="00987F26" w:rsidRPr="00622691">
        <w:rPr>
          <w:rFonts w:ascii="Book Antiqua" w:hAnsi="Book Antiqua"/>
          <w:sz w:val="18"/>
          <w:szCs w:val="18"/>
        </w:rPr>
        <w:t>to</w:t>
      </w:r>
      <w:r w:rsidRPr="00622691">
        <w:rPr>
          <w:rFonts w:ascii="Book Antiqua" w:hAnsi="Book Antiqua"/>
          <w:sz w:val="18"/>
          <w:szCs w:val="18"/>
        </w:rPr>
        <w:t xml:space="preserve"> help mothers conceive, birth, and raise their children.</w:t>
      </w:r>
    </w:p>
    <w:p w14:paraId="53EDC957" w14:textId="4990C0D3" w:rsidR="00731599" w:rsidRPr="00622691" w:rsidRDefault="00731599" w:rsidP="00731599">
      <w:pPr>
        <w:pStyle w:val="ListParagraph"/>
        <w:numPr>
          <w:ilvl w:val="0"/>
          <w:numId w:val="10"/>
        </w:numPr>
        <w:rPr>
          <w:rFonts w:ascii="Book Antiqua" w:hAnsi="Book Antiqua"/>
          <w:sz w:val="18"/>
          <w:szCs w:val="18"/>
        </w:rPr>
      </w:pPr>
      <w:r w:rsidRPr="00622691">
        <w:rPr>
          <w:rFonts w:ascii="Book Antiqua" w:hAnsi="Book Antiqua"/>
          <w:sz w:val="18"/>
          <w:szCs w:val="18"/>
        </w:rPr>
        <w:t xml:space="preserve">Jacqueline </w:t>
      </w:r>
      <w:proofErr w:type="spellStart"/>
      <w:r w:rsidRPr="00622691">
        <w:rPr>
          <w:rFonts w:ascii="Book Antiqua" w:hAnsi="Book Antiqua"/>
          <w:sz w:val="18"/>
          <w:szCs w:val="18"/>
        </w:rPr>
        <w:t>Musacchio</w:t>
      </w:r>
      <w:proofErr w:type="spellEnd"/>
      <w:r w:rsidRPr="00622691">
        <w:rPr>
          <w:rFonts w:ascii="Book Antiqua" w:hAnsi="Book Antiqua"/>
          <w:sz w:val="18"/>
          <w:szCs w:val="18"/>
        </w:rPr>
        <w:t xml:space="preserve"> wrote about sympathetic magic, or the belief that what one sees influences one’s body and wellbeing.</w:t>
      </w:r>
    </w:p>
    <w:p w14:paraId="51423DF6" w14:textId="26FC33D4" w:rsidR="00731599" w:rsidRPr="00622691" w:rsidRDefault="00731599" w:rsidP="00731599">
      <w:pPr>
        <w:pStyle w:val="ListParagraph"/>
        <w:numPr>
          <w:ilvl w:val="0"/>
          <w:numId w:val="10"/>
        </w:numPr>
        <w:rPr>
          <w:rFonts w:ascii="Book Antiqua" w:hAnsi="Book Antiqua"/>
          <w:sz w:val="18"/>
          <w:szCs w:val="18"/>
        </w:rPr>
      </w:pPr>
      <w:r w:rsidRPr="00622691">
        <w:rPr>
          <w:rFonts w:ascii="Book Antiqua" w:hAnsi="Book Antiqua"/>
          <w:sz w:val="18"/>
          <w:szCs w:val="18"/>
        </w:rPr>
        <w:t>Gazing at pictures of the ‘valorous men’ while having sex, was believed to promote conception.</w:t>
      </w:r>
      <w:r w:rsidR="00987F26" w:rsidRPr="00622691">
        <w:rPr>
          <w:rFonts w:ascii="Book Antiqua" w:hAnsi="Book Antiqua"/>
          <w:sz w:val="18"/>
          <w:szCs w:val="18"/>
        </w:rPr>
        <w:t xml:space="preserve"> Ideology transferred through art and décor. </w:t>
      </w:r>
    </w:p>
    <w:p w14:paraId="3B919F9E" w14:textId="73A4701D" w:rsidR="00731599" w:rsidRPr="00622691" w:rsidRDefault="00731599" w:rsidP="00731599">
      <w:pPr>
        <w:pStyle w:val="ListParagraph"/>
        <w:numPr>
          <w:ilvl w:val="0"/>
          <w:numId w:val="10"/>
        </w:numPr>
        <w:rPr>
          <w:rFonts w:ascii="Book Antiqua" w:hAnsi="Book Antiqua"/>
          <w:sz w:val="18"/>
          <w:szCs w:val="18"/>
        </w:rPr>
      </w:pPr>
      <w:r w:rsidRPr="00622691">
        <w:rPr>
          <w:rFonts w:ascii="Book Antiqua" w:hAnsi="Book Antiqua"/>
          <w:sz w:val="18"/>
          <w:szCs w:val="18"/>
        </w:rPr>
        <w:t>Coral was worn and gifted as a protective element.</w:t>
      </w:r>
    </w:p>
    <w:p w14:paraId="066DF51C" w14:textId="6F82EDC7" w:rsidR="00731599" w:rsidRPr="00622691" w:rsidRDefault="00731599" w:rsidP="00987F26">
      <w:pPr>
        <w:pStyle w:val="ListParagraph"/>
        <w:numPr>
          <w:ilvl w:val="0"/>
          <w:numId w:val="10"/>
        </w:numPr>
        <w:rPr>
          <w:rFonts w:ascii="Book Antiqua" w:hAnsi="Book Antiqua"/>
          <w:sz w:val="18"/>
          <w:szCs w:val="18"/>
        </w:rPr>
      </w:pPr>
      <w:r w:rsidRPr="00622691">
        <w:rPr>
          <w:rFonts w:ascii="Book Antiqua" w:hAnsi="Book Antiqua"/>
          <w:sz w:val="18"/>
          <w:szCs w:val="18"/>
        </w:rPr>
        <w:t>Florence’s population dropped about 72 percent between 1347 and 1480. The low infant survival 27</w:t>
      </w:r>
      <w:r w:rsidR="00987F26" w:rsidRPr="00622691">
        <w:rPr>
          <w:rFonts w:ascii="Book Antiqua" w:hAnsi="Book Antiqua"/>
          <w:sz w:val="18"/>
          <w:szCs w:val="18"/>
        </w:rPr>
        <w:t xml:space="preserve"> </w:t>
      </w:r>
      <w:r w:rsidRPr="00622691">
        <w:rPr>
          <w:rFonts w:ascii="Book Antiqua" w:hAnsi="Book Antiqua"/>
          <w:sz w:val="18"/>
          <w:szCs w:val="18"/>
        </w:rPr>
        <w:t xml:space="preserve">rates during this </w:t>
      </w:r>
      <w:r w:rsidR="00987F26" w:rsidRPr="00622691">
        <w:rPr>
          <w:rFonts w:ascii="Book Antiqua" w:hAnsi="Book Antiqua"/>
          <w:sz w:val="18"/>
          <w:szCs w:val="18"/>
        </w:rPr>
        <w:t>period inference fertility ritual.</w:t>
      </w:r>
    </w:p>
    <w:p w14:paraId="59EF080E" w14:textId="05E4F44B" w:rsidR="00987F26" w:rsidRPr="00622691" w:rsidRDefault="00987F26" w:rsidP="00987F26">
      <w:pPr>
        <w:pStyle w:val="ListParagraph"/>
        <w:numPr>
          <w:ilvl w:val="0"/>
          <w:numId w:val="10"/>
        </w:numPr>
        <w:rPr>
          <w:rFonts w:ascii="Book Antiqua" w:hAnsi="Book Antiqua"/>
          <w:sz w:val="18"/>
          <w:szCs w:val="18"/>
        </w:rPr>
      </w:pPr>
      <w:r w:rsidRPr="00622691">
        <w:rPr>
          <w:rFonts w:ascii="Book Antiqua" w:hAnsi="Book Antiqua"/>
          <w:sz w:val="18"/>
          <w:szCs w:val="18"/>
        </w:rPr>
        <w:t>Bridal jewellery served as a reminder of the bride’s physical duty: acting as a vessel for her husband’s seed – due to the ‘protective’ qualities of gemstones.</w:t>
      </w:r>
    </w:p>
    <w:p w14:paraId="761BE7D4" w14:textId="77777777" w:rsidR="00987F26" w:rsidRPr="00622691" w:rsidRDefault="00987F26" w:rsidP="00622691">
      <w:pPr>
        <w:pStyle w:val="ListParagraph"/>
      </w:pPr>
    </w:p>
    <w:p w14:paraId="4355C7E0" w14:textId="120B38B6" w:rsidR="0024576C" w:rsidRPr="00622691" w:rsidRDefault="0024576C" w:rsidP="0024576C">
      <w:pPr>
        <w:rPr>
          <w:rFonts w:ascii="Book Antiqua" w:hAnsi="Book Antiqua"/>
          <w:b/>
          <w:bCs/>
          <w:sz w:val="18"/>
          <w:szCs w:val="18"/>
        </w:rPr>
      </w:pPr>
      <w:r w:rsidRPr="00622691">
        <w:rPr>
          <w:rFonts w:ascii="Book Antiqua" w:hAnsi="Book Antiqua"/>
          <w:b/>
          <w:bCs/>
          <w:sz w:val="18"/>
          <w:szCs w:val="18"/>
        </w:rPr>
        <w:t>Conclusion</w:t>
      </w:r>
      <w:r w:rsidR="00F919A5" w:rsidRPr="00622691">
        <w:rPr>
          <w:rFonts w:ascii="Book Antiqua" w:hAnsi="Book Antiqua"/>
          <w:b/>
          <w:bCs/>
          <w:sz w:val="18"/>
          <w:szCs w:val="18"/>
        </w:rPr>
        <w:t>:</w:t>
      </w:r>
    </w:p>
    <w:p w14:paraId="52E65D1D" w14:textId="4373BCC3" w:rsidR="005F5EF5" w:rsidRPr="00622691" w:rsidRDefault="007917E6" w:rsidP="0024576C">
      <w:pPr>
        <w:rPr>
          <w:rFonts w:ascii="Book Antiqua" w:hAnsi="Book Antiqua"/>
          <w:sz w:val="18"/>
          <w:szCs w:val="18"/>
        </w:rPr>
      </w:pPr>
      <w:r w:rsidRPr="00622691">
        <w:rPr>
          <w:rFonts w:ascii="Book Antiqua" w:hAnsi="Book Antiqua"/>
          <w:sz w:val="18"/>
          <w:szCs w:val="18"/>
        </w:rPr>
        <w:t xml:space="preserve">In conclusion, </w:t>
      </w:r>
      <w:r w:rsidR="00987F26" w:rsidRPr="00622691">
        <w:rPr>
          <w:rFonts w:ascii="Book Antiqua" w:hAnsi="Book Antiqua"/>
          <w:sz w:val="18"/>
          <w:szCs w:val="18"/>
        </w:rPr>
        <w:t>the trend of growing fertility treatment within all areas of social identification suggests there is a slow movement towards social change and justice for women.</w:t>
      </w:r>
      <w:r w:rsidRPr="00622691">
        <w:rPr>
          <w:rFonts w:ascii="Book Antiqua" w:hAnsi="Book Antiqua"/>
          <w:sz w:val="18"/>
          <w:szCs w:val="18"/>
        </w:rPr>
        <w:t xml:space="preserve"> </w:t>
      </w:r>
      <w:r w:rsidR="00F919A5" w:rsidRPr="00622691">
        <w:rPr>
          <w:rFonts w:ascii="Book Antiqua" w:hAnsi="Book Antiqua"/>
          <w:sz w:val="18"/>
          <w:szCs w:val="18"/>
        </w:rPr>
        <w:t>However,</w:t>
      </w:r>
      <w:r w:rsidR="00987F26" w:rsidRPr="00622691">
        <w:rPr>
          <w:rFonts w:ascii="Book Antiqua" w:hAnsi="Book Antiqua"/>
          <w:sz w:val="18"/>
          <w:szCs w:val="18"/>
        </w:rPr>
        <w:t xml:space="preserve"> women are still facing inequality and discrimination due their natural bodily functions and fertility</w:t>
      </w:r>
      <w:r w:rsidR="0F188895" w:rsidRPr="00622691">
        <w:rPr>
          <w:rFonts w:ascii="Book Antiqua" w:hAnsi="Book Antiqua"/>
          <w:sz w:val="18"/>
          <w:szCs w:val="18"/>
        </w:rPr>
        <w:t>. L</w:t>
      </w:r>
      <w:r w:rsidR="00987F26" w:rsidRPr="00622691">
        <w:rPr>
          <w:rFonts w:ascii="Book Antiqua" w:hAnsi="Book Antiqua"/>
          <w:sz w:val="18"/>
          <w:szCs w:val="18"/>
        </w:rPr>
        <w:t xml:space="preserve">aw and legislation may protect the modern woman from previous historic </w:t>
      </w:r>
      <w:r w:rsidR="709FC226" w:rsidRPr="00622691">
        <w:rPr>
          <w:rFonts w:ascii="Book Antiqua" w:hAnsi="Book Antiqua"/>
          <w:sz w:val="18"/>
          <w:szCs w:val="18"/>
        </w:rPr>
        <w:t>prejudice</w:t>
      </w:r>
      <w:r w:rsidR="00987F26" w:rsidRPr="00622691">
        <w:rPr>
          <w:rFonts w:ascii="Book Antiqua" w:hAnsi="Book Antiqua"/>
          <w:sz w:val="18"/>
          <w:szCs w:val="18"/>
        </w:rPr>
        <w:t xml:space="preserve"> however structural and systematic violence towards women is still prevalent</w:t>
      </w:r>
      <w:r w:rsidR="0F87513F" w:rsidRPr="00622691">
        <w:rPr>
          <w:rFonts w:ascii="Book Antiqua" w:hAnsi="Book Antiqua"/>
          <w:sz w:val="18"/>
          <w:szCs w:val="18"/>
        </w:rPr>
        <w:t>.</w:t>
      </w:r>
      <w:r w:rsidR="00987F26" w:rsidRPr="00622691">
        <w:rPr>
          <w:rFonts w:ascii="Book Antiqua" w:hAnsi="Book Antiqua"/>
          <w:sz w:val="18"/>
          <w:szCs w:val="18"/>
        </w:rPr>
        <w:t xml:space="preserve"> </w:t>
      </w:r>
      <w:r w:rsidR="000529BE" w:rsidRPr="00622691">
        <w:rPr>
          <w:rFonts w:ascii="Book Antiqua" w:hAnsi="Book Antiqua"/>
          <w:sz w:val="18"/>
          <w:szCs w:val="18"/>
        </w:rPr>
        <w:t xml:space="preserve">Using the data collected I hope to expand on the ritual aspects of fertility as an alternative or coexisting treatment for women; and how different strategic </w:t>
      </w:r>
      <w:r w:rsidR="00622691" w:rsidRPr="00622691">
        <w:rPr>
          <w:rFonts w:ascii="Book Antiqua" w:hAnsi="Book Antiqua"/>
          <w:sz w:val="18"/>
          <w:szCs w:val="18"/>
        </w:rPr>
        <w:t xml:space="preserve">measures such as the adaptation of gendered education materials </w:t>
      </w:r>
      <w:r w:rsidR="00622691" w:rsidRPr="00622691">
        <w:rPr>
          <w:rFonts w:ascii="Book Antiqua" w:hAnsi="Book Antiqua"/>
          <w:sz w:val="18"/>
          <w:szCs w:val="18"/>
        </w:rPr>
        <w:t>(Women and girls are about to be portrayed in textbooks a lot differently, 2020)</w:t>
      </w:r>
      <w:r w:rsidR="000529BE" w:rsidRPr="00622691">
        <w:rPr>
          <w:rFonts w:ascii="Book Antiqua" w:hAnsi="Book Antiqua"/>
          <w:sz w:val="18"/>
          <w:szCs w:val="18"/>
        </w:rPr>
        <w:t xml:space="preserve"> can help bridge the</w:t>
      </w:r>
      <w:r w:rsidR="00622691" w:rsidRPr="00622691">
        <w:rPr>
          <w:rFonts w:ascii="Book Antiqua" w:hAnsi="Book Antiqua"/>
          <w:sz w:val="18"/>
          <w:szCs w:val="18"/>
        </w:rPr>
        <w:t xml:space="preserve"> </w:t>
      </w:r>
      <w:r w:rsidR="000529BE" w:rsidRPr="00622691">
        <w:rPr>
          <w:rFonts w:ascii="Book Antiqua" w:hAnsi="Book Antiqua"/>
          <w:sz w:val="18"/>
          <w:szCs w:val="18"/>
        </w:rPr>
        <w:t xml:space="preserve">gap of </w:t>
      </w:r>
      <w:r w:rsidR="00622691" w:rsidRPr="00622691">
        <w:rPr>
          <w:rFonts w:ascii="Book Antiqua" w:hAnsi="Book Antiqua"/>
          <w:sz w:val="18"/>
          <w:szCs w:val="18"/>
        </w:rPr>
        <w:t>(</w:t>
      </w:r>
      <w:r w:rsidR="00424911" w:rsidRPr="00622691">
        <w:rPr>
          <w:rFonts w:ascii="Book Antiqua" w:hAnsi="Book Antiqua"/>
          <w:sz w:val="18"/>
          <w:szCs w:val="18"/>
        </w:rPr>
        <w:t>fertility-based</w:t>
      </w:r>
      <w:r w:rsidR="00622691" w:rsidRPr="00622691">
        <w:rPr>
          <w:rFonts w:ascii="Book Antiqua" w:hAnsi="Book Antiqua"/>
          <w:sz w:val="18"/>
          <w:szCs w:val="18"/>
        </w:rPr>
        <w:t xml:space="preserve">) </w:t>
      </w:r>
      <w:r w:rsidR="000529BE" w:rsidRPr="00622691">
        <w:rPr>
          <w:rFonts w:ascii="Book Antiqua" w:hAnsi="Book Antiqua"/>
          <w:sz w:val="18"/>
          <w:szCs w:val="18"/>
        </w:rPr>
        <w:t>gender inequality</w:t>
      </w:r>
      <w:r w:rsidR="00622691" w:rsidRPr="00622691">
        <w:rPr>
          <w:rFonts w:ascii="Book Antiqua" w:hAnsi="Book Antiqua"/>
          <w:sz w:val="18"/>
          <w:szCs w:val="18"/>
        </w:rPr>
        <w:t>/bias.</w:t>
      </w:r>
    </w:p>
    <w:p w14:paraId="0E56551F" w14:textId="77777777" w:rsidR="005F5EF5" w:rsidRPr="00622691" w:rsidRDefault="005F5EF5" w:rsidP="0024576C"/>
    <w:p w14:paraId="2BB3DFD3" w14:textId="48318C00" w:rsidR="001E2316" w:rsidRPr="00622691" w:rsidRDefault="001E2316" w:rsidP="0004141B">
      <w:pPr>
        <w:pStyle w:val="Bibliography"/>
        <w:rPr>
          <w:b/>
          <w:bCs/>
        </w:rPr>
      </w:pPr>
    </w:p>
    <w:p w14:paraId="0B189FA8" w14:textId="3DB5009F" w:rsidR="003817E6" w:rsidRPr="00622691" w:rsidRDefault="009503F0" w:rsidP="003817E6">
      <w:pPr>
        <w:rPr>
          <w:rFonts w:ascii="Book Antiqua" w:hAnsi="Book Antiqua"/>
          <w:b/>
          <w:bCs/>
          <w:sz w:val="16"/>
          <w:szCs w:val="16"/>
        </w:rPr>
      </w:pPr>
      <w:r w:rsidRPr="00622691">
        <w:rPr>
          <w:rFonts w:ascii="Book Antiqua" w:hAnsi="Book Antiqua"/>
          <w:b/>
          <w:bCs/>
          <w:sz w:val="16"/>
          <w:szCs w:val="16"/>
        </w:rPr>
        <w:t xml:space="preserve"> </w:t>
      </w:r>
      <w:r w:rsidR="003817E6" w:rsidRPr="00622691">
        <w:rPr>
          <w:rFonts w:ascii="Book Antiqua" w:hAnsi="Book Antiqua"/>
          <w:b/>
          <w:bCs/>
          <w:sz w:val="16"/>
          <w:szCs w:val="16"/>
        </w:rPr>
        <w:t>References:</w:t>
      </w:r>
    </w:p>
    <w:p w14:paraId="1DDA2CE1" w14:textId="71643052" w:rsidR="003817E6" w:rsidRPr="00622691" w:rsidRDefault="003817E6" w:rsidP="003817E6">
      <w:pPr>
        <w:pStyle w:val="ListParagraph"/>
        <w:numPr>
          <w:ilvl w:val="0"/>
          <w:numId w:val="9"/>
        </w:numPr>
        <w:rPr>
          <w:rFonts w:ascii="Book Antiqua" w:hAnsi="Book Antiqua"/>
          <w:sz w:val="14"/>
          <w:szCs w:val="14"/>
        </w:rPr>
      </w:pPr>
      <w:proofErr w:type="spellStart"/>
      <w:r w:rsidRPr="00622691">
        <w:rPr>
          <w:rFonts w:ascii="Book Antiqua" w:hAnsi="Book Antiqua"/>
          <w:sz w:val="14"/>
          <w:szCs w:val="14"/>
        </w:rPr>
        <w:t>Bajekal</w:t>
      </w:r>
      <w:proofErr w:type="spellEnd"/>
      <w:r w:rsidRPr="00622691">
        <w:rPr>
          <w:rFonts w:ascii="Book Antiqua" w:hAnsi="Book Antiqua"/>
          <w:sz w:val="14"/>
          <w:szCs w:val="14"/>
        </w:rPr>
        <w:t>, N., 2019. Why So Many Women Travel to Denmark for Fertility Treatments. [online] Time. Available at: &lt;https://time.com/5491636/denmark-ivf-storkklinik-fertility/&gt; [Accessed 20 April 2021].</w:t>
      </w:r>
    </w:p>
    <w:p w14:paraId="3A98C13B" w14:textId="2AAF65EB" w:rsidR="003817E6" w:rsidRPr="00622691" w:rsidRDefault="003817E6" w:rsidP="003817E6">
      <w:pPr>
        <w:pStyle w:val="ListParagraph"/>
        <w:numPr>
          <w:ilvl w:val="0"/>
          <w:numId w:val="8"/>
        </w:numPr>
        <w:rPr>
          <w:rFonts w:ascii="Book Antiqua" w:hAnsi="Book Antiqua"/>
          <w:sz w:val="14"/>
          <w:szCs w:val="14"/>
        </w:rPr>
      </w:pPr>
      <w:proofErr w:type="spellStart"/>
      <w:r w:rsidRPr="00622691">
        <w:rPr>
          <w:rFonts w:ascii="Book Antiqua" w:hAnsi="Book Antiqua"/>
          <w:sz w:val="14"/>
          <w:szCs w:val="14"/>
        </w:rPr>
        <w:t>Blaffer</w:t>
      </w:r>
      <w:proofErr w:type="spellEnd"/>
      <w:r w:rsidRPr="00622691">
        <w:rPr>
          <w:rFonts w:ascii="Book Antiqua" w:hAnsi="Book Antiqua"/>
          <w:sz w:val="14"/>
          <w:szCs w:val="14"/>
        </w:rPr>
        <w:t xml:space="preserve"> </w:t>
      </w:r>
      <w:proofErr w:type="spellStart"/>
      <w:r w:rsidRPr="00622691">
        <w:rPr>
          <w:rFonts w:ascii="Book Antiqua" w:hAnsi="Book Antiqua"/>
          <w:sz w:val="14"/>
          <w:szCs w:val="14"/>
        </w:rPr>
        <w:t>Hrdy</w:t>
      </w:r>
      <w:proofErr w:type="spellEnd"/>
      <w:r w:rsidRPr="00622691">
        <w:rPr>
          <w:rFonts w:ascii="Book Antiqua" w:hAnsi="Book Antiqua"/>
          <w:sz w:val="14"/>
          <w:szCs w:val="14"/>
        </w:rPr>
        <w:t xml:space="preserve">, S., 2000. Mother Nature Maternal Instincts and how They Shape the Human Species. 2nd ed. New </w:t>
      </w:r>
      <w:proofErr w:type="spellStart"/>
      <w:r w:rsidRPr="00622691">
        <w:rPr>
          <w:rFonts w:ascii="Book Antiqua" w:hAnsi="Book Antiqua"/>
          <w:sz w:val="14"/>
          <w:szCs w:val="14"/>
        </w:rPr>
        <w:t>york</w:t>
      </w:r>
      <w:proofErr w:type="spellEnd"/>
      <w:r w:rsidRPr="00622691">
        <w:rPr>
          <w:rFonts w:ascii="Book Antiqua" w:hAnsi="Book Antiqua"/>
          <w:sz w:val="14"/>
          <w:szCs w:val="14"/>
        </w:rPr>
        <w:t>: Ballantine Books, pp.1-723.</w:t>
      </w:r>
    </w:p>
    <w:p w14:paraId="735A51B3" w14:textId="005058F0" w:rsidR="0038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Bohn, W., 1991. Apollinaire and the faceless man. Rutherford, N.J.: Fairleigh Dickinson University Press, p.66.</w:t>
      </w:r>
    </w:p>
    <w:p w14:paraId="0FDDF176" w14:textId="74399661" w:rsidR="003817E6" w:rsidRPr="00622691" w:rsidRDefault="003817E6" w:rsidP="003817E6">
      <w:pPr>
        <w:pStyle w:val="ListParagraph"/>
        <w:numPr>
          <w:ilvl w:val="0"/>
          <w:numId w:val="8"/>
        </w:numPr>
        <w:rPr>
          <w:rFonts w:ascii="Book Antiqua" w:hAnsi="Book Antiqua"/>
          <w:sz w:val="14"/>
          <w:szCs w:val="14"/>
        </w:rPr>
      </w:pPr>
      <w:proofErr w:type="spellStart"/>
      <w:r w:rsidRPr="00622691">
        <w:rPr>
          <w:rFonts w:ascii="Book Antiqua" w:hAnsi="Book Antiqua"/>
          <w:sz w:val="14"/>
          <w:szCs w:val="14"/>
        </w:rPr>
        <w:t>Charsley</w:t>
      </w:r>
      <w:proofErr w:type="spellEnd"/>
      <w:r w:rsidRPr="00622691">
        <w:rPr>
          <w:rFonts w:ascii="Book Antiqua" w:hAnsi="Book Antiqua"/>
          <w:sz w:val="14"/>
          <w:szCs w:val="14"/>
        </w:rPr>
        <w:t>, M., 2021. Reclaim Sutton's Streets: new group launches to improve safety for women. [online] Your Local Guardian. Available at: &lt;https://www.yourlocalguardian.co.uk/news/19242871.reclaim-streets-women-launch-sutton-campaign-group/&gt; [Accessed 20 April 2021].</w:t>
      </w:r>
    </w:p>
    <w:p w14:paraId="1723D18A" w14:textId="0FD8C6D9" w:rsidR="0038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City Full of Gods. 2021. Thesmophoria. [online] Available at: &lt;http://cityfullofgods.weebly.com/thesmophoria.html#:~:text=The%20Thesmophoria%20were%20a%20religious,fertile%20land%20and%20good%20harvest.&gt; [Accessed 20 April 2021].</w:t>
      </w:r>
    </w:p>
    <w:p w14:paraId="78722D2F" w14:textId="6E1F0A5B" w:rsidR="0038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Contributor, S., 2021. The Evolution of Fertility Treatments and Development of IVF. [online] Blog.scrcivf.com. Available at: &lt;https://blog.scrcivf.com/ivf-the-history-and-evolution-of-fertility-treatments&gt; [Accessed 20 April 2021].</w:t>
      </w:r>
    </w:p>
    <w:p w14:paraId="57986F4D" w14:textId="58D17FAA" w:rsidR="0038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Ferguson, R., 2021. Pioneering study will investigate ways to improve women’s chances of having a baby. [online] The University of Sheffield. Available at: &lt;https://www.sheffield.ac.uk/news/pioneering-study-will-investigate ways-improve-</w:t>
      </w:r>
      <w:proofErr w:type="spellStart"/>
      <w:r w:rsidRPr="00622691">
        <w:rPr>
          <w:rFonts w:ascii="Book Antiqua" w:hAnsi="Book Antiqua"/>
          <w:sz w:val="14"/>
          <w:szCs w:val="14"/>
        </w:rPr>
        <w:t>womens</w:t>
      </w:r>
      <w:proofErr w:type="spellEnd"/>
      <w:r w:rsidRPr="00622691">
        <w:rPr>
          <w:rFonts w:ascii="Book Antiqua" w:hAnsi="Book Antiqua"/>
          <w:sz w:val="14"/>
          <w:szCs w:val="14"/>
        </w:rPr>
        <w:t>-chances-having-baby&gt; [Accessed 19 April 2021].</w:t>
      </w:r>
    </w:p>
    <w:p w14:paraId="367297AC" w14:textId="2DB8E387" w:rsidR="0038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Finley, M. and Hornblower, S., 2002. The world of Odysseus. London: Folio Society, pp.1-92.</w:t>
      </w:r>
    </w:p>
    <w:p w14:paraId="3327756D" w14:textId="30A6A887" w:rsidR="0038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Hfea.gov.uk. 2017. [online] Available at: &lt;https://www.hfea.gov.uk/media/2894/fertility-treatment-2017-trends-and-figures-may-2019.pdf&gt; [Accessed 20 April 2021].</w:t>
      </w:r>
    </w:p>
    <w:p w14:paraId="3075596C" w14:textId="250186BF" w:rsidR="00622691" w:rsidRPr="00622691" w:rsidRDefault="003817E6" w:rsidP="00622691">
      <w:pPr>
        <w:pStyle w:val="ListParagraph"/>
        <w:numPr>
          <w:ilvl w:val="0"/>
          <w:numId w:val="8"/>
        </w:numPr>
        <w:rPr>
          <w:rFonts w:ascii="Book Antiqua" w:hAnsi="Book Antiqua"/>
          <w:sz w:val="14"/>
          <w:szCs w:val="14"/>
        </w:rPr>
      </w:pPr>
      <w:r w:rsidRPr="00622691">
        <w:rPr>
          <w:rFonts w:ascii="Book Antiqua" w:hAnsi="Book Antiqua"/>
          <w:sz w:val="14"/>
          <w:szCs w:val="14"/>
        </w:rPr>
        <w:t>Larbi, M., 2021. Women are reclaiming the word 'barren' to talk about their fertility issues. [online] Metro. Available at: &lt;https://metro.co.uk/2019/07/31/women-reclaiming-word-barren-talk-fertility-issues-10284278/&gt; [Accessed 20 April 2021].</w:t>
      </w:r>
    </w:p>
    <w:p w14:paraId="268D65CA" w14:textId="20E81933" w:rsidR="00622691" w:rsidRPr="00622691" w:rsidRDefault="00622691" w:rsidP="00622691">
      <w:pPr>
        <w:pStyle w:val="ListParagraph"/>
        <w:numPr>
          <w:ilvl w:val="0"/>
          <w:numId w:val="8"/>
        </w:numPr>
        <w:rPr>
          <w:rFonts w:ascii="Book Antiqua" w:hAnsi="Book Antiqua"/>
          <w:sz w:val="14"/>
          <w:szCs w:val="14"/>
        </w:rPr>
      </w:pPr>
      <w:r w:rsidRPr="00622691">
        <w:rPr>
          <w:rFonts w:ascii="Book Antiqua" w:hAnsi="Book Antiqua"/>
          <w:sz w:val="14"/>
          <w:szCs w:val="14"/>
        </w:rPr>
        <w:t xml:space="preserve">Sky News. 2020. Women </w:t>
      </w:r>
      <w:proofErr w:type="gramStart"/>
      <w:r w:rsidRPr="00622691">
        <w:rPr>
          <w:rFonts w:ascii="Book Antiqua" w:hAnsi="Book Antiqua"/>
          <w:sz w:val="14"/>
          <w:szCs w:val="14"/>
        </w:rPr>
        <w:t>And</w:t>
      </w:r>
      <w:proofErr w:type="gramEnd"/>
      <w:r w:rsidRPr="00622691">
        <w:rPr>
          <w:rFonts w:ascii="Book Antiqua" w:hAnsi="Book Antiqua"/>
          <w:sz w:val="14"/>
          <w:szCs w:val="14"/>
        </w:rPr>
        <w:t xml:space="preserve"> Girls Are About To Be Portrayed In Textbooks A Lot Differently. [online] Available at: &lt;https://news.sky.com/story/exam-board-owner-pearson-to-flip-gender-stereotypes-in-childrens-learning-materials-12140397&gt; [Accessed 18 December 2020].</w:t>
      </w:r>
    </w:p>
    <w:p w14:paraId="3F1A1E52" w14:textId="00393105" w:rsidR="0038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 xml:space="preserve">Nutt, R., 2017. What You Look A </w:t>
      </w:r>
      <w:proofErr w:type="spellStart"/>
      <w:r w:rsidRPr="00622691">
        <w:rPr>
          <w:rFonts w:ascii="Book Antiqua" w:hAnsi="Book Antiqua"/>
          <w:sz w:val="14"/>
          <w:szCs w:val="14"/>
        </w:rPr>
        <w:t>ou</w:t>
      </w:r>
      <w:proofErr w:type="spellEnd"/>
      <w:r w:rsidRPr="00622691">
        <w:rPr>
          <w:rFonts w:ascii="Book Antiqua" w:hAnsi="Book Antiqua"/>
          <w:sz w:val="14"/>
          <w:szCs w:val="14"/>
        </w:rPr>
        <w:t xml:space="preserve"> Look At, You Make: Menstruation and F e: Menstruation and Fertility in Italian </w:t>
      </w:r>
      <w:proofErr w:type="spellStart"/>
      <w:r w:rsidRPr="00622691">
        <w:rPr>
          <w:rFonts w:ascii="Book Antiqua" w:hAnsi="Book Antiqua"/>
          <w:sz w:val="14"/>
          <w:szCs w:val="14"/>
        </w:rPr>
        <w:t>tility</w:t>
      </w:r>
      <w:proofErr w:type="spellEnd"/>
      <w:r w:rsidRPr="00622691">
        <w:rPr>
          <w:rFonts w:ascii="Book Antiqua" w:hAnsi="Book Antiqua"/>
          <w:sz w:val="14"/>
          <w:szCs w:val="14"/>
        </w:rPr>
        <w:t xml:space="preserve"> in Italian Renaissance Art. UVM College of Art and Science </w:t>
      </w:r>
      <w:proofErr w:type="spellStart"/>
      <w:r w:rsidRPr="00622691">
        <w:rPr>
          <w:rFonts w:ascii="Book Antiqua" w:hAnsi="Book Antiqua"/>
          <w:sz w:val="14"/>
          <w:szCs w:val="14"/>
        </w:rPr>
        <w:t>Honors</w:t>
      </w:r>
      <w:proofErr w:type="spellEnd"/>
      <w:r w:rsidRPr="00622691">
        <w:rPr>
          <w:rFonts w:ascii="Book Antiqua" w:hAnsi="Book Antiqua"/>
          <w:sz w:val="14"/>
          <w:szCs w:val="14"/>
        </w:rPr>
        <w:t xml:space="preserve"> Theses, [online] pp.1-70. Available at: &lt;https://scholarworks.uvm.edu/cgi/viewcontent.cgi?article=1045&amp;context=castheses&gt; [Accessed 20 April 2021].</w:t>
      </w:r>
    </w:p>
    <w:p w14:paraId="3E84A07F" w14:textId="680A17A3" w:rsidR="007917E6" w:rsidRPr="00622691" w:rsidRDefault="003817E6" w:rsidP="003817E6">
      <w:pPr>
        <w:pStyle w:val="ListParagraph"/>
        <w:numPr>
          <w:ilvl w:val="0"/>
          <w:numId w:val="8"/>
        </w:numPr>
        <w:rPr>
          <w:rFonts w:ascii="Book Antiqua" w:hAnsi="Book Antiqua"/>
          <w:sz w:val="14"/>
          <w:szCs w:val="14"/>
        </w:rPr>
      </w:pPr>
      <w:r w:rsidRPr="00622691">
        <w:rPr>
          <w:rFonts w:ascii="Book Antiqua" w:hAnsi="Book Antiqua"/>
          <w:sz w:val="14"/>
          <w:szCs w:val="14"/>
        </w:rPr>
        <w:t xml:space="preserve">Singh, R. and </w:t>
      </w:r>
      <w:proofErr w:type="spellStart"/>
      <w:r w:rsidRPr="00622691">
        <w:rPr>
          <w:rFonts w:ascii="Book Antiqua" w:hAnsi="Book Antiqua"/>
          <w:sz w:val="14"/>
          <w:szCs w:val="14"/>
        </w:rPr>
        <w:t>Shyam</w:t>
      </w:r>
      <w:proofErr w:type="spellEnd"/>
      <w:r w:rsidRPr="00622691">
        <w:rPr>
          <w:rFonts w:ascii="Book Antiqua" w:hAnsi="Book Antiqua"/>
          <w:sz w:val="14"/>
          <w:szCs w:val="14"/>
        </w:rPr>
        <w:t xml:space="preserve"> Sharma, R., 2018. Infertility &amp; assisted reproduction: A historical &amp; modern scientific perspective. [online] PubMed Central (PMC). Available at: &lt;https://www.ncbi.nlm.nih.gov/pmc/articles/PMC6469376/&gt; [Accessed 19 April 2021].</w:t>
      </w:r>
    </w:p>
    <w:sectPr w:rsidR="007917E6" w:rsidRPr="00622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4B32"/>
    <w:multiLevelType w:val="hybridMultilevel"/>
    <w:tmpl w:val="2850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17798"/>
    <w:multiLevelType w:val="hybridMultilevel"/>
    <w:tmpl w:val="C9E4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55A8C"/>
    <w:multiLevelType w:val="hybridMultilevel"/>
    <w:tmpl w:val="EE50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C4CDF"/>
    <w:multiLevelType w:val="hybridMultilevel"/>
    <w:tmpl w:val="76C62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10363"/>
    <w:multiLevelType w:val="hybridMultilevel"/>
    <w:tmpl w:val="1256D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1C6F18"/>
    <w:multiLevelType w:val="hybridMultilevel"/>
    <w:tmpl w:val="5DE4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E34B3E"/>
    <w:multiLevelType w:val="hybridMultilevel"/>
    <w:tmpl w:val="95740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E47A49"/>
    <w:multiLevelType w:val="hybridMultilevel"/>
    <w:tmpl w:val="4B3A4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F5496B"/>
    <w:multiLevelType w:val="hybridMultilevel"/>
    <w:tmpl w:val="BA5C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930CD2"/>
    <w:multiLevelType w:val="hybridMultilevel"/>
    <w:tmpl w:val="30CEA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9"/>
  </w:num>
  <w:num w:numId="5">
    <w:abstractNumId w:val="6"/>
  </w:num>
  <w:num w:numId="6">
    <w:abstractNumId w:val="3"/>
  </w:num>
  <w:num w:numId="7">
    <w:abstractNumId w:val="5"/>
  </w:num>
  <w:num w:numId="8">
    <w:abstractNumId w:val="7"/>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76C"/>
    <w:rsid w:val="00032AED"/>
    <w:rsid w:val="0004141B"/>
    <w:rsid w:val="000529BE"/>
    <w:rsid w:val="00060D20"/>
    <w:rsid w:val="0008007C"/>
    <w:rsid w:val="0008182F"/>
    <w:rsid w:val="000947C4"/>
    <w:rsid w:val="000D6896"/>
    <w:rsid w:val="000F1D7D"/>
    <w:rsid w:val="00105043"/>
    <w:rsid w:val="0010634C"/>
    <w:rsid w:val="00110A8A"/>
    <w:rsid w:val="00113916"/>
    <w:rsid w:val="00124664"/>
    <w:rsid w:val="0012786F"/>
    <w:rsid w:val="00150C06"/>
    <w:rsid w:val="00194054"/>
    <w:rsid w:val="001A3E2B"/>
    <w:rsid w:val="001C2443"/>
    <w:rsid w:val="001E2316"/>
    <w:rsid w:val="001E5DA6"/>
    <w:rsid w:val="001F30A1"/>
    <w:rsid w:val="00221F28"/>
    <w:rsid w:val="0024576C"/>
    <w:rsid w:val="00266A6C"/>
    <w:rsid w:val="002744A6"/>
    <w:rsid w:val="0027525A"/>
    <w:rsid w:val="002840E3"/>
    <w:rsid w:val="002850D1"/>
    <w:rsid w:val="0029084C"/>
    <w:rsid w:val="002D00A2"/>
    <w:rsid w:val="002D51F9"/>
    <w:rsid w:val="003124FE"/>
    <w:rsid w:val="00323AA1"/>
    <w:rsid w:val="00333B3C"/>
    <w:rsid w:val="0033451C"/>
    <w:rsid w:val="003631A0"/>
    <w:rsid w:val="003817E6"/>
    <w:rsid w:val="003B5624"/>
    <w:rsid w:val="003C35B2"/>
    <w:rsid w:val="003D3EA6"/>
    <w:rsid w:val="003E3796"/>
    <w:rsid w:val="003F17CB"/>
    <w:rsid w:val="003F62F7"/>
    <w:rsid w:val="003F722E"/>
    <w:rsid w:val="00424911"/>
    <w:rsid w:val="00470DE1"/>
    <w:rsid w:val="004754E4"/>
    <w:rsid w:val="00486539"/>
    <w:rsid w:val="00494ED6"/>
    <w:rsid w:val="004E3ACA"/>
    <w:rsid w:val="00503E89"/>
    <w:rsid w:val="00507169"/>
    <w:rsid w:val="00512932"/>
    <w:rsid w:val="0054554C"/>
    <w:rsid w:val="00564FD4"/>
    <w:rsid w:val="00572B5A"/>
    <w:rsid w:val="00580E43"/>
    <w:rsid w:val="00592E8A"/>
    <w:rsid w:val="0059521E"/>
    <w:rsid w:val="005B7B97"/>
    <w:rsid w:val="005F5EF5"/>
    <w:rsid w:val="00622691"/>
    <w:rsid w:val="006309EF"/>
    <w:rsid w:val="0064242E"/>
    <w:rsid w:val="00655F1C"/>
    <w:rsid w:val="0068338B"/>
    <w:rsid w:val="006C20C5"/>
    <w:rsid w:val="00703C07"/>
    <w:rsid w:val="00710DE6"/>
    <w:rsid w:val="00731599"/>
    <w:rsid w:val="007631B1"/>
    <w:rsid w:val="007661E2"/>
    <w:rsid w:val="0077303C"/>
    <w:rsid w:val="007917E6"/>
    <w:rsid w:val="0079387A"/>
    <w:rsid w:val="00795705"/>
    <w:rsid w:val="0079590C"/>
    <w:rsid w:val="00811819"/>
    <w:rsid w:val="00821D90"/>
    <w:rsid w:val="008243FB"/>
    <w:rsid w:val="00824814"/>
    <w:rsid w:val="0084727C"/>
    <w:rsid w:val="00874EBF"/>
    <w:rsid w:val="008752F4"/>
    <w:rsid w:val="00876610"/>
    <w:rsid w:val="008B2491"/>
    <w:rsid w:val="008C4A93"/>
    <w:rsid w:val="008C7233"/>
    <w:rsid w:val="008E2A0A"/>
    <w:rsid w:val="009126D2"/>
    <w:rsid w:val="00916E6A"/>
    <w:rsid w:val="00942686"/>
    <w:rsid w:val="009503F0"/>
    <w:rsid w:val="0096098E"/>
    <w:rsid w:val="00979828"/>
    <w:rsid w:val="00987F26"/>
    <w:rsid w:val="009970EE"/>
    <w:rsid w:val="009C4618"/>
    <w:rsid w:val="009D10E3"/>
    <w:rsid w:val="009E7CB6"/>
    <w:rsid w:val="009F7461"/>
    <w:rsid w:val="00A033E8"/>
    <w:rsid w:val="00A56FF6"/>
    <w:rsid w:val="00AB39BE"/>
    <w:rsid w:val="00AB6406"/>
    <w:rsid w:val="00AC3407"/>
    <w:rsid w:val="00AF676C"/>
    <w:rsid w:val="00B05C02"/>
    <w:rsid w:val="00B17ABD"/>
    <w:rsid w:val="00B46397"/>
    <w:rsid w:val="00B5509E"/>
    <w:rsid w:val="00B65850"/>
    <w:rsid w:val="00B76A2B"/>
    <w:rsid w:val="00B84B3A"/>
    <w:rsid w:val="00BC2097"/>
    <w:rsid w:val="00BC37F1"/>
    <w:rsid w:val="00C014E0"/>
    <w:rsid w:val="00C10AD1"/>
    <w:rsid w:val="00C40C32"/>
    <w:rsid w:val="00C45BB9"/>
    <w:rsid w:val="00C53C20"/>
    <w:rsid w:val="00C92327"/>
    <w:rsid w:val="00CB5B70"/>
    <w:rsid w:val="00D05DB2"/>
    <w:rsid w:val="00D3589B"/>
    <w:rsid w:val="00D42342"/>
    <w:rsid w:val="00D90394"/>
    <w:rsid w:val="00DC6B2A"/>
    <w:rsid w:val="00DD3371"/>
    <w:rsid w:val="00DE72C6"/>
    <w:rsid w:val="00DF3A60"/>
    <w:rsid w:val="00DF54EF"/>
    <w:rsid w:val="00DF6E4C"/>
    <w:rsid w:val="00E30531"/>
    <w:rsid w:val="00E3437B"/>
    <w:rsid w:val="00E62F54"/>
    <w:rsid w:val="00E63581"/>
    <w:rsid w:val="00E67E99"/>
    <w:rsid w:val="00F503F5"/>
    <w:rsid w:val="00F60FF2"/>
    <w:rsid w:val="00F721F5"/>
    <w:rsid w:val="00F919A5"/>
    <w:rsid w:val="00F93E3B"/>
    <w:rsid w:val="00F978F6"/>
    <w:rsid w:val="00FA4C12"/>
    <w:rsid w:val="00FA7A59"/>
    <w:rsid w:val="00FB109B"/>
    <w:rsid w:val="00FB1DB3"/>
    <w:rsid w:val="00FC076C"/>
    <w:rsid w:val="00FC4DE1"/>
    <w:rsid w:val="00FC6DD9"/>
    <w:rsid w:val="00FD2536"/>
    <w:rsid w:val="00FD75C9"/>
    <w:rsid w:val="00FE03DD"/>
    <w:rsid w:val="00FE1176"/>
    <w:rsid w:val="00FE55B9"/>
    <w:rsid w:val="00FE63AA"/>
    <w:rsid w:val="00FE7417"/>
    <w:rsid w:val="00FF219E"/>
    <w:rsid w:val="02AE3F00"/>
    <w:rsid w:val="038AF234"/>
    <w:rsid w:val="03D0D4E0"/>
    <w:rsid w:val="086CE6B5"/>
    <w:rsid w:val="09012E5B"/>
    <w:rsid w:val="097E8014"/>
    <w:rsid w:val="09A19A75"/>
    <w:rsid w:val="0AD9EEB5"/>
    <w:rsid w:val="0B077917"/>
    <w:rsid w:val="0B1C1396"/>
    <w:rsid w:val="0BCC3F9B"/>
    <w:rsid w:val="0C264053"/>
    <w:rsid w:val="0C8C1026"/>
    <w:rsid w:val="0E720BA8"/>
    <w:rsid w:val="0E7A5CDA"/>
    <w:rsid w:val="0F188895"/>
    <w:rsid w:val="0F598BA5"/>
    <w:rsid w:val="0F61AA53"/>
    <w:rsid w:val="0F87513F"/>
    <w:rsid w:val="10A2A764"/>
    <w:rsid w:val="10C4FB3D"/>
    <w:rsid w:val="11C21B1F"/>
    <w:rsid w:val="120FC142"/>
    <w:rsid w:val="12F90890"/>
    <w:rsid w:val="1305B0DB"/>
    <w:rsid w:val="13CD0CC9"/>
    <w:rsid w:val="13FAF690"/>
    <w:rsid w:val="1408F3C9"/>
    <w:rsid w:val="14C76336"/>
    <w:rsid w:val="14E40028"/>
    <w:rsid w:val="15BBE7C2"/>
    <w:rsid w:val="15F3C590"/>
    <w:rsid w:val="1666F520"/>
    <w:rsid w:val="18F3596A"/>
    <w:rsid w:val="196980E7"/>
    <w:rsid w:val="19980A1D"/>
    <w:rsid w:val="1A5C6716"/>
    <w:rsid w:val="1A8F58E5"/>
    <w:rsid w:val="1C2B2946"/>
    <w:rsid w:val="1CFC0E0A"/>
    <w:rsid w:val="1D3F791B"/>
    <w:rsid w:val="1F2201F9"/>
    <w:rsid w:val="1FB37D75"/>
    <w:rsid w:val="20B7264C"/>
    <w:rsid w:val="20BDD25A"/>
    <w:rsid w:val="21EA6FD6"/>
    <w:rsid w:val="22427224"/>
    <w:rsid w:val="227EEE15"/>
    <w:rsid w:val="23C7A2E6"/>
    <w:rsid w:val="23F66F3B"/>
    <w:rsid w:val="243B202A"/>
    <w:rsid w:val="25203D7D"/>
    <w:rsid w:val="271CA255"/>
    <w:rsid w:val="2721C1C1"/>
    <w:rsid w:val="27674ECF"/>
    <w:rsid w:val="278ACD88"/>
    <w:rsid w:val="284192AF"/>
    <w:rsid w:val="285A499B"/>
    <w:rsid w:val="28AFD73A"/>
    <w:rsid w:val="2A9D2A82"/>
    <w:rsid w:val="2B0BF240"/>
    <w:rsid w:val="2BFEED0C"/>
    <w:rsid w:val="2D842924"/>
    <w:rsid w:val="2FC43887"/>
    <w:rsid w:val="317129F3"/>
    <w:rsid w:val="317E746F"/>
    <w:rsid w:val="32F81FD1"/>
    <w:rsid w:val="32FCCB66"/>
    <w:rsid w:val="35405BC9"/>
    <w:rsid w:val="35BA3161"/>
    <w:rsid w:val="3837C3E9"/>
    <w:rsid w:val="38B6B05C"/>
    <w:rsid w:val="38C4E976"/>
    <w:rsid w:val="39BA9EBE"/>
    <w:rsid w:val="3A100592"/>
    <w:rsid w:val="3AAE6ACB"/>
    <w:rsid w:val="3AC8D140"/>
    <w:rsid w:val="3B02D8BC"/>
    <w:rsid w:val="3B634940"/>
    <w:rsid w:val="3B78D1C4"/>
    <w:rsid w:val="3BBBCC0C"/>
    <w:rsid w:val="3C8B284A"/>
    <w:rsid w:val="3D320B70"/>
    <w:rsid w:val="3EB3591D"/>
    <w:rsid w:val="3F22022D"/>
    <w:rsid w:val="3F4AE4F6"/>
    <w:rsid w:val="41A13724"/>
    <w:rsid w:val="43198DC8"/>
    <w:rsid w:val="436E5B25"/>
    <w:rsid w:val="43B59DAC"/>
    <w:rsid w:val="44B68976"/>
    <w:rsid w:val="4633E038"/>
    <w:rsid w:val="4A148A87"/>
    <w:rsid w:val="4A432061"/>
    <w:rsid w:val="4BF8145E"/>
    <w:rsid w:val="4D9F753F"/>
    <w:rsid w:val="4FA4D0BF"/>
    <w:rsid w:val="4FF7DB57"/>
    <w:rsid w:val="500D4A11"/>
    <w:rsid w:val="50E3B0C4"/>
    <w:rsid w:val="51FB22ED"/>
    <w:rsid w:val="542E8AEF"/>
    <w:rsid w:val="57538936"/>
    <w:rsid w:val="58516060"/>
    <w:rsid w:val="58B94952"/>
    <w:rsid w:val="58D30B91"/>
    <w:rsid w:val="5A15776B"/>
    <w:rsid w:val="5B2D4A41"/>
    <w:rsid w:val="5FDCAB81"/>
    <w:rsid w:val="60A6D182"/>
    <w:rsid w:val="6101C214"/>
    <w:rsid w:val="6137B3D3"/>
    <w:rsid w:val="62ED75DF"/>
    <w:rsid w:val="655C2621"/>
    <w:rsid w:val="67710398"/>
    <w:rsid w:val="67E644A0"/>
    <w:rsid w:val="682EAC93"/>
    <w:rsid w:val="6893C6E3"/>
    <w:rsid w:val="68CF6F86"/>
    <w:rsid w:val="6A8C54CF"/>
    <w:rsid w:val="6B537A64"/>
    <w:rsid w:val="6BB20400"/>
    <w:rsid w:val="6C912BA3"/>
    <w:rsid w:val="7036974A"/>
    <w:rsid w:val="709FC226"/>
    <w:rsid w:val="7116546C"/>
    <w:rsid w:val="71E4F73C"/>
    <w:rsid w:val="728DB3C1"/>
    <w:rsid w:val="767B8F48"/>
    <w:rsid w:val="76C2CA69"/>
    <w:rsid w:val="77C199E0"/>
    <w:rsid w:val="78ADDC24"/>
    <w:rsid w:val="78BBF37F"/>
    <w:rsid w:val="791C43C5"/>
    <w:rsid w:val="794AFD8E"/>
    <w:rsid w:val="7A292F15"/>
    <w:rsid w:val="7A8D7484"/>
    <w:rsid w:val="7AD9C87E"/>
    <w:rsid w:val="7B72291C"/>
    <w:rsid w:val="7BE0F1C6"/>
    <w:rsid w:val="7CF7B071"/>
    <w:rsid w:val="7D16E6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2582"/>
  <w15:chartTrackingRefBased/>
  <w15:docId w15:val="{A645076B-A4AB-4C11-A367-65F66F80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316"/>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2D00A2"/>
    <w:pPr>
      <w:spacing w:after="200" w:line="240" w:lineRule="auto"/>
    </w:pPr>
    <w:rPr>
      <w:i/>
      <w:iCs/>
      <w:color w:val="44546A" w:themeColor="text2"/>
      <w:sz w:val="18"/>
      <w:szCs w:val="18"/>
    </w:rPr>
  </w:style>
  <w:style w:type="paragraph" w:styleId="ListParagraph">
    <w:name w:val="List Paragraph"/>
    <w:basedOn w:val="Normal"/>
    <w:uiPriority w:val="34"/>
    <w:qFormat/>
    <w:rsid w:val="00655F1C"/>
    <w:pPr>
      <w:ind w:left="720"/>
      <w:contextualSpacing/>
    </w:pPr>
  </w:style>
  <w:style w:type="character" w:customStyle="1" w:styleId="Heading1Char">
    <w:name w:val="Heading 1 Char"/>
    <w:basedOn w:val="DefaultParagraphFont"/>
    <w:link w:val="Heading1"/>
    <w:uiPriority w:val="9"/>
    <w:rsid w:val="001E2316"/>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1E2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2287">
      <w:bodyDiv w:val="1"/>
      <w:marLeft w:val="0"/>
      <w:marRight w:val="0"/>
      <w:marTop w:val="0"/>
      <w:marBottom w:val="0"/>
      <w:divBdr>
        <w:top w:val="none" w:sz="0" w:space="0" w:color="auto"/>
        <w:left w:val="none" w:sz="0" w:space="0" w:color="auto"/>
        <w:bottom w:val="none" w:sz="0" w:space="0" w:color="auto"/>
        <w:right w:val="none" w:sz="0" w:space="0" w:color="auto"/>
      </w:divBdr>
    </w:div>
    <w:div w:id="221258675">
      <w:bodyDiv w:val="1"/>
      <w:marLeft w:val="0"/>
      <w:marRight w:val="0"/>
      <w:marTop w:val="0"/>
      <w:marBottom w:val="0"/>
      <w:divBdr>
        <w:top w:val="none" w:sz="0" w:space="0" w:color="auto"/>
        <w:left w:val="none" w:sz="0" w:space="0" w:color="auto"/>
        <w:bottom w:val="none" w:sz="0" w:space="0" w:color="auto"/>
        <w:right w:val="none" w:sz="0" w:space="0" w:color="auto"/>
      </w:divBdr>
    </w:div>
    <w:div w:id="380520197">
      <w:bodyDiv w:val="1"/>
      <w:marLeft w:val="0"/>
      <w:marRight w:val="0"/>
      <w:marTop w:val="0"/>
      <w:marBottom w:val="0"/>
      <w:divBdr>
        <w:top w:val="none" w:sz="0" w:space="0" w:color="auto"/>
        <w:left w:val="none" w:sz="0" w:space="0" w:color="auto"/>
        <w:bottom w:val="none" w:sz="0" w:space="0" w:color="auto"/>
        <w:right w:val="none" w:sz="0" w:space="0" w:color="auto"/>
      </w:divBdr>
    </w:div>
    <w:div w:id="486744044">
      <w:bodyDiv w:val="1"/>
      <w:marLeft w:val="0"/>
      <w:marRight w:val="0"/>
      <w:marTop w:val="0"/>
      <w:marBottom w:val="0"/>
      <w:divBdr>
        <w:top w:val="none" w:sz="0" w:space="0" w:color="auto"/>
        <w:left w:val="none" w:sz="0" w:space="0" w:color="auto"/>
        <w:bottom w:val="none" w:sz="0" w:space="0" w:color="auto"/>
        <w:right w:val="none" w:sz="0" w:space="0" w:color="auto"/>
      </w:divBdr>
    </w:div>
    <w:div w:id="493037333">
      <w:bodyDiv w:val="1"/>
      <w:marLeft w:val="0"/>
      <w:marRight w:val="0"/>
      <w:marTop w:val="0"/>
      <w:marBottom w:val="0"/>
      <w:divBdr>
        <w:top w:val="none" w:sz="0" w:space="0" w:color="auto"/>
        <w:left w:val="none" w:sz="0" w:space="0" w:color="auto"/>
        <w:bottom w:val="none" w:sz="0" w:space="0" w:color="auto"/>
        <w:right w:val="none" w:sz="0" w:space="0" w:color="auto"/>
      </w:divBdr>
    </w:div>
    <w:div w:id="499472102">
      <w:bodyDiv w:val="1"/>
      <w:marLeft w:val="0"/>
      <w:marRight w:val="0"/>
      <w:marTop w:val="0"/>
      <w:marBottom w:val="0"/>
      <w:divBdr>
        <w:top w:val="none" w:sz="0" w:space="0" w:color="auto"/>
        <w:left w:val="none" w:sz="0" w:space="0" w:color="auto"/>
        <w:bottom w:val="none" w:sz="0" w:space="0" w:color="auto"/>
        <w:right w:val="none" w:sz="0" w:space="0" w:color="auto"/>
      </w:divBdr>
    </w:div>
    <w:div w:id="524950800">
      <w:bodyDiv w:val="1"/>
      <w:marLeft w:val="0"/>
      <w:marRight w:val="0"/>
      <w:marTop w:val="0"/>
      <w:marBottom w:val="0"/>
      <w:divBdr>
        <w:top w:val="none" w:sz="0" w:space="0" w:color="auto"/>
        <w:left w:val="none" w:sz="0" w:space="0" w:color="auto"/>
        <w:bottom w:val="none" w:sz="0" w:space="0" w:color="auto"/>
        <w:right w:val="none" w:sz="0" w:space="0" w:color="auto"/>
      </w:divBdr>
    </w:div>
    <w:div w:id="534923384">
      <w:bodyDiv w:val="1"/>
      <w:marLeft w:val="0"/>
      <w:marRight w:val="0"/>
      <w:marTop w:val="0"/>
      <w:marBottom w:val="0"/>
      <w:divBdr>
        <w:top w:val="none" w:sz="0" w:space="0" w:color="auto"/>
        <w:left w:val="none" w:sz="0" w:space="0" w:color="auto"/>
        <w:bottom w:val="none" w:sz="0" w:space="0" w:color="auto"/>
        <w:right w:val="none" w:sz="0" w:space="0" w:color="auto"/>
      </w:divBdr>
    </w:div>
    <w:div w:id="561253562">
      <w:bodyDiv w:val="1"/>
      <w:marLeft w:val="0"/>
      <w:marRight w:val="0"/>
      <w:marTop w:val="0"/>
      <w:marBottom w:val="0"/>
      <w:divBdr>
        <w:top w:val="none" w:sz="0" w:space="0" w:color="auto"/>
        <w:left w:val="none" w:sz="0" w:space="0" w:color="auto"/>
        <w:bottom w:val="none" w:sz="0" w:space="0" w:color="auto"/>
        <w:right w:val="none" w:sz="0" w:space="0" w:color="auto"/>
      </w:divBdr>
    </w:div>
    <w:div w:id="593247637">
      <w:bodyDiv w:val="1"/>
      <w:marLeft w:val="0"/>
      <w:marRight w:val="0"/>
      <w:marTop w:val="0"/>
      <w:marBottom w:val="0"/>
      <w:divBdr>
        <w:top w:val="none" w:sz="0" w:space="0" w:color="auto"/>
        <w:left w:val="none" w:sz="0" w:space="0" w:color="auto"/>
        <w:bottom w:val="none" w:sz="0" w:space="0" w:color="auto"/>
        <w:right w:val="none" w:sz="0" w:space="0" w:color="auto"/>
      </w:divBdr>
    </w:div>
    <w:div w:id="616956216">
      <w:bodyDiv w:val="1"/>
      <w:marLeft w:val="0"/>
      <w:marRight w:val="0"/>
      <w:marTop w:val="0"/>
      <w:marBottom w:val="0"/>
      <w:divBdr>
        <w:top w:val="none" w:sz="0" w:space="0" w:color="auto"/>
        <w:left w:val="none" w:sz="0" w:space="0" w:color="auto"/>
        <w:bottom w:val="none" w:sz="0" w:space="0" w:color="auto"/>
        <w:right w:val="none" w:sz="0" w:space="0" w:color="auto"/>
      </w:divBdr>
    </w:div>
    <w:div w:id="678653066">
      <w:bodyDiv w:val="1"/>
      <w:marLeft w:val="0"/>
      <w:marRight w:val="0"/>
      <w:marTop w:val="0"/>
      <w:marBottom w:val="0"/>
      <w:divBdr>
        <w:top w:val="none" w:sz="0" w:space="0" w:color="auto"/>
        <w:left w:val="none" w:sz="0" w:space="0" w:color="auto"/>
        <w:bottom w:val="none" w:sz="0" w:space="0" w:color="auto"/>
        <w:right w:val="none" w:sz="0" w:space="0" w:color="auto"/>
      </w:divBdr>
    </w:div>
    <w:div w:id="749429324">
      <w:bodyDiv w:val="1"/>
      <w:marLeft w:val="0"/>
      <w:marRight w:val="0"/>
      <w:marTop w:val="0"/>
      <w:marBottom w:val="0"/>
      <w:divBdr>
        <w:top w:val="none" w:sz="0" w:space="0" w:color="auto"/>
        <w:left w:val="none" w:sz="0" w:space="0" w:color="auto"/>
        <w:bottom w:val="none" w:sz="0" w:space="0" w:color="auto"/>
        <w:right w:val="none" w:sz="0" w:space="0" w:color="auto"/>
      </w:divBdr>
    </w:div>
    <w:div w:id="771512907">
      <w:bodyDiv w:val="1"/>
      <w:marLeft w:val="0"/>
      <w:marRight w:val="0"/>
      <w:marTop w:val="0"/>
      <w:marBottom w:val="0"/>
      <w:divBdr>
        <w:top w:val="none" w:sz="0" w:space="0" w:color="auto"/>
        <w:left w:val="none" w:sz="0" w:space="0" w:color="auto"/>
        <w:bottom w:val="none" w:sz="0" w:space="0" w:color="auto"/>
        <w:right w:val="none" w:sz="0" w:space="0" w:color="auto"/>
      </w:divBdr>
    </w:div>
    <w:div w:id="782110197">
      <w:bodyDiv w:val="1"/>
      <w:marLeft w:val="0"/>
      <w:marRight w:val="0"/>
      <w:marTop w:val="0"/>
      <w:marBottom w:val="0"/>
      <w:divBdr>
        <w:top w:val="none" w:sz="0" w:space="0" w:color="auto"/>
        <w:left w:val="none" w:sz="0" w:space="0" w:color="auto"/>
        <w:bottom w:val="none" w:sz="0" w:space="0" w:color="auto"/>
        <w:right w:val="none" w:sz="0" w:space="0" w:color="auto"/>
      </w:divBdr>
    </w:div>
    <w:div w:id="922490895">
      <w:bodyDiv w:val="1"/>
      <w:marLeft w:val="0"/>
      <w:marRight w:val="0"/>
      <w:marTop w:val="0"/>
      <w:marBottom w:val="0"/>
      <w:divBdr>
        <w:top w:val="none" w:sz="0" w:space="0" w:color="auto"/>
        <w:left w:val="none" w:sz="0" w:space="0" w:color="auto"/>
        <w:bottom w:val="none" w:sz="0" w:space="0" w:color="auto"/>
        <w:right w:val="none" w:sz="0" w:space="0" w:color="auto"/>
      </w:divBdr>
    </w:div>
    <w:div w:id="1088042483">
      <w:bodyDiv w:val="1"/>
      <w:marLeft w:val="0"/>
      <w:marRight w:val="0"/>
      <w:marTop w:val="0"/>
      <w:marBottom w:val="0"/>
      <w:divBdr>
        <w:top w:val="none" w:sz="0" w:space="0" w:color="auto"/>
        <w:left w:val="none" w:sz="0" w:space="0" w:color="auto"/>
        <w:bottom w:val="none" w:sz="0" w:space="0" w:color="auto"/>
        <w:right w:val="none" w:sz="0" w:space="0" w:color="auto"/>
      </w:divBdr>
    </w:div>
    <w:div w:id="1088112599">
      <w:bodyDiv w:val="1"/>
      <w:marLeft w:val="0"/>
      <w:marRight w:val="0"/>
      <w:marTop w:val="0"/>
      <w:marBottom w:val="0"/>
      <w:divBdr>
        <w:top w:val="none" w:sz="0" w:space="0" w:color="auto"/>
        <w:left w:val="none" w:sz="0" w:space="0" w:color="auto"/>
        <w:bottom w:val="none" w:sz="0" w:space="0" w:color="auto"/>
        <w:right w:val="none" w:sz="0" w:space="0" w:color="auto"/>
      </w:divBdr>
    </w:div>
    <w:div w:id="1449425342">
      <w:bodyDiv w:val="1"/>
      <w:marLeft w:val="0"/>
      <w:marRight w:val="0"/>
      <w:marTop w:val="0"/>
      <w:marBottom w:val="0"/>
      <w:divBdr>
        <w:top w:val="none" w:sz="0" w:space="0" w:color="auto"/>
        <w:left w:val="none" w:sz="0" w:space="0" w:color="auto"/>
        <w:bottom w:val="none" w:sz="0" w:space="0" w:color="auto"/>
        <w:right w:val="none" w:sz="0" w:space="0" w:color="auto"/>
      </w:divBdr>
    </w:div>
    <w:div w:id="1525170828">
      <w:bodyDiv w:val="1"/>
      <w:marLeft w:val="0"/>
      <w:marRight w:val="0"/>
      <w:marTop w:val="0"/>
      <w:marBottom w:val="0"/>
      <w:divBdr>
        <w:top w:val="none" w:sz="0" w:space="0" w:color="auto"/>
        <w:left w:val="none" w:sz="0" w:space="0" w:color="auto"/>
        <w:bottom w:val="none" w:sz="0" w:space="0" w:color="auto"/>
        <w:right w:val="none" w:sz="0" w:space="0" w:color="auto"/>
      </w:divBdr>
    </w:div>
    <w:div w:id="1525972300">
      <w:bodyDiv w:val="1"/>
      <w:marLeft w:val="0"/>
      <w:marRight w:val="0"/>
      <w:marTop w:val="0"/>
      <w:marBottom w:val="0"/>
      <w:divBdr>
        <w:top w:val="none" w:sz="0" w:space="0" w:color="auto"/>
        <w:left w:val="none" w:sz="0" w:space="0" w:color="auto"/>
        <w:bottom w:val="none" w:sz="0" w:space="0" w:color="auto"/>
        <w:right w:val="none" w:sz="0" w:space="0" w:color="auto"/>
      </w:divBdr>
    </w:div>
    <w:div w:id="1533575041">
      <w:bodyDiv w:val="1"/>
      <w:marLeft w:val="0"/>
      <w:marRight w:val="0"/>
      <w:marTop w:val="0"/>
      <w:marBottom w:val="0"/>
      <w:divBdr>
        <w:top w:val="none" w:sz="0" w:space="0" w:color="auto"/>
        <w:left w:val="none" w:sz="0" w:space="0" w:color="auto"/>
        <w:bottom w:val="none" w:sz="0" w:space="0" w:color="auto"/>
        <w:right w:val="none" w:sz="0" w:space="0" w:color="auto"/>
      </w:divBdr>
    </w:div>
    <w:div w:id="1630548585">
      <w:bodyDiv w:val="1"/>
      <w:marLeft w:val="0"/>
      <w:marRight w:val="0"/>
      <w:marTop w:val="0"/>
      <w:marBottom w:val="0"/>
      <w:divBdr>
        <w:top w:val="none" w:sz="0" w:space="0" w:color="auto"/>
        <w:left w:val="none" w:sz="0" w:space="0" w:color="auto"/>
        <w:bottom w:val="none" w:sz="0" w:space="0" w:color="auto"/>
        <w:right w:val="none" w:sz="0" w:space="0" w:color="auto"/>
      </w:divBdr>
    </w:div>
    <w:div w:id="1636451999">
      <w:bodyDiv w:val="1"/>
      <w:marLeft w:val="0"/>
      <w:marRight w:val="0"/>
      <w:marTop w:val="0"/>
      <w:marBottom w:val="0"/>
      <w:divBdr>
        <w:top w:val="none" w:sz="0" w:space="0" w:color="auto"/>
        <w:left w:val="none" w:sz="0" w:space="0" w:color="auto"/>
        <w:bottom w:val="none" w:sz="0" w:space="0" w:color="auto"/>
        <w:right w:val="none" w:sz="0" w:space="0" w:color="auto"/>
      </w:divBdr>
    </w:div>
    <w:div w:id="1658416692">
      <w:bodyDiv w:val="1"/>
      <w:marLeft w:val="0"/>
      <w:marRight w:val="0"/>
      <w:marTop w:val="0"/>
      <w:marBottom w:val="0"/>
      <w:divBdr>
        <w:top w:val="none" w:sz="0" w:space="0" w:color="auto"/>
        <w:left w:val="none" w:sz="0" w:space="0" w:color="auto"/>
        <w:bottom w:val="none" w:sz="0" w:space="0" w:color="auto"/>
        <w:right w:val="none" w:sz="0" w:space="0" w:color="auto"/>
      </w:divBdr>
    </w:div>
    <w:div w:id="19446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The17</b:Tag>
    <b:SourceType>Report</b:SourceType>
    <b:Guid>{8EC20201-36DC-400E-8B9A-4B4B7F153CD2}</b:Guid>
    <b:Title>The Last Acceptable Form of Racism? The Pervasive Discrimination and Prejudice Experienced by Gypsy, Roma and Traveller Communities</b:Title>
    <b:Year>2017</b:Year>
    <b:City>London</b:City>
    <b:Publisher>The Resource Centre</b:Publisher>
    <b:Author>
      <b:Author>
        <b:Corporate>The Traveller Movement</b:Corporate>
      </b:Author>
    </b:Author>
    <b:RefOrder>3</b:RefOrder>
  </b:Source>
  <b:Source>
    <b:Tag>Wom19</b:Tag>
    <b:SourceType>Report</b:SourceType>
    <b:Guid>{D5ADDBEB-8565-4BF1-B9AA-8138CC9FA5EC}</b:Guid>
    <b:Author>
      <b:Author>
        <b:Corporate>Women and Equalities Committee</b:Corporate>
      </b:Author>
    </b:Author>
    <b:Title>Tackling Inequalities Faced by Gypsy, Roma and Traveller Communities</b:Title>
    <b:Year>2019</b:Year>
    <b:Publisher>House of Commons</b:Publisher>
    <b:City>London</b:City>
    <b:RefOrder>4</b:RefOrder>
  </b:Source>
  <b:Source>
    <b:Tag>NHS21</b:Tag>
    <b:SourceType>InternetSite</b:SourceType>
    <b:Guid>{08BFD889-2E74-4290-9437-AD50D337806E}</b:Guid>
    <b:Title>Improving Uptake and Delivery of Health Services to Reduce Health Inequalities Experienced by Gypsy, Roma, and Traveller People</b:Title>
    <b:Author>
      <b:Author>
        <b:Corporate>NHS</b:Corporate>
      </b:Author>
    </b:Author>
    <b:YearAccessed>2021</b:YearAccessed>
    <b:MonthAccessed>April</b:MonthAccessed>
    <b:DayAccessed>18</b:DayAccessed>
    <b:URL>https://www.england.nhs.uk/ltphimenu/improving-access/improving-uptake-and-delivery-of-health-services-to-reduce-health-inequalities-experienced-by-gypsy-roma-and-traveller-people/</b:URL>
    <b:RefOrder>1</b:RefOrder>
  </b:Source>
  <b:Source>
    <b:Tag>Civ18</b:Tag>
    <b:SourceType>InternetSite</b:SourceType>
    <b:Guid>{B183FA41-E562-4512-8588-ADD4DDDA8EF9}</b:Guid>
    <b:Author>
      <b:Author>
        <b:Corporate>Civica</b:Corporate>
      </b:Author>
    </b:Author>
    <b:Title>How Can we Bridge the Gap? - Health Inequalitites for Gypsy, Roma and Irish Travellers</b:Title>
    <b:Year>2018</b:Year>
    <b:YearAccessed>2021</b:YearAccessed>
    <b:MonthAccessed>April</b:MonthAccessed>
    <b:DayAccessed>18</b:DayAccessed>
    <b:URL>https://www.civica.com/en-gb/container---insights-library/how-can-we-bridge-the-gap--health-inequalities-for-gypsy-roma-and-irish-travellers/</b:URL>
    <b:RefOrder>2</b:RefOrder>
  </b:Source>
  <b:Source>
    <b:Tag>Row21</b:Tag>
    <b:SourceType>InternetSite</b:SourceType>
    <b:Guid>{65B61E8F-7F82-4F8D-945A-B94F3CCC926D}</b:Guid>
    <b:Author>
      <b:Author>
        <b:NameList>
          <b:Person>
            <b:Last>Rowett</b:Last>
            <b:First>C</b:First>
          </b:Person>
        </b:NameList>
      </b:Author>
    </b:Author>
    <b:Title>Criminalising Trespass: Why Should We be Worried?</b:Title>
    <b:Year>2021</b:Year>
    <b:YearAccessed>2021</b:YearAccessed>
    <b:MonthAccessed>March</b:MonthAccessed>
    <b:DayAccessed>05</b:DayAccessed>
    <b:URL>https://greenworld.org.uk/article/criminalising-trespass-why-should-we-be-worried</b:URL>
    <b:RefOrder>5</b:RefOrder>
  </b:Source>
  <b:Source>
    <b:Tag>UKP</b:Tag>
    <b:SourceType>DocumentFromInternetSite</b:SourceType>
    <b:Guid>{E1D312BB-2B8B-413A-BCC7-F1CBA361B5BE}</b:Guid>
    <b:Title>What we Know About Inequalities Facing Gypsy, Roma and Traveller Communities</b:Title>
    <b:Author>
      <b:Author>
        <b:Corporate>UK Parliament</b:Corporate>
      </b:Author>
    </b:Author>
    <b:Year>2019</b:Year>
    <b:YearAccessed>2021</b:YearAccessed>
    <b:MonthAccessed>April</b:MonthAccessed>
    <b:DayAccessed>18</b:DayAccessed>
    <b:URL>https://publications.parliament.uk/pa/cm201719/cmselect/cmwomeq/360/report-files/36005.htm</b:URL>
    <b:RefOrder>6</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BC3B53-D425-4692-8F68-F99F89AC699B}">
  <ds:schemaRefs>
    <ds:schemaRef ds:uri="http://schemas.microsoft.com/sharepoint/v3/contenttype/forms"/>
  </ds:schemaRefs>
</ds:datastoreItem>
</file>

<file path=customXml/itemProps2.xml><?xml version="1.0" encoding="utf-8"?>
<ds:datastoreItem xmlns:ds="http://schemas.openxmlformats.org/officeDocument/2006/customXml" ds:itemID="{E20F6934-311C-4EBA-A90F-07F8A5E08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2C1137-CE3B-4ED3-B58F-D4D2CE0967C8}">
  <ds:schemaRefs>
    <ds:schemaRef ds:uri="http://schemas.openxmlformats.org/officeDocument/2006/bibliography"/>
  </ds:schemaRefs>
</ds:datastoreItem>
</file>

<file path=customXml/itemProps4.xml><?xml version="1.0" encoding="utf-8"?>
<ds:datastoreItem xmlns:ds="http://schemas.openxmlformats.org/officeDocument/2006/customXml" ds:itemID="{42F64BFD-36BE-461A-B4F1-AEE47944AB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1787</Words>
  <Characters>10189</Characters>
  <Application>Microsoft Office Word</Application>
  <DocSecurity>0</DocSecurity>
  <Lines>84</Lines>
  <Paragraphs>23</Paragraphs>
  <ScaleCrop>false</ScaleCrop>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Lauren Evans (1802313)</dc:creator>
  <cp:keywords/>
  <dc:description/>
  <cp:lastModifiedBy>Jasmine Williams (1900461)</cp:lastModifiedBy>
  <cp:revision>2</cp:revision>
  <dcterms:created xsi:type="dcterms:W3CDTF">2021-04-20T11:53:00Z</dcterms:created>
  <dcterms:modified xsi:type="dcterms:W3CDTF">2021-04-20T11:53:00Z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