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C0B56" w14:textId="3B71A865" w:rsidR="00887696" w:rsidRDefault="00BE175F" w:rsidP="00855AE2">
      <w:pPr>
        <w:pStyle w:val="s3"/>
        <w:spacing w:before="0" w:beforeAutospacing="0" w:after="150" w:afterAutospacing="0"/>
        <w:rPr>
          <w:rStyle w:val="s2"/>
          <w:rFonts w:ascii="Arial" w:hAnsi="Arial" w:cs="Arial"/>
          <w:b/>
          <w:bCs/>
          <w:color w:val="000000"/>
          <w:sz w:val="48"/>
          <w:szCs w:val="48"/>
        </w:rPr>
      </w:pPr>
      <w:r w:rsidRPr="003737CB">
        <w:rPr>
          <w:noProof/>
          <w:sz w:val="28"/>
          <w:szCs w:val="28"/>
        </w:rPr>
        <w:drawing>
          <wp:anchor distT="0" distB="0" distL="114300" distR="114300" simplePos="0" relativeHeight="251658240" behindDoc="0" locked="0" layoutInCell="1" allowOverlap="1" wp14:anchorId="485C52B3" wp14:editId="2A5D2C41">
            <wp:simplePos x="0" y="0"/>
            <wp:positionH relativeFrom="margin">
              <wp:posOffset>-790575</wp:posOffset>
            </wp:positionH>
            <wp:positionV relativeFrom="paragraph">
              <wp:posOffset>0</wp:posOffset>
            </wp:positionV>
            <wp:extent cx="7219950" cy="3813810"/>
            <wp:effectExtent l="0" t="0" r="0" b="0"/>
            <wp:wrapTopAndBottom/>
            <wp:docPr id="704230432" name="Picture 704230432">
              <a:extLst xmlns:a="http://schemas.openxmlformats.org/drawingml/2006/main">
                <a:ext uri="{FF2B5EF4-FFF2-40B4-BE49-F238E27FC236}">
                  <a16:creationId xmlns:a16="http://schemas.microsoft.com/office/drawing/2014/main" id="{C542C8E3-FF52-416C-A215-687EA0F911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230432" name=""/>
                    <pic:cNvPicPr/>
                  </pic:nvPicPr>
                  <pic:blipFill>
                    <a:blip r:embed="rId8"/>
                    <a:stretch>
                      <a:fillRect/>
                    </a:stretch>
                  </pic:blipFill>
                  <pic:spPr>
                    <a:xfrm>
                      <a:off x="0" y="0"/>
                      <a:ext cx="7219950" cy="3813810"/>
                    </a:xfrm>
                    <a:prstGeom prst="rect">
                      <a:avLst/>
                    </a:prstGeom>
                  </pic:spPr>
                </pic:pic>
              </a:graphicData>
            </a:graphic>
            <wp14:sizeRelH relativeFrom="margin">
              <wp14:pctWidth>0</wp14:pctWidth>
            </wp14:sizeRelH>
            <wp14:sizeRelV relativeFrom="margin">
              <wp14:pctHeight>0</wp14:pctHeight>
            </wp14:sizeRelV>
          </wp:anchor>
        </w:drawing>
      </w:r>
    </w:p>
    <w:p w14:paraId="2B2DE131" w14:textId="497A0374" w:rsidR="00B2451E" w:rsidRPr="00C777D0" w:rsidRDefault="002E4240" w:rsidP="00C777D0">
      <w:pPr>
        <w:pStyle w:val="s3"/>
        <w:spacing w:before="0" w:beforeAutospacing="0" w:after="150" w:afterAutospacing="0" w:line="360" w:lineRule="auto"/>
        <w:rPr>
          <w:rStyle w:val="s2"/>
          <w:rFonts w:ascii="Arial" w:hAnsi="Arial" w:cs="Arial"/>
          <w:b/>
          <w:bCs/>
          <w:color w:val="000000"/>
          <w:sz w:val="40"/>
          <w:szCs w:val="40"/>
        </w:rPr>
      </w:pPr>
      <w:r w:rsidRPr="00C777D0">
        <w:rPr>
          <w:rStyle w:val="s2"/>
          <w:rFonts w:ascii="Arial" w:hAnsi="Arial" w:cs="Arial"/>
          <w:b/>
          <w:bCs/>
          <w:color w:val="000000"/>
          <w:sz w:val="40"/>
          <w:szCs w:val="40"/>
        </w:rPr>
        <w:t xml:space="preserve">Student Name: </w:t>
      </w:r>
      <w:r w:rsidRPr="00C777D0">
        <w:rPr>
          <w:rStyle w:val="s2"/>
          <w:rFonts w:ascii="Arial" w:hAnsi="Arial" w:cs="Arial"/>
          <w:color w:val="000000"/>
          <w:sz w:val="40"/>
          <w:szCs w:val="40"/>
        </w:rPr>
        <w:t>Muhammad Imran</w:t>
      </w:r>
    </w:p>
    <w:p w14:paraId="0246B0E2" w14:textId="5215D8E0" w:rsidR="006366CB" w:rsidRPr="00C777D0" w:rsidRDefault="006366CB" w:rsidP="00C777D0">
      <w:pPr>
        <w:pStyle w:val="s3"/>
        <w:spacing w:before="0" w:beforeAutospacing="0" w:after="150" w:afterAutospacing="0" w:line="360" w:lineRule="auto"/>
        <w:rPr>
          <w:rStyle w:val="s2"/>
          <w:rFonts w:ascii="Arial" w:hAnsi="Arial" w:cs="Arial"/>
          <w:b/>
          <w:bCs/>
          <w:color w:val="000000"/>
          <w:sz w:val="40"/>
          <w:szCs w:val="40"/>
        </w:rPr>
      </w:pPr>
      <w:r w:rsidRPr="00C777D0">
        <w:rPr>
          <w:rStyle w:val="s2"/>
          <w:rFonts w:ascii="Arial" w:hAnsi="Arial" w:cs="Arial"/>
          <w:b/>
          <w:bCs/>
          <w:color w:val="000000"/>
          <w:sz w:val="40"/>
          <w:szCs w:val="40"/>
        </w:rPr>
        <w:t xml:space="preserve">Student Number: </w:t>
      </w:r>
      <w:r w:rsidRPr="00C777D0">
        <w:rPr>
          <w:rStyle w:val="s2"/>
          <w:rFonts w:ascii="Arial" w:hAnsi="Arial" w:cs="Arial"/>
          <w:color w:val="000000"/>
          <w:sz w:val="40"/>
          <w:szCs w:val="40"/>
        </w:rPr>
        <w:t>2311530</w:t>
      </w:r>
    </w:p>
    <w:p w14:paraId="4AA3B024" w14:textId="44D9D5A2" w:rsidR="002E4240" w:rsidRPr="00C777D0" w:rsidRDefault="009A201B" w:rsidP="00C777D0">
      <w:pPr>
        <w:pStyle w:val="s3"/>
        <w:spacing w:before="0" w:beforeAutospacing="0" w:after="150" w:afterAutospacing="0" w:line="360" w:lineRule="auto"/>
        <w:rPr>
          <w:rStyle w:val="s2"/>
          <w:rFonts w:ascii="Arial" w:hAnsi="Arial" w:cs="Arial"/>
          <w:b/>
          <w:bCs/>
          <w:color w:val="000000"/>
          <w:sz w:val="40"/>
          <w:szCs w:val="40"/>
        </w:rPr>
      </w:pPr>
      <w:r w:rsidRPr="00C777D0">
        <w:rPr>
          <w:rStyle w:val="s2"/>
          <w:rFonts w:ascii="Arial" w:hAnsi="Arial" w:cs="Arial"/>
          <w:b/>
          <w:bCs/>
          <w:color w:val="000000"/>
          <w:sz w:val="40"/>
          <w:szCs w:val="40"/>
        </w:rPr>
        <w:t>Programme:</w:t>
      </w:r>
      <w:r w:rsidR="004278A5" w:rsidRPr="00C777D0">
        <w:rPr>
          <w:rStyle w:val="s2"/>
          <w:rFonts w:ascii="Arial" w:hAnsi="Arial" w:cs="Arial"/>
          <w:b/>
          <w:bCs/>
          <w:color w:val="000000"/>
          <w:sz w:val="40"/>
          <w:szCs w:val="40"/>
        </w:rPr>
        <w:t xml:space="preserve"> </w:t>
      </w:r>
      <w:r w:rsidRPr="00C777D0">
        <w:rPr>
          <w:rStyle w:val="s2"/>
          <w:rFonts w:ascii="Arial" w:hAnsi="Arial" w:cs="Arial"/>
          <w:color w:val="000000"/>
          <w:sz w:val="40"/>
          <w:szCs w:val="40"/>
        </w:rPr>
        <w:t>BA</w:t>
      </w:r>
      <w:r w:rsidR="004278A5" w:rsidRPr="00C777D0">
        <w:rPr>
          <w:rStyle w:val="s2"/>
          <w:rFonts w:ascii="Arial" w:hAnsi="Arial" w:cs="Arial"/>
          <w:color w:val="000000"/>
          <w:sz w:val="40"/>
          <w:szCs w:val="40"/>
        </w:rPr>
        <w:t xml:space="preserve"> (Hons) </w:t>
      </w:r>
      <w:r w:rsidR="00FC48D9" w:rsidRPr="00C777D0">
        <w:rPr>
          <w:rStyle w:val="s2"/>
          <w:rFonts w:ascii="Arial" w:hAnsi="Arial" w:cs="Arial"/>
          <w:color w:val="000000"/>
          <w:sz w:val="40"/>
          <w:szCs w:val="40"/>
        </w:rPr>
        <w:t>Leadership</w:t>
      </w:r>
      <w:r w:rsidR="00992261" w:rsidRPr="00C777D0">
        <w:rPr>
          <w:rStyle w:val="s2"/>
          <w:rFonts w:ascii="Arial" w:hAnsi="Arial" w:cs="Arial"/>
          <w:color w:val="000000"/>
          <w:sz w:val="40"/>
          <w:szCs w:val="40"/>
        </w:rPr>
        <w:t xml:space="preserve"> and Management Skills for the</w:t>
      </w:r>
      <w:r w:rsidR="00992261" w:rsidRPr="00C777D0">
        <w:rPr>
          <w:rStyle w:val="s2"/>
          <w:rFonts w:ascii="Arial" w:hAnsi="Arial" w:cs="Arial"/>
          <w:b/>
          <w:bCs/>
          <w:color w:val="000000"/>
          <w:sz w:val="40"/>
          <w:szCs w:val="40"/>
        </w:rPr>
        <w:t xml:space="preserve"> </w:t>
      </w:r>
      <w:r w:rsidR="00992261" w:rsidRPr="00C777D0">
        <w:rPr>
          <w:rStyle w:val="s2"/>
          <w:rFonts w:ascii="Arial" w:hAnsi="Arial" w:cs="Arial"/>
          <w:color w:val="000000"/>
          <w:sz w:val="40"/>
          <w:szCs w:val="40"/>
        </w:rPr>
        <w:t>Workplace</w:t>
      </w:r>
    </w:p>
    <w:p w14:paraId="33FFE6FF" w14:textId="4CD145AE" w:rsidR="002C2EFE" w:rsidRPr="00C777D0" w:rsidRDefault="002C2EFE" w:rsidP="00C777D0">
      <w:pPr>
        <w:pStyle w:val="s3"/>
        <w:spacing w:before="0" w:beforeAutospacing="0" w:after="150" w:afterAutospacing="0" w:line="360" w:lineRule="auto"/>
        <w:rPr>
          <w:rStyle w:val="s2"/>
          <w:rFonts w:ascii="Arial" w:hAnsi="Arial" w:cs="Arial"/>
          <w:b/>
          <w:bCs/>
          <w:color w:val="000000"/>
          <w:sz w:val="40"/>
          <w:szCs w:val="40"/>
        </w:rPr>
      </w:pPr>
      <w:r w:rsidRPr="00C777D0">
        <w:rPr>
          <w:rStyle w:val="s2"/>
          <w:rFonts w:ascii="Arial" w:hAnsi="Arial" w:cs="Arial"/>
          <w:b/>
          <w:bCs/>
          <w:color w:val="000000"/>
          <w:sz w:val="40"/>
          <w:szCs w:val="40"/>
        </w:rPr>
        <w:t>Assignment</w:t>
      </w:r>
      <w:r w:rsidR="00910FF0" w:rsidRPr="00C777D0">
        <w:rPr>
          <w:rStyle w:val="s2"/>
          <w:rFonts w:ascii="Arial" w:hAnsi="Arial" w:cs="Arial"/>
          <w:b/>
          <w:bCs/>
          <w:color w:val="000000"/>
          <w:sz w:val="40"/>
          <w:szCs w:val="40"/>
        </w:rPr>
        <w:t xml:space="preserve"> Title: </w:t>
      </w:r>
      <w:r w:rsidR="00910FF0" w:rsidRPr="00C777D0">
        <w:rPr>
          <w:rStyle w:val="s2"/>
          <w:rFonts w:ascii="Arial" w:hAnsi="Arial" w:cs="Arial"/>
          <w:color w:val="000000"/>
          <w:sz w:val="40"/>
          <w:szCs w:val="40"/>
        </w:rPr>
        <w:t>Component 1</w:t>
      </w:r>
      <w:r w:rsidR="007F1BA4" w:rsidRPr="00C777D0">
        <w:rPr>
          <w:rStyle w:val="s2"/>
          <w:rFonts w:ascii="Arial" w:hAnsi="Arial" w:cs="Arial"/>
          <w:color w:val="000000"/>
          <w:sz w:val="40"/>
          <w:szCs w:val="40"/>
        </w:rPr>
        <w:t xml:space="preserve"> – Business Research Proposal</w:t>
      </w:r>
    </w:p>
    <w:p w14:paraId="048A3AB6" w14:textId="6B6D2587" w:rsidR="00992261" w:rsidRPr="00C777D0" w:rsidRDefault="0028290F" w:rsidP="00C777D0">
      <w:pPr>
        <w:spacing w:line="360" w:lineRule="auto"/>
        <w:rPr>
          <w:rStyle w:val="s2"/>
          <w:rFonts w:ascii="Arial" w:hAnsi="Arial" w:cs="Arial"/>
          <w:b/>
          <w:bCs/>
          <w:color w:val="000000"/>
          <w:sz w:val="40"/>
          <w:szCs w:val="40"/>
        </w:rPr>
      </w:pPr>
      <w:r w:rsidRPr="00C777D0">
        <w:rPr>
          <w:rStyle w:val="s2"/>
          <w:rFonts w:ascii="Arial" w:hAnsi="Arial" w:cs="Arial"/>
          <w:b/>
          <w:bCs/>
          <w:color w:val="000000"/>
          <w:sz w:val="40"/>
          <w:szCs w:val="40"/>
        </w:rPr>
        <w:t xml:space="preserve">Module: </w:t>
      </w:r>
      <w:r w:rsidRPr="00C777D0">
        <w:rPr>
          <w:rStyle w:val="s2"/>
          <w:rFonts w:ascii="Arial" w:hAnsi="Arial" w:cs="Arial"/>
          <w:color w:val="000000"/>
          <w:sz w:val="40"/>
          <w:szCs w:val="40"/>
        </w:rPr>
        <w:t>Research Methods for Business</w:t>
      </w:r>
    </w:p>
    <w:p w14:paraId="16D7429C" w14:textId="03A563B2" w:rsidR="00FC48D9" w:rsidRPr="00C777D0" w:rsidRDefault="00FC48D9" w:rsidP="00C777D0">
      <w:pPr>
        <w:pStyle w:val="s3"/>
        <w:spacing w:before="0" w:beforeAutospacing="0" w:after="150" w:afterAutospacing="0" w:line="360" w:lineRule="auto"/>
        <w:rPr>
          <w:rStyle w:val="s2"/>
          <w:rFonts w:ascii="Arial" w:hAnsi="Arial" w:cs="Arial"/>
          <w:b/>
          <w:bCs/>
          <w:color w:val="000000"/>
          <w:sz w:val="40"/>
          <w:szCs w:val="40"/>
        </w:rPr>
      </w:pPr>
      <w:r w:rsidRPr="00C777D0">
        <w:rPr>
          <w:rStyle w:val="s2"/>
          <w:rFonts w:ascii="Arial" w:hAnsi="Arial" w:cs="Arial"/>
          <w:b/>
          <w:bCs/>
          <w:color w:val="000000"/>
          <w:sz w:val="40"/>
          <w:szCs w:val="40"/>
        </w:rPr>
        <w:t xml:space="preserve">Module Code: </w:t>
      </w:r>
      <w:r w:rsidRPr="00C777D0">
        <w:rPr>
          <w:rStyle w:val="s2"/>
          <w:rFonts w:ascii="Arial" w:hAnsi="Arial" w:cs="Arial"/>
          <w:color w:val="000000"/>
          <w:sz w:val="40"/>
          <w:szCs w:val="40"/>
        </w:rPr>
        <w:t>LCLM6004</w:t>
      </w:r>
    </w:p>
    <w:p w14:paraId="60FBE598" w14:textId="4229C7F8" w:rsidR="009566B5" w:rsidRDefault="00877DF3" w:rsidP="009566B5">
      <w:pPr>
        <w:pStyle w:val="s3"/>
        <w:spacing w:before="0" w:beforeAutospacing="0" w:after="150" w:afterAutospacing="0" w:line="360" w:lineRule="auto"/>
        <w:rPr>
          <w:rStyle w:val="s2"/>
          <w:rFonts w:ascii="Arial" w:hAnsi="Arial" w:cs="Arial"/>
          <w:color w:val="000000"/>
          <w:sz w:val="40"/>
          <w:szCs w:val="40"/>
        </w:rPr>
      </w:pPr>
      <w:r w:rsidRPr="00C777D0">
        <w:rPr>
          <w:rStyle w:val="s2"/>
          <w:rFonts w:ascii="Arial" w:hAnsi="Arial" w:cs="Arial"/>
          <w:b/>
          <w:bCs/>
          <w:color w:val="000000"/>
          <w:sz w:val="40"/>
          <w:szCs w:val="40"/>
        </w:rPr>
        <w:t xml:space="preserve">Lecturer: </w:t>
      </w:r>
      <w:r w:rsidRPr="00C777D0">
        <w:rPr>
          <w:rStyle w:val="s2"/>
          <w:rFonts w:ascii="Arial" w:hAnsi="Arial" w:cs="Arial"/>
          <w:color w:val="000000"/>
          <w:sz w:val="40"/>
          <w:szCs w:val="40"/>
        </w:rPr>
        <w:t>Dr Olu Ade</w:t>
      </w:r>
      <w:r w:rsidR="002C2EFE" w:rsidRPr="00C777D0">
        <w:rPr>
          <w:rStyle w:val="s2"/>
          <w:rFonts w:ascii="Arial" w:hAnsi="Arial" w:cs="Arial"/>
          <w:color w:val="000000"/>
          <w:sz w:val="40"/>
          <w:szCs w:val="40"/>
        </w:rPr>
        <w:t>gbite</w:t>
      </w:r>
      <w:bookmarkStart w:id="0" w:name="_Toc224332675"/>
      <w:bookmarkStart w:id="1" w:name="_Toc224333065"/>
    </w:p>
    <w:p w14:paraId="7AFDAE84" w14:textId="5E7F88D3" w:rsidR="004E19E4" w:rsidRPr="00576CE0" w:rsidRDefault="004E19E4" w:rsidP="009566B5">
      <w:pPr>
        <w:pStyle w:val="s3"/>
        <w:spacing w:before="0" w:beforeAutospacing="0" w:after="150" w:afterAutospacing="0" w:line="360" w:lineRule="auto"/>
        <w:rPr>
          <w:rFonts w:ascii="Arial" w:hAnsi="Arial" w:cs="Arial"/>
          <w:color w:val="000000"/>
          <w:sz w:val="32"/>
          <w:szCs w:val="32"/>
        </w:rPr>
      </w:pPr>
      <w:r w:rsidRPr="00576CE0">
        <w:rPr>
          <w:rFonts w:ascii="Arial" w:hAnsi="Arial" w:cs="Arial"/>
          <w:b/>
          <w:color w:val="0D0D0D" w:themeColor="text1" w:themeTint="F2"/>
          <w:sz w:val="32"/>
          <w:szCs w:val="32"/>
        </w:rPr>
        <w:t>Table of Contents</w:t>
      </w:r>
    </w:p>
    <w:p w14:paraId="3C703C15" w14:textId="13303801" w:rsidR="00984AAC" w:rsidRPr="00D97014" w:rsidRDefault="00984AAC" w:rsidP="00984AAC">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Title Page ………………………………………………………………………………1</w:t>
      </w:r>
    </w:p>
    <w:p w14:paraId="65643E8E" w14:textId="79576509" w:rsidR="00984AAC" w:rsidRPr="00D97014" w:rsidRDefault="00984AAC" w:rsidP="00984AAC">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Table of Contents …………………………………………………………………………2</w:t>
      </w:r>
    </w:p>
    <w:p w14:paraId="6A592A6F" w14:textId="3BE143AC" w:rsidR="00984AAC" w:rsidRPr="00D97014" w:rsidRDefault="00984AAC" w:rsidP="00984AAC">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Business Research Title: Analysis of Contextualising the Strategic Importance of Last-Mile Decarbonisation ………………………………………………………………</w:t>
      </w:r>
      <w:r w:rsidR="00CE0CA6" w:rsidRPr="00D97014">
        <w:rPr>
          <w:rFonts w:ascii="Arial" w:hAnsi="Arial" w:cs="Arial"/>
          <w:b/>
          <w:bCs/>
          <w:kern w:val="0"/>
          <w:sz w:val="22"/>
          <w:szCs w:val="22"/>
          <w14:ligatures w14:val="none"/>
        </w:rPr>
        <w:t>….</w:t>
      </w:r>
      <w:r w:rsidRPr="00D97014">
        <w:rPr>
          <w:rFonts w:ascii="Arial" w:hAnsi="Arial" w:cs="Arial"/>
          <w:b/>
          <w:bCs/>
          <w:kern w:val="0"/>
          <w:sz w:val="22"/>
          <w:szCs w:val="22"/>
          <w14:ligatures w14:val="none"/>
        </w:rPr>
        <w:t>3</w:t>
      </w:r>
    </w:p>
    <w:p w14:paraId="79BDE0C7" w14:textId="72F79ED2" w:rsidR="008B09E1" w:rsidRPr="00D97014" w:rsidRDefault="004D082E" w:rsidP="008B09E1">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1.</w:t>
      </w:r>
      <w:r w:rsidR="001E0B9B" w:rsidRPr="00D97014">
        <w:rPr>
          <w:rFonts w:ascii="Arial" w:hAnsi="Arial" w:cs="Arial"/>
          <w:b/>
          <w:bCs/>
          <w:kern w:val="0"/>
          <w:sz w:val="22"/>
          <w:szCs w:val="22"/>
          <w14:ligatures w14:val="none"/>
        </w:rPr>
        <w:t xml:space="preserve"> </w:t>
      </w:r>
      <w:r w:rsidR="00984AAC" w:rsidRPr="00D97014">
        <w:rPr>
          <w:rFonts w:ascii="Arial" w:hAnsi="Arial" w:cs="Arial"/>
          <w:b/>
          <w:bCs/>
          <w:kern w:val="0"/>
          <w:sz w:val="22"/>
          <w:szCs w:val="22"/>
          <w14:ligatures w14:val="none"/>
        </w:rPr>
        <w:t>Introduction ………………………</w:t>
      </w:r>
      <w:r w:rsidR="00843648" w:rsidRPr="00D97014">
        <w:rPr>
          <w:rFonts w:ascii="Arial" w:hAnsi="Arial" w:cs="Arial"/>
          <w:b/>
          <w:bCs/>
          <w:kern w:val="0"/>
          <w:sz w:val="22"/>
          <w:szCs w:val="22"/>
          <w14:ligatures w14:val="none"/>
        </w:rPr>
        <w:t>………………………………………………………</w:t>
      </w:r>
      <w:r w:rsidR="00CE0CA6" w:rsidRPr="00D97014">
        <w:rPr>
          <w:rFonts w:ascii="Arial" w:hAnsi="Arial" w:cs="Arial"/>
          <w:b/>
          <w:bCs/>
          <w:kern w:val="0"/>
          <w:sz w:val="22"/>
          <w:szCs w:val="22"/>
          <w14:ligatures w14:val="none"/>
        </w:rPr>
        <w:t>….</w:t>
      </w:r>
      <w:r w:rsidR="00984AAC" w:rsidRPr="00D97014">
        <w:rPr>
          <w:rFonts w:ascii="Arial" w:hAnsi="Arial" w:cs="Arial"/>
          <w:b/>
          <w:bCs/>
          <w:kern w:val="0"/>
          <w:sz w:val="22"/>
          <w:szCs w:val="22"/>
          <w14:ligatures w14:val="none"/>
        </w:rPr>
        <w:t>3</w:t>
      </w:r>
      <w:r w:rsidR="00F5106D" w:rsidRPr="00D97014">
        <w:rPr>
          <w:rFonts w:ascii="Arial" w:hAnsi="Arial" w:cs="Arial"/>
          <w:b/>
          <w:bCs/>
          <w:kern w:val="0"/>
          <w:sz w:val="22"/>
          <w:szCs w:val="22"/>
          <w14:ligatures w14:val="none"/>
        </w:rPr>
        <w:t>.4</w:t>
      </w:r>
    </w:p>
    <w:p w14:paraId="2CA2D990" w14:textId="2094D8A6" w:rsidR="00965983" w:rsidRPr="00D97014" w:rsidRDefault="008B09E1" w:rsidP="00714203">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2.</w:t>
      </w:r>
      <w:r w:rsidR="001E0B9B" w:rsidRPr="00D97014">
        <w:rPr>
          <w:rFonts w:ascii="Arial" w:hAnsi="Arial" w:cs="Arial"/>
          <w:b/>
          <w:bCs/>
          <w:kern w:val="0"/>
          <w:sz w:val="22"/>
          <w:szCs w:val="22"/>
          <w14:ligatures w14:val="none"/>
        </w:rPr>
        <w:t xml:space="preserve"> </w:t>
      </w:r>
      <w:r w:rsidR="00984AAC" w:rsidRPr="00D97014">
        <w:rPr>
          <w:rFonts w:ascii="Arial" w:hAnsi="Arial" w:cs="Arial"/>
          <w:b/>
          <w:bCs/>
          <w:kern w:val="0"/>
          <w:sz w:val="22"/>
          <w:szCs w:val="22"/>
          <w14:ligatures w14:val="none"/>
        </w:rPr>
        <w:t>Strategic Importance of Last-Mile Decarbonisation for Business Performance</w:t>
      </w:r>
      <w:r w:rsidR="00965983" w:rsidRPr="00D97014">
        <w:rPr>
          <w:rFonts w:ascii="Arial" w:hAnsi="Arial" w:cs="Arial"/>
          <w:b/>
          <w:bCs/>
          <w:kern w:val="0"/>
          <w:sz w:val="22"/>
          <w:szCs w:val="22"/>
          <w14:ligatures w14:val="none"/>
        </w:rPr>
        <w:t>…</w:t>
      </w:r>
      <w:r w:rsidR="00F5106D" w:rsidRPr="00D97014">
        <w:rPr>
          <w:rFonts w:ascii="Arial" w:hAnsi="Arial" w:cs="Arial"/>
          <w:b/>
          <w:bCs/>
          <w:kern w:val="0"/>
          <w:sz w:val="22"/>
          <w:szCs w:val="22"/>
          <w14:ligatures w14:val="none"/>
        </w:rPr>
        <w:t>4</w:t>
      </w:r>
    </w:p>
    <w:p w14:paraId="379CF756" w14:textId="47A96EA1" w:rsidR="00984AAC" w:rsidRPr="00D97014" w:rsidRDefault="00965983" w:rsidP="00714203">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3.</w:t>
      </w:r>
      <w:r w:rsidR="001E0B9B" w:rsidRPr="00D97014">
        <w:rPr>
          <w:rFonts w:ascii="Arial" w:hAnsi="Arial" w:cs="Arial"/>
          <w:b/>
          <w:bCs/>
          <w:kern w:val="0"/>
          <w:sz w:val="22"/>
          <w:szCs w:val="22"/>
          <w14:ligatures w14:val="none"/>
        </w:rPr>
        <w:t xml:space="preserve"> </w:t>
      </w:r>
      <w:r w:rsidR="00984AAC" w:rsidRPr="00D97014">
        <w:rPr>
          <w:rFonts w:ascii="Arial" w:hAnsi="Arial" w:cs="Arial"/>
          <w:b/>
          <w:bCs/>
          <w:kern w:val="0"/>
          <w:sz w:val="22"/>
          <w:szCs w:val="22"/>
          <w14:ligatures w14:val="none"/>
        </w:rPr>
        <w:t xml:space="preserve">Organisational Context and Key Strategic Challenges …………………………… </w:t>
      </w:r>
      <w:r w:rsidR="007260AA" w:rsidRPr="00D97014">
        <w:rPr>
          <w:rFonts w:ascii="Arial" w:hAnsi="Arial" w:cs="Arial"/>
          <w:b/>
          <w:bCs/>
          <w:kern w:val="0"/>
          <w:sz w:val="22"/>
          <w:szCs w:val="22"/>
          <w14:ligatures w14:val="none"/>
        </w:rPr>
        <w:t>5</w:t>
      </w:r>
    </w:p>
    <w:p w14:paraId="12EC8CB8" w14:textId="3C3CEDB4" w:rsidR="00984AAC" w:rsidRPr="00D97014" w:rsidRDefault="0007263C" w:rsidP="00984AAC">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 xml:space="preserve">4. </w:t>
      </w:r>
      <w:r w:rsidR="00984AAC" w:rsidRPr="00D97014">
        <w:rPr>
          <w:rFonts w:ascii="Arial" w:hAnsi="Arial" w:cs="Arial"/>
          <w:b/>
          <w:bCs/>
          <w:kern w:val="0"/>
          <w:sz w:val="22"/>
          <w:szCs w:val="22"/>
          <w14:ligatures w14:val="none"/>
        </w:rPr>
        <w:t>Research Aim, Objectives, and Questions ………………………………………</w:t>
      </w:r>
      <w:r w:rsidR="00CE0CA6" w:rsidRPr="00D97014">
        <w:rPr>
          <w:rFonts w:ascii="Arial" w:hAnsi="Arial" w:cs="Arial"/>
          <w:b/>
          <w:bCs/>
          <w:kern w:val="0"/>
          <w:sz w:val="22"/>
          <w:szCs w:val="22"/>
          <w14:ligatures w14:val="none"/>
        </w:rPr>
        <w:t>….</w:t>
      </w:r>
      <w:r w:rsidR="007260AA" w:rsidRPr="00D97014">
        <w:rPr>
          <w:rFonts w:ascii="Arial" w:hAnsi="Arial" w:cs="Arial"/>
          <w:b/>
          <w:bCs/>
          <w:kern w:val="0"/>
          <w:sz w:val="22"/>
          <w:szCs w:val="22"/>
          <w14:ligatures w14:val="none"/>
        </w:rPr>
        <w:t>5</w:t>
      </w:r>
      <w:r w:rsidR="00576CE0" w:rsidRPr="00D97014">
        <w:rPr>
          <w:rFonts w:ascii="Arial" w:hAnsi="Arial" w:cs="Arial"/>
          <w:b/>
          <w:bCs/>
          <w:kern w:val="0"/>
          <w:sz w:val="22"/>
          <w:szCs w:val="22"/>
          <w14:ligatures w14:val="none"/>
        </w:rPr>
        <w:t>.6</w:t>
      </w:r>
    </w:p>
    <w:p w14:paraId="64D2E55E" w14:textId="151D1185" w:rsidR="00984AAC" w:rsidRPr="00D97014" w:rsidRDefault="00F05481" w:rsidP="00984AAC">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4.1.</w:t>
      </w:r>
      <w:r w:rsidR="00435D53" w:rsidRPr="00D97014">
        <w:rPr>
          <w:rFonts w:ascii="Arial" w:hAnsi="Arial" w:cs="Arial"/>
          <w:b/>
          <w:bCs/>
          <w:kern w:val="0"/>
          <w:sz w:val="22"/>
          <w:szCs w:val="22"/>
          <w14:ligatures w14:val="none"/>
        </w:rPr>
        <w:t xml:space="preserve"> </w:t>
      </w:r>
      <w:r w:rsidR="00984AAC" w:rsidRPr="00D97014">
        <w:rPr>
          <w:rFonts w:ascii="Arial" w:hAnsi="Arial" w:cs="Arial"/>
          <w:b/>
          <w:bCs/>
          <w:kern w:val="0"/>
          <w:sz w:val="22"/>
          <w:szCs w:val="22"/>
          <w14:ligatures w14:val="none"/>
        </w:rPr>
        <w:t>How do regulatory, economic, and competitive pressures shape UPS UK’s last-mile performance ………………………………………………………………………</w:t>
      </w:r>
      <w:r w:rsidR="00CE0CA6" w:rsidRPr="00D97014">
        <w:rPr>
          <w:rFonts w:ascii="Arial" w:hAnsi="Arial" w:cs="Arial"/>
          <w:b/>
          <w:bCs/>
          <w:kern w:val="0"/>
          <w:sz w:val="22"/>
          <w:szCs w:val="22"/>
          <w14:ligatures w14:val="none"/>
        </w:rPr>
        <w:t>….</w:t>
      </w:r>
      <w:r w:rsidR="00FD6DAE">
        <w:rPr>
          <w:rFonts w:ascii="Arial" w:hAnsi="Arial" w:cs="Arial"/>
          <w:b/>
          <w:bCs/>
          <w:kern w:val="0"/>
          <w:sz w:val="22"/>
          <w:szCs w:val="22"/>
          <w14:ligatures w14:val="none"/>
        </w:rPr>
        <w:t>6</w:t>
      </w:r>
    </w:p>
    <w:p w14:paraId="09B628B5" w14:textId="342468A1" w:rsidR="00C47238" w:rsidRPr="00D97014" w:rsidRDefault="00435D53" w:rsidP="00F9616B">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5</w:t>
      </w:r>
      <w:r w:rsidR="00AD20B5" w:rsidRPr="00D97014">
        <w:rPr>
          <w:rFonts w:ascii="Arial" w:hAnsi="Arial" w:cs="Arial"/>
          <w:b/>
          <w:bCs/>
          <w:kern w:val="0"/>
          <w:sz w:val="22"/>
          <w:szCs w:val="22"/>
          <w14:ligatures w14:val="none"/>
        </w:rPr>
        <w:t xml:space="preserve">. </w:t>
      </w:r>
      <w:r w:rsidR="00984AAC" w:rsidRPr="00D97014">
        <w:rPr>
          <w:rFonts w:ascii="Arial" w:hAnsi="Arial" w:cs="Arial"/>
          <w:b/>
          <w:bCs/>
          <w:kern w:val="0"/>
          <w:sz w:val="22"/>
          <w:szCs w:val="22"/>
          <w14:ligatures w14:val="none"/>
        </w:rPr>
        <w:t>Critical Literature Review …………………………………………………………………</w:t>
      </w:r>
      <w:r w:rsidR="00FD6DAE">
        <w:rPr>
          <w:rFonts w:ascii="Arial" w:hAnsi="Arial" w:cs="Arial"/>
          <w:b/>
          <w:bCs/>
          <w:kern w:val="0"/>
          <w:sz w:val="22"/>
          <w:szCs w:val="22"/>
          <w14:ligatures w14:val="none"/>
        </w:rPr>
        <w:t>7</w:t>
      </w:r>
    </w:p>
    <w:p w14:paraId="5846D741" w14:textId="30FC91F6" w:rsidR="00984AAC" w:rsidRPr="00D97014" w:rsidRDefault="00984AAC" w:rsidP="004D082E">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5.1 Review and critically analyse key academic and professional sources related to your topic ……………………………………………………………………………</w:t>
      </w:r>
      <w:r w:rsidR="00CE0CA6" w:rsidRPr="00D97014">
        <w:rPr>
          <w:rFonts w:ascii="Arial" w:hAnsi="Arial" w:cs="Arial"/>
          <w:b/>
          <w:bCs/>
          <w:kern w:val="0"/>
          <w:sz w:val="22"/>
          <w:szCs w:val="22"/>
          <w14:ligatures w14:val="none"/>
        </w:rPr>
        <w:t>…</w:t>
      </w:r>
      <w:r w:rsidR="00AC6232">
        <w:rPr>
          <w:rFonts w:ascii="Arial" w:hAnsi="Arial" w:cs="Arial"/>
          <w:b/>
          <w:bCs/>
          <w:kern w:val="0"/>
          <w:sz w:val="22"/>
          <w:szCs w:val="22"/>
          <w14:ligatures w14:val="none"/>
        </w:rPr>
        <w:t>……….7</w:t>
      </w:r>
    </w:p>
    <w:p w14:paraId="5621AF41" w14:textId="653AE002" w:rsidR="00984AAC" w:rsidRPr="00D97014" w:rsidRDefault="00984AAC" w:rsidP="00984AAC">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5.2 Research Gap and Study Contribution ……………………………………………….</w:t>
      </w:r>
      <w:r w:rsidR="00AC6232">
        <w:rPr>
          <w:rFonts w:ascii="Arial" w:hAnsi="Arial" w:cs="Arial"/>
          <w:b/>
          <w:bCs/>
          <w:kern w:val="0"/>
          <w:sz w:val="22"/>
          <w:szCs w:val="22"/>
          <w14:ligatures w14:val="none"/>
        </w:rPr>
        <w:t>7</w:t>
      </w:r>
    </w:p>
    <w:p w14:paraId="5E3420DC" w14:textId="5EB3423B" w:rsidR="00984AAC" w:rsidRPr="00D97014" w:rsidRDefault="00984AAC" w:rsidP="00984AAC">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5.3 Theoretical Frameworks</w:t>
      </w:r>
      <w:r w:rsidR="00C47238" w:rsidRPr="00D97014">
        <w:rPr>
          <w:rFonts w:ascii="Arial" w:hAnsi="Arial" w:cs="Arial"/>
          <w:b/>
          <w:bCs/>
          <w:kern w:val="0"/>
          <w:sz w:val="22"/>
          <w:szCs w:val="22"/>
          <w14:ligatures w14:val="none"/>
        </w:rPr>
        <w:t>…………………………………………………</w:t>
      </w:r>
      <w:r w:rsidR="00D744E9">
        <w:rPr>
          <w:rFonts w:ascii="Arial" w:hAnsi="Arial" w:cs="Arial"/>
          <w:b/>
          <w:bCs/>
          <w:kern w:val="0"/>
          <w:sz w:val="22"/>
          <w:szCs w:val="22"/>
          <w14:ligatures w14:val="none"/>
        </w:rPr>
        <w:t>8</w:t>
      </w:r>
      <w:r w:rsidR="005E30A2">
        <w:rPr>
          <w:rFonts w:ascii="Arial" w:hAnsi="Arial" w:cs="Arial"/>
          <w:b/>
          <w:bCs/>
          <w:kern w:val="0"/>
          <w:sz w:val="22"/>
          <w:szCs w:val="22"/>
          <w14:ligatures w14:val="none"/>
        </w:rPr>
        <w:t>.9</w:t>
      </w:r>
    </w:p>
    <w:p w14:paraId="10DD883E" w14:textId="6E227D7E" w:rsidR="00984AAC" w:rsidRPr="00D97014" w:rsidRDefault="009D6CA6" w:rsidP="009D6CA6">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6.</w:t>
      </w:r>
      <w:r w:rsidR="00984AAC" w:rsidRPr="00D97014">
        <w:rPr>
          <w:rFonts w:ascii="Arial" w:hAnsi="Arial" w:cs="Arial"/>
          <w:b/>
          <w:bCs/>
          <w:kern w:val="0"/>
          <w:sz w:val="22"/>
          <w:szCs w:val="22"/>
          <w14:ligatures w14:val="none"/>
        </w:rPr>
        <w:t>Research Methodology and Designs ……………………………………………………</w:t>
      </w:r>
      <w:r w:rsidR="005E30A2">
        <w:rPr>
          <w:rFonts w:ascii="Arial" w:hAnsi="Arial" w:cs="Arial"/>
          <w:b/>
          <w:bCs/>
          <w:kern w:val="0"/>
          <w:sz w:val="22"/>
          <w:szCs w:val="22"/>
          <w14:ligatures w14:val="none"/>
        </w:rPr>
        <w:t>10</w:t>
      </w:r>
    </w:p>
    <w:p w14:paraId="7AB0ED2D" w14:textId="34421176" w:rsidR="00984AAC" w:rsidRPr="00D97014" w:rsidRDefault="00984AAC" w:rsidP="00984AAC">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6.1 Justification for the Research Approach …………………………………………</w:t>
      </w:r>
      <w:r w:rsidR="00C4283A" w:rsidRPr="00D97014">
        <w:rPr>
          <w:rFonts w:ascii="Arial" w:hAnsi="Arial" w:cs="Arial"/>
          <w:b/>
          <w:bCs/>
          <w:kern w:val="0"/>
          <w:sz w:val="22"/>
          <w:szCs w:val="22"/>
          <w14:ligatures w14:val="none"/>
        </w:rPr>
        <w:t>….</w:t>
      </w:r>
      <w:r w:rsidR="005E30A2">
        <w:rPr>
          <w:rFonts w:ascii="Arial" w:hAnsi="Arial" w:cs="Arial"/>
          <w:b/>
          <w:bCs/>
          <w:kern w:val="0"/>
          <w:sz w:val="22"/>
          <w:szCs w:val="22"/>
          <w14:ligatures w14:val="none"/>
        </w:rPr>
        <w:t>10</w:t>
      </w:r>
    </w:p>
    <w:p w14:paraId="24400699" w14:textId="640E580E" w:rsidR="00984AAC" w:rsidRPr="00D97014" w:rsidRDefault="00984AAC" w:rsidP="00984AAC">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 xml:space="preserve">6.2 Data Collection and Data Analysis Methods ………………………………………. </w:t>
      </w:r>
      <w:r w:rsidR="0061007B">
        <w:rPr>
          <w:rFonts w:ascii="Arial" w:hAnsi="Arial" w:cs="Arial"/>
          <w:b/>
          <w:bCs/>
          <w:kern w:val="0"/>
          <w:sz w:val="22"/>
          <w:szCs w:val="22"/>
          <w14:ligatures w14:val="none"/>
        </w:rPr>
        <w:t>1</w:t>
      </w:r>
      <w:r w:rsidR="005E30A2">
        <w:rPr>
          <w:rFonts w:ascii="Arial" w:hAnsi="Arial" w:cs="Arial"/>
          <w:b/>
          <w:bCs/>
          <w:kern w:val="0"/>
          <w:sz w:val="22"/>
          <w:szCs w:val="22"/>
          <w14:ligatures w14:val="none"/>
        </w:rPr>
        <w:t>1</w:t>
      </w:r>
    </w:p>
    <w:p w14:paraId="43C6FA30" w14:textId="249D85E7" w:rsidR="00D0337E" w:rsidRPr="00D97014" w:rsidRDefault="00984AAC" w:rsidP="004F42DA">
      <w:pPr>
        <w:pStyle w:val="ListParagraph"/>
        <w:numPr>
          <w:ilvl w:val="1"/>
          <w:numId w:val="14"/>
        </w:num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Sampling Strategy, Ethical Considerations, and Research Quality ……</w:t>
      </w:r>
      <w:r w:rsidR="00CE0CA6" w:rsidRPr="00D97014">
        <w:rPr>
          <w:rFonts w:ascii="Arial" w:hAnsi="Arial" w:cs="Arial"/>
          <w:b/>
          <w:bCs/>
          <w:kern w:val="0"/>
          <w:sz w:val="22"/>
          <w:szCs w:val="22"/>
          <w14:ligatures w14:val="none"/>
        </w:rPr>
        <w:t>….</w:t>
      </w:r>
      <w:r w:rsidRPr="00D97014">
        <w:rPr>
          <w:rFonts w:ascii="Arial" w:hAnsi="Arial" w:cs="Arial"/>
          <w:b/>
          <w:bCs/>
          <w:kern w:val="0"/>
          <w:sz w:val="22"/>
          <w:szCs w:val="22"/>
          <w14:ligatures w14:val="none"/>
        </w:rPr>
        <w:t xml:space="preserve"> 1</w:t>
      </w:r>
      <w:r w:rsidR="00C4283A">
        <w:rPr>
          <w:rFonts w:ascii="Arial" w:hAnsi="Arial" w:cs="Arial"/>
          <w:b/>
          <w:bCs/>
          <w:kern w:val="0"/>
          <w:sz w:val="22"/>
          <w:szCs w:val="22"/>
          <w14:ligatures w14:val="none"/>
        </w:rPr>
        <w:t>2</w:t>
      </w:r>
    </w:p>
    <w:p w14:paraId="135ABE3A" w14:textId="78FF0749" w:rsidR="00984AAC" w:rsidRPr="00D97014" w:rsidRDefault="00D0337E" w:rsidP="00D0337E">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 xml:space="preserve">7. </w:t>
      </w:r>
      <w:r w:rsidR="00984AAC" w:rsidRPr="00D97014">
        <w:rPr>
          <w:rFonts w:ascii="Arial" w:hAnsi="Arial" w:cs="Arial"/>
          <w:b/>
          <w:bCs/>
          <w:kern w:val="0"/>
          <w:sz w:val="22"/>
          <w:szCs w:val="22"/>
          <w14:ligatures w14:val="none"/>
        </w:rPr>
        <w:t>Organisational Impact and Practical Contributions …………………………</w:t>
      </w:r>
      <w:r w:rsidR="00BA3485" w:rsidRPr="00D97014">
        <w:rPr>
          <w:rFonts w:ascii="Arial" w:hAnsi="Arial" w:cs="Arial"/>
          <w:b/>
          <w:bCs/>
          <w:kern w:val="0"/>
          <w:sz w:val="22"/>
          <w:szCs w:val="22"/>
          <w14:ligatures w14:val="none"/>
        </w:rPr>
        <w:t>…</w:t>
      </w:r>
      <w:r w:rsidR="00BA3485">
        <w:rPr>
          <w:rFonts w:ascii="Arial" w:hAnsi="Arial" w:cs="Arial"/>
          <w:b/>
          <w:bCs/>
          <w:kern w:val="0"/>
          <w:sz w:val="22"/>
          <w:szCs w:val="22"/>
          <w14:ligatures w14:val="none"/>
        </w:rPr>
        <w:t>.</w:t>
      </w:r>
      <w:r w:rsidR="00C4283A">
        <w:rPr>
          <w:rFonts w:ascii="Arial" w:hAnsi="Arial" w:cs="Arial"/>
          <w:b/>
          <w:bCs/>
          <w:kern w:val="0"/>
          <w:sz w:val="22"/>
          <w:szCs w:val="22"/>
          <w14:ligatures w14:val="none"/>
        </w:rPr>
        <w:t>13</w:t>
      </w:r>
    </w:p>
    <w:p w14:paraId="12A2FEC2" w14:textId="459008E1" w:rsidR="001B7C81" w:rsidRPr="00D97014" w:rsidRDefault="00984AAC" w:rsidP="00984AAC">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7.1 Strategic Value of the Research for Organisational Decision-Making …</w:t>
      </w:r>
      <w:r w:rsidR="00BA3485" w:rsidRPr="00D97014">
        <w:rPr>
          <w:rFonts w:ascii="Arial" w:hAnsi="Arial" w:cs="Arial"/>
          <w:b/>
          <w:bCs/>
          <w:kern w:val="0"/>
          <w:sz w:val="22"/>
          <w:szCs w:val="22"/>
          <w14:ligatures w14:val="none"/>
        </w:rPr>
        <w:t>…</w:t>
      </w:r>
      <w:r w:rsidR="00BA3485">
        <w:rPr>
          <w:rFonts w:ascii="Arial" w:hAnsi="Arial" w:cs="Arial"/>
          <w:b/>
          <w:bCs/>
          <w:kern w:val="0"/>
          <w:sz w:val="22"/>
          <w:szCs w:val="22"/>
          <w14:ligatures w14:val="none"/>
        </w:rPr>
        <w:t>.</w:t>
      </w:r>
      <w:r w:rsidR="00884266">
        <w:rPr>
          <w:rFonts w:ascii="Arial" w:hAnsi="Arial" w:cs="Arial"/>
          <w:b/>
          <w:bCs/>
          <w:kern w:val="0"/>
          <w:sz w:val="22"/>
          <w:szCs w:val="22"/>
          <w14:ligatures w14:val="none"/>
        </w:rPr>
        <w:t>13</w:t>
      </w:r>
    </w:p>
    <w:p w14:paraId="256EE913" w14:textId="4BEDF7FF" w:rsidR="00984AAC" w:rsidRPr="00D97014" w:rsidRDefault="00984AAC" w:rsidP="004A6B8C">
      <w:pPr>
        <w:pStyle w:val="ListParagraph"/>
        <w:numPr>
          <w:ilvl w:val="1"/>
          <w:numId w:val="17"/>
        </w:num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Potential Strategic Recommendations and Operational Innovations ……</w:t>
      </w:r>
      <w:r w:rsidR="00884266">
        <w:rPr>
          <w:rFonts w:ascii="Arial" w:hAnsi="Arial" w:cs="Arial"/>
          <w:b/>
          <w:bCs/>
          <w:kern w:val="0"/>
          <w:sz w:val="22"/>
          <w:szCs w:val="22"/>
          <w14:ligatures w14:val="none"/>
        </w:rPr>
        <w:t>14</w:t>
      </w:r>
    </w:p>
    <w:p w14:paraId="358ACBA4" w14:textId="77777777" w:rsidR="004A6B8C" w:rsidRPr="00D97014" w:rsidRDefault="004A6B8C" w:rsidP="0063297E">
      <w:pPr>
        <w:pStyle w:val="ListParagraph"/>
        <w:spacing w:before="100" w:beforeAutospacing="1" w:after="100" w:afterAutospacing="1" w:line="240" w:lineRule="auto"/>
        <w:ind w:left="360"/>
        <w:rPr>
          <w:rFonts w:ascii="Arial" w:hAnsi="Arial" w:cs="Arial"/>
          <w:b/>
          <w:bCs/>
          <w:kern w:val="0"/>
          <w:sz w:val="22"/>
          <w:szCs w:val="22"/>
          <w14:ligatures w14:val="none"/>
        </w:rPr>
      </w:pPr>
    </w:p>
    <w:p w14:paraId="3402AC88" w14:textId="06BAF88D" w:rsidR="002F6116" w:rsidRPr="00D97014" w:rsidRDefault="00984AAC" w:rsidP="00CE0CA6">
      <w:pPr>
        <w:pStyle w:val="ListParagraph"/>
        <w:numPr>
          <w:ilvl w:val="1"/>
          <w:numId w:val="17"/>
        </w:num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Reflection on the Contribution to Applied Business Research ………………</w:t>
      </w:r>
      <w:r w:rsidR="00BA3485">
        <w:rPr>
          <w:rFonts w:ascii="Arial" w:hAnsi="Arial" w:cs="Arial"/>
          <w:b/>
          <w:bCs/>
          <w:kern w:val="0"/>
          <w:sz w:val="22"/>
          <w:szCs w:val="22"/>
          <w14:ligatures w14:val="none"/>
        </w:rPr>
        <w:t>15</w:t>
      </w:r>
    </w:p>
    <w:p w14:paraId="59B9E889" w14:textId="36036E67" w:rsidR="00D97014" w:rsidRDefault="00B93C92" w:rsidP="00D97014">
      <w:pPr>
        <w:spacing w:before="100" w:beforeAutospacing="1" w:after="100" w:afterAutospacing="1" w:line="240" w:lineRule="auto"/>
        <w:rPr>
          <w:rFonts w:ascii="Arial" w:hAnsi="Arial" w:cs="Arial"/>
          <w:b/>
          <w:bCs/>
          <w:kern w:val="0"/>
          <w:sz w:val="22"/>
          <w:szCs w:val="22"/>
          <w14:ligatures w14:val="none"/>
        </w:rPr>
      </w:pPr>
      <w:r w:rsidRPr="00D97014">
        <w:rPr>
          <w:rFonts w:ascii="Arial" w:hAnsi="Arial" w:cs="Arial"/>
          <w:b/>
          <w:bCs/>
          <w:kern w:val="0"/>
          <w:sz w:val="22"/>
          <w:szCs w:val="22"/>
          <w14:ligatures w14:val="none"/>
        </w:rPr>
        <w:t>12</w:t>
      </w:r>
      <w:r w:rsidR="002F6116" w:rsidRPr="00D97014">
        <w:rPr>
          <w:rFonts w:ascii="Arial" w:hAnsi="Arial" w:cs="Arial"/>
          <w:b/>
          <w:bCs/>
          <w:kern w:val="0"/>
          <w:sz w:val="22"/>
          <w:szCs w:val="22"/>
          <w14:ligatures w14:val="none"/>
        </w:rPr>
        <w:t xml:space="preserve">. </w:t>
      </w:r>
      <w:r w:rsidR="00984AAC" w:rsidRPr="00D97014">
        <w:rPr>
          <w:rFonts w:ascii="Arial" w:hAnsi="Arial" w:cs="Arial"/>
          <w:b/>
          <w:bCs/>
          <w:kern w:val="0"/>
          <w:sz w:val="22"/>
          <w:szCs w:val="22"/>
          <w14:ligatures w14:val="none"/>
        </w:rPr>
        <w:t>References …………………………………………………………………………………</w:t>
      </w:r>
      <w:r w:rsidR="00C4283A">
        <w:rPr>
          <w:rFonts w:ascii="Arial" w:hAnsi="Arial" w:cs="Arial"/>
          <w:b/>
          <w:bCs/>
          <w:kern w:val="0"/>
          <w:sz w:val="22"/>
          <w:szCs w:val="22"/>
          <w14:ligatures w14:val="none"/>
        </w:rPr>
        <w:t>16.</w:t>
      </w:r>
      <w:r w:rsidR="00ED1513" w:rsidRPr="00D97014">
        <w:rPr>
          <w:rFonts w:ascii="Arial" w:hAnsi="Arial" w:cs="Arial"/>
          <w:b/>
          <w:bCs/>
          <w:kern w:val="0"/>
          <w:sz w:val="22"/>
          <w:szCs w:val="22"/>
          <w14:ligatures w14:val="none"/>
        </w:rPr>
        <w:t>1</w:t>
      </w:r>
      <w:r w:rsidR="00C4283A">
        <w:rPr>
          <w:rFonts w:ascii="Arial" w:hAnsi="Arial" w:cs="Arial"/>
          <w:b/>
          <w:bCs/>
          <w:kern w:val="0"/>
          <w:sz w:val="22"/>
          <w:szCs w:val="22"/>
          <w14:ligatures w14:val="none"/>
        </w:rPr>
        <w:t>7</w:t>
      </w:r>
    </w:p>
    <w:p w14:paraId="366DD165" w14:textId="77777777" w:rsidR="00D97014" w:rsidRDefault="00D97014" w:rsidP="00D97014">
      <w:pPr>
        <w:spacing w:before="100" w:beforeAutospacing="1" w:after="100" w:afterAutospacing="1" w:line="240" w:lineRule="auto"/>
        <w:rPr>
          <w:rFonts w:ascii="Arial" w:hAnsi="Arial" w:cs="Arial"/>
          <w:b/>
          <w:bCs/>
          <w:kern w:val="0"/>
          <w:sz w:val="22"/>
          <w:szCs w:val="22"/>
          <w14:ligatures w14:val="none"/>
        </w:rPr>
      </w:pPr>
    </w:p>
    <w:p w14:paraId="5A7ED4F9" w14:textId="77777777" w:rsidR="00D97014" w:rsidRDefault="00D97014" w:rsidP="00D97014">
      <w:pPr>
        <w:spacing w:before="100" w:beforeAutospacing="1" w:after="100" w:afterAutospacing="1" w:line="240" w:lineRule="auto"/>
        <w:rPr>
          <w:rFonts w:ascii="Arial" w:hAnsi="Arial" w:cs="Arial"/>
          <w:b/>
          <w:bCs/>
          <w:kern w:val="0"/>
          <w:sz w:val="22"/>
          <w:szCs w:val="22"/>
          <w14:ligatures w14:val="none"/>
        </w:rPr>
      </w:pPr>
    </w:p>
    <w:p w14:paraId="46925AF6" w14:textId="2E06EB55" w:rsidR="00774891" w:rsidRPr="0074602A" w:rsidRDefault="007B1180" w:rsidP="004B1979">
      <w:pPr>
        <w:pStyle w:val="Heading1"/>
        <w:spacing w:line="360" w:lineRule="auto"/>
        <w:rPr>
          <w:rStyle w:val="bumpedfont15"/>
          <w:rFonts w:ascii="Arial" w:eastAsiaTheme="minorEastAsia" w:hAnsi="Arial" w:cs="Arial"/>
          <w:b/>
          <w:bCs/>
          <w:color w:val="auto"/>
          <w:kern w:val="0"/>
          <w:sz w:val="22"/>
          <w:szCs w:val="22"/>
          <w14:ligatures w14:val="none"/>
        </w:rPr>
      </w:pPr>
      <w:r>
        <w:rPr>
          <w:rStyle w:val="bumpedfont15"/>
        </w:rPr>
        <w:t>Business</w:t>
      </w:r>
      <w:r w:rsidR="00262232">
        <w:rPr>
          <w:rStyle w:val="bumpedfont15"/>
        </w:rPr>
        <w:t xml:space="preserve"> </w:t>
      </w:r>
      <w:r w:rsidR="00A10507" w:rsidRPr="00320A05">
        <w:rPr>
          <w:rStyle w:val="bumpedfont15"/>
        </w:rPr>
        <w:t>Research Title: Analysis</w:t>
      </w:r>
      <w:r w:rsidR="006F38FB" w:rsidRPr="00320A05">
        <w:rPr>
          <w:rStyle w:val="bumpedfont15"/>
        </w:rPr>
        <w:t xml:space="preserve"> of</w:t>
      </w:r>
      <w:r w:rsidR="00774891" w:rsidRPr="00320A05">
        <w:rPr>
          <w:rStyle w:val="bumpedfont15"/>
        </w:rPr>
        <w:t xml:space="preserve"> Contextualising the Strategic Importance of Last-Mile Decarbonisation</w:t>
      </w:r>
      <w:bookmarkEnd w:id="0"/>
      <w:bookmarkEnd w:id="1"/>
    </w:p>
    <w:p w14:paraId="7C41BE02" w14:textId="2B626EB6" w:rsidR="00306BA2" w:rsidRPr="007C09D0" w:rsidRDefault="00306BA2" w:rsidP="004B1979">
      <w:pPr>
        <w:pStyle w:val="Heading1"/>
        <w:numPr>
          <w:ilvl w:val="0"/>
          <w:numId w:val="8"/>
        </w:numPr>
        <w:spacing w:line="360" w:lineRule="auto"/>
        <w:rPr>
          <w:rStyle w:val="bumpedfont15"/>
        </w:rPr>
      </w:pPr>
      <w:bookmarkStart w:id="2" w:name="_Toc224332676"/>
      <w:bookmarkStart w:id="3" w:name="_Toc224333066"/>
      <w:r w:rsidRPr="007C09D0">
        <w:rPr>
          <w:rStyle w:val="bumpedfont15"/>
        </w:rPr>
        <w:t>Introduction</w:t>
      </w:r>
      <w:bookmarkEnd w:id="2"/>
      <w:bookmarkEnd w:id="3"/>
    </w:p>
    <w:p w14:paraId="31CA6FE9" w14:textId="11EF92A1" w:rsidR="00E919C8" w:rsidRPr="007B2DF1" w:rsidRDefault="00E919C8" w:rsidP="004B1979">
      <w:pPr>
        <w:pStyle w:val="s5"/>
        <w:spacing w:before="0" w:beforeAutospacing="0" w:after="150" w:afterAutospacing="0" w:line="360" w:lineRule="auto"/>
        <w:rPr>
          <w:rFonts w:ascii="Arial" w:hAnsi="Arial" w:cs="Arial"/>
          <w:sz w:val="22"/>
          <w:szCs w:val="22"/>
        </w:rPr>
      </w:pPr>
      <w:r w:rsidRPr="007B2DF1">
        <w:rPr>
          <w:rStyle w:val="bumpedfont15"/>
          <w:rFonts w:ascii="Arial" w:hAnsi="Arial" w:cs="Arial"/>
          <w:color w:val="000000"/>
          <w:sz w:val="22"/>
          <w:szCs w:val="22"/>
        </w:rPr>
        <w:t xml:space="preserve">Last-mile delivery represents a critical component of UPS UK’s operational and financial performance. Research suggests that the last mile can account for approximately 53% of total shipping cost due to congestion, low drop </w:t>
      </w:r>
      <w:r w:rsidR="002573BF" w:rsidRPr="007B2DF1">
        <w:rPr>
          <w:rStyle w:val="bumpedfont15"/>
          <w:rFonts w:ascii="Arial" w:hAnsi="Arial" w:cs="Arial"/>
          <w:color w:val="000000"/>
          <w:sz w:val="22"/>
          <w:szCs w:val="22"/>
        </w:rPr>
        <w:t>density,</w:t>
      </w:r>
      <w:r w:rsidRPr="007B2DF1">
        <w:rPr>
          <w:rStyle w:val="bumpedfont15"/>
          <w:rFonts w:ascii="Arial" w:hAnsi="Arial" w:cs="Arial"/>
          <w:color w:val="000000"/>
          <w:sz w:val="22"/>
          <w:szCs w:val="22"/>
        </w:rPr>
        <w:t xml:space="preserve"> and delivery failures (DHL, 2026). Simultaneously, regulatory developments including the UK Zero Emission Vehicle mandate and London’s Ultra Low Emission Zone intensify decarbonisation pressure (Department for Transport, 2024; Greater London Authority, 2025). UPS has committed to achieving carbon neutrality by 2050. This section establishes the strategic importance of transforming urban delivery system</w:t>
      </w:r>
      <w:r w:rsidR="00FF489B" w:rsidRPr="007B2DF1">
        <w:rPr>
          <w:rStyle w:val="bumpedfont15"/>
          <w:rFonts w:ascii="Arial" w:hAnsi="Arial" w:cs="Arial"/>
          <w:color w:val="000000"/>
          <w:sz w:val="22"/>
          <w:szCs w:val="22"/>
        </w:rPr>
        <w:t>.</w:t>
      </w:r>
    </w:p>
    <w:p w14:paraId="16737EF5" w14:textId="02426B0B" w:rsidR="007C2053" w:rsidRPr="000453CF" w:rsidRDefault="007C2053" w:rsidP="004B1979">
      <w:pPr>
        <w:pStyle w:val="p1"/>
        <w:spacing w:line="360" w:lineRule="auto"/>
        <w:rPr>
          <w:rFonts w:ascii="Arial" w:hAnsi="Arial" w:cs="Arial"/>
          <w:sz w:val="22"/>
          <w:szCs w:val="22"/>
        </w:rPr>
      </w:pPr>
      <w:r w:rsidRPr="007B2DF1">
        <w:rPr>
          <w:rStyle w:val="s1"/>
          <w:rFonts w:ascii="Arial" w:hAnsi="Arial" w:cs="Arial"/>
          <w:sz w:val="22"/>
          <w:szCs w:val="22"/>
        </w:rPr>
        <w:t xml:space="preserve">United Parcel Service (UPS) Ltd. is one of the world’s largest logistics and parcel delivery organisations, operating an extensive global network that connects businesses and consumers across more than 200 countries and territories. In the United Kingdom, UPS plays a significant role in supporting e-commerce, international </w:t>
      </w:r>
      <w:r w:rsidR="002573BF" w:rsidRPr="007B2DF1">
        <w:rPr>
          <w:rStyle w:val="s1"/>
          <w:rFonts w:ascii="Arial" w:hAnsi="Arial" w:cs="Arial"/>
          <w:sz w:val="22"/>
          <w:szCs w:val="22"/>
        </w:rPr>
        <w:t>trade,</w:t>
      </w:r>
      <w:r w:rsidRPr="007B2DF1">
        <w:rPr>
          <w:rStyle w:val="s1"/>
          <w:rFonts w:ascii="Arial" w:hAnsi="Arial" w:cs="Arial"/>
          <w:sz w:val="22"/>
          <w:szCs w:val="22"/>
        </w:rPr>
        <w:t xml:space="preserve"> and time-sensitive logistics services. The rapid expansion of online retail has </w:t>
      </w:r>
      <w:r w:rsidR="00081F1C" w:rsidRPr="007B2DF1">
        <w:rPr>
          <w:rStyle w:val="s1"/>
          <w:rFonts w:ascii="Arial" w:hAnsi="Arial" w:cs="Arial"/>
          <w:sz w:val="22"/>
          <w:szCs w:val="22"/>
        </w:rPr>
        <w:t>increased</w:t>
      </w:r>
      <w:r w:rsidRPr="007B2DF1">
        <w:rPr>
          <w:rStyle w:val="s1"/>
          <w:rFonts w:ascii="Arial" w:hAnsi="Arial" w:cs="Arial"/>
          <w:sz w:val="22"/>
          <w:szCs w:val="22"/>
        </w:rPr>
        <w:t xml:space="preserve"> parcel</w:t>
      </w:r>
      <w:r w:rsidRPr="000453CF">
        <w:rPr>
          <w:rStyle w:val="s1"/>
          <w:rFonts w:ascii="Arial" w:hAnsi="Arial" w:cs="Arial"/>
          <w:sz w:val="22"/>
          <w:szCs w:val="22"/>
        </w:rPr>
        <w:t xml:space="preserve"> volumes, placing greater operational pressure on last-mile delivery networks, particularly in dense urban areas.</w:t>
      </w:r>
    </w:p>
    <w:p w14:paraId="403FCD4B" w14:textId="77777777" w:rsidR="00630209" w:rsidRDefault="00C97123" w:rsidP="004B1979">
      <w:pPr>
        <w:pStyle w:val="p1"/>
        <w:spacing w:line="360" w:lineRule="auto"/>
        <w:rPr>
          <w:rStyle w:val="s1"/>
          <w:rFonts w:ascii="Arial" w:hAnsi="Arial" w:cs="Arial"/>
          <w:sz w:val="22"/>
          <w:szCs w:val="22"/>
        </w:rPr>
      </w:pPr>
      <w:r w:rsidRPr="00AC0CF9">
        <w:rPr>
          <w:rStyle w:val="s1"/>
          <w:rFonts w:ascii="Arial" w:hAnsi="Arial" w:cs="Arial"/>
          <w:sz w:val="22"/>
          <w:szCs w:val="22"/>
        </w:rPr>
        <w:t xml:space="preserve">The </w:t>
      </w:r>
      <w:r w:rsidRPr="00AC0CF9">
        <w:rPr>
          <w:rStyle w:val="s2"/>
          <w:rFonts w:ascii="Arial" w:hAnsi="Arial" w:cs="Arial"/>
          <w:sz w:val="22"/>
          <w:szCs w:val="22"/>
        </w:rPr>
        <w:t>last mile represents the final stage of the delivery process</w:t>
      </w:r>
      <w:r w:rsidRPr="00AC0CF9">
        <w:rPr>
          <w:rStyle w:val="s1"/>
          <w:rFonts w:ascii="Arial" w:hAnsi="Arial" w:cs="Arial"/>
          <w:sz w:val="22"/>
          <w:szCs w:val="22"/>
        </w:rPr>
        <w:t xml:space="preserve"> and is widely recognised as the most complex and cost-intensive component of the logistics chain. It is characterised by traffic congestion, fragmented delivery points, failed delivery attempts, and rising customer expectations for faster and more reliable delivery services (Gevaers, Van de Voorde and Vanelslander, 2014; Mangiaracina, Perego and Seghezzi, 2022). Studies indicate that last-mile delivery can account for a significant proportion of total logistics costs due to inefficient routing, urban congestion, and the high density of individual delivery locations (McKinnon, 2018; Rai, </w:t>
      </w:r>
      <w:r w:rsidR="002573BF" w:rsidRPr="00AC0CF9">
        <w:rPr>
          <w:rStyle w:val="s1"/>
          <w:rFonts w:ascii="Arial" w:hAnsi="Arial" w:cs="Arial"/>
          <w:sz w:val="22"/>
          <w:szCs w:val="22"/>
        </w:rPr>
        <w:t>Verlinde,</w:t>
      </w:r>
      <w:r w:rsidRPr="00AC0CF9">
        <w:rPr>
          <w:rStyle w:val="s1"/>
          <w:rFonts w:ascii="Arial" w:hAnsi="Arial" w:cs="Arial"/>
          <w:sz w:val="22"/>
          <w:szCs w:val="22"/>
        </w:rPr>
        <w:t xml:space="preserve"> and Macharis, 2021). At the same time, growing environmental awareness and regulatory developments, including emissions standards and urban clean air zones, are reshaping the operating environment for logistics providers and encouraging firms to adopt low-carbon delivery solutions (World Economic Forum, 2024; International Transport Forum, 2025). These interconnected operational and environmental pressures create both </w:t>
      </w:r>
      <w:r w:rsidRPr="00AC0CF9">
        <w:rPr>
          <w:rStyle w:val="s2"/>
          <w:rFonts w:ascii="Arial" w:hAnsi="Arial" w:cs="Arial"/>
          <w:sz w:val="22"/>
          <w:szCs w:val="22"/>
        </w:rPr>
        <w:t>strategic challenges and opportunities for organisations such as UPS UK</w:t>
      </w:r>
      <w:r w:rsidRPr="00AC0CF9">
        <w:rPr>
          <w:rStyle w:val="s1"/>
          <w:rFonts w:ascii="Arial" w:hAnsi="Arial" w:cs="Arial"/>
          <w:sz w:val="22"/>
          <w:szCs w:val="22"/>
        </w:rPr>
        <w:t xml:space="preserve">, </w:t>
      </w:r>
    </w:p>
    <w:p w14:paraId="37ED3715" w14:textId="2902CDBE" w:rsidR="007C2053" w:rsidRPr="0027013B" w:rsidRDefault="00630209" w:rsidP="004B1979">
      <w:pPr>
        <w:spacing w:line="360" w:lineRule="auto"/>
        <w:rPr>
          <w:rFonts w:ascii="Arial" w:hAnsi="Arial" w:cs="Arial"/>
          <w:kern w:val="0"/>
          <w:sz w:val="22"/>
          <w:szCs w:val="22"/>
          <w14:ligatures w14:val="none"/>
        </w:rPr>
      </w:pPr>
      <w:r>
        <w:rPr>
          <w:rStyle w:val="s1"/>
          <w:rFonts w:ascii="Arial" w:hAnsi="Arial" w:cs="Arial"/>
          <w:sz w:val="22"/>
          <w:szCs w:val="22"/>
        </w:rPr>
        <w:br w:type="page"/>
      </w:r>
      <w:r w:rsidR="00C97123" w:rsidRPr="00AC0CF9">
        <w:rPr>
          <w:rStyle w:val="s1"/>
          <w:rFonts w:ascii="Arial" w:hAnsi="Arial" w:cs="Arial"/>
          <w:sz w:val="22"/>
          <w:szCs w:val="22"/>
        </w:rPr>
        <w:t xml:space="preserve">requiring companies to balance efficiency, sustainability, and service quality within increasingly complex urban </w:t>
      </w:r>
      <w:proofErr w:type="gramStart"/>
      <w:r w:rsidR="00C97123" w:rsidRPr="00AC0CF9">
        <w:rPr>
          <w:rStyle w:val="s1"/>
          <w:rFonts w:ascii="Arial" w:hAnsi="Arial" w:cs="Arial"/>
          <w:sz w:val="22"/>
          <w:szCs w:val="22"/>
        </w:rPr>
        <w:t>logistics</w:t>
      </w:r>
      <w:proofErr w:type="gramEnd"/>
      <w:r w:rsidR="00C97123" w:rsidRPr="00AC0CF9">
        <w:rPr>
          <w:rStyle w:val="s1"/>
          <w:rFonts w:ascii="Arial" w:hAnsi="Arial" w:cs="Arial"/>
          <w:sz w:val="22"/>
          <w:szCs w:val="22"/>
        </w:rPr>
        <w:t xml:space="preserve"> networks.</w:t>
      </w:r>
    </w:p>
    <w:p w14:paraId="6130FB75" w14:textId="13FC6BDA" w:rsidR="007C2053" w:rsidRPr="00B8333C" w:rsidRDefault="007C2053" w:rsidP="004B1979">
      <w:pPr>
        <w:pStyle w:val="p1"/>
        <w:spacing w:line="360" w:lineRule="auto"/>
        <w:rPr>
          <w:rFonts w:ascii="Arial" w:hAnsi="Arial" w:cs="Arial"/>
          <w:sz w:val="22"/>
          <w:szCs w:val="22"/>
        </w:rPr>
      </w:pPr>
      <w:r w:rsidRPr="00B8333C">
        <w:rPr>
          <w:rStyle w:val="s1"/>
          <w:rFonts w:ascii="Arial" w:hAnsi="Arial" w:cs="Arial"/>
          <w:sz w:val="22"/>
          <w:szCs w:val="22"/>
        </w:rPr>
        <w:t xml:space="preserve">Rather than viewing these issues in isolation, it is necessary to adopt a systems perspective. Operational efficiency, environmental sustainability, competitive </w:t>
      </w:r>
      <w:r w:rsidR="002573BF" w:rsidRPr="00B8333C">
        <w:rPr>
          <w:rStyle w:val="s1"/>
          <w:rFonts w:ascii="Arial" w:hAnsi="Arial" w:cs="Arial"/>
          <w:sz w:val="22"/>
          <w:szCs w:val="22"/>
        </w:rPr>
        <w:t>positioning,</w:t>
      </w:r>
      <w:r w:rsidRPr="00B8333C">
        <w:rPr>
          <w:rStyle w:val="s1"/>
          <w:rFonts w:ascii="Arial" w:hAnsi="Arial" w:cs="Arial"/>
          <w:sz w:val="22"/>
          <w:szCs w:val="22"/>
        </w:rPr>
        <w:t xml:space="preserve"> and technological capability are closely interlinked. For UPS Ltd., long-term success will depend on its ability to integrate these elements within a coherent strategic framework. This </w:t>
      </w:r>
      <w:r w:rsidR="00C36726" w:rsidRPr="00B8333C">
        <w:rPr>
          <w:rStyle w:val="s1"/>
          <w:rFonts w:ascii="Arial" w:hAnsi="Arial" w:cs="Arial"/>
          <w:sz w:val="22"/>
          <w:szCs w:val="22"/>
        </w:rPr>
        <w:t>Rese</w:t>
      </w:r>
      <w:r w:rsidR="00092A9A" w:rsidRPr="00B8333C">
        <w:rPr>
          <w:rStyle w:val="s1"/>
          <w:rFonts w:ascii="Arial" w:hAnsi="Arial" w:cs="Arial"/>
          <w:sz w:val="22"/>
          <w:szCs w:val="22"/>
        </w:rPr>
        <w:t xml:space="preserve">arch proposal </w:t>
      </w:r>
      <w:r w:rsidRPr="00B8333C">
        <w:rPr>
          <w:rStyle w:val="s1"/>
          <w:rFonts w:ascii="Arial" w:hAnsi="Arial" w:cs="Arial"/>
          <w:sz w:val="22"/>
          <w:szCs w:val="22"/>
        </w:rPr>
        <w:t xml:space="preserve">therefore examines a key business challenge facing UPS UK and evaluates how the organisation can respond effectively while maintaining profitability, service </w:t>
      </w:r>
      <w:r w:rsidR="002573BF" w:rsidRPr="00B8333C">
        <w:rPr>
          <w:rStyle w:val="s1"/>
          <w:rFonts w:ascii="Arial" w:hAnsi="Arial" w:cs="Arial"/>
          <w:sz w:val="22"/>
          <w:szCs w:val="22"/>
        </w:rPr>
        <w:t>quality,</w:t>
      </w:r>
      <w:r w:rsidRPr="00B8333C">
        <w:rPr>
          <w:rStyle w:val="s1"/>
          <w:rFonts w:ascii="Arial" w:hAnsi="Arial" w:cs="Arial"/>
          <w:sz w:val="22"/>
          <w:szCs w:val="22"/>
        </w:rPr>
        <w:t xml:space="preserve"> and competitive advantage.</w:t>
      </w:r>
    </w:p>
    <w:p w14:paraId="65BEC134" w14:textId="18ECE65D" w:rsidR="00EB2D37" w:rsidRPr="00EB2D37" w:rsidRDefault="00E10517" w:rsidP="004B1979">
      <w:pPr>
        <w:pStyle w:val="Heading1"/>
        <w:spacing w:line="360" w:lineRule="auto"/>
      </w:pPr>
      <w:bookmarkStart w:id="4" w:name="_Toc224332677"/>
      <w:bookmarkStart w:id="5" w:name="_Toc224333067"/>
      <w:r>
        <w:t>2</w:t>
      </w:r>
      <w:r w:rsidR="00EB2D37" w:rsidRPr="00EB2D37">
        <w:t>. Strategic Importance of Last-Mile Decarbonisation for Business Performance</w:t>
      </w:r>
      <w:bookmarkEnd w:id="4"/>
      <w:bookmarkEnd w:id="5"/>
    </w:p>
    <w:p w14:paraId="3B9E6DF0" w14:textId="77777777" w:rsidR="00EB2D37" w:rsidRPr="00CF6FFC" w:rsidRDefault="00EB2D37" w:rsidP="004B1979">
      <w:pPr>
        <w:spacing w:before="100" w:beforeAutospacing="1" w:after="100" w:afterAutospacing="1" w:line="360" w:lineRule="auto"/>
        <w:rPr>
          <w:rFonts w:ascii="Arial" w:hAnsi="Arial" w:cs="Arial"/>
          <w:kern w:val="0"/>
          <w:sz w:val="22"/>
          <w:szCs w:val="22"/>
          <w14:ligatures w14:val="none"/>
        </w:rPr>
      </w:pPr>
      <w:r w:rsidRPr="00CF6FFC">
        <w:rPr>
          <w:rFonts w:ascii="Arial" w:hAnsi="Arial" w:cs="Arial"/>
          <w:kern w:val="0"/>
          <w:sz w:val="22"/>
          <w:szCs w:val="22"/>
          <w14:ligatures w14:val="none"/>
        </w:rPr>
        <w:t>The decarbonisation and optimisation of last-mile delivery operations represent a significant strategic challenge for UPS Ltd. in the United Kingdom. The last mile—defined as the final stage of parcel delivery from distribution hubs to end customers—is widely recognised as the most complex and costly segment of the logistics chain. It is characterised by traffic congestion, fragmented delivery locations, failed delivery attempts, and growing customer expectations for fast and reliable delivery services (Gevaers, Van de Voorde and Vanelslander, 2014; Mangiaracina, Perego and Seghezzi, 2022). Research suggests that last-mile delivery can account for a substantial proportion of total logistics costs, in some cases exceeding 50% of overall distribution expenditure due to operational inefficiencies and urban congestion (McKinnon, 2018; World Economic Forum, 2024). For UPS UK, operating in dense urban centres with high traffic volumes, these inefficiencies directly influence cost structures, delivery performance, and customer satisfaction.</w:t>
      </w:r>
    </w:p>
    <w:p w14:paraId="22163848" w14:textId="77777777" w:rsidR="009B5720" w:rsidRDefault="00EB2D37" w:rsidP="004B1979">
      <w:pPr>
        <w:spacing w:before="100" w:beforeAutospacing="1" w:after="100" w:afterAutospacing="1" w:line="360" w:lineRule="auto"/>
        <w:rPr>
          <w:rFonts w:ascii="Arial" w:hAnsi="Arial" w:cs="Arial"/>
          <w:kern w:val="0"/>
          <w:sz w:val="22"/>
          <w:szCs w:val="22"/>
          <w14:ligatures w14:val="none"/>
        </w:rPr>
      </w:pPr>
      <w:r w:rsidRPr="00CF6FFC">
        <w:rPr>
          <w:rFonts w:ascii="Arial" w:hAnsi="Arial" w:cs="Arial"/>
          <w:kern w:val="0"/>
          <w:sz w:val="22"/>
          <w:szCs w:val="22"/>
          <w14:ligatures w14:val="none"/>
        </w:rPr>
        <w:t>The significance of this issue extends beyond operational challenges; it fundamentally affects business performance and competitive strategy. Rising fuel prices, vehicle maintenance costs, and labour expenses continue to place pressure on logistics providers’</w:t>
      </w:r>
    </w:p>
    <w:p w14:paraId="0D742491" w14:textId="77777777" w:rsidR="00630209" w:rsidRDefault="00EB2D37" w:rsidP="004B1979">
      <w:pPr>
        <w:spacing w:before="100" w:beforeAutospacing="1" w:after="100" w:afterAutospacing="1" w:line="360" w:lineRule="auto"/>
        <w:rPr>
          <w:rFonts w:ascii="Arial" w:hAnsi="Arial" w:cs="Arial"/>
          <w:kern w:val="0"/>
          <w:sz w:val="22"/>
          <w:szCs w:val="22"/>
          <w14:ligatures w14:val="none"/>
        </w:rPr>
      </w:pPr>
      <w:r w:rsidRPr="00CF6FFC">
        <w:rPr>
          <w:rFonts w:ascii="Arial" w:hAnsi="Arial" w:cs="Arial"/>
          <w:kern w:val="0"/>
          <w:sz w:val="22"/>
          <w:szCs w:val="22"/>
          <w14:ligatures w14:val="none"/>
        </w:rPr>
        <w:t xml:space="preserve">operating margins, particularly within high-volume parcel delivery markets (Christopher, 2022; McKinsey &amp; Company, 2025). At the same time, regulatory developments aimed at reducing transport emissions are reshaping the logistics sector. In the UK, policies such as the Zero Emission Vehicle (ZEV) mandate and the expansion of urban low-emission zones require </w:t>
      </w:r>
      <w:proofErr w:type="gramStart"/>
      <w:r w:rsidRPr="00CF6FFC">
        <w:rPr>
          <w:rFonts w:ascii="Arial" w:hAnsi="Arial" w:cs="Arial"/>
          <w:kern w:val="0"/>
          <w:sz w:val="22"/>
          <w:szCs w:val="22"/>
          <w14:ligatures w14:val="none"/>
        </w:rPr>
        <w:t>logistics</w:t>
      </w:r>
      <w:proofErr w:type="gramEnd"/>
      <w:r w:rsidRPr="00CF6FFC">
        <w:rPr>
          <w:rFonts w:ascii="Arial" w:hAnsi="Arial" w:cs="Arial"/>
          <w:kern w:val="0"/>
          <w:sz w:val="22"/>
          <w:szCs w:val="22"/>
          <w14:ligatures w14:val="none"/>
        </w:rPr>
        <w:t xml:space="preserve"> providers to progressively transition towards electric or low-emission </w:t>
      </w:r>
    </w:p>
    <w:p w14:paraId="52EBC8E1" w14:textId="3BAB964F" w:rsidR="00EB2D37" w:rsidRPr="00CF6FFC" w:rsidRDefault="00EB2D37" w:rsidP="004B1979">
      <w:pPr>
        <w:spacing w:line="360" w:lineRule="auto"/>
        <w:rPr>
          <w:rFonts w:ascii="Arial" w:hAnsi="Arial" w:cs="Arial"/>
          <w:kern w:val="0"/>
          <w:sz w:val="22"/>
          <w:szCs w:val="22"/>
          <w14:ligatures w14:val="none"/>
        </w:rPr>
      </w:pPr>
      <w:r w:rsidRPr="00CF6FFC">
        <w:rPr>
          <w:rFonts w:ascii="Arial" w:hAnsi="Arial" w:cs="Arial"/>
          <w:kern w:val="0"/>
          <w:sz w:val="22"/>
          <w:szCs w:val="22"/>
          <w14:ligatures w14:val="none"/>
        </w:rPr>
        <w:t>delivery fleets (Department for Transport, 2024; International Transport Forum, 2025). This transition requires substantial investment in electric vehicles, charging infrastructure, and redesigned delivery networks. Without careful strategic planning, these investments may increase short-term operational costs and create financial pressure for logistics firms.</w:t>
      </w:r>
    </w:p>
    <w:p w14:paraId="256C38AD" w14:textId="2E279CF2" w:rsidR="00A95D6B" w:rsidRDefault="00855A08" w:rsidP="004B1979">
      <w:pPr>
        <w:pStyle w:val="Heading1"/>
        <w:spacing w:line="360" w:lineRule="auto"/>
      </w:pPr>
      <w:bookmarkStart w:id="6" w:name="_Toc224332678"/>
      <w:bookmarkStart w:id="7" w:name="_Toc224333068"/>
      <w:r>
        <w:t>3</w:t>
      </w:r>
      <w:r w:rsidR="00A95D6B">
        <w:rPr>
          <w:rStyle w:val="s1"/>
        </w:rPr>
        <w:t>. Organisational Context and Key Strategic Challenges</w:t>
      </w:r>
      <w:bookmarkEnd w:id="6"/>
      <w:bookmarkEnd w:id="7"/>
    </w:p>
    <w:p w14:paraId="022A2505" w14:textId="3542E509" w:rsidR="00B06560" w:rsidRPr="004D57EA" w:rsidRDefault="00B06560" w:rsidP="004B1979">
      <w:pPr>
        <w:spacing w:before="100" w:beforeAutospacing="1" w:after="100" w:afterAutospacing="1" w:line="360" w:lineRule="auto"/>
        <w:outlineLvl w:val="2"/>
        <w:rPr>
          <w:rFonts w:ascii="Arial" w:hAnsi="Arial" w:cs="Arial"/>
          <w:kern w:val="0"/>
          <w:sz w:val="22"/>
          <w:szCs w:val="22"/>
          <w14:ligatures w14:val="none"/>
        </w:rPr>
      </w:pPr>
      <w:bookmarkStart w:id="8" w:name="_Toc224161275"/>
      <w:bookmarkStart w:id="9" w:name="_Toc224254688"/>
      <w:bookmarkStart w:id="10" w:name="_Toc224332679"/>
      <w:bookmarkStart w:id="11" w:name="_Toc224333069"/>
      <w:r w:rsidRPr="004D57EA">
        <w:rPr>
          <w:rFonts w:ascii="Arial" w:hAnsi="Arial" w:cs="Arial"/>
          <w:kern w:val="0"/>
          <w:sz w:val="22"/>
          <w:szCs w:val="22"/>
          <w14:ligatures w14:val="none"/>
        </w:rPr>
        <w:t xml:space="preserve">UPS Ltd. operates as part of a global logistics network serving over 200 countries and territories. In the UK, UPS plays a critical role in supporting e-commerce growth, international </w:t>
      </w:r>
      <w:r w:rsidR="002573BF" w:rsidRPr="004D57EA">
        <w:rPr>
          <w:rFonts w:ascii="Arial" w:hAnsi="Arial" w:cs="Arial"/>
          <w:kern w:val="0"/>
          <w:sz w:val="22"/>
          <w:szCs w:val="22"/>
          <w14:ligatures w14:val="none"/>
        </w:rPr>
        <w:t>trade,</w:t>
      </w:r>
      <w:r w:rsidRPr="004D57EA">
        <w:rPr>
          <w:rFonts w:ascii="Arial" w:hAnsi="Arial" w:cs="Arial"/>
          <w:kern w:val="0"/>
          <w:sz w:val="22"/>
          <w:szCs w:val="22"/>
          <w14:ligatures w14:val="none"/>
        </w:rPr>
        <w:t xml:space="preserve"> and time-sensitive deliveries. The rapid expansion of online retail has </w:t>
      </w:r>
      <w:r w:rsidR="00081F1C" w:rsidRPr="004D57EA">
        <w:rPr>
          <w:rFonts w:ascii="Arial" w:hAnsi="Arial" w:cs="Arial"/>
          <w:kern w:val="0"/>
          <w:sz w:val="22"/>
          <w:szCs w:val="22"/>
          <w14:ligatures w14:val="none"/>
        </w:rPr>
        <w:t>increased</w:t>
      </w:r>
      <w:r w:rsidRPr="004D57EA">
        <w:rPr>
          <w:rFonts w:ascii="Arial" w:hAnsi="Arial" w:cs="Arial"/>
          <w:kern w:val="0"/>
          <w:sz w:val="22"/>
          <w:szCs w:val="22"/>
          <w14:ligatures w14:val="none"/>
        </w:rPr>
        <w:t xml:space="preserve"> parcel volumes, placing greater strain on urban distribution systems. High population density, road </w:t>
      </w:r>
      <w:r w:rsidR="002573BF" w:rsidRPr="004D57EA">
        <w:rPr>
          <w:rFonts w:ascii="Arial" w:hAnsi="Arial" w:cs="Arial"/>
          <w:kern w:val="0"/>
          <w:sz w:val="22"/>
          <w:szCs w:val="22"/>
          <w14:ligatures w14:val="none"/>
        </w:rPr>
        <w:t>congestion,</w:t>
      </w:r>
      <w:r w:rsidRPr="004D57EA">
        <w:rPr>
          <w:rFonts w:ascii="Arial" w:hAnsi="Arial" w:cs="Arial"/>
          <w:kern w:val="0"/>
          <w:sz w:val="22"/>
          <w:szCs w:val="22"/>
          <w14:ligatures w14:val="none"/>
        </w:rPr>
        <w:t xml:space="preserve"> and limited urban infrastructure present structural challenges for efficient delivery operations.</w:t>
      </w:r>
      <w:bookmarkEnd w:id="8"/>
      <w:bookmarkEnd w:id="9"/>
      <w:bookmarkEnd w:id="10"/>
      <w:bookmarkEnd w:id="11"/>
    </w:p>
    <w:p w14:paraId="68D85AB3" w14:textId="77777777" w:rsidR="001F1189" w:rsidRDefault="00B06560" w:rsidP="004B1979">
      <w:pPr>
        <w:spacing w:before="100" w:beforeAutospacing="1" w:after="100" w:afterAutospacing="1" w:line="360" w:lineRule="auto"/>
        <w:rPr>
          <w:rFonts w:ascii="Arial" w:hAnsi="Arial" w:cs="Arial"/>
          <w:kern w:val="0"/>
          <w:sz w:val="22"/>
          <w:szCs w:val="22"/>
          <w14:ligatures w14:val="none"/>
        </w:rPr>
      </w:pPr>
      <w:r w:rsidRPr="004D57EA">
        <w:rPr>
          <w:rFonts w:ascii="Arial" w:hAnsi="Arial" w:cs="Arial"/>
          <w:kern w:val="0"/>
          <w:sz w:val="22"/>
          <w:szCs w:val="22"/>
          <w14:ligatures w14:val="none"/>
        </w:rPr>
        <w:t xml:space="preserve">Organisationally, UPS possesses strong internal capabilities, including advanced route optimisation technology and established distribution networks. For example, investment in data-driven optimisation systems demonstrates the company’s commitment to improving operational efficiency and reducing mileage (BSR, 2016). These capabilities provide a foundation for strategic transformation. However, transitioning to a lower-carbon delivery model requires more than technological investment. It demands coordination across fleet management, infrastructure planning, financial </w:t>
      </w:r>
      <w:r w:rsidR="002573BF" w:rsidRPr="004D57EA">
        <w:rPr>
          <w:rFonts w:ascii="Arial" w:hAnsi="Arial" w:cs="Arial"/>
          <w:kern w:val="0"/>
          <w:sz w:val="22"/>
          <w:szCs w:val="22"/>
          <w14:ligatures w14:val="none"/>
        </w:rPr>
        <w:t>strategy,</w:t>
      </w:r>
      <w:r w:rsidRPr="004D57EA">
        <w:rPr>
          <w:rFonts w:ascii="Arial" w:hAnsi="Arial" w:cs="Arial"/>
          <w:kern w:val="0"/>
          <w:sz w:val="22"/>
          <w:szCs w:val="22"/>
          <w14:ligatures w14:val="none"/>
        </w:rPr>
        <w:t xml:space="preserve"> and regulatory compliance.</w:t>
      </w:r>
    </w:p>
    <w:p w14:paraId="6B16CB28" w14:textId="493F832D" w:rsidR="001F1189" w:rsidRPr="001F1189" w:rsidRDefault="00855A08" w:rsidP="004B1979">
      <w:pPr>
        <w:pStyle w:val="Heading1"/>
        <w:spacing w:line="360" w:lineRule="auto"/>
        <w:rPr>
          <w:rFonts w:ascii="Arial" w:hAnsi="Arial" w:cs="Arial"/>
          <w:kern w:val="0"/>
          <w:sz w:val="22"/>
          <w:szCs w:val="22"/>
          <w14:ligatures w14:val="none"/>
        </w:rPr>
      </w:pPr>
      <w:bookmarkStart w:id="12" w:name="_Toc224332680"/>
      <w:bookmarkStart w:id="13" w:name="_Toc224333070"/>
      <w:r>
        <w:t>4</w:t>
      </w:r>
      <w:r w:rsidR="00DC6501" w:rsidRPr="00371A35">
        <w:t xml:space="preserve">. </w:t>
      </w:r>
      <w:r w:rsidR="004F19AD" w:rsidRPr="00371A35">
        <w:t>R</w:t>
      </w:r>
      <w:r w:rsidR="00B47448" w:rsidRPr="00371A35">
        <w:t>e</w:t>
      </w:r>
      <w:r w:rsidR="007B5392" w:rsidRPr="00371A35">
        <w:t>searc</w:t>
      </w:r>
      <w:r w:rsidR="00346A48" w:rsidRPr="00371A35">
        <w:t>h A</w:t>
      </w:r>
      <w:r w:rsidR="00E93F3A" w:rsidRPr="00371A35">
        <w:t>im</w:t>
      </w:r>
      <w:r w:rsidR="00937170" w:rsidRPr="00371A35">
        <w:t>,</w:t>
      </w:r>
      <w:r w:rsidR="00797F1F" w:rsidRPr="00371A35">
        <w:t xml:space="preserve"> </w:t>
      </w:r>
      <w:r w:rsidR="002573BF" w:rsidRPr="00371A35">
        <w:t>Objectives,</w:t>
      </w:r>
      <w:r w:rsidR="005D053E" w:rsidRPr="00371A35">
        <w:t xml:space="preserve"> an</w:t>
      </w:r>
      <w:r w:rsidR="003764A5" w:rsidRPr="00371A35">
        <w:t xml:space="preserve">d </w:t>
      </w:r>
      <w:r w:rsidR="001A76E1" w:rsidRPr="00371A35">
        <w:t>Qu</w:t>
      </w:r>
      <w:r w:rsidR="000B1379" w:rsidRPr="00371A35">
        <w:t>estions</w:t>
      </w:r>
      <w:r w:rsidR="00B578E9" w:rsidRPr="00371A35">
        <w:t>.</w:t>
      </w:r>
      <w:bookmarkEnd w:id="12"/>
      <w:bookmarkEnd w:id="13"/>
    </w:p>
    <w:p w14:paraId="45F0B9B0" w14:textId="191575F5" w:rsidR="00D83A79" w:rsidRPr="003426D7" w:rsidRDefault="000206AB" w:rsidP="004B1979">
      <w:pPr>
        <w:pStyle w:val="Heading2"/>
        <w:spacing w:line="360" w:lineRule="auto"/>
      </w:pPr>
      <w:bookmarkStart w:id="14" w:name="_Toc224332681"/>
      <w:bookmarkStart w:id="15" w:name="_Toc224333071"/>
      <w:r w:rsidRPr="003426D7">
        <w:t>Research Aim</w:t>
      </w:r>
      <w:bookmarkEnd w:id="14"/>
      <w:bookmarkEnd w:id="15"/>
    </w:p>
    <w:p w14:paraId="287377E1" w14:textId="77777777" w:rsidR="003426D7" w:rsidRDefault="00700700" w:rsidP="004B1979">
      <w:pPr>
        <w:pStyle w:val="p1"/>
        <w:spacing w:line="360" w:lineRule="auto"/>
        <w:rPr>
          <w:rStyle w:val="s1"/>
          <w:rFonts w:ascii="Arial" w:hAnsi="Arial" w:cs="Arial"/>
          <w:sz w:val="22"/>
          <w:szCs w:val="22"/>
        </w:rPr>
      </w:pPr>
      <w:r w:rsidRPr="003F005A">
        <w:rPr>
          <w:rStyle w:val="s1"/>
          <w:rFonts w:ascii="Arial" w:hAnsi="Arial" w:cs="Arial"/>
          <w:sz w:val="22"/>
          <w:szCs w:val="22"/>
        </w:rPr>
        <w:t xml:space="preserve">The aim of this research is to </w:t>
      </w:r>
      <w:r w:rsidRPr="003F005A">
        <w:rPr>
          <w:rStyle w:val="s2"/>
          <w:rFonts w:ascii="Arial" w:hAnsi="Arial" w:cs="Arial"/>
          <w:sz w:val="22"/>
          <w:szCs w:val="22"/>
        </w:rPr>
        <w:t>analyse the strategic importance of last-mile decarbonisation for UPS UK and evaluate how sustainable delivery solutions can improve operational efficiency, regulatory compliance, and long-term business performance</w:t>
      </w:r>
      <w:r w:rsidRPr="003F005A">
        <w:rPr>
          <w:rStyle w:val="s1"/>
          <w:rFonts w:ascii="Arial" w:hAnsi="Arial" w:cs="Arial"/>
          <w:sz w:val="22"/>
          <w:szCs w:val="22"/>
        </w:rPr>
        <w:t>.</w:t>
      </w:r>
      <w:bookmarkStart w:id="16" w:name="_Toc224332682"/>
      <w:bookmarkStart w:id="17" w:name="_Toc224333072"/>
    </w:p>
    <w:p w14:paraId="7248FEA0" w14:textId="3F24A994" w:rsidR="000206AB" w:rsidRPr="003426D7" w:rsidRDefault="000206AB" w:rsidP="004B1979">
      <w:pPr>
        <w:pStyle w:val="Heading2"/>
        <w:spacing w:line="360" w:lineRule="auto"/>
        <w:rPr>
          <w:rFonts w:ascii="Arial" w:hAnsi="Arial" w:cs="Arial"/>
          <w:sz w:val="22"/>
          <w:szCs w:val="22"/>
        </w:rPr>
      </w:pPr>
      <w:r>
        <w:t>Research Objectives</w:t>
      </w:r>
      <w:bookmarkEnd w:id="16"/>
      <w:bookmarkEnd w:id="17"/>
    </w:p>
    <w:p w14:paraId="6FAE576C" w14:textId="77777777" w:rsidR="001F1189" w:rsidRPr="001F1189" w:rsidRDefault="001F1189" w:rsidP="004B1979">
      <w:pPr>
        <w:spacing w:line="360" w:lineRule="auto"/>
      </w:pPr>
    </w:p>
    <w:p w14:paraId="5731F88F" w14:textId="77DB3958" w:rsidR="000206AB" w:rsidRPr="003F005A" w:rsidRDefault="000206AB" w:rsidP="004B1979">
      <w:pPr>
        <w:pStyle w:val="ListParagraph"/>
        <w:numPr>
          <w:ilvl w:val="0"/>
          <w:numId w:val="4"/>
        </w:numPr>
        <w:spacing w:line="360" w:lineRule="auto"/>
        <w:rPr>
          <w:rFonts w:ascii="Arial" w:hAnsi="Arial" w:cs="Arial"/>
          <w:sz w:val="22"/>
          <w:szCs w:val="22"/>
        </w:rPr>
      </w:pPr>
      <w:r w:rsidRPr="003F005A">
        <w:rPr>
          <w:rFonts w:ascii="Arial" w:hAnsi="Arial" w:cs="Arial"/>
          <w:sz w:val="22"/>
          <w:szCs w:val="22"/>
        </w:rPr>
        <w:t xml:space="preserve">To examine regulatory, </w:t>
      </w:r>
      <w:r w:rsidR="002573BF" w:rsidRPr="003F005A">
        <w:rPr>
          <w:rFonts w:ascii="Arial" w:hAnsi="Arial" w:cs="Arial"/>
          <w:sz w:val="22"/>
          <w:szCs w:val="22"/>
        </w:rPr>
        <w:t>economic,</w:t>
      </w:r>
      <w:r w:rsidRPr="003F005A">
        <w:rPr>
          <w:rFonts w:ascii="Arial" w:hAnsi="Arial" w:cs="Arial"/>
          <w:sz w:val="22"/>
          <w:szCs w:val="22"/>
        </w:rPr>
        <w:t xml:space="preserve"> and competitive pressures shape UPS  UK’s last-mile performance.</w:t>
      </w:r>
    </w:p>
    <w:p w14:paraId="70C16B70" w14:textId="77777777" w:rsidR="000206AB" w:rsidRPr="003F005A" w:rsidRDefault="000206AB" w:rsidP="004B1979">
      <w:pPr>
        <w:pStyle w:val="ListParagraph"/>
        <w:spacing w:line="360" w:lineRule="auto"/>
        <w:rPr>
          <w:rFonts w:ascii="Arial" w:hAnsi="Arial" w:cs="Arial"/>
          <w:sz w:val="22"/>
          <w:szCs w:val="22"/>
        </w:rPr>
      </w:pPr>
    </w:p>
    <w:p w14:paraId="734674EC" w14:textId="77777777" w:rsidR="000206AB" w:rsidRPr="003F005A" w:rsidRDefault="000206AB" w:rsidP="004B1979">
      <w:pPr>
        <w:pStyle w:val="ListParagraph"/>
        <w:numPr>
          <w:ilvl w:val="0"/>
          <w:numId w:val="4"/>
        </w:numPr>
        <w:spacing w:line="360" w:lineRule="auto"/>
        <w:rPr>
          <w:rFonts w:ascii="Arial" w:hAnsi="Arial" w:cs="Arial"/>
          <w:sz w:val="22"/>
          <w:szCs w:val="22"/>
        </w:rPr>
      </w:pPr>
      <w:r w:rsidRPr="003F005A">
        <w:rPr>
          <w:rFonts w:ascii="Arial" w:hAnsi="Arial" w:cs="Arial"/>
          <w:sz w:val="22"/>
          <w:szCs w:val="22"/>
        </w:rPr>
        <w:t>To analyse the integration of strategic approaches that enable UPS to balance sustainability with competitive performance.</w:t>
      </w:r>
    </w:p>
    <w:p w14:paraId="71007A97" w14:textId="77777777" w:rsidR="000206AB" w:rsidRPr="003F005A" w:rsidRDefault="000206AB" w:rsidP="004B1979">
      <w:pPr>
        <w:pStyle w:val="ListParagraph"/>
        <w:spacing w:line="360" w:lineRule="auto"/>
        <w:rPr>
          <w:rFonts w:ascii="Arial" w:hAnsi="Arial" w:cs="Arial"/>
          <w:sz w:val="22"/>
          <w:szCs w:val="22"/>
        </w:rPr>
      </w:pPr>
    </w:p>
    <w:p w14:paraId="433AAB62" w14:textId="713EE941" w:rsidR="000206AB" w:rsidRPr="003F005A" w:rsidRDefault="000206AB" w:rsidP="004B1979">
      <w:pPr>
        <w:pStyle w:val="ListParagraph"/>
        <w:numPr>
          <w:ilvl w:val="0"/>
          <w:numId w:val="4"/>
        </w:numPr>
        <w:spacing w:line="360" w:lineRule="auto"/>
        <w:rPr>
          <w:rFonts w:ascii="Arial" w:hAnsi="Arial" w:cs="Arial"/>
          <w:sz w:val="22"/>
          <w:szCs w:val="22"/>
        </w:rPr>
      </w:pPr>
      <w:r w:rsidRPr="003F005A">
        <w:rPr>
          <w:rFonts w:ascii="Arial" w:hAnsi="Arial" w:cs="Arial"/>
          <w:sz w:val="22"/>
          <w:szCs w:val="22"/>
        </w:rPr>
        <w:t>To examine how can UPS’s internal capabilities can create sustained competitive  advantage during decarbonisation.</w:t>
      </w:r>
    </w:p>
    <w:p w14:paraId="1F9F7B82" w14:textId="77777777" w:rsidR="00140479" w:rsidRDefault="00140479" w:rsidP="004B1979">
      <w:pPr>
        <w:pStyle w:val="Heading2"/>
        <w:spacing w:line="360" w:lineRule="auto"/>
        <w:rPr>
          <w:rFonts w:ascii="Arial" w:hAnsi="Arial" w:cs="Arial"/>
          <w:sz w:val="22"/>
          <w:szCs w:val="22"/>
        </w:rPr>
      </w:pPr>
    </w:p>
    <w:p w14:paraId="2B24E473" w14:textId="44E1A5B9" w:rsidR="000206AB" w:rsidRDefault="000206AB" w:rsidP="004B1979">
      <w:pPr>
        <w:pStyle w:val="Heading1"/>
        <w:spacing w:line="360" w:lineRule="auto"/>
      </w:pPr>
      <w:bookmarkStart w:id="18" w:name="_Toc224332683"/>
      <w:bookmarkStart w:id="19" w:name="_Toc224333073"/>
      <w:r w:rsidRPr="003F005A">
        <w:t>Research Questions</w:t>
      </w:r>
      <w:bookmarkEnd w:id="18"/>
      <w:bookmarkEnd w:id="19"/>
    </w:p>
    <w:p w14:paraId="0D6E6E87" w14:textId="77777777" w:rsidR="001F1189" w:rsidRPr="001F1189" w:rsidRDefault="001F1189" w:rsidP="004B1979">
      <w:pPr>
        <w:spacing w:line="360" w:lineRule="auto"/>
      </w:pPr>
    </w:p>
    <w:p w14:paraId="2C7890B9" w14:textId="68F0FFEF" w:rsidR="000206AB" w:rsidRPr="003F005A" w:rsidRDefault="000206AB" w:rsidP="004B1979">
      <w:pPr>
        <w:pStyle w:val="ListParagraph"/>
        <w:numPr>
          <w:ilvl w:val="0"/>
          <w:numId w:val="5"/>
        </w:numPr>
        <w:spacing w:line="360" w:lineRule="auto"/>
        <w:rPr>
          <w:rFonts w:ascii="Arial" w:hAnsi="Arial" w:cs="Arial"/>
          <w:sz w:val="22"/>
          <w:szCs w:val="22"/>
        </w:rPr>
      </w:pPr>
      <w:r w:rsidRPr="003F005A">
        <w:rPr>
          <w:rFonts w:ascii="Arial" w:hAnsi="Arial" w:cs="Arial"/>
          <w:sz w:val="22"/>
          <w:szCs w:val="22"/>
        </w:rPr>
        <w:t xml:space="preserve">How do regulatory, </w:t>
      </w:r>
      <w:r w:rsidR="002573BF" w:rsidRPr="003F005A">
        <w:rPr>
          <w:rFonts w:ascii="Arial" w:hAnsi="Arial" w:cs="Arial"/>
          <w:sz w:val="22"/>
          <w:szCs w:val="22"/>
        </w:rPr>
        <w:t>economic,</w:t>
      </w:r>
      <w:r w:rsidRPr="003F005A">
        <w:rPr>
          <w:rFonts w:ascii="Arial" w:hAnsi="Arial" w:cs="Arial"/>
          <w:sz w:val="22"/>
          <w:szCs w:val="22"/>
        </w:rPr>
        <w:t xml:space="preserve"> and competitive pressures shape UPS   UK’s last-mile performance.</w:t>
      </w:r>
    </w:p>
    <w:p w14:paraId="2C717086" w14:textId="77777777" w:rsidR="001F1189" w:rsidRDefault="001F1189" w:rsidP="004B1979">
      <w:pPr>
        <w:pStyle w:val="ListParagraph"/>
        <w:spacing w:line="360" w:lineRule="auto"/>
        <w:ind w:left="360"/>
        <w:rPr>
          <w:rFonts w:ascii="Arial" w:hAnsi="Arial" w:cs="Arial"/>
          <w:sz w:val="22"/>
          <w:szCs w:val="22"/>
        </w:rPr>
      </w:pPr>
    </w:p>
    <w:p w14:paraId="0034F9FA" w14:textId="6D09CFAF" w:rsidR="000206AB" w:rsidRPr="003F005A" w:rsidRDefault="000206AB" w:rsidP="004B1979">
      <w:pPr>
        <w:pStyle w:val="ListParagraph"/>
        <w:numPr>
          <w:ilvl w:val="0"/>
          <w:numId w:val="5"/>
        </w:numPr>
        <w:spacing w:line="360" w:lineRule="auto"/>
        <w:rPr>
          <w:rFonts w:ascii="Arial" w:hAnsi="Arial" w:cs="Arial"/>
          <w:sz w:val="22"/>
          <w:szCs w:val="22"/>
        </w:rPr>
      </w:pPr>
      <w:r w:rsidRPr="003F005A">
        <w:rPr>
          <w:rFonts w:ascii="Arial" w:hAnsi="Arial" w:cs="Arial"/>
          <w:sz w:val="22"/>
          <w:szCs w:val="22"/>
        </w:rPr>
        <w:t>To analyse the integration of strategic approaches that enable UPS to balance sustainability with competitive performance.</w:t>
      </w:r>
    </w:p>
    <w:p w14:paraId="0B93FA84" w14:textId="77777777" w:rsidR="001F1189" w:rsidRDefault="001F1189" w:rsidP="004B1979">
      <w:pPr>
        <w:pStyle w:val="ListParagraph"/>
        <w:spacing w:line="360" w:lineRule="auto"/>
        <w:ind w:left="360"/>
        <w:rPr>
          <w:rFonts w:ascii="Arial" w:hAnsi="Arial" w:cs="Arial"/>
          <w:sz w:val="22"/>
          <w:szCs w:val="22"/>
        </w:rPr>
      </w:pPr>
    </w:p>
    <w:p w14:paraId="4CB961FF" w14:textId="73E0A12C" w:rsidR="000206AB" w:rsidRPr="001F1189" w:rsidRDefault="000206AB" w:rsidP="004B1979">
      <w:pPr>
        <w:pStyle w:val="ListParagraph"/>
        <w:numPr>
          <w:ilvl w:val="0"/>
          <w:numId w:val="5"/>
        </w:numPr>
        <w:spacing w:line="360" w:lineRule="auto"/>
        <w:rPr>
          <w:rFonts w:ascii="Arial" w:hAnsi="Arial" w:cs="Arial"/>
          <w:sz w:val="22"/>
          <w:szCs w:val="22"/>
        </w:rPr>
      </w:pPr>
      <w:r w:rsidRPr="001F1189">
        <w:rPr>
          <w:rFonts w:ascii="Arial" w:hAnsi="Arial" w:cs="Arial"/>
          <w:sz w:val="22"/>
          <w:szCs w:val="22"/>
        </w:rPr>
        <w:t>How can UPS’s internal capabilities create sustained competitive  advantage during  decarbonisation?</w:t>
      </w:r>
    </w:p>
    <w:p w14:paraId="6415D103" w14:textId="7745B28F" w:rsidR="00F93CFA" w:rsidRPr="00581AA4" w:rsidRDefault="00855A08" w:rsidP="004B1979">
      <w:pPr>
        <w:pStyle w:val="Heading1"/>
        <w:spacing w:line="360" w:lineRule="auto"/>
        <w:rPr>
          <w:rFonts w:ascii="Calibri" w:hAnsi="Calibri" w:cs="Calibri"/>
          <w:color w:val="365F91"/>
        </w:rPr>
      </w:pPr>
      <w:bookmarkStart w:id="20" w:name="_Toc224332684"/>
      <w:bookmarkStart w:id="21" w:name="_Toc224333074"/>
      <w:r>
        <w:t>4.</w:t>
      </w:r>
      <w:r w:rsidR="00D62C75">
        <w:t xml:space="preserve">1. </w:t>
      </w:r>
      <w:r w:rsidR="00F93CFA" w:rsidRPr="00F93CFA">
        <w:t xml:space="preserve">How do regulatory, </w:t>
      </w:r>
      <w:r w:rsidR="002573BF" w:rsidRPr="00F93CFA">
        <w:t>economic,</w:t>
      </w:r>
      <w:r w:rsidR="00F93CFA" w:rsidRPr="00F93CFA">
        <w:t xml:space="preserve"> and competitive pressures shape UPS </w:t>
      </w:r>
      <w:r w:rsidR="00F921EE">
        <w:t xml:space="preserve"> </w:t>
      </w:r>
      <w:r w:rsidR="00F93CFA" w:rsidRPr="00F93CFA">
        <w:t>UK’s last-mile performance</w:t>
      </w:r>
      <w:r w:rsidR="00717DBF">
        <w:t>.</w:t>
      </w:r>
      <w:bookmarkEnd w:id="20"/>
      <w:bookmarkEnd w:id="21"/>
    </w:p>
    <w:p w14:paraId="7FAE64F0" w14:textId="77777777" w:rsidR="00630209" w:rsidRDefault="00F93CFA" w:rsidP="004B1979">
      <w:pPr>
        <w:spacing w:before="100" w:beforeAutospacing="1" w:after="100" w:afterAutospacing="1" w:line="360" w:lineRule="auto"/>
        <w:rPr>
          <w:rFonts w:ascii="Arial" w:hAnsi="Arial" w:cs="Arial"/>
          <w:kern w:val="0"/>
          <w:sz w:val="22"/>
          <w:szCs w:val="22"/>
          <w14:ligatures w14:val="none"/>
        </w:rPr>
      </w:pPr>
      <w:r w:rsidRPr="00D41B68">
        <w:rPr>
          <w:rFonts w:ascii="Arial" w:hAnsi="Arial" w:cs="Arial"/>
          <w:kern w:val="0"/>
          <w:sz w:val="22"/>
          <w:szCs w:val="22"/>
          <w14:ligatures w14:val="none"/>
        </w:rPr>
        <w:t xml:space="preserve">UPS UK operates within a highly regulated and intensely competitive environment. The UK Zero Emission Vehicle (ZEV) mandate and expansion of urban clean air zones impose structural pressure to transition towards electric fleets (Department for Transport, 2024). These regulatory drivers intersect with the economic realities of last-mile delivery, which can account for over 50% of total </w:t>
      </w:r>
      <w:proofErr w:type="gramStart"/>
      <w:r w:rsidRPr="00D41B68">
        <w:rPr>
          <w:rFonts w:ascii="Arial" w:hAnsi="Arial" w:cs="Arial"/>
          <w:kern w:val="0"/>
          <w:sz w:val="22"/>
          <w:szCs w:val="22"/>
          <w14:ligatures w14:val="none"/>
        </w:rPr>
        <w:t>logistics</w:t>
      </w:r>
      <w:proofErr w:type="gramEnd"/>
      <w:r w:rsidRPr="00D41B68">
        <w:rPr>
          <w:rFonts w:ascii="Arial" w:hAnsi="Arial" w:cs="Arial"/>
          <w:kern w:val="0"/>
          <w:sz w:val="22"/>
          <w:szCs w:val="22"/>
          <w14:ligatures w14:val="none"/>
        </w:rPr>
        <w:t xml:space="preserve"> costs due to congestion, fragmented delivery </w:t>
      </w:r>
      <w:r w:rsidR="002573BF" w:rsidRPr="00D41B68">
        <w:rPr>
          <w:rFonts w:ascii="Arial" w:hAnsi="Arial" w:cs="Arial"/>
          <w:kern w:val="0"/>
          <w:sz w:val="22"/>
          <w:szCs w:val="22"/>
          <w14:ligatures w14:val="none"/>
        </w:rPr>
        <w:t>patterns,</w:t>
      </w:r>
      <w:r w:rsidRPr="00D41B68">
        <w:rPr>
          <w:rFonts w:ascii="Arial" w:hAnsi="Arial" w:cs="Arial"/>
          <w:kern w:val="0"/>
          <w:sz w:val="22"/>
          <w:szCs w:val="22"/>
          <w14:ligatures w14:val="none"/>
        </w:rPr>
        <w:t xml:space="preserve"> </w:t>
      </w:r>
    </w:p>
    <w:p w14:paraId="0C3EBD26" w14:textId="6063579A" w:rsidR="00F93CFA" w:rsidRPr="00D41B68" w:rsidRDefault="00F93CFA" w:rsidP="004B1979">
      <w:pPr>
        <w:spacing w:line="360" w:lineRule="auto"/>
        <w:rPr>
          <w:rFonts w:ascii="Arial" w:hAnsi="Arial" w:cs="Arial"/>
          <w:kern w:val="0"/>
          <w:sz w:val="22"/>
          <w:szCs w:val="22"/>
          <w14:ligatures w14:val="none"/>
        </w:rPr>
      </w:pPr>
      <w:r w:rsidRPr="00D41B68">
        <w:rPr>
          <w:rFonts w:ascii="Arial" w:hAnsi="Arial" w:cs="Arial"/>
          <w:kern w:val="0"/>
          <w:sz w:val="22"/>
          <w:szCs w:val="22"/>
          <w14:ligatures w14:val="none"/>
        </w:rPr>
        <w:t xml:space="preserve">and failed drop attempts (DHL, 2026). From a strategic perspective, these pressures are not independent; they create systemic constraints affecting cost structure, capital </w:t>
      </w:r>
      <w:r w:rsidR="002573BF" w:rsidRPr="00D41B68">
        <w:rPr>
          <w:rFonts w:ascii="Arial" w:hAnsi="Arial" w:cs="Arial"/>
          <w:kern w:val="0"/>
          <w:sz w:val="22"/>
          <w:szCs w:val="22"/>
          <w14:ligatures w14:val="none"/>
        </w:rPr>
        <w:t>allocation,</w:t>
      </w:r>
      <w:r w:rsidRPr="00D41B68">
        <w:rPr>
          <w:rFonts w:ascii="Arial" w:hAnsi="Arial" w:cs="Arial"/>
          <w:kern w:val="0"/>
          <w:sz w:val="22"/>
          <w:szCs w:val="22"/>
          <w14:ligatures w14:val="none"/>
        </w:rPr>
        <w:t xml:space="preserve"> and operational design. Furthermore, in a high-rivalry industry characterised by strong buyer power, firms cannot simply pass increased costs onto customers (Porter, 1980). Therefore, regulatory compliance directly influences strategic positioning and margin sustainability.</w:t>
      </w:r>
    </w:p>
    <w:p w14:paraId="51B1DB00" w14:textId="785F40B1" w:rsidR="00E6035A" w:rsidRDefault="00855A08" w:rsidP="004B1979">
      <w:pPr>
        <w:pStyle w:val="Heading1"/>
        <w:spacing w:line="360" w:lineRule="auto"/>
        <w:rPr>
          <w:rStyle w:val="bumpedfont15"/>
          <w:rFonts w:ascii="Calibri" w:hAnsi="Calibri" w:cs="Calibri"/>
          <w:b/>
          <w:color w:val="365F91"/>
        </w:rPr>
      </w:pPr>
      <w:bookmarkStart w:id="22" w:name="_Toc224332685"/>
      <w:bookmarkStart w:id="23" w:name="_Toc224333075"/>
      <w:r>
        <w:rPr>
          <w:rStyle w:val="bumpedfont15"/>
          <w:rFonts w:ascii="Calibri" w:hAnsi="Calibri" w:cs="Calibri"/>
          <w:b/>
          <w:color w:val="365F91"/>
        </w:rPr>
        <w:t>5</w:t>
      </w:r>
      <w:r w:rsidR="00DC6501">
        <w:rPr>
          <w:rStyle w:val="bumpedfont15"/>
          <w:rFonts w:ascii="Calibri" w:hAnsi="Calibri" w:cs="Calibri"/>
          <w:b/>
          <w:color w:val="365F91"/>
        </w:rPr>
        <w:t xml:space="preserve">. </w:t>
      </w:r>
      <w:r w:rsidR="000204D9">
        <w:rPr>
          <w:rStyle w:val="bumpedfont15"/>
          <w:rFonts w:ascii="Calibri" w:hAnsi="Calibri" w:cs="Calibri"/>
          <w:b/>
          <w:color w:val="365F91"/>
        </w:rPr>
        <w:t>C</w:t>
      </w:r>
      <w:r w:rsidR="00291FBD">
        <w:rPr>
          <w:rStyle w:val="bumpedfont15"/>
          <w:rFonts w:ascii="Calibri" w:hAnsi="Calibri" w:cs="Calibri"/>
          <w:b/>
          <w:color w:val="365F91"/>
        </w:rPr>
        <w:t>riti</w:t>
      </w:r>
      <w:r w:rsidR="002222E1">
        <w:rPr>
          <w:rStyle w:val="bumpedfont15"/>
          <w:rFonts w:ascii="Calibri" w:hAnsi="Calibri" w:cs="Calibri"/>
          <w:b/>
          <w:color w:val="365F91"/>
        </w:rPr>
        <w:t>cal</w:t>
      </w:r>
      <w:r w:rsidR="00440D62">
        <w:rPr>
          <w:rStyle w:val="bumpedfont15"/>
          <w:rFonts w:ascii="Calibri" w:hAnsi="Calibri" w:cs="Calibri"/>
          <w:b/>
          <w:color w:val="365F91"/>
        </w:rPr>
        <w:t xml:space="preserve"> </w:t>
      </w:r>
      <w:r w:rsidR="009D2C6C">
        <w:rPr>
          <w:rStyle w:val="bumpedfont15"/>
          <w:rFonts w:ascii="Calibri" w:hAnsi="Calibri" w:cs="Calibri"/>
          <w:b/>
          <w:color w:val="365F91"/>
        </w:rPr>
        <w:t>Literature</w:t>
      </w:r>
      <w:r w:rsidR="001F2269">
        <w:rPr>
          <w:rStyle w:val="bumpedfont15"/>
          <w:rFonts w:ascii="Calibri" w:hAnsi="Calibri" w:cs="Calibri"/>
          <w:b/>
          <w:color w:val="365F91"/>
        </w:rPr>
        <w:t xml:space="preserve"> R</w:t>
      </w:r>
      <w:r w:rsidR="007B7202">
        <w:rPr>
          <w:rStyle w:val="bumpedfont15"/>
          <w:rFonts w:ascii="Calibri" w:hAnsi="Calibri" w:cs="Calibri"/>
          <w:b/>
          <w:color w:val="365F91"/>
        </w:rPr>
        <w:t>evi</w:t>
      </w:r>
      <w:r w:rsidR="009F3E81">
        <w:rPr>
          <w:rStyle w:val="bumpedfont15"/>
          <w:rFonts w:ascii="Calibri" w:hAnsi="Calibri" w:cs="Calibri"/>
          <w:b/>
          <w:color w:val="365F91"/>
        </w:rPr>
        <w:t>ew</w:t>
      </w:r>
      <w:r w:rsidR="00E6035A">
        <w:rPr>
          <w:rStyle w:val="bumpedfont15"/>
          <w:rFonts w:ascii="Calibri" w:hAnsi="Calibri" w:cs="Calibri"/>
          <w:b/>
          <w:color w:val="365F91"/>
        </w:rPr>
        <w:t>.</w:t>
      </w:r>
      <w:bookmarkEnd w:id="22"/>
      <w:bookmarkEnd w:id="23"/>
    </w:p>
    <w:p w14:paraId="13A817CB" w14:textId="69E505FE" w:rsidR="001D69A5" w:rsidRDefault="00855A08" w:rsidP="004B1979">
      <w:pPr>
        <w:pStyle w:val="Heading2"/>
        <w:spacing w:line="360" w:lineRule="auto"/>
        <w:rPr>
          <w:rFonts w:ascii="Times New Roman" w:eastAsia="Times New Roman" w:hAnsi="Times New Roman" w:cs="Times New Roman"/>
          <w:kern w:val="0"/>
          <w14:ligatures w14:val="none"/>
        </w:rPr>
      </w:pPr>
      <w:bookmarkStart w:id="24" w:name="_Toc224332686"/>
      <w:bookmarkStart w:id="25" w:name="_Toc224333076"/>
      <w:r>
        <w:rPr>
          <w:rFonts w:ascii="Times New Roman" w:eastAsia="Times New Roman" w:hAnsi="Times New Roman" w:cs="Times New Roman"/>
          <w:kern w:val="0"/>
          <w14:ligatures w14:val="none"/>
        </w:rPr>
        <w:t>5</w:t>
      </w:r>
      <w:r w:rsidR="00101B77">
        <w:rPr>
          <w:rFonts w:ascii="Times New Roman" w:eastAsia="Times New Roman" w:hAnsi="Times New Roman" w:cs="Times New Roman"/>
          <w:kern w:val="0"/>
          <w14:ligatures w14:val="none"/>
        </w:rPr>
        <w:t xml:space="preserve">.1 </w:t>
      </w:r>
      <w:r w:rsidR="001D69A5" w:rsidRPr="001D69A5">
        <w:rPr>
          <w:rFonts w:ascii="Times New Roman" w:eastAsia="Times New Roman" w:hAnsi="Times New Roman" w:cs="Times New Roman"/>
          <w:kern w:val="0"/>
          <w14:ligatures w14:val="none"/>
        </w:rPr>
        <w:t>Review and critically analyse key academic and professional sources related to your topic.</w:t>
      </w:r>
      <w:bookmarkEnd w:id="24"/>
      <w:bookmarkEnd w:id="25"/>
    </w:p>
    <w:p w14:paraId="3DAAAECF" w14:textId="77777777" w:rsidR="00AA5913" w:rsidRDefault="00AA5913" w:rsidP="004B1979">
      <w:pPr>
        <w:pStyle w:val="p1"/>
        <w:spacing w:line="360" w:lineRule="auto"/>
      </w:pPr>
      <w:r>
        <w:rPr>
          <w:rStyle w:val="s1"/>
        </w:rPr>
        <w:t>Sustainable supply chain theory emphasises that environmental and economic objectives should be integrated rather than treated as trade-offs (Seuring and Müller, 2008). Although last-mile delivery is widely recognised as the most expensive stage of logistics operations due to congestion, failed deliveries, and inefficient routing, it remains critically important because it directly affects customer satisfaction, delivery speed, and overall service quality (DHL, 2026). As e-commerce continues to expand, efficient last-mile delivery has become a key competitive factor for logistics providers. Therefore, despite the high operational costs, improving last-mile delivery efficiency is essential for organisations seeking to maintain competitiveness, reduce environmental impact, and enhance customer experience (Seuring and Müller, 2008; DHL, 2026).</w:t>
      </w:r>
    </w:p>
    <w:p w14:paraId="1CCCB7B1" w14:textId="618EED26" w:rsidR="006535B2" w:rsidRPr="006535B2" w:rsidRDefault="006535B2" w:rsidP="004B1979">
      <w:pPr>
        <w:spacing w:before="100" w:beforeAutospacing="1" w:after="100" w:afterAutospacing="1" w:line="360" w:lineRule="auto"/>
        <w:rPr>
          <w:rFonts w:ascii="Arial" w:hAnsi="Arial" w:cs="Arial"/>
          <w:kern w:val="0"/>
          <w:sz w:val="22"/>
          <w:szCs w:val="22"/>
          <w14:ligatures w14:val="none"/>
        </w:rPr>
      </w:pPr>
      <w:r w:rsidRPr="006535B2">
        <w:rPr>
          <w:rFonts w:ascii="Arial" w:hAnsi="Arial" w:cs="Arial"/>
          <w:kern w:val="0"/>
          <w:sz w:val="22"/>
          <w:szCs w:val="22"/>
          <w14:ligatures w14:val="none"/>
        </w:rPr>
        <w:t xml:space="preserve">However, much of the existing research examines operational or technological solutions independently rather than adopting a strategic systems perspective. Recent research increasingly emphasises the importance of combining multiple strategies such as electric fleets, digital logistics </w:t>
      </w:r>
      <w:r w:rsidR="002D47F8" w:rsidRPr="006535B2">
        <w:rPr>
          <w:rFonts w:ascii="Arial" w:hAnsi="Arial" w:cs="Arial"/>
          <w:kern w:val="0"/>
          <w:sz w:val="22"/>
          <w:szCs w:val="22"/>
          <w14:ligatures w14:val="none"/>
        </w:rPr>
        <w:t>systems,</w:t>
      </w:r>
      <w:r w:rsidRPr="006535B2">
        <w:rPr>
          <w:rFonts w:ascii="Arial" w:hAnsi="Arial" w:cs="Arial"/>
          <w:kern w:val="0"/>
          <w:sz w:val="22"/>
          <w:szCs w:val="22"/>
          <w14:ligatures w14:val="none"/>
        </w:rPr>
        <w:t xml:space="preserve"> and alternative delivery models </w:t>
      </w:r>
      <w:r w:rsidR="00DB33E1" w:rsidRPr="006535B2">
        <w:rPr>
          <w:rFonts w:ascii="Arial" w:hAnsi="Arial" w:cs="Arial"/>
          <w:kern w:val="0"/>
          <w:sz w:val="22"/>
          <w:szCs w:val="22"/>
          <w14:ligatures w14:val="none"/>
        </w:rPr>
        <w:t>to</w:t>
      </w:r>
      <w:r w:rsidRPr="006535B2">
        <w:rPr>
          <w:rFonts w:ascii="Arial" w:hAnsi="Arial" w:cs="Arial"/>
          <w:kern w:val="0"/>
          <w:sz w:val="22"/>
          <w:szCs w:val="22"/>
          <w14:ligatures w14:val="none"/>
        </w:rPr>
        <w:t xml:space="preserve"> achieve both environmental and operational improvements. This integrated perspective provides a useful foundation for analysing sustainable logistics transformation within organisations such as UPS.</w:t>
      </w:r>
    </w:p>
    <w:p w14:paraId="4177147B" w14:textId="79048267" w:rsidR="00710699" w:rsidRPr="00E50170" w:rsidRDefault="00855A08" w:rsidP="004B1979">
      <w:pPr>
        <w:pStyle w:val="Heading1"/>
        <w:spacing w:line="360" w:lineRule="auto"/>
      </w:pPr>
      <w:bookmarkStart w:id="26" w:name="_Toc224332687"/>
      <w:bookmarkStart w:id="27" w:name="_Toc224333077"/>
      <w:r>
        <w:t>5</w:t>
      </w:r>
      <w:r w:rsidR="00710699" w:rsidRPr="00710699">
        <w:t>.2 Research Gap and Study Contribution</w:t>
      </w:r>
      <w:bookmarkEnd w:id="26"/>
      <w:bookmarkEnd w:id="27"/>
    </w:p>
    <w:p w14:paraId="1984FBC8" w14:textId="77777777" w:rsidR="000716FF" w:rsidRDefault="00710699" w:rsidP="000716FF">
      <w:pPr>
        <w:spacing w:before="100" w:beforeAutospacing="1" w:after="100" w:afterAutospacing="1" w:line="360" w:lineRule="auto"/>
        <w:rPr>
          <w:rFonts w:ascii="Arial" w:hAnsi="Arial" w:cs="Arial"/>
          <w:kern w:val="0"/>
          <w:sz w:val="22"/>
          <w:szCs w:val="22"/>
          <w14:ligatures w14:val="none"/>
        </w:rPr>
      </w:pPr>
      <w:r w:rsidRPr="00147F00">
        <w:rPr>
          <w:rFonts w:ascii="Arial" w:hAnsi="Arial" w:cs="Arial"/>
          <w:kern w:val="0"/>
          <w:sz w:val="22"/>
          <w:szCs w:val="22"/>
          <w14:ligatures w14:val="none"/>
        </w:rPr>
        <w:t xml:space="preserve">A significant gap in the current literature concerns the limited integration between strategic management theory and sustainable urban </w:t>
      </w:r>
      <w:proofErr w:type="gramStart"/>
      <w:r w:rsidRPr="00147F00">
        <w:rPr>
          <w:rFonts w:ascii="Arial" w:hAnsi="Arial" w:cs="Arial"/>
          <w:kern w:val="0"/>
          <w:sz w:val="22"/>
          <w:szCs w:val="22"/>
          <w14:ligatures w14:val="none"/>
        </w:rPr>
        <w:t>logistics</w:t>
      </w:r>
      <w:proofErr w:type="gramEnd"/>
      <w:r w:rsidRPr="00147F00">
        <w:rPr>
          <w:rFonts w:ascii="Arial" w:hAnsi="Arial" w:cs="Arial"/>
          <w:kern w:val="0"/>
          <w:sz w:val="22"/>
          <w:szCs w:val="22"/>
          <w14:ligatures w14:val="none"/>
        </w:rPr>
        <w:t xml:space="preserve"> research. Much of the existing research within logistics and transport management focuses primarily on technical and operational solutions for reducing carbon emissions, including the adoption of electric vehicles, alternative fuels, and urban consolidation centres (McKinnon, 2018; Mangiaracina, Perego and Seghezzi, 2022). While these studies provide valuable insights into environmental performance and emissions reduction strategies, they often place less emphasis on how sustainability initiatives influence competitive positioning, organisational capabilities, and </w:t>
      </w:r>
      <w:r w:rsidR="000716FF">
        <w:rPr>
          <w:noProof/>
        </w:rPr>
        <w:drawing>
          <wp:anchor distT="0" distB="0" distL="114300" distR="114300" simplePos="0" relativeHeight="251658241" behindDoc="0" locked="0" layoutInCell="1" allowOverlap="1" wp14:anchorId="37CDD880" wp14:editId="2407C6B2">
            <wp:simplePos x="0" y="0"/>
            <wp:positionH relativeFrom="page">
              <wp:align>left</wp:align>
            </wp:positionH>
            <wp:positionV relativeFrom="paragraph">
              <wp:posOffset>819150</wp:posOffset>
            </wp:positionV>
            <wp:extent cx="7839075" cy="8029575"/>
            <wp:effectExtent l="0" t="0" r="9525" b="9525"/>
            <wp:wrapTopAndBottom/>
            <wp:docPr id="233741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741280" name=""/>
                    <pic:cNvPicPr/>
                  </pic:nvPicPr>
                  <pic:blipFill>
                    <a:blip r:embed="rId9"/>
                    <a:stretch>
                      <a:fillRect/>
                    </a:stretch>
                  </pic:blipFill>
                  <pic:spPr>
                    <a:xfrm>
                      <a:off x="0" y="0"/>
                      <a:ext cx="7839075" cy="8029575"/>
                    </a:xfrm>
                    <a:prstGeom prst="rect">
                      <a:avLst/>
                    </a:prstGeom>
                  </pic:spPr>
                </pic:pic>
              </a:graphicData>
            </a:graphic>
            <wp14:sizeRelH relativeFrom="margin">
              <wp14:pctWidth>0</wp14:pctWidth>
            </wp14:sizeRelH>
            <wp14:sizeRelV relativeFrom="margin">
              <wp14:pctHeight>0</wp14:pctHeight>
            </wp14:sizeRelV>
          </wp:anchor>
        </w:drawing>
      </w:r>
      <w:r w:rsidRPr="00147F00">
        <w:rPr>
          <w:rFonts w:ascii="Arial" w:hAnsi="Arial" w:cs="Arial"/>
          <w:kern w:val="0"/>
          <w:sz w:val="22"/>
          <w:szCs w:val="22"/>
          <w14:ligatures w14:val="none"/>
        </w:rPr>
        <w:t xml:space="preserve">long-term strategic advantage for </w:t>
      </w:r>
      <w:proofErr w:type="gramStart"/>
      <w:r w:rsidRPr="00147F00">
        <w:rPr>
          <w:rFonts w:ascii="Arial" w:hAnsi="Arial" w:cs="Arial"/>
          <w:kern w:val="0"/>
          <w:sz w:val="22"/>
          <w:szCs w:val="22"/>
          <w14:ligatures w14:val="none"/>
        </w:rPr>
        <w:t>logistics</w:t>
      </w:r>
      <w:proofErr w:type="gramEnd"/>
      <w:r w:rsidRPr="00147F00">
        <w:rPr>
          <w:rFonts w:ascii="Arial" w:hAnsi="Arial" w:cs="Arial"/>
          <w:kern w:val="0"/>
          <w:sz w:val="22"/>
          <w:szCs w:val="22"/>
          <w14:ligatures w14:val="none"/>
        </w:rPr>
        <w:t xml:space="preserve"> firms.</w:t>
      </w:r>
      <w:bookmarkStart w:id="28" w:name="_Toc224332688"/>
      <w:bookmarkStart w:id="29" w:name="_Toc224333078"/>
    </w:p>
    <w:p w14:paraId="47D96421" w14:textId="7C99209C" w:rsidR="0041271D" w:rsidRPr="000716FF" w:rsidRDefault="00855A08" w:rsidP="000716FF">
      <w:pPr>
        <w:pStyle w:val="Heading1"/>
        <w:rPr>
          <w:rFonts w:ascii="Arial" w:hAnsi="Arial" w:cs="Arial"/>
          <w:kern w:val="0"/>
          <w:sz w:val="22"/>
          <w:szCs w:val="22"/>
          <w14:ligatures w14:val="none"/>
        </w:rPr>
      </w:pPr>
      <w:r>
        <w:t>5</w:t>
      </w:r>
      <w:r w:rsidR="0041271D" w:rsidRPr="0041271D">
        <w:t>.3 Theoretical Frameworks</w:t>
      </w:r>
      <w:bookmarkEnd w:id="28"/>
      <w:bookmarkEnd w:id="29"/>
    </w:p>
    <w:p w14:paraId="3795E065" w14:textId="77777777" w:rsidR="000716FF" w:rsidRDefault="000716FF" w:rsidP="000716FF">
      <w:pPr>
        <w:spacing w:before="100" w:beforeAutospacing="1" w:after="100" w:afterAutospacing="1" w:line="360" w:lineRule="auto"/>
        <w:rPr>
          <w:rFonts w:ascii="Times New Roman" w:hAnsi="Times New Roman" w:cs="Times New Roman"/>
          <w:kern w:val="0"/>
          <w14:ligatures w14:val="none"/>
        </w:rPr>
      </w:pPr>
      <w:r>
        <w:rPr>
          <w:noProof/>
        </w:rPr>
        <w:drawing>
          <wp:anchor distT="0" distB="0" distL="114300" distR="114300" simplePos="0" relativeHeight="251658245" behindDoc="0" locked="0" layoutInCell="1" allowOverlap="1" wp14:anchorId="59D45FDB" wp14:editId="552FDABE">
            <wp:simplePos x="0" y="0"/>
            <wp:positionH relativeFrom="page">
              <wp:align>left</wp:align>
            </wp:positionH>
            <wp:positionV relativeFrom="paragraph">
              <wp:posOffset>2256790</wp:posOffset>
            </wp:positionV>
            <wp:extent cx="7553325" cy="6181725"/>
            <wp:effectExtent l="0" t="0" r="9525" b="9525"/>
            <wp:wrapTopAndBottom/>
            <wp:docPr id="2037922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22566" name=""/>
                    <pic:cNvPicPr/>
                  </pic:nvPicPr>
                  <pic:blipFill>
                    <a:blip r:embed="rId10"/>
                    <a:stretch>
                      <a:fillRect/>
                    </a:stretch>
                  </pic:blipFill>
                  <pic:spPr>
                    <a:xfrm>
                      <a:off x="0" y="0"/>
                      <a:ext cx="7553325" cy="6181725"/>
                    </a:xfrm>
                    <a:prstGeom prst="rect">
                      <a:avLst/>
                    </a:prstGeom>
                  </pic:spPr>
                </pic:pic>
              </a:graphicData>
            </a:graphic>
            <wp14:sizeRelH relativeFrom="margin">
              <wp14:pctWidth>0</wp14:pctWidth>
            </wp14:sizeRelH>
            <wp14:sizeRelV relativeFrom="margin">
              <wp14:pctHeight>0</wp14:pctHeight>
            </wp14:sizeRelV>
          </wp:anchor>
        </w:drawing>
      </w:r>
      <w:r w:rsidR="0041271D" w:rsidRPr="0041271D">
        <w:rPr>
          <w:rFonts w:ascii="Times New Roman" w:hAnsi="Times New Roman" w:cs="Times New Roman"/>
          <w:kern w:val="0"/>
          <w14:ligatures w14:val="none"/>
        </w:rPr>
        <w:t xml:space="preserve">This study is supported by </w:t>
      </w:r>
      <w:proofErr w:type="gramStart"/>
      <w:r w:rsidR="0041271D" w:rsidRPr="0041271D">
        <w:rPr>
          <w:rFonts w:ascii="Times New Roman" w:hAnsi="Times New Roman" w:cs="Times New Roman"/>
          <w:kern w:val="0"/>
          <w14:ligatures w14:val="none"/>
        </w:rPr>
        <w:t>several</w:t>
      </w:r>
      <w:proofErr w:type="gramEnd"/>
      <w:r w:rsidR="0041271D" w:rsidRPr="0041271D">
        <w:rPr>
          <w:rFonts w:ascii="Times New Roman" w:hAnsi="Times New Roman" w:cs="Times New Roman"/>
          <w:kern w:val="0"/>
          <w14:ligatures w14:val="none"/>
        </w:rPr>
        <w:t xml:space="preserve"> theoretical frameworks that help explain the competitive dynamics, strategic resources, and adaptive capabilities of organisations operating within the UK parcel delivery market. The analysis draws on Porter’s Five Forces Model, the Resource-Based View (RBV), and Dynamic Capabilities Theory. These frameworks collectively provide a strong analytical foundation for understanding how firms achieve competitive advantage through operational efficiency, strategic resource management, and continuous innovation (Porter, 1980; Barney, 1991; Teece, Pisano and </w:t>
      </w:r>
      <w:proofErr w:type="spellStart"/>
      <w:r w:rsidR="0041271D" w:rsidRPr="0041271D">
        <w:rPr>
          <w:rFonts w:ascii="Times New Roman" w:hAnsi="Times New Roman" w:cs="Times New Roman"/>
          <w:kern w:val="0"/>
          <w14:ligatures w14:val="none"/>
        </w:rPr>
        <w:t>Shuen</w:t>
      </w:r>
      <w:proofErr w:type="spellEnd"/>
      <w:r w:rsidR="0041271D" w:rsidRPr="0041271D">
        <w:rPr>
          <w:rFonts w:ascii="Times New Roman" w:hAnsi="Times New Roman" w:cs="Times New Roman"/>
          <w:kern w:val="0"/>
          <w14:ligatures w14:val="none"/>
        </w:rPr>
        <w:t>, 1997).</w:t>
      </w:r>
      <w:bookmarkStart w:id="30" w:name="_Toc224332689"/>
      <w:bookmarkStart w:id="31" w:name="_Toc224333079"/>
    </w:p>
    <w:p w14:paraId="7507C91C" w14:textId="3B1F3736" w:rsidR="00057FA5" w:rsidRPr="000716FF" w:rsidRDefault="00544660" w:rsidP="00AC6D4F">
      <w:pPr>
        <w:spacing w:before="100" w:beforeAutospacing="1" w:after="100" w:afterAutospacing="1" w:line="360" w:lineRule="auto"/>
        <w:rPr>
          <w:rStyle w:val="bumpedfont15"/>
          <w:rFonts w:ascii="Times New Roman" w:hAnsi="Times New Roman" w:cs="Times New Roman"/>
          <w:kern w:val="0"/>
          <w14:ligatures w14:val="none"/>
        </w:rPr>
      </w:pPr>
      <w:r>
        <w:rPr>
          <w:rStyle w:val="bumpedfont15"/>
          <w:rFonts w:ascii="Calibri" w:hAnsi="Calibri" w:cs="Calibri"/>
          <w:color w:val="365F91"/>
          <w:sz w:val="32"/>
          <w:szCs w:val="32"/>
        </w:rPr>
        <w:t>6</w:t>
      </w:r>
      <w:r w:rsidR="00DC6501" w:rsidRPr="00582799">
        <w:rPr>
          <w:rStyle w:val="bumpedfont15"/>
          <w:rFonts w:ascii="Calibri" w:hAnsi="Calibri" w:cs="Calibri"/>
          <w:color w:val="365F91"/>
          <w:sz w:val="32"/>
          <w:szCs w:val="32"/>
        </w:rPr>
        <w:t xml:space="preserve">. </w:t>
      </w:r>
      <w:r w:rsidR="002B3238" w:rsidRPr="00582799">
        <w:rPr>
          <w:rStyle w:val="bumpedfont15"/>
          <w:rFonts w:ascii="Calibri" w:hAnsi="Calibri" w:cs="Calibri"/>
          <w:color w:val="365F91"/>
          <w:sz w:val="32"/>
          <w:szCs w:val="32"/>
        </w:rPr>
        <w:t>Re</w:t>
      </w:r>
      <w:r w:rsidR="00474FBB" w:rsidRPr="00582799">
        <w:rPr>
          <w:rStyle w:val="bumpedfont15"/>
          <w:rFonts w:ascii="Calibri" w:hAnsi="Calibri" w:cs="Calibri"/>
          <w:color w:val="365F91"/>
          <w:sz w:val="32"/>
          <w:szCs w:val="32"/>
        </w:rPr>
        <w:t>s</w:t>
      </w:r>
      <w:r w:rsidR="00D7485A" w:rsidRPr="00582799">
        <w:rPr>
          <w:rStyle w:val="bumpedfont15"/>
          <w:rFonts w:ascii="Calibri" w:hAnsi="Calibri" w:cs="Calibri"/>
          <w:color w:val="365F91"/>
          <w:sz w:val="32"/>
          <w:szCs w:val="32"/>
        </w:rPr>
        <w:t>e</w:t>
      </w:r>
      <w:r w:rsidR="00A22CBE" w:rsidRPr="00582799">
        <w:rPr>
          <w:rStyle w:val="bumpedfont15"/>
          <w:rFonts w:ascii="Calibri" w:hAnsi="Calibri" w:cs="Calibri"/>
          <w:color w:val="365F91"/>
          <w:sz w:val="32"/>
          <w:szCs w:val="32"/>
        </w:rPr>
        <w:t>arch</w:t>
      </w:r>
      <w:r w:rsidR="00465ABE" w:rsidRPr="00582799">
        <w:rPr>
          <w:rStyle w:val="bumpedfont15"/>
          <w:rFonts w:ascii="Calibri" w:hAnsi="Calibri" w:cs="Calibri"/>
          <w:color w:val="365F91"/>
          <w:sz w:val="32"/>
          <w:szCs w:val="32"/>
        </w:rPr>
        <w:t xml:space="preserve"> </w:t>
      </w:r>
      <w:r w:rsidR="00B72792" w:rsidRPr="00582799">
        <w:rPr>
          <w:rStyle w:val="bumpedfont15"/>
          <w:rFonts w:ascii="Calibri" w:hAnsi="Calibri" w:cs="Calibri"/>
          <w:color w:val="365F91"/>
          <w:sz w:val="32"/>
          <w:szCs w:val="32"/>
        </w:rPr>
        <w:t>Met</w:t>
      </w:r>
      <w:r w:rsidR="00E153E6" w:rsidRPr="00582799">
        <w:rPr>
          <w:rStyle w:val="bumpedfont15"/>
          <w:rFonts w:ascii="Calibri" w:hAnsi="Calibri" w:cs="Calibri"/>
          <w:color w:val="365F91"/>
          <w:sz w:val="32"/>
          <w:szCs w:val="32"/>
        </w:rPr>
        <w:t>h</w:t>
      </w:r>
      <w:r w:rsidR="0071619A" w:rsidRPr="00582799">
        <w:rPr>
          <w:rStyle w:val="bumpedfont15"/>
          <w:rFonts w:ascii="Calibri" w:hAnsi="Calibri" w:cs="Calibri"/>
          <w:color w:val="365F91"/>
          <w:sz w:val="32"/>
          <w:szCs w:val="32"/>
        </w:rPr>
        <w:t>o</w:t>
      </w:r>
      <w:r w:rsidR="00A01E5E" w:rsidRPr="00582799">
        <w:rPr>
          <w:rStyle w:val="bumpedfont15"/>
          <w:rFonts w:ascii="Calibri" w:hAnsi="Calibri" w:cs="Calibri"/>
          <w:color w:val="365F91"/>
          <w:sz w:val="32"/>
          <w:szCs w:val="32"/>
        </w:rPr>
        <w:t>dolog</w:t>
      </w:r>
      <w:r w:rsidR="00EA6AE8" w:rsidRPr="00582799">
        <w:rPr>
          <w:rStyle w:val="bumpedfont15"/>
          <w:rFonts w:ascii="Calibri" w:hAnsi="Calibri" w:cs="Calibri"/>
          <w:color w:val="365F91"/>
          <w:sz w:val="32"/>
          <w:szCs w:val="32"/>
        </w:rPr>
        <w:t>y</w:t>
      </w:r>
      <w:r w:rsidR="00741F48" w:rsidRPr="00582799">
        <w:rPr>
          <w:rStyle w:val="bumpedfont15"/>
          <w:rFonts w:ascii="Calibri" w:hAnsi="Calibri" w:cs="Calibri"/>
          <w:color w:val="365F91"/>
          <w:sz w:val="32"/>
          <w:szCs w:val="32"/>
        </w:rPr>
        <w:t xml:space="preserve"> </w:t>
      </w:r>
      <w:r w:rsidR="00B865BC" w:rsidRPr="00582799">
        <w:rPr>
          <w:rStyle w:val="bumpedfont15"/>
          <w:rFonts w:ascii="Calibri" w:hAnsi="Calibri" w:cs="Calibri"/>
          <w:color w:val="365F91"/>
          <w:sz w:val="32"/>
          <w:szCs w:val="32"/>
        </w:rPr>
        <w:t>and Des</w:t>
      </w:r>
      <w:r w:rsidR="003011ED" w:rsidRPr="00582799">
        <w:rPr>
          <w:rStyle w:val="bumpedfont15"/>
          <w:rFonts w:ascii="Calibri" w:hAnsi="Calibri" w:cs="Calibri"/>
          <w:color w:val="365F91"/>
          <w:sz w:val="32"/>
          <w:szCs w:val="32"/>
        </w:rPr>
        <w:t>i</w:t>
      </w:r>
      <w:r w:rsidR="001C4B0E" w:rsidRPr="00582799">
        <w:rPr>
          <w:rStyle w:val="bumpedfont15"/>
          <w:rFonts w:ascii="Calibri" w:hAnsi="Calibri" w:cs="Calibri"/>
          <w:color w:val="365F91"/>
          <w:sz w:val="32"/>
          <w:szCs w:val="32"/>
        </w:rPr>
        <w:t>gns</w:t>
      </w:r>
      <w:r w:rsidR="00057FA5" w:rsidRPr="00582799">
        <w:rPr>
          <w:rStyle w:val="bumpedfont15"/>
          <w:rFonts w:ascii="Calibri" w:hAnsi="Calibri" w:cs="Calibri"/>
          <w:color w:val="365F91"/>
          <w:sz w:val="32"/>
          <w:szCs w:val="32"/>
        </w:rPr>
        <w:t>.</w:t>
      </w:r>
      <w:bookmarkEnd w:id="30"/>
      <w:bookmarkEnd w:id="31"/>
    </w:p>
    <w:p w14:paraId="62E6189A" w14:textId="0CCDD9C1" w:rsidR="00917C00" w:rsidRPr="00917C00" w:rsidRDefault="00544660" w:rsidP="00AC6D4F">
      <w:pPr>
        <w:pStyle w:val="Heading2"/>
        <w:spacing w:line="360" w:lineRule="auto"/>
        <w:rPr>
          <w:rFonts w:ascii="Times New Roman" w:eastAsia="Times New Roman" w:hAnsi="Times New Roman" w:cs="Times New Roman"/>
          <w:kern w:val="0"/>
          <w14:ligatures w14:val="none"/>
        </w:rPr>
      </w:pPr>
      <w:bookmarkStart w:id="32" w:name="_Toc224332690"/>
      <w:bookmarkStart w:id="33" w:name="_Toc224333080"/>
      <w:r>
        <w:rPr>
          <w:rFonts w:ascii="Times New Roman" w:eastAsia="Times New Roman" w:hAnsi="Times New Roman" w:cs="Times New Roman"/>
          <w:kern w:val="0"/>
          <w14:ligatures w14:val="none"/>
        </w:rPr>
        <w:t>6</w:t>
      </w:r>
      <w:r w:rsidR="00394A46">
        <w:rPr>
          <w:rFonts w:ascii="Times New Roman" w:eastAsia="Times New Roman" w:hAnsi="Times New Roman" w:cs="Times New Roman"/>
          <w:kern w:val="0"/>
          <w14:ligatures w14:val="none"/>
        </w:rPr>
        <w:t xml:space="preserve">.1 </w:t>
      </w:r>
      <w:r w:rsidR="00917C00" w:rsidRPr="00917C00">
        <w:rPr>
          <w:rFonts w:ascii="Times New Roman" w:eastAsia="Times New Roman" w:hAnsi="Times New Roman" w:cs="Times New Roman"/>
          <w:kern w:val="0"/>
          <w14:ligatures w14:val="none"/>
        </w:rPr>
        <w:t>Justi</w:t>
      </w:r>
      <w:r w:rsidR="008175C9">
        <w:rPr>
          <w:rFonts w:ascii="Times New Roman" w:eastAsia="Times New Roman" w:hAnsi="Times New Roman" w:cs="Times New Roman"/>
          <w:kern w:val="0"/>
          <w14:ligatures w14:val="none"/>
        </w:rPr>
        <w:t xml:space="preserve">fication </w:t>
      </w:r>
      <w:r w:rsidR="00582799">
        <w:rPr>
          <w:rFonts w:ascii="Times New Roman" w:eastAsia="Times New Roman" w:hAnsi="Times New Roman" w:cs="Times New Roman"/>
          <w:kern w:val="0"/>
          <w14:ligatures w14:val="none"/>
        </w:rPr>
        <w:t>for</w:t>
      </w:r>
      <w:r w:rsidR="008175C9">
        <w:rPr>
          <w:rFonts w:ascii="Times New Roman" w:eastAsia="Times New Roman" w:hAnsi="Times New Roman" w:cs="Times New Roman"/>
          <w:kern w:val="0"/>
          <w14:ligatures w14:val="none"/>
        </w:rPr>
        <w:t xml:space="preserve"> </w:t>
      </w:r>
      <w:r w:rsidR="00841413">
        <w:rPr>
          <w:rFonts w:ascii="Times New Roman" w:eastAsia="Times New Roman" w:hAnsi="Times New Roman" w:cs="Times New Roman"/>
          <w:kern w:val="0"/>
          <w14:ligatures w14:val="none"/>
        </w:rPr>
        <w:t xml:space="preserve">the </w:t>
      </w:r>
      <w:r w:rsidR="008175C9">
        <w:rPr>
          <w:rFonts w:ascii="Times New Roman" w:eastAsia="Times New Roman" w:hAnsi="Times New Roman" w:cs="Times New Roman"/>
          <w:kern w:val="0"/>
          <w14:ligatures w14:val="none"/>
        </w:rPr>
        <w:t>Research Approach</w:t>
      </w:r>
      <w:bookmarkEnd w:id="32"/>
      <w:bookmarkEnd w:id="33"/>
    </w:p>
    <w:p w14:paraId="47645E42" w14:textId="77777777" w:rsidR="0041206B" w:rsidRPr="0055689E" w:rsidRDefault="0041206B" w:rsidP="00AC6D4F">
      <w:pPr>
        <w:pStyle w:val="p1"/>
        <w:spacing w:line="360" w:lineRule="auto"/>
        <w:rPr>
          <w:rFonts w:ascii="Arial" w:hAnsi="Arial" w:cs="Arial"/>
          <w:sz w:val="22"/>
          <w:szCs w:val="22"/>
        </w:rPr>
      </w:pPr>
      <w:r w:rsidRPr="0055689E">
        <w:rPr>
          <w:rStyle w:val="s1"/>
          <w:rFonts w:ascii="Arial" w:hAnsi="Arial" w:cs="Arial"/>
          <w:sz w:val="22"/>
          <w:szCs w:val="22"/>
        </w:rPr>
        <w:t xml:space="preserve">This study adopts a qualitative case study approach, as the research problem is strategic, contextual, and exploratory rather than purely statistical. The objective is not to measure emissions numerically, but to understand how UPS UK can align regulatory compliance, operational efficiency, and competitive positioning within a coherent strategic framework. Qualitative research is particularly suitable when investigating complex organisational phenomena that require interpretation of managerial decisions, structural constraints, and environmental pressures (Saunders, Lewis, and Thornhill, 2019). In addition, qualitative research enables the researcher to explore relationships between organisational strategy, environmental sustainability, and operational performance in greater depth. This is particularly relevant when analysing strategic transformation within </w:t>
      </w:r>
      <w:proofErr w:type="gramStart"/>
      <w:r w:rsidRPr="0055689E">
        <w:rPr>
          <w:rStyle w:val="s1"/>
          <w:rFonts w:ascii="Arial" w:hAnsi="Arial" w:cs="Arial"/>
          <w:sz w:val="22"/>
          <w:szCs w:val="22"/>
        </w:rPr>
        <w:t>logistics</w:t>
      </w:r>
      <w:proofErr w:type="gramEnd"/>
      <w:r w:rsidRPr="0055689E">
        <w:rPr>
          <w:rStyle w:val="s1"/>
          <w:rFonts w:ascii="Arial" w:hAnsi="Arial" w:cs="Arial"/>
          <w:sz w:val="22"/>
          <w:szCs w:val="22"/>
        </w:rPr>
        <w:t xml:space="preserve"> organisations operating in complex and dynamic market environments.</w:t>
      </w:r>
    </w:p>
    <w:p w14:paraId="7080EB61" w14:textId="77777777" w:rsidR="00732D36" w:rsidRPr="0055689E" w:rsidRDefault="00732D36" w:rsidP="00AC6D4F">
      <w:pPr>
        <w:pStyle w:val="p2"/>
        <w:spacing w:line="360" w:lineRule="auto"/>
        <w:rPr>
          <w:rFonts w:ascii="Arial" w:hAnsi="Arial" w:cs="Arial"/>
          <w:sz w:val="22"/>
          <w:szCs w:val="22"/>
        </w:rPr>
      </w:pPr>
    </w:p>
    <w:p w14:paraId="1CD2ED8A" w14:textId="77777777" w:rsidR="00DB7CF8" w:rsidRPr="0055689E" w:rsidRDefault="00DB7CF8" w:rsidP="00AC6D4F">
      <w:pPr>
        <w:pStyle w:val="p1"/>
        <w:spacing w:line="360" w:lineRule="auto"/>
        <w:rPr>
          <w:rFonts w:ascii="Arial" w:hAnsi="Arial" w:cs="Arial"/>
          <w:sz w:val="22"/>
          <w:szCs w:val="22"/>
        </w:rPr>
      </w:pPr>
      <w:r w:rsidRPr="0055689E">
        <w:rPr>
          <w:rStyle w:val="s1"/>
          <w:rFonts w:ascii="Arial" w:hAnsi="Arial" w:cs="Arial"/>
          <w:sz w:val="22"/>
          <w:szCs w:val="22"/>
        </w:rPr>
        <w:t xml:space="preserve">Given that last-mile decarbonisation involves regulatory dynamics, competitive forces and internal capabilities, a qualitative design enables in-depth analysis of interconnected variables rather than isolated quantification. This approach supports systems-level understanding and strategic interpretation. It also allows deeper contextual insights into organisational strategy. Such insights support more comprehensive interpretation of complex business environments. Furthermore, the case study method allows the researcher to analyse real-world organisational practices and strategic responses within their operational context. By focusing on UPS UK as </w:t>
      </w:r>
      <w:proofErr w:type="gramStart"/>
      <w:r w:rsidRPr="0055689E">
        <w:rPr>
          <w:rStyle w:val="s1"/>
          <w:rFonts w:ascii="Arial" w:hAnsi="Arial" w:cs="Arial"/>
          <w:sz w:val="22"/>
          <w:szCs w:val="22"/>
        </w:rPr>
        <w:t>a single case</w:t>
      </w:r>
      <w:proofErr w:type="gramEnd"/>
      <w:r w:rsidRPr="0055689E">
        <w:rPr>
          <w:rStyle w:val="s1"/>
          <w:rFonts w:ascii="Arial" w:hAnsi="Arial" w:cs="Arial"/>
          <w:sz w:val="22"/>
          <w:szCs w:val="22"/>
        </w:rPr>
        <w:t xml:space="preserve"> study, the research can generate detailed insights into how large </w:t>
      </w:r>
      <w:proofErr w:type="gramStart"/>
      <w:r w:rsidRPr="0055689E">
        <w:rPr>
          <w:rStyle w:val="s1"/>
          <w:rFonts w:ascii="Arial" w:hAnsi="Arial" w:cs="Arial"/>
          <w:sz w:val="22"/>
          <w:szCs w:val="22"/>
        </w:rPr>
        <w:t>logistics</w:t>
      </w:r>
      <w:proofErr w:type="gramEnd"/>
      <w:r w:rsidRPr="0055689E">
        <w:rPr>
          <w:rStyle w:val="s1"/>
          <w:rFonts w:ascii="Arial" w:hAnsi="Arial" w:cs="Arial"/>
          <w:sz w:val="22"/>
          <w:szCs w:val="22"/>
        </w:rPr>
        <w:t xml:space="preserve"> firms respond to regulatory pressures and sustainability challenges while maintaining operational efficiency and competitive advantage.</w:t>
      </w:r>
    </w:p>
    <w:p w14:paraId="197A27A1" w14:textId="1BB3CE1C" w:rsidR="005A1728" w:rsidRPr="00B22686" w:rsidRDefault="00544660" w:rsidP="00AC6D4F">
      <w:pPr>
        <w:pStyle w:val="Heading1"/>
        <w:spacing w:line="360" w:lineRule="auto"/>
      </w:pPr>
      <w:bookmarkStart w:id="34" w:name="_Toc224332691"/>
      <w:bookmarkStart w:id="35" w:name="_Toc224333081"/>
      <w:r w:rsidRPr="00B22686">
        <w:t>6</w:t>
      </w:r>
      <w:r w:rsidR="005A1728" w:rsidRPr="00B22686">
        <w:t>.2 Data Collection and Data Analysis Methods</w:t>
      </w:r>
      <w:bookmarkEnd w:id="34"/>
      <w:bookmarkEnd w:id="35"/>
    </w:p>
    <w:p w14:paraId="66A3C806" w14:textId="3C0DC4FC" w:rsidR="00686CF2" w:rsidRDefault="005A1728" w:rsidP="00AC6D4F">
      <w:pPr>
        <w:spacing w:before="100" w:beforeAutospacing="1" w:after="100" w:afterAutospacing="1" w:line="360" w:lineRule="auto"/>
        <w:rPr>
          <w:rFonts w:ascii="Arial" w:hAnsi="Arial" w:cs="Arial"/>
          <w:kern w:val="0"/>
          <w:sz w:val="22"/>
          <w:szCs w:val="22"/>
          <w14:ligatures w14:val="none"/>
        </w:rPr>
      </w:pPr>
      <w:r w:rsidRPr="00854C1D">
        <w:rPr>
          <w:rFonts w:ascii="Arial" w:hAnsi="Arial" w:cs="Arial"/>
          <w:kern w:val="0"/>
          <w:sz w:val="22"/>
          <w:szCs w:val="22"/>
          <w14:ligatures w14:val="none"/>
        </w:rPr>
        <w:t xml:space="preserve">This research adopts a qualitative approach using secondary data </w:t>
      </w:r>
    </w:p>
    <w:p w14:paraId="56DCB2F3" w14:textId="77777777" w:rsidR="009B2B11" w:rsidRDefault="005A1728" w:rsidP="00AC6D4F">
      <w:pPr>
        <w:spacing w:before="100" w:beforeAutospacing="1" w:after="100" w:afterAutospacing="1" w:line="360" w:lineRule="auto"/>
        <w:rPr>
          <w:rFonts w:ascii="Arial" w:hAnsi="Arial" w:cs="Arial"/>
          <w:kern w:val="0"/>
          <w:sz w:val="22"/>
          <w:szCs w:val="22"/>
          <w14:ligatures w14:val="none"/>
        </w:rPr>
      </w:pPr>
      <w:r w:rsidRPr="00854C1D">
        <w:rPr>
          <w:rFonts w:ascii="Arial" w:hAnsi="Arial" w:cs="Arial"/>
          <w:kern w:val="0"/>
          <w:sz w:val="22"/>
          <w:szCs w:val="22"/>
          <w14:ligatures w14:val="none"/>
        </w:rPr>
        <w:t xml:space="preserve">within </w:t>
      </w:r>
      <w:proofErr w:type="gramStart"/>
      <w:r w:rsidRPr="00854C1D">
        <w:rPr>
          <w:rFonts w:ascii="Arial" w:hAnsi="Arial" w:cs="Arial"/>
          <w:kern w:val="0"/>
          <w:sz w:val="22"/>
          <w:szCs w:val="22"/>
          <w14:ligatures w14:val="none"/>
        </w:rPr>
        <w:t>a single case</w:t>
      </w:r>
      <w:proofErr w:type="gramEnd"/>
      <w:r w:rsidRPr="00854C1D">
        <w:rPr>
          <w:rFonts w:ascii="Arial" w:hAnsi="Arial" w:cs="Arial"/>
          <w:kern w:val="0"/>
          <w:sz w:val="22"/>
          <w:szCs w:val="22"/>
          <w14:ligatures w14:val="none"/>
        </w:rPr>
        <w:t xml:space="preserve"> study design, </w:t>
      </w:r>
      <w:r w:rsidR="002D47F8" w:rsidRPr="00854C1D">
        <w:rPr>
          <w:rFonts w:ascii="Arial" w:hAnsi="Arial" w:cs="Arial"/>
          <w:kern w:val="0"/>
          <w:sz w:val="22"/>
          <w:szCs w:val="22"/>
          <w14:ligatures w14:val="none"/>
        </w:rPr>
        <w:t>focusing,</w:t>
      </w:r>
      <w:r w:rsidRPr="00854C1D">
        <w:rPr>
          <w:rFonts w:ascii="Arial" w:hAnsi="Arial" w:cs="Arial"/>
          <w:kern w:val="0"/>
          <w:sz w:val="22"/>
          <w:szCs w:val="22"/>
          <w14:ligatures w14:val="none"/>
        </w:rPr>
        <w:t xml:space="preserve"> specifically on UPS UK. A case study methodology is appropriate when examining complex organisational and strategic</w:t>
      </w:r>
    </w:p>
    <w:p w14:paraId="64A3A1C0" w14:textId="77777777" w:rsidR="008B0229" w:rsidRDefault="008B0229">
      <w:pPr>
        <w:rPr>
          <w:rFonts w:ascii="Arial" w:hAnsi="Arial" w:cs="Arial"/>
          <w:kern w:val="0"/>
          <w:sz w:val="22"/>
          <w:szCs w:val="22"/>
          <w14:ligatures w14:val="none"/>
        </w:rPr>
      </w:pPr>
      <w:r>
        <w:rPr>
          <w:rFonts w:ascii="Arial" w:hAnsi="Arial" w:cs="Arial"/>
          <w:kern w:val="0"/>
          <w:sz w:val="22"/>
          <w:szCs w:val="22"/>
          <w14:ligatures w14:val="none"/>
        </w:rPr>
        <w:br w:type="page"/>
      </w:r>
    </w:p>
    <w:p w14:paraId="3695670B" w14:textId="418FFAED" w:rsidR="005A1728" w:rsidRDefault="00133CDD" w:rsidP="008B0229">
      <w:pPr>
        <w:rPr>
          <w:rFonts w:ascii="Arial" w:hAnsi="Arial" w:cs="Arial"/>
          <w:kern w:val="0"/>
          <w:sz w:val="22"/>
          <w:szCs w:val="22"/>
          <w14:ligatures w14:val="none"/>
        </w:rPr>
      </w:pPr>
      <w:r>
        <w:rPr>
          <w:noProof/>
        </w:rPr>
        <w:drawing>
          <wp:anchor distT="0" distB="0" distL="114300" distR="114300" simplePos="0" relativeHeight="251658242" behindDoc="0" locked="0" layoutInCell="1" allowOverlap="1" wp14:anchorId="2C6093F3" wp14:editId="09EA587E">
            <wp:simplePos x="0" y="0"/>
            <wp:positionH relativeFrom="page">
              <wp:align>left</wp:align>
            </wp:positionH>
            <wp:positionV relativeFrom="paragraph">
              <wp:posOffset>861060</wp:posOffset>
            </wp:positionV>
            <wp:extent cx="7858125" cy="7991475"/>
            <wp:effectExtent l="0" t="0" r="9525" b="9525"/>
            <wp:wrapTopAndBottom/>
            <wp:docPr id="262487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87069" name=""/>
                    <pic:cNvPicPr/>
                  </pic:nvPicPr>
                  <pic:blipFill>
                    <a:blip r:embed="rId11"/>
                    <a:stretch>
                      <a:fillRect/>
                    </a:stretch>
                  </pic:blipFill>
                  <pic:spPr>
                    <a:xfrm>
                      <a:off x="0" y="0"/>
                      <a:ext cx="7858125" cy="7991475"/>
                    </a:xfrm>
                    <a:prstGeom prst="rect">
                      <a:avLst/>
                    </a:prstGeom>
                  </pic:spPr>
                </pic:pic>
              </a:graphicData>
            </a:graphic>
            <wp14:sizeRelH relativeFrom="margin">
              <wp14:pctWidth>0</wp14:pctWidth>
            </wp14:sizeRelH>
            <wp14:sizeRelV relativeFrom="margin">
              <wp14:pctHeight>0</wp14:pctHeight>
            </wp14:sizeRelV>
          </wp:anchor>
        </w:drawing>
      </w:r>
      <w:r w:rsidR="005A1728" w:rsidRPr="00854C1D">
        <w:rPr>
          <w:rFonts w:ascii="Arial" w:hAnsi="Arial" w:cs="Arial"/>
          <w:kern w:val="0"/>
          <w:sz w:val="22"/>
          <w:szCs w:val="22"/>
          <w14:ligatures w14:val="none"/>
        </w:rPr>
        <w:t>challenges within real-world contexts, allowing researchers to gain in-depth insights into contemporary business issues (Yin, 2018).</w:t>
      </w:r>
    </w:p>
    <w:p w14:paraId="3E168597" w14:textId="6596440E" w:rsidR="005A1728" w:rsidRPr="005A1728" w:rsidRDefault="00544660" w:rsidP="00B01402">
      <w:pPr>
        <w:pStyle w:val="Heading1"/>
        <w:spacing w:line="360" w:lineRule="auto"/>
      </w:pPr>
      <w:bookmarkStart w:id="36" w:name="_Toc224332692"/>
      <w:bookmarkStart w:id="37" w:name="_Toc224333082"/>
      <w:r>
        <w:t>6</w:t>
      </w:r>
      <w:r w:rsidR="005A1728" w:rsidRPr="005A1728">
        <w:t>.3 Sampling Strategy, Ethical Considerations, and Research Quality</w:t>
      </w:r>
      <w:bookmarkEnd w:id="36"/>
      <w:bookmarkEnd w:id="37"/>
    </w:p>
    <w:p w14:paraId="5435E246" w14:textId="5794B3DA" w:rsidR="00C67CBC" w:rsidRDefault="00DD42B9" w:rsidP="00B01402">
      <w:pPr>
        <w:spacing w:before="100" w:beforeAutospacing="1" w:after="100" w:afterAutospacing="1" w:line="360" w:lineRule="auto"/>
        <w:rPr>
          <w:rFonts w:ascii="Arial" w:hAnsi="Arial" w:cs="Arial"/>
          <w:kern w:val="0"/>
          <w:sz w:val="22"/>
          <w:szCs w:val="22"/>
          <w14:ligatures w14:val="none"/>
        </w:rPr>
      </w:pPr>
      <w:r>
        <w:rPr>
          <w:noProof/>
        </w:rPr>
        <w:drawing>
          <wp:anchor distT="0" distB="0" distL="114300" distR="114300" simplePos="0" relativeHeight="251658244" behindDoc="0" locked="0" layoutInCell="1" allowOverlap="1" wp14:anchorId="2506FACE" wp14:editId="1BB764A9">
            <wp:simplePos x="0" y="0"/>
            <wp:positionH relativeFrom="page">
              <wp:align>left</wp:align>
            </wp:positionH>
            <wp:positionV relativeFrom="paragraph">
              <wp:posOffset>1752600</wp:posOffset>
            </wp:positionV>
            <wp:extent cx="7877175" cy="5619750"/>
            <wp:effectExtent l="0" t="0" r="9525" b="0"/>
            <wp:wrapTopAndBottom/>
            <wp:docPr id="1500764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764982" name=""/>
                    <pic:cNvPicPr/>
                  </pic:nvPicPr>
                  <pic:blipFill>
                    <a:blip r:embed="rId12"/>
                    <a:stretch>
                      <a:fillRect/>
                    </a:stretch>
                  </pic:blipFill>
                  <pic:spPr>
                    <a:xfrm>
                      <a:off x="0" y="0"/>
                      <a:ext cx="7877175" cy="5619750"/>
                    </a:xfrm>
                    <a:prstGeom prst="rect">
                      <a:avLst/>
                    </a:prstGeom>
                  </pic:spPr>
                </pic:pic>
              </a:graphicData>
            </a:graphic>
            <wp14:sizeRelH relativeFrom="margin">
              <wp14:pctWidth>0</wp14:pctWidth>
            </wp14:sizeRelH>
            <wp14:sizeRelV relativeFrom="margin">
              <wp14:pctHeight>0</wp14:pctHeight>
            </wp14:sizeRelV>
          </wp:anchor>
        </w:drawing>
      </w:r>
      <w:r w:rsidR="005A1728" w:rsidRPr="00854C1D">
        <w:rPr>
          <w:rFonts w:ascii="Arial" w:hAnsi="Arial" w:cs="Arial"/>
          <w:kern w:val="0"/>
          <w:sz w:val="22"/>
          <w:szCs w:val="22"/>
          <w14:ligatures w14:val="none"/>
        </w:rPr>
        <w:t xml:space="preserve">A purposive sampling strategy will be used to select secondary sources that are directly relevant to the research topic, particularly those addressing last-mile decarbonisation, sustainable </w:t>
      </w:r>
      <w:proofErr w:type="gramStart"/>
      <w:r w:rsidR="005A1728" w:rsidRPr="00854C1D">
        <w:rPr>
          <w:rFonts w:ascii="Arial" w:hAnsi="Arial" w:cs="Arial"/>
          <w:kern w:val="0"/>
          <w:sz w:val="22"/>
          <w:szCs w:val="22"/>
          <w14:ligatures w14:val="none"/>
        </w:rPr>
        <w:t>logistics</w:t>
      </w:r>
      <w:proofErr w:type="gramEnd"/>
      <w:r w:rsidR="005A1728" w:rsidRPr="00854C1D">
        <w:rPr>
          <w:rFonts w:ascii="Arial" w:hAnsi="Arial" w:cs="Arial"/>
          <w:kern w:val="0"/>
          <w:sz w:val="22"/>
          <w:szCs w:val="22"/>
          <w14:ligatures w14:val="none"/>
        </w:rPr>
        <w:t xml:space="preserve">, and strategic management within the parcel delivery sector. Purposive sampling allows researchers to focus on information-rich sources that contribute directly to answering the research questions (Saunders, </w:t>
      </w:r>
      <w:r w:rsidR="002D47F8" w:rsidRPr="00854C1D">
        <w:rPr>
          <w:rFonts w:ascii="Arial" w:hAnsi="Arial" w:cs="Arial"/>
          <w:kern w:val="0"/>
          <w:sz w:val="22"/>
          <w:szCs w:val="22"/>
          <w14:ligatures w14:val="none"/>
        </w:rPr>
        <w:t>Lewis,</w:t>
      </w:r>
      <w:r w:rsidR="005A1728" w:rsidRPr="00854C1D">
        <w:rPr>
          <w:rFonts w:ascii="Arial" w:hAnsi="Arial" w:cs="Arial"/>
          <w:kern w:val="0"/>
          <w:sz w:val="22"/>
          <w:szCs w:val="22"/>
          <w14:ligatures w14:val="none"/>
        </w:rPr>
        <w:t xml:space="preserve"> and Thornhill, 2019). </w:t>
      </w:r>
    </w:p>
    <w:p w14:paraId="6CA2E4B8" w14:textId="77777777" w:rsidR="00630209" w:rsidRDefault="00630209" w:rsidP="00E32697">
      <w:pPr>
        <w:spacing w:line="360" w:lineRule="auto"/>
        <w:rPr>
          <w:rFonts w:asciiTheme="majorHAnsi" w:eastAsiaTheme="majorEastAsia" w:hAnsiTheme="majorHAnsi" w:cstheme="majorBidi"/>
          <w:color w:val="2F5496" w:themeColor="accent1" w:themeShade="BF"/>
          <w:sz w:val="40"/>
          <w:szCs w:val="40"/>
        </w:rPr>
      </w:pPr>
      <w:bookmarkStart w:id="38" w:name="_Toc224332693"/>
      <w:bookmarkStart w:id="39" w:name="_Toc224333083"/>
      <w:r>
        <w:br w:type="page"/>
      </w:r>
    </w:p>
    <w:p w14:paraId="52E783D6" w14:textId="0F3CE72F" w:rsidR="008001AC" w:rsidRPr="008001AC" w:rsidRDefault="00544660" w:rsidP="004D524D">
      <w:pPr>
        <w:pStyle w:val="Heading1"/>
        <w:spacing w:line="360" w:lineRule="auto"/>
      </w:pPr>
      <w:r>
        <w:t>7</w:t>
      </w:r>
      <w:r w:rsidR="008001AC" w:rsidRPr="008001AC">
        <w:t>. Organisational Impact and Practical Contributions</w:t>
      </w:r>
      <w:bookmarkEnd w:id="38"/>
      <w:bookmarkEnd w:id="39"/>
    </w:p>
    <w:p w14:paraId="64D0AB70" w14:textId="290333AF" w:rsidR="008001AC" w:rsidRPr="008001AC" w:rsidRDefault="00544660" w:rsidP="004D524D">
      <w:pPr>
        <w:pStyle w:val="Heading2"/>
        <w:spacing w:line="360" w:lineRule="auto"/>
        <w:rPr>
          <w:rFonts w:eastAsia="Times New Roman"/>
          <w:b/>
          <w:bCs/>
          <w:sz w:val="36"/>
          <w:szCs w:val="36"/>
        </w:rPr>
      </w:pPr>
      <w:bookmarkStart w:id="40" w:name="_Toc224332694"/>
      <w:bookmarkStart w:id="41" w:name="_Toc224333084"/>
      <w:r>
        <w:rPr>
          <w:rFonts w:eastAsia="Times New Roman"/>
          <w:b/>
          <w:bCs/>
          <w:sz w:val="36"/>
          <w:szCs w:val="36"/>
        </w:rPr>
        <w:t>7</w:t>
      </w:r>
      <w:r w:rsidR="008001AC" w:rsidRPr="008001AC">
        <w:rPr>
          <w:rFonts w:eastAsia="Times New Roman"/>
          <w:b/>
          <w:bCs/>
          <w:sz w:val="36"/>
          <w:szCs w:val="36"/>
        </w:rPr>
        <w:t>.1 Strategic Value of the Research for Organisational Decision-Making</w:t>
      </w:r>
      <w:bookmarkEnd w:id="40"/>
      <w:bookmarkEnd w:id="41"/>
    </w:p>
    <w:p w14:paraId="29CBFE43" w14:textId="4B516AF3" w:rsidR="008001AC" w:rsidRPr="0043027E" w:rsidRDefault="008001AC" w:rsidP="004D524D">
      <w:pPr>
        <w:spacing w:before="100" w:beforeAutospacing="1" w:after="100" w:afterAutospacing="1" w:line="360" w:lineRule="auto"/>
        <w:rPr>
          <w:rFonts w:ascii="Arial" w:hAnsi="Arial" w:cs="Arial"/>
          <w:kern w:val="0"/>
          <w:sz w:val="22"/>
          <w:szCs w:val="22"/>
          <w14:ligatures w14:val="none"/>
        </w:rPr>
      </w:pPr>
      <w:r w:rsidRPr="0043027E">
        <w:rPr>
          <w:rFonts w:ascii="Arial" w:hAnsi="Arial" w:cs="Arial"/>
          <w:kern w:val="0"/>
          <w:sz w:val="22"/>
          <w:szCs w:val="22"/>
          <w14:ligatures w14:val="none"/>
        </w:rPr>
        <w:t>This research has the potential to support more informed strategic decision-making within UPS UK by providing a structured analysis of how environmental regulation, operational efficiency, and competitive pressures interact within the last-mile delivery sector. As governments increasingly introduce stricter carbon reduction policies and urban emission regulations, logistics firms must balance environmental compliance with operational cost efficiency and service reliability. By integrating sustainability concepts with established strategic management frameworks, the study enables decision-makers to evaluate not only regulatory compliance but also the long-term strategic implications of decarbonisation initiatives.</w:t>
      </w:r>
    </w:p>
    <w:p w14:paraId="4551BF5E" w14:textId="7210FDE9" w:rsidR="008001AC" w:rsidRPr="0043027E" w:rsidRDefault="008001AC" w:rsidP="004D524D">
      <w:pPr>
        <w:spacing w:before="100" w:beforeAutospacing="1" w:after="100" w:afterAutospacing="1" w:line="360" w:lineRule="auto"/>
        <w:rPr>
          <w:rFonts w:ascii="Arial" w:hAnsi="Arial" w:cs="Arial"/>
          <w:kern w:val="0"/>
          <w:sz w:val="22"/>
          <w:szCs w:val="22"/>
          <w14:ligatures w14:val="none"/>
        </w:rPr>
      </w:pPr>
      <w:r w:rsidRPr="0043027E">
        <w:rPr>
          <w:rFonts w:ascii="Arial" w:hAnsi="Arial" w:cs="Arial"/>
          <w:kern w:val="0"/>
          <w:sz w:val="22"/>
          <w:szCs w:val="22"/>
          <w14:ligatures w14:val="none"/>
        </w:rPr>
        <w:t>For example, applying Porter’s Five Forces framework enables the analysis of how sustainability investments may influence competitive rivalry, operational costs, and service differentiation within the UK parcel delivery market (Porter, 2008). In addition, linking operational capabilities to the Resource-Based View allows the organisation to assess whether its internal technological assets, logistics infrastructure, and optimisation systems can be leveraged to support fleet electrification and sustainable delivery practices while maintaining competitive advantage (Barney, 1991).</w:t>
      </w:r>
    </w:p>
    <w:p w14:paraId="3A71138D" w14:textId="5C2D85D9" w:rsidR="00133CDD" w:rsidRDefault="008001AC" w:rsidP="004D524D">
      <w:pPr>
        <w:spacing w:before="100" w:beforeAutospacing="1" w:after="100" w:afterAutospacing="1" w:line="360" w:lineRule="auto"/>
        <w:rPr>
          <w:rFonts w:ascii="Arial" w:hAnsi="Arial" w:cs="Arial"/>
          <w:kern w:val="0"/>
          <w:sz w:val="22"/>
          <w:szCs w:val="22"/>
          <w14:ligatures w14:val="none"/>
        </w:rPr>
      </w:pPr>
      <w:r w:rsidRPr="0043027E">
        <w:rPr>
          <w:rFonts w:ascii="Arial" w:hAnsi="Arial" w:cs="Arial"/>
          <w:kern w:val="0"/>
          <w:sz w:val="22"/>
          <w:szCs w:val="22"/>
          <w14:ligatures w14:val="none"/>
        </w:rPr>
        <w:t>Furthermore, the research aligns with recent logistics management literature which emphasises that data-driven sustainability strategies can simultaneously improve operational performance and environmental outcomes (Christopher, 2022; McKinnon, 2018). As a result, the study</w:t>
      </w:r>
      <w:r w:rsidR="005A5FE5">
        <w:rPr>
          <w:rFonts w:ascii="Arial" w:hAnsi="Arial" w:cs="Arial"/>
          <w:kern w:val="0"/>
          <w:sz w:val="22"/>
          <w:szCs w:val="22"/>
          <w14:ligatures w14:val="none"/>
        </w:rPr>
        <w:t xml:space="preserve"> intends to</w:t>
      </w:r>
      <w:r w:rsidRPr="0043027E">
        <w:rPr>
          <w:rFonts w:ascii="Arial" w:hAnsi="Arial" w:cs="Arial"/>
          <w:kern w:val="0"/>
          <w:sz w:val="22"/>
          <w:szCs w:val="22"/>
          <w14:ligatures w14:val="none"/>
        </w:rPr>
        <w:t xml:space="preserve"> promote</w:t>
      </w:r>
      <w:r w:rsidR="0017550C">
        <w:rPr>
          <w:rFonts w:ascii="Arial" w:hAnsi="Arial" w:cs="Arial"/>
          <w:kern w:val="0"/>
          <w:sz w:val="22"/>
          <w:szCs w:val="22"/>
          <w14:ligatures w14:val="none"/>
        </w:rPr>
        <w:t xml:space="preserve"> </w:t>
      </w:r>
      <w:r w:rsidRPr="0043027E">
        <w:rPr>
          <w:rFonts w:ascii="Arial" w:hAnsi="Arial" w:cs="Arial"/>
          <w:kern w:val="0"/>
          <w:sz w:val="22"/>
          <w:szCs w:val="22"/>
          <w14:ligatures w14:val="none"/>
        </w:rPr>
        <w:t>evidence-based strategic planning rather than reactive responses to regulatory pressure, supporting UPS UK in identifying sustainable practices that also strengthen operational efficiency and market positioning.</w:t>
      </w:r>
      <w:bookmarkStart w:id="42" w:name="_Toc224332695"/>
      <w:bookmarkStart w:id="43" w:name="_Toc224333085"/>
    </w:p>
    <w:p w14:paraId="616DCC73" w14:textId="77777777" w:rsidR="00133CDD" w:rsidRDefault="00133CDD" w:rsidP="004D524D">
      <w:pPr>
        <w:spacing w:before="100" w:beforeAutospacing="1" w:after="100" w:afterAutospacing="1" w:line="360" w:lineRule="auto"/>
      </w:pPr>
    </w:p>
    <w:p w14:paraId="2FD322A1" w14:textId="77777777" w:rsidR="00133CDD" w:rsidRDefault="00133CDD" w:rsidP="004D524D">
      <w:pPr>
        <w:spacing w:before="100" w:beforeAutospacing="1" w:after="100" w:afterAutospacing="1" w:line="360" w:lineRule="auto"/>
      </w:pPr>
    </w:p>
    <w:p w14:paraId="405B827D" w14:textId="77777777" w:rsidR="00133CDD" w:rsidRDefault="00133CDD" w:rsidP="004D524D">
      <w:pPr>
        <w:spacing w:before="100" w:beforeAutospacing="1" w:after="100" w:afterAutospacing="1" w:line="360" w:lineRule="auto"/>
      </w:pPr>
    </w:p>
    <w:p w14:paraId="6D411450" w14:textId="7BCA3197" w:rsidR="00C11C95" w:rsidRPr="00133CDD" w:rsidRDefault="00544660" w:rsidP="00CD294F">
      <w:pPr>
        <w:pStyle w:val="Heading1"/>
        <w:spacing w:line="360" w:lineRule="auto"/>
        <w:rPr>
          <w:rFonts w:ascii="Arial" w:eastAsiaTheme="minorEastAsia" w:hAnsi="Arial" w:cs="Arial"/>
          <w:color w:val="auto"/>
          <w:kern w:val="0"/>
          <w:sz w:val="22"/>
          <w:szCs w:val="22"/>
          <w14:ligatures w14:val="none"/>
        </w:rPr>
      </w:pPr>
      <w:r>
        <w:t>7</w:t>
      </w:r>
      <w:r w:rsidR="008001AC" w:rsidRPr="008001AC">
        <w:t>.2 Potential Strategic Recommendations and Operational Innovations</w:t>
      </w:r>
      <w:bookmarkEnd w:id="42"/>
      <w:bookmarkEnd w:id="43"/>
    </w:p>
    <w:p w14:paraId="78875B54" w14:textId="296B7FC0" w:rsidR="008001AC" w:rsidRPr="0043027E" w:rsidRDefault="00A50139" w:rsidP="00CD294F">
      <w:pPr>
        <w:spacing w:before="100" w:beforeAutospacing="1" w:after="100" w:afterAutospacing="1" w:line="360" w:lineRule="auto"/>
        <w:rPr>
          <w:rFonts w:ascii="Arial" w:hAnsi="Arial" w:cs="Arial"/>
          <w:kern w:val="0"/>
          <w:sz w:val="22"/>
          <w:szCs w:val="22"/>
          <w14:ligatures w14:val="none"/>
        </w:rPr>
      </w:pPr>
      <w:r>
        <w:rPr>
          <w:noProof/>
        </w:rPr>
        <w:drawing>
          <wp:anchor distT="0" distB="0" distL="114300" distR="114300" simplePos="0" relativeHeight="251658243" behindDoc="0" locked="0" layoutInCell="1" allowOverlap="1" wp14:anchorId="2599F143" wp14:editId="5AF7AA76">
            <wp:simplePos x="0" y="0"/>
            <wp:positionH relativeFrom="page">
              <wp:align>left</wp:align>
            </wp:positionH>
            <wp:positionV relativeFrom="paragraph">
              <wp:posOffset>1762125</wp:posOffset>
            </wp:positionV>
            <wp:extent cx="7905750" cy="6105525"/>
            <wp:effectExtent l="0" t="0" r="0" b="9525"/>
            <wp:wrapTopAndBottom/>
            <wp:docPr id="2055432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32539" name=""/>
                    <pic:cNvPicPr/>
                  </pic:nvPicPr>
                  <pic:blipFill>
                    <a:blip r:embed="rId13"/>
                    <a:stretch>
                      <a:fillRect/>
                    </a:stretch>
                  </pic:blipFill>
                  <pic:spPr>
                    <a:xfrm>
                      <a:off x="0" y="0"/>
                      <a:ext cx="7905750" cy="6105525"/>
                    </a:xfrm>
                    <a:prstGeom prst="rect">
                      <a:avLst/>
                    </a:prstGeom>
                  </pic:spPr>
                </pic:pic>
              </a:graphicData>
            </a:graphic>
            <wp14:sizeRelH relativeFrom="margin">
              <wp14:pctWidth>0</wp14:pctWidth>
            </wp14:sizeRelH>
            <wp14:sizeRelV relativeFrom="margin">
              <wp14:pctHeight>0</wp14:pctHeight>
            </wp14:sizeRelV>
          </wp:anchor>
        </w:drawing>
      </w:r>
      <w:r w:rsidR="008001AC" w:rsidRPr="0043027E">
        <w:rPr>
          <w:rFonts w:ascii="Arial" w:hAnsi="Arial" w:cs="Arial"/>
          <w:kern w:val="0"/>
          <w:sz w:val="22"/>
          <w:szCs w:val="22"/>
          <w14:ligatures w14:val="none"/>
        </w:rPr>
        <w:t xml:space="preserve">The findings of this research </w:t>
      </w:r>
      <w:r w:rsidR="00420A71">
        <w:rPr>
          <w:rFonts w:ascii="Arial" w:hAnsi="Arial" w:cs="Arial"/>
          <w:kern w:val="0"/>
          <w:sz w:val="22"/>
          <w:szCs w:val="22"/>
          <w14:ligatures w14:val="none"/>
        </w:rPr>
        <w:t>could</w:t>
      </w:r>
      <w:r w:rsidR="008001AC" w:rsidRPr="0043027E">
        <w:rPr>
          <w:rFonts w:ascii="Arial" w:hAnsi="Arial" w:cs="Arial"/>
          <w:kern w:val="0"/>
          <w:sz w:val="22"/>
          <w:szCs w:val="22"/>
          <w14:ligatures w14:val="none"/>
        </w:rPr>
        <w:t xml:space="preserve"> generate </w:t>
      </w:r>
      <w:proofErr w:type="gramStart"/>
      <w:r w:rsidR="008001AC" w:rsidRPr="0043027E">
        <w:rPr>
          <w:rFonts w:ascii="Arial" w:hAnsi="Arial" w:cs="Arial"/>
          <w:kern w:val="0"/>
          <w:sz w:val="22"/>
          <w:szCs w:val="22"/>
          <w14:ligatures w14:val="none"/>
        </w:rPr>
        <w:t>several</w:t>
      </w:r>
      <w:proofErr w:type="gramEnd"/>
      <w:r w:rsidR="008001AC" w:rsidRPr="0043027E">
        <w:rPr>
          <w:rFonts w:ascii="Arial" w:hAnsi="Arial" w:cs="Arial"/>
          <w:kern w:val="0"/>
          <w:sz w:val="22"/>
          <w:szCs w:val="22"/>
          <w14:ligatures w14:val="none"/>
        </w:rPr>
        <w:t xml:space="preserve"> practical strategic recommendations and operational innovations that could support UPS UK’s transition towards lower-carbon last-mile delivery systems. Rather than implementing isolated sustainability initiatives, the research emphasises the importance of integrated operational transformation across logistics networks.</w:t>
      </w:r>
    </w:p>
    <w:p w14:paraId="381E7E2C" w14:textId="5666A4DA" w:rsidR="008001AC" w:rsidRPr="007A552D" w:rsidRDefault="002935C2" w:rsidP="00CD294F">
      <w:pPr>
        <w:pStyle w:val="Heading1"/>
        <w:spacing w:line="360" w:lineRule="auto"/>
      </w:pPr>
      <w:bookmarkStart w:id="44" w:name="_Toc224332696"/>
      <w:bookmarkStart w:id="45" w:name="_Toc224333086"/>
      <w:r>
        <w:br w:type="page"/>
      </w:r>
      <w:r w:rsidR="006466BD">
        <w:t>7</w:t>
      </w:r>
      <w:r w:rsidR="008001AC" w:rsidRPr="008001AC">
        <w:t>.3 Reflection on the Contribution to Applied Business Research</w:t>
      </w:r>
      <w:bookmarkEnd w:id="44"/>
      <w:bookmarkEnd w:id="45"/>
    </w:p>
    <w:p w14:paraId="6A1BBE43" w14:textId="3E818E62" w:rsidR="008001AC" w:rsidRPr="0043027E" w:rsidRDefault="008001AC" w:rsidP="00CD294F">
      <w:pPr>
        <w:spacing w:before="100" w:beforeAutospacing="1" w:after="100" w:afterAutospacing="1" w:line="360" w:lineRule="auto"/>
        <w:rPr>
          <w:rFonts w:ascii="Arial" w:hAnsi="Arial" w:cs="Arial"/>
          <w:kern w:val="0"/>
          <w:sz w:val="22"/>
          <w:szCs w:val="22"/>
          <w14:ligatures w14:val="none"/>
        </w:rPr>
      </w:pPr>
      <w:r w:rsidRPr="0043027E">
        <w:rPr>
          <w:rFonts w:ascii="Arial" w:hAnsi="Arial" w:cs="Arial"/>
          <w:kern w:val="0"/>
          <w:sz w:val="22"/>
          <w:szCs w:val="22"/>
          <w14:ligatures w14:val="none"/>
        </w:rPr>
        <w:t xml:space="preserve">This project contributes to a deeper understanding of applied business research by demonstrating how academic theory can inform practical organisational decision-making. The research highlights the importance of linking theoretical frameworks with real-world business challenges </w:t>
      </w:r>
      <w:r w:rsidR="00DB33E1" w:rsidRPr="0043027E">
        <w:rPr>
          <w:rFonts w:ascii="Arial" w:hAnsi="Arial" w:cs="Arial"/>
          <w:kern w:val="0"/>
          <w:sz w:val="22"/>
          <w:szCs w:val="22"/>
          <w14:ligatures w14:val="none"/>
        </w:rPr>
        <w:t>to</w:t>
      </w:r>
      <w:r w:rsidRPr="0043027E">
        <w:rPr>
          <w:rFonts w:ascii="Arial" w:hAnsi="Arial" w:cs="Arial"/>
          <w:kern w:val="0"/>
          <w:sz w:val="22"/>
          <w:szCs w:val="22"/>
          <w14:ligatures w14:val="none"/>
        </w:rPr>
        <w:t xml:space="preserve"> develop meaningful and actionable insights for organisations.</w:t>
      </w:r>
    </w:p>
    <w:p w14:paraId="6616CF33" w14:textId="21034DDA" w:rsidR="008001AC" w:rsidRPr="0043027E" w:rsidRDefault="008001AC" w:rsidP="00CD294F">
      <w:pPr>
        <w:spacing w:before="100" w:beforeAutospacing="1" w:after="100" w:afterAutospacing="1" w:line="360" w:lineRule="auto"/>
        <w:rPr>
          <w:rFonts w:ascii="Arial" w:hAnsi="Arial" w:cs="Arial"/>
          <w:kern w:val="0"/>
          <w:sz w:val="22"/>
          <w:szCs w:val="22"/>
          <w14:ligatures w14:val="none"/>
        </w:rPr>
      </w:pPr>
      <w:r w:rsidRPr="0043027E">
        <w:rPr>
          <w:rFonts w:ascii="Arial" w:hAnsi="Arial" w:cs="Arial"/>
          <w:kern w:val="0"/>
          <w:sz w:val="22"/>
          <w:szCs w:val="22"/>
          <w14:ligatures w14:val="none"/>
        </w:rPr>
        <w:t>Through the use of a case study research design, the project illustrates how complex business problems require contextual analysis and interpretation rather than relying solely on quantitative measurement techniques (Yin, 2018). The case study approach allows the research to explore how environmental regulation, logistics operations, and competitive strategy interact within a specific organisational context.</w:t>
      </w:r>
    </w:p>
    <w:p w14:paraId="6E0FFCE4" w14:textId="081CAF98" w:rsidR="008001AC" w:rsidRPr="0043027E" w:rsidRDefault="008001AC" w:rsidP="00CD294F">
      <w:pPr>
        <w:spacing w:before="100" w:beforeAutospacing="1" w:after="100" w:afterAutospacing="1" w:line="360" w:lineRule="auto"/>
        <w:rPr>
          <w:rFonts w:ascii="Arial" w:hAnsi="Arial" w:cs="Arial"/>
          <w:kern w:val="0"/>
          <w:sz w:val="22"/>
          <w:szCs w:val="22"/>
          <w14:ligatures w14:val="none"/>
        </w:rPr>
      </w:pPr>
      <w:r w:rsidRPr="0043027E">
        <w:rPr>
          <w:rFonts w:ascii="Arial" w:hAnsi="Arial" w:cs="Arial"/>
          <w:kern w:val="0"/>
          <w:sz w:val="22"/>
          <w:szCs w:val="22"/>
          <w14:ligatures w14:val="none"/>
        </w:rPr>
        <w:t xml:space="preserve">Additionally, the research process reinforces the importance of integrating strategic management theory, empirical evidence, and industry analysis when developing practical business recommendations. This experience strengthens the understanding that applied business research plays a critical role in bridging the gap between academic knowledge and managerial practice (Saunders, </w:t>
      </w:r>
      <w:r w:rsidR="002D47F8" w:rsidRPr="0043027E">
        <w:rPr>
          <w:rFonts w:ascii="Arial" w:hAnsi="Arial" w:cs="Arial"/>
          <w:kern w:val="0"/>
          <w:sz w:val="22"/>
          <w:szCs w:val="22"/>
          <w14:ligatures w14:val="none"/>
        </w:rPr>
        <w:t>Lewis,</w:t>
      </w:r>
      <w:r w:rsidRPr="0043027E">
        <w:rPr>
          <w:rFonts w:ascii="Arial" w:hAnsi="Arial" w:cs="Arial"/>
          <w:kern w:val="0"/>
          <w:sz w:val="22"/>
          <w:szCs w:val="22"/>
          <w14:ligatures w14:val="none"/>
        </w:rPr>
        <w:t xml:space="preserve"> and Thornhill, 2019).</w:t>
      </w:r>
    </w:p>
    <w:p w14:paraId="2DC7D1E3" w14:textId="4AB31BFE" w:rsidR="0043027E" w:rsidRDefault="008001AC" w:rsidP="00CD294F">
      <w:pPr>
        <w:spacing w:before="100" w:beforeAutospacing="1" w:after="100" w:afterAutospacing="1" w:line="360" w:lineRule="auto"/>
        <w:rPr>
          <w:rFonts w:ascii="Arial" w:hAnsi="Arial" w:cs="Arial"/>
          <w:kern w:val="0"/>
          <w:sz w:val="22"/>
          <w:szCs w:val="22"/>
          <w14:ligatures w14:val="none"/>
        </w:rPr>
      </w:pPr>
      <w:r w:rsidRPr="0043027E">
        <w:rPr>
          <w:rFonts w:ascii="Arial" w:hAnsi="Arial" w:cs="Arial"/>
          <w:kern w:val="0"/>
          <w:sz w:val="22"/>
          <w:szCs w:val="22"/>
          <w14:ligatures w14:val="none"/>
        </w:rPr>
        <w:t xml:space="preserve">Overall, the project demonstrates how structured academic research can generate insightful, evidence-based solutions to contemporary business challenges, particularly in areas such as sustainable logistics and strategic operational </w:t>
      </w:r>
      <w:r w:rsidR="0043027E">
        <w:rPr>
          <w:rFonts w:ascii="Arial" w:hAnsi="Arial" w:cs="Arial"/>
          <w:kern w:val="0"/>
          <w:sz w:val="22"/>
          <w:szCs w:val="22"/>
          <w14:ligatures w14:val="none"/>
        </w:rPr>
        <w:t>transformation</w:t>
      </w:r>
      <w:r w:rsidR="00AE0BF3">
        <w:rPr>
          <w:rFonts w:ascii="Arial" w:hAnsi="Arial" w:cs="Arial"/>
          <w:kern w:val="0"/>
          <w:sz w:val="22"/>
          <w:szCs w:val="22"/>
          <w14:ligatures w14:val="none"/>
        </w:rPr>
        <w:t>.</w:t>
      </w:r>
    </w:p>
    <w:p w14:paraId="742601B4" w14:textId="77777777" w:rsidR="006466BD" w:rsidRDefault="006466BD" w:rsidP="00CD294F">
      <w:pPr>
        <w:spacing w:line="360" w:lineRule="auto"/>
        <w:rPr>
          <w:rStyle w:val="bumpedfont15"/>
          <w:rFonts w:ascii="Calibri" w:hAnsi="Calibri" w:cs="Calibri"/>
          <w:b/>
          <w:bCs/>
          <w:color w:val="365F91"/>
          <w:sz w:val="32"/>
          <w:szCs w:val="32"/>
        </w:rPr>
      </w:pPr>
    </w:p>
    <w:p w14:paraId="59C61362" w14:textId="77777777" w:rsidR="00890830" w:rsidRDefault="00890830" w:rsidP="00CD294F">
      <w:pPr>
        <w:spacing w:line="360" w:lineRule="auto"/>
        <w:rPr>
          <w:rStyle w:val="bumpedfont15"/>
          <w:rFonts w:ascii="Calibri" w:hAnsi="Calibri" w:cs="Calibri"/>
          <w:b/>
          <w:bCs/>
          <w:color w:val="365F91"/>
          <w:sz w:val="32"/>
          <w:szCs w:val="32"/>
        </w:rPr>
      </w:pPr>
    </w:p>
    <w:p w14:paraId="3FE7470D" w14:textId="77777777" w:rsidR="007F2C45" w:rsidRDefault="007F2C45" w:rsidP="00CD294F">
      <w:pPr>
        <w:spacing w:line="360" w:lineRule="auto"/>
        <w:rPr>
          <w:rStyle w:val="bumpedfont15"/>
          <w:rFonts w:ascii="Calibri" w:hAnsi="Calibri" w:cs="Calibri"/>
          <w:b/>
          <w:bCs/>
          <w:color w:val="365F91"/>
          <w:sz w:val="32"/>
          <w:szCs w:val="32"/>
        </w:rPr>
      </w:pPr>
    </w:p>
    <w:p w14:paraId="060BA9A7" w14:textId="77777777" w:rsidR="007F2C45" w:rsidRDefault="007F2C45" w:rsidP="00CD294F">
      <w:pPr>
        <w:spacing w:line="360" w:lineRule="auto"/>
        <w:rPr>
          <w:rStyle w:val="bumpedfont15"/>
          <w:rFonts w:ascii="Calibri" w:hAnsi="Calibri" w:cs="Calibri"/>
          <w:b/>
          <w:bCs/>
          <w:color w:val="365F91"/>
          <w:sz w:val="32"/>
          <w:szCs w:val="32"/>
        </w:rPr>
      </w:pPr>
    </w:p>
    <w:p w14:paraId="32C62113" w14:textId="77777777" w:rsidR="000951AD" w:rsidRDefault="000951AD" w:rsidP="00CD294F">
      <w:pPr>
        <w:spacing w:line="360" w:lineRule="auto"/>
        <w:rPr>
          <w:rStyle w:val="bumpedfont15"/>
          <w:rFonts w:ascii="Calibri" w:hAnsi="Calibri" w:cs="Calibri"/>
          <w:b/>
          <w:bCs/>
          <w:color w:val="365F91"/>
          <w:sz w:val="32"/>
          <w:szCs w:val="32"/>
        </w:rPr>
      </w:pPr>
    </w:p>
    <w:p w14:paraId="73572AA5" w14:textId="4D8FFAD3" w:rsidR="00CD294F" w:rsidRDefault="00CD294F" w:rsidP="00E32697">
      <w:pPr>
        <w:rPr>
          <w:rStyle w:val="bumpedfont15"/>
          <w:rFonts w:ascii="Calibri" w:hAnsi="Calibri" w:cs="Calibri"/>
          <w:b/>
          <w:bCs/>
          <w:color w:val="365F91"/>
          <w:sz w:val="32"/>
          <w:szCs w:val="32"/>
        </w:rPr>
      </w:pPr>
    </w:p>
    <w:p w14:paraId="24AF2A91" w14:textId="75EF9D75" w:rsidR="00691B1F" w:rsidRPr="00E32697" w:rsidRDefault="00DC6501" w:rsidP="00AC6D4F">
      <w:pPr>
        <w:spacing w:line="360" w:lineRule="auto"/>
        <w:rPr>
          <w:rFonts w:ascii="Calibri" w:hAnsi="Calibri" w:cs="Calibri"/>
          <w:b/>
          <w:bCs/>
          <w:color w:val="365F91"/>
          <w:sz w:val="32"/>
          <w:szCs w:val="32"/>
        </w:rPr>
      </w:pPr>
      <w:r>
        <w:rPr>
          <w:rStyle w:val="bumpedfont15"/>
          <w:rFonts w:ascii="Calibri" w:hAnsi="Calibri" w:cs="Calibri"/>
          <w:b/>
          <w:bCs/>
          <w:color w:val="365F91"/>
          <w:sz w:val="32"/>
          <w:szCs w:val="32"/>
        </w:rPr>
        <w:t xml:space="preserve">12. References </w:t>
      </w:r>
    </w:p>
    <w:p w14:paraId="207B6448" w14:textId="77777777" w:rsidR="003D55DF" w:rsidRDefault="003D55DF" w:rsidP="00AC6D4F">
      <w:pPr>
        <w:pStyle w:val="p1"/>
        <w:spacing w:line="360" w:lineRule="auto"/>
      </w:pPr>
      <w:r>
        <w:rPr>
          <w:rStyle w:val="s1"/>
        </w:rPr>
        <w:t xml:space="preserve">Allen, J., Browne, M. and Cherrett, T. (2012) ‘Investigating relationships between road freight transport, facility location, logistics management and urban form’, </w:t>
      </w:r>
      <w:r>
        <w:rPr>
          <w:rStyle w:val="s2"/>
        </w:rPr>
        <w:t>Journal of Transport Geography</w:t>
      </w:r>
      <w:r>
        <w:rPr>
          <w:rStyle w:val="s1"/>
        </w:rPr>
        <w:t>, 24, pp. 45–57.</w:t>
      </w:r>
    </w:p>
    <w:p w14:paraId="259D7DC4" w14:textId="77777777" w:rsidR="003D55DF" w:rsidRDefault="003D55DF" w:rsidP="00AC6D4F">
      <w:pPr>
        <w:pStyle w:val="p1"/>
        <w:spacing w:line="360" w:lineRule="auto"/>
      </w:pPr>
      <w:r>
        <w:rPr>
          <w:rStyle w:val="s1"/>
        </w:rPr>
        <w:t xml:space="preserve">Barney, J. (1991) ‘Firm resources and sustained competitive advantage’, </w:t>
      </w:r>
      <w:r>
        <w:rPr>
          <w:rStyle w:val="s2"/>
        </w:rPr>
        <w:t>Journal of Management</w:t>
      </w:r>
      <w:r>
        <w:rPr>
          <w:rStyle w:val="s1"/>
        </w:rPr>
        <w:t>, 17(1), pp. 99–120.</w:t>
      </w:r>
    </w:p>
    <w:p w14:paraId="4C2AAFEE" w14:textId="77777777" w:rsidR="003D55DF" w:rsidRDefault="003D55DF" w:rsidP="00AC6D4F">
      <w:pPr>
        <w:pStyle w:val="p1"/>
        <w:spacing w:line="360" w:lineRule="auto"/>
      </w:pPr>
      <w:r>
        <w:rPr>
          <w:rStyle w:val="s1"/>
        </w:rPr>
        <w:t xml:space="preserve">BSR (2016) </w:t>
      </w:r>
      <w:r>
        <w:rPr>
          <w:rStyle w:val="s2"/>
        </w:rPr>
        <w:t>ORION: Technology Adoption at UPS</w:t>
      </w:r>
      <w:r>
        <w:rPr>
          <w:rStyle w:val="s1"/>
        </w:rPr>
        <w:t>. Available at: https://www.bsr.org (Accessed: 25 February 2026).</w:t>
      </w:r>
    </w:p>
    <w:p w14:paraId="11BEAE5F" w14:textId="77777777" w:rsidR="003D55DF" w:rsidRDefault="003D55DF" w:rsidP="00AC6D4F">
      <w:pPr>
        <w:pStyle w:val="p1"/>
        <w:spacing w:line="360" w:lineRule="auto"/>
      </w:pPr>
      <w:r>
        <w:rPr>
          <w:rStyle w:val="s1"/>
        </w:rPr>
        <w:t xml:space="preserve">Browne, M., Allen, J. and Leonardi, J. (2011) ‘Evaluating the use of urban consolidation centres’, </w:t>
      </w:r>
      <w:r>
        <w:rPr>
          <w:rStyle w:val="s2"/>
        </w:rPr>
        <w:t>International Journal of Logistics Research and Applications</w:t>
      </w:r>
      <w:r>
        <w:rPr>
          <w:rStyle w:val="s1"/>
        </w:rPr>
        <w:t>, 14(1), pp. 1–16.</w:t>
      </w:r>
    </w:p>
    <w:p w14:paraId="7B48E514" w14:textId="77777777" w:rsidR="003D55DF" w:rsidRDefault="003D55DF" w:rsidP="00AC6D4F">
      <w:pPr>
        <w:pStyle w:val="p1"/>
        <w:spacing w:line="360" w:lineRule="auto"/>
      </w:pPr>
      <w:r>
        <w:rPr>
          <w:rStyle w:val="s1"/>
        </w:rPr>
        <w:t xml:space="preserve">Christopher, M. (2016) </w:t>
      </w:r>
      <w:r>
        <w:rPr>
          <w:rStyle w:val="s2"/>
        </w:rPr>
        <w:t>Logistics and Supply Chain Management</w:t>
      </w:r>
      <w:r>
        <w:rPr>
          <w:rStyle w:val="s1"/>
        </w:rPr>
        <w:t>. 5th edn. Harlow: Pearson.</w:t>
      </w:r>
    </w:p>
    <w:p w14:paraId="46B0CD60" w14:textId="77777777" w:rsidR="003D55DF" w:rsidRDefault="003D55DF" w:rsidP="00AC6D4F">
      <w:pPr>
        <w:pStyle w:val="p1"/>
        <w:spacing w:line="360" w:lineRule="auto"/>
      </w:pPr>
      <w:r>
        <w:rPr>
          <w:rStyle w:val="s1"/>
        </w:rPr>
        <w:t xml:space="preserve">Department for Transport (2024) </w:t>
      </w:r>
      <w:r>
        <w:rPr>
          <w:rStyle w:val="s2"/>
        </w:rPr>
        <w:t>Pathway for zero emission vehicle transition by 2035 becomes law</w:t>
      </w:r>
      <w:r>
        <w:rPr>
          <w:rStyle w:val="s1"/>
        </w:rPr>
        <w:t>. Available at: https://www.gov.uk (Accessed: 25 February 2026).</w:t>
      </w:r>
    </w:p>
    <w:p w14:paraId="7CF07EB0" w14:textId="77777777" w:rsidR="003D55DF" w:rsidRDefault="003D55DF" w:rsidP="00AC6D4F">
      <w:pPr>
        <w:pStyle w:val="p1"/>
        <w:spacing w:line="360" w:lineRule="auto"/>
      </w:pPr>
      <w:r>
        <w:rPr>
          <w:rStyle w:val="s1"/>
        </w:rPr>
        <w:t xml:space="preserve">DHL (2026) </w:t>
      </w:r>
      <w:r>
        <w:rPr>
          <w:rStyle w:val="s2"/>
        </w:rPr>
        <w:t>The Last Mile: The moment that defines brand perception</w:t>
      </w:r>
      <w:r>
        <w:rPr>
          <w:rStyle w:val="s1"/>
        </w:rPr>
        <w:t>. Available at: https://www.dhl.com (Accessed: 25 February 2026).</w:t>
      </w:r>
    </w:p>
    <w:p w14:paraId="789E6311" w14:textId="77777777" w:rsidR="003D55DF" w:rsidRPr="004B1C11" w:rsidRDefault="003D55DF" w:rsidP="00AC6D4F">
      <w:pPr>
        <w:pStyle w:val="p1"/>
        <w:spacing w:line="360" w:lineRule="auto"/>
        <w:rPr>
          <w:rFonts w:ascii="Arial" w:hAnsi="Arial" w:cs="Arial"/>
          <w:sz w:val="22"/>
          <w:szCs w:val="22"/>
        </w:rPr>
      </w:pPr>
      <w:r w:rsidRPr="004B1C11">
        <w:rPr>
          <w:rStyle w:val="s1"/>
          <w:rFonts w:ascii="Arial" w:hAnsi="Arial" w:cs="Arial"/>
          <w:sz w:val="22"/>
          <w:szCs w:val="22"/>
        </w:rPr>
        <w:t xml:space="preserve">Financial Times (2025) ‘Royal Mail installs parcel lockers in Sainsbury’s supermarkets’, </w:t>
      </w:r>
      <w:r w:rsidRPr="004B1C11">
        <w:rPr>
          <w:rStyle w:val="s2"/>
          <w:rFonts w:ascii="Arial" w:hAnsi="Arial" w:cs="Arial"/>
          <w:sz w:val="22"/>
          <w:szCs w:val="22"/>
        </w:rPr>
        <w:t>Financial Times</w:t>
      </w:r>
      <w:r w:rsidRPr="004B1C11">
        <w:rPr>
          <w:rStyle w:val="s1"/>
          <w:rFonts w:ascii="Arial" w:hAnsi="Arial" w:cs="Arial"/>
          <w:sz w:val="22"/>
          <w:szCs w:val="22"/>
        </w:rPr>
        <w:t>. Available at: https://www.ft.com (Accessed: 25 February 2026).</w:t>
      </w:r>
    </w:p>
    <w:p w14:paraId="3CA32CF1" w14:textId="77777777" w:rsidR="003D55DF" w:rsidRPr="004B1C11" w:rsidRDefault="003D55DF" w:rsidP="00AC6D4F">
      <w:pPr>
        <w:pStyle w:val="p1"/>
        <w:spacing w:line="360" w:lineRule="auto"/>
        <w:rPr>
          <w:rFonts w:ascii="Arial" w:hAnsi="Arial" w:cs="Arial"/>
          <w:sz w:val="22"/>
          <w:szCs w:val="22"/>
        </w:rPr>
      </w:pPr>
      <w:r w:rsidRPr="004B1C11">
        <w:rPr>
          <w:rStyle w:val="s1"/>
          <w:rFonts w:ascii="Arial" w:hAnsi="Arial" w:cs="Arial"/>
          <w:sz w:val="22"/>
          <w:szCs w:val="22"/>
        </w:rPr>
        <w:t xml:space="preserve">Greater London Authority (2025) </w:t>
      </w:r>
      <w:r w:rsidRPr="004B1C11">
        <w:rPr>
          <w:rStyle w:val="s2"/>
          <w:rFonts w:ascii="Arial" w:hAnsi="Arial" w:cs="Arial"/>
          <w:sz w:val="22"/>
          <w:szCs w:val="22"/>
        </w:rPr>
        <w:t>London-wide Ultra Low Emission Zone One Year Report</w:t>
      </w:r>
      <w:r w:rsidRPr="004B1C11">
        <w:rPr>
          <w:rStyle w:val="s1"/>
          <w:rFonts w:ascii="Arial" w:hAnsi="Arial" w:cs="Arial"/>
          <w:sz w:val="22"/>
          <w:szCs w:val="22"/>
        </w:rPr>
        <w:t>. Available at: https://www.london.gov.uk (Accessed: 25 February 2026).</w:t>
      </w:r>
    </w:p>
    <w:p w14:paraId="24F2F9FD" w14:textId="77777777" w:rsidR="003D55DF" w:rsidRPr="004B1C11" w:rsidRDefault="003D55DF" w:rsidP="00AC6D4F">
      <w:pPr>
        <w:pStyle w:val="p1"/>
        <w:spacing w:line="360" w:lineRule="auto"/>
        <w:rPr>
          <w:rFonts w:ascii="Arial" w:hAnsi="Arial" w:cs="Arial"/>
          <w:sz w:val="22"/>
          <w:szCs w:val="22"/>
        </w:rPr>
      </w:pPr>
      <w:r w:rsidRPr="004B1C11">
        <w:rPr>
          <w:rStyle w:val="s1"/>
          <w:rFonts w:ascii="Arial" w:hAnsi="Arial" w:cs="Arial"/>
          <w:sz w:val="22"/>
          <w:szCs w:val="22"/>
        </w:rPr>
        <w:t xml:space="preserve">Johnson, G., Scholes, </w:t>
      </w:r>
      <w:proofErr w:type="gramStart"/>
      <w:r w:rsidRPr="004B1C11">
        <w:rPr>
          <w:rStyle w:val="s1"/>
          <w:rFonts w:ascii="Arial" w:hAnsi="Arial" w:cs="Arial"/>
          <w:sz w:val="22"/>
          <w:szCs w:val="22"/>
        </w:rPr>
        <w:t>K.</w:t>
      </w:r>
      <w:proofErr w:type="gramEnd"/>
      <w:r w:rsidRPr="004B1C11">
        <w:rPr>
          <w:rStyle w:val="s1"/>
          <w:rFonts w:ascii="Arial" w:hAnsi="Arial" w:cs="Arial"/>
          <w:sz w:val="22"/>
          <w:szCs w:val="22"/>
        </w:rPr>
        <w:t xml:space="preserve"> and Whittington, R. (2017) </w:t>
      </w:r>
      <w:r w:rsidRPr="004B1C11">
        <w:rPr>
          <w:rStyle w:val="s2"/>
          <w:rFonts w:ascii="Arial" w:hAnsi="Arial" w:cs="Arial"/>
          <w:sz w:val="22"/>
          <w:szCs w:val="22"/>
        </w:rPr>
        <w:t>Exploring Strategy</w:t>
      </w:r>
      <w:r w:rsidRPr="004B1C11">
        <w:rPr>
          <w:rStyle w:val="s1"/>
          <w:rFonts w:ascii="Arial" w:hAnsi="Arial" w:cs="Arial"/>
          <w:sz w:val="22"/>
          <w:szCs w:val="22"/>
        </w:rPr>
        <w:t>. 11th edn. Harlow: Pearson.</w:t>
      </w:r>
    </w:p>
    <w:p w14:paraId="2F7D8290" w14:textId="77777777" w:rsidR="003D55DF" w:rsidRPr="004B1C11" w:rsidRDefault="003D55DF" w:rsidP="00AC6D4F">
      <w:pPr>
        <w:pStyle w:val="p1"/>
        <w:spacing w:line="360" w:lineRule="auto"/>
        <w:rPr>
          <w:rFonts w:ascii="Arial" w:hAnsi="Arial" w:cs="Arial"/>
          <w:sz w:val="22"/>
          <w:szCs w:val="22"/>
        </w:rPr>
      </w:pPr>
      <w:r w:rsidRPr="004B1C11">
        <w:rPr>
          <w:rStyle w:val="s1"/>
          <w:rFonts w:ascii="Arial" w:hAnsi="Arial" w:cs="Arial"/>
          <w:sz w:val="22"/>
          <w:szCs w:val="22"/>
        </w:rPr>
        <w:t xml:space="preserve">Kotter, J.P. (1996) </w:t>
      </w:r>
      <w:r w:rsidRPr="004B1C11">
        <w:rPr>
          <w:rStyle w:val="s2"/>
          <w:rFonts w:ascii="Arial" w:hAnsi="Arial" w:cs="Arial"/>
          <w:sz w:val="22"/>
          <w:szCs w:val="22"/>
        </w:rPr>
        <w:t>Leading Change</w:t>
      </w:r>
      <w:r w:rsidRPr="004B1C11">
        <w:rPr>
          <w:rStyle w:val="s1"/>
          <w:rFonts w:ascii="Arial" w:hAnsi="Arial" w:cs="Arial"/>
          <w:sz w:val="22"/>
          <w:szCs w:val="22"/>
        </w:rPr>
        <w:t>. Boston: Harvard Business School Press.</w:t>
      </w:r>
    </w:p>
    <w:p w14:paraId="28513494" w14:textId="77777777" w:rsidR="00004FE2" w:rsidRDefault="003D55DF" w:rsidP="00AC6D4F">
      <w:pPr>
        <w:pStyle w:val="p1"/>
        <w:spacing w:line="360" w:lineRule="auto"/>
        <w:rPr>
          <w:rFonts w:ascii="Arial" w:hAnsi="Arial" w:cs="Arial"/>
          <w:sz w:val="22"/>
          <w:szCs w:val="22"/>
        </w:rPr>
      </w:pPr>
      <w:r w:rsidRPr="004B1C11">
        <w:rPr>
          <w:rStyle w:val="s1"/>
          <w:rFonts w:ascii="Arial" w:hAnsi="Arial" w:cs="Arial"/>
          <w:sz w:val="22"/>
          <w:szCs w:val="22"/>
        </w:rPr>
        <w:t xml:space="preserve">McKinnon, A. (2018) </w:t>
      </w:r>
      <w:r w:rsidRPr="004B1C11">
        <w:rPr>
          <w:rStyle w:val="s2"/>
          <w:rFonts w:ascii="Arial" w:hAnsi="Arial" w:cs="Arial"/>
          <w:sz w:val="22"/>
          <w:szCs w:val="22"/>
        </w:rPr>
        <w:t>Decarbonizing Logistics: Distributing Goods in a Low Carbon World</w:t>
      </w:r>
      <w:r w:rsidRPr="004B1C11">
        <w:rPr>
          <w:rStyle w:val="s1"/>
          <w:rFonts w:ascii="Arial" w:hAnsi="Arial" w:cs="Arial"/>
          <w:sz w:val="22"/>
          <w:szCs w:val="22"/>
        </w:rPr>
        <w:t>. London: Kogan Page.</w:t>
      </w:r>
    </w:p>
    <w:p w14:paraId="2787D09B" w14:textId="7CAD8842" w:rsidR="003D55DF" w:rsidRPr="004B1C11" w:rsidRDefault="003D55DF" w:rsidP="00AC6D4F">
      <w:pPr>
        <w:pStyle w:val="p1"/>
        <w:spacing w:line="360" w:lineRule="auto"/>
        <w:rPr>
          <w:rFonts w:ascii="Arial" w:hAnsi="Arial" w:cs="Arial"/>
          <w:sz w:val="22"/>
          <w:szCs w:val="22"/>
        </w:rPr>
      </w:pPr>
      <w:r w:rsidRPr="004B1C11">
        <w:rPr>
          <w:rStyle w:val="s1"/>
          <w:rFonts w:ascii="Arial" w:hAnsi="Arial" w:cs="Arial"/>
          <w:sz w:val="22"/>
          <w:szCs w:val="22"/>
        </w:rPr>
        <w:t xml:space="preserve">Porter, M.E. (1980) </w:t>
      </w:r>
      <w:r w:rsidRPr="004B1C11">
        <w:rPr>
          <w:rStyle w:val="s2"/>
          <w:rFonts w:ascii="Arial" w:hAnsi="Arial" w:cs="Arial"/>
          <w:sz w:val="22"/>
          <w:szCs w:val="22"/>
        </w:rPr>
        <w:t>Competitive Strategy: Techniques for Analyzing Industries and Competitors</w:t>
      </w:r>
      <w:r w:rsidRPr="004B1C11">
        <w:rPr>
          <w:rStyle w:val="s1"/>
          <w:rFonts w:ascii="Arial" w:hAnsi="Arial" w:cs="Arial"/>
          <w:sz w:val="22"/>
          <w:szCs w:val="22"/>
        </w:rPr>
        <w:t>. New York: Free Press.</w:t>
      </w:r>
    </w:p>
    <w:p w14:paraId="4DCB94D5" w14:textId="77777777" w:rsidR="003D55DF" w:rsidRPr="004B1C11" w:rsidRDefault="003D55DF" w:rsidP="00AC6D4F">
      <w:pPr>
        <w:pStyle w:val="p1"/>
        <w:spacing w:line="360" w:lineRule="auto"/>
        <w:rPr>
          <w:rFonts w:ascii="Arial" w:hAnsi="Arial" w:cs="Arial"/>
          <w:sz w:val="22"/>
          <w:szCs w:val="22"/>
        </w:rPr>
      </w:pPr>
      <w:proofErr w:type="spellStart"/>
      <w:r w:rsidRPr="004B1C11">
        <w:rPr>
          <w:rStyle w:val="s1"/>
          <w:rFonts w:ascii="Arial" w:hAnsi="Arial" w:cs="Arial"/>
          <w:sz w:val="22"/>
          <w:szCs w:val="22"/>
        </w:rPr>
        <w:t>Quak</w:t>
      </w:r>
      <w:proofErr w:type="spellEnd"/>
      <w:r w:rsidRPr="004B1C11">
        <w:rPr>
          <w:rStyle w:val="s1"/>
          <w:rFonts w:ascii="Arial" w:hAnsi="Arial" w:cs="Arial"/>
          <w:sz w:val="22"/>
          <w:szCs w:val="22"/>
        </w:rPr>
        <w:t xml:space="preserve">, H., Nesterova, </w:t>
      </w:r>
      <w:proofErr w:type="gramStart"/>
      <w:r w:rsidRPr="004B1C11">
        <w:rPr>
          <w:rStyle w:val="s1"/>
          <w:rFonts w:ascii="Arial" w:hAnsi="Arial" w:cs="Arial"/>
          <w:sz w:val="22"/>
          <w:szCs w:val="22"/>
        </w:rPr>
        <w:t>N.</w:t>
      </w:r>
      <w:proofErr w:type="gramEnd"/>
      <w:r w:rsidRPr="004B1C11">
        <w:rPr>
          <w:rStyle w:val="s1"/>
          <w:rFonts w:ascii="Arial" w:hAnsi="Arial" w:cs="Arial"/>
          <w:sz w:val="22"/>
          <w:szCs w:val="22"/>
        </w:rPr>
        <w:t xml:space="preserve"> and van Rooijen, T. (2016) ‘Possibilities and barriers for electric-powered freight vehicles’, </w:t>
      </w:r>
      <w:r w:rsidRPr="004B1C11">
        <w:rPr>
          <w:rStyle w:val="s2"/>
          <w:rFonts w:ascii="Arial" w:hAnsi="Arial" w:cs="Arial"/>
          <w:sz w:val="22"/>
          <w:szCs w:val="22"/>
        </w:rPr>
        <w:t>European Transport Research Review</w:t>
      </w:r>
      <w:r w:rsidRPr="004B1C11">
        <w:rPr>
          <w:rStyle w:val="s1"/>
          <w:rFonts w:ascii="Arial" w:hAnsi="Arial" w:cs="Arial"/>
          <w:sz w:val="22"/>
          <w:szCs w:val="22"/>
        </w:rPr>
        <w:t>, 8(4), pp. 1–12.</w:t>
      </w:r>
    </w:p>
    <w:p w14:paraId="6ED70250" w14:textId="77777777" w:rsidR="003D55DF" w:rsidRPr="004B1C11" w:rsidRDefault="003D55DF" w:rsidP="00AC6D4F">
      <w:pPr>
        <w:pStyle w:val="p1"/>
        <w:spacing w:line="360" w:lineRule="auto"/>
        <w:rPr>
          <w:rFonts w:ascii="Arial" w:hAnsi="Arial" w:cs="Arial"/>
          <w:sz w:val="22"/>
          <w:szCs w:val="22"/>
        </w:rPr>
      </w:pPr>
      <w:r w:rsidRPr="004B1C11">
        <w:rPr>
          <w:rStyle w:val="s1"/>
          <w:rFonts w:ascii="Arial" w:hAnsi="Arial" w:cs="Arial"/>
          <w:sz w:val="22"/>
          <w:szCs w:val="22"/>
        </w:rPr>
        <w:t xml:space="preserve">Reuters (2024) ‘UPS, FedEx transition to electric vans slowed by battery shortages’, </w:t>
      </w:r>
      <w:r w:rsidRPr="004B1C11">
        <w:rPr>
          <w:rStyle w:val="s2"/>
          <w:rFonts w:ascii="Arial" w:hAnsi="Arial" w:cs="Arial"/>
          <w:sz w:val="22"/>
          <w:szCs w:val="22"/>
        </w:rPr>
        <w:t>Reuters</w:t>
      </w:r>
      <w:r w:rsidRPr="004B1C11">
        <w:rPr>
          <w:rStyle w:val="s1"/>
          <w:rFonts w:ascii="Arial" w:hAnsi="Arial" w:cs="Arial"/>
          <w:sz w:val="22"/>
          <w:szCs w:val="22"/>
        </w:rPr>
        <w:t>. Available at: https://www.reuters.com (Accessed: 25 February 2026).</w:t>
      </w:r>
    </w:p>
    <w:p w14:paraId="66F8806C" w14:textId="77777777" w:rsidR="003D55DF" w:rsidRPr="004B1C11" w:rsidRDefault="003D55DF" w:rsidP="00AC6D4F">
      <w:pPr>
        <w:pStyle w:val="p1"/>
        <w:spacing w:line="360" w:lineRule="auto"/>
        <w:rPr>
          <w:rFonts w:ascii="Arial" w:hAnsi="Arial" w:cs="Arial"/>
          <w:sz w:val="22"/>
          <w:szCs w:val="22"/>
        </w:rPr>
      </w:pPr>
      <w:r w:rsidRPr="004B1C11">
        <w:rPr>
          <w:rStyle w:val="s1"/>
          <w:rFonts w:ascii="Arial" w:hAnsi="Arial" w:cs="Arial"/>
          <w:sz w:val="22"/>
          <w:szCs w:val="22"/>
        </w:rPr>
        <w:t xml:space="preserve">Saunders, M., Lewis, </w:t>
      </w:r>
      <w:proofErr w:type="gramStart"/>
      <w:r w:rsidRPr="004B1C11">
        <w:rPr>
          <w:rStyle w:val="s1"/>
          <w:rFonts w:ascii="Arial" w:hAnsi="Arial" w:cs="Arial"/>
          <w:sz w:val="22"/>
          <w:szCs w:val="22"/>
        </w:rPr>
        <w:t>P.</w:t>
      </w:r>
      <w:proofErr w:type="gramEnd"/>
      <w:r w:rsidRPr="004B1C11">
        <w:rPr>
          <w:rStyle w:val="s1"/>
          <w:rFonts w:ascii="Arial" w:hAnsi="Arial" w:cs="Arial"/>
          <w:sz w:val="22"/>
          <w:szCs w:val="22"/>
        </w:rPr>
        <w:t xml:space="preserve"> and Thornhill, A. (2019) </w:t>
      </w:r>
      <w:r w:rsidRPr="004B1C11">
        <w:rPr>
          <w:rStyle w:val="s2"/>
          <w:rFonts w:ascii="Arial" w:hAnsi="Arial" w:cs="Arial"/>
          <w:sz w:val="22"/>
          <w:szCs w:val="22"/>
        </w:rPr>
        <w:t>Research Methods for Business Students</w:t>
      </w:r>
      <w:r w:rsidRPr="004B1C11">
        <w:rPr>
          <w:rStyle w:val="s1"/>
          <w:rFonts w:ascii="Arial" w:hAnsi="Arial" w:cs="Arial"/>
          <w:sz w:val="22"/>
          <w:szCs w:val="22"/>
        </w:rPr>
        <w:t>. 8th edn. Harlow: Pearson.</w:t>
      </w:r>
    </w:p>
    <w:p w14:paraId="142108FB" w14:textId="77777777" w:rsidR="003D55DF" w:rsidRPr="004B1C11" w:rsidRDefault="003D55DF" w:rsidP="00AC6D4F">
      <w:pPr>
        <w:pStyle w:val="p1"/>
        <w:spacing w:line="360" w:lineRule="auto"/>
        <w:rPr>
          <w:rFonts w:ascii="Arial" w:hAnsi="Arial" w:cs="Arial"/>
          <w:sz w:val="22"/>
          <w:szCs w:val="22"/>
        </w:rPr>
      </w:pPr>
      <w:proofErr w:type="spellStart"/>
      <w:r w:rsidRPr="004B1C11">
        <w:rPr>
          <w:rStyle w:val="s1"/>
          <w:rFonts w:ascii="Arial" w:hAnsi="Arial" w:cs="Arial"/>
          <w:sz w:val="22"/>
          <w:szCs w:val="22"/>
        </w:rPr>
        <w:t>Seuring</w:t>
      </w:r>
      <w:proofErr w:type="spellEnd"/>
      <w:r w:rsidRPr="004B1C11">
        <w:rPr>
          <w:rStyle w:val="s1"/>
          <w:rFonts w:ascii="Arial" w:hAnsi="Arial" w:cs="Arial"/>
          <w:sz w:val="22"/>
          <w:szCs w:val="22"/>
        </w:rPr>
        <w:t xml:space="preserve">, S. and Müller, M. (2008) ‘From a literature review to a conceptual framework for sustainable supply chain management’, </w:t>
      </w:r>
      <w:r w:rsidRPr="004B1C11">
        <w:rPr>
          <w:rStyle w:val="s2"/>
          <w:rFonts w:ascii="Arial" w:hAnsi="Arial" w:cs="Arial"/>
          <w:sz w:val="22"/>
          <w:szCs w:val="22"/>
        </w:rPr>
        <w:t>Journal of Cleaner Production</w:t>
      </w:r>
      <w:r w:rsidRPr="004B1C11">
        <w:rPr>
          <w:rStyle w:val="s1"/>
          <w:rFonts w:ascii="Arial" w:hAnsi="Arial" w:cs="Arial"/>
          <w:sz w:val="22"/>
          <w:szCs w:val="22"/>
        </w:rPr>
        <w:t>, 16(15), pp. 1699–1710.</w:t>
      </w:r>
    </w:p>
    <w:p w14:paraId="2012BB51" w14:textId="77777777" w:rsidR="003D55DF" w:rsidRPr="004B1C11" w:rsidRDefault="003D55DF" w:rsidP="00AC6D4F">
      <w:pPr>
        <w:pStyle w:val="p1"/>
        <w:spacing w:line="360" w:lineRule="auto"/>
        <w:rPr>
          <w:rFonts w:ascii="Arial" w:hAnsi="Arial" w:cs="Arial"/>
          <w:sz w:val="22"/>
          <w:szCs w:val="22"/>
        </w:rPr>
      </w:pPr>
      <w:r w:rsidRPr="004B1C11">
        <w:rPr>
          <w:rStyle w:val="s1"/>
          <w:rFonts w:ascii="Arial" w:hAnsi="Arial" w:cs="Arial"/>
          <w:sz w:val="22"/>
          <w:szCs w:val="22"/>
        </w:rPr>
        <w:t xml:space="preserve">Teece, D.J., Pisano, G. and Shuen, A. (1997) ‘Dynamic capabilities and strategic management’, </w:t>
      </w:r>
      <w:r w:rsidRPr="004B1C11">
        <w:rPr>
          <w:rStyle w:val="s2"/>
          <w:rFonts w:ascii="Arial" w:hAnsi="Arial" w:cs="Arial"/>
          <w:sz w:val="22"/>
          <w:szCs w:val="22"/>
        </w:rPr>
        <w:t>Strategic Management Journal</w:t>
      </w:r>
      <w:r w:rsidRPr="004B1C11">
        <w:rPr>
          <w:rStyle w:val="s1"/>
          <w:rFonts w:ascii="Arial" w:hAnsi="Arial" w:cs="Arial"/>
          <w:sz w:val="22"/>
          <w:szCs w:val="22"/>
        </w:rPr>
        <w:t>, 18(7), pp. 509–533.</w:t>
      </w:r>
    </w:p>
    <w:p w14:paraId="2A7523D3" w14:textId="77777777" w:rsidR="003D55DF" w:rsidRPr="004B1C11" w:rsidRDefault="003D55DF" w:rsidP="00AC6D4F">
      <w:pPr>
        <w:pStyle w:val="p1"/>
        <w:spacing w:line="360" w:lineRule="auto"/>
        <w:rPr>
          <w:rFonts w:ascii="Arial" w:hAnsi="Arial" w:cs="Arial"/>
          <w:sz w:val="22"/>
          <w:szCs w:val="22"/>
        </w:rPr>
      </w:pPr>
      <w:r w:rsidRPr="004B1C11">
        <w:rPr>
          <w:rStyle w:val="s1"/>
          <w:rFonts w:ascii="Arial" w:hAnsi="Arial" w:cs="Arial"/>
          <w:sz w:val="22"/>
          <w:szCs w:val="22"/>
        </w:rPr>
        <w:t xml:space="preserve">Yin, R.K. (2018) </w:t>
      </w:r>
      <w:r w:rsidRPr="004B1C11">
        <w:rPr>
          <w:rStyle w:val="s2"/>
          <w:rFonts w:ascii="Arial" w:hAnsi="Arial" w:cs="Arial"/>
          <w:sz w:val="22"/>
          <w:szCs w:val="22"/>
        </w:rPr>
        <w:t>Case Study Research and Applications: Design and Methods</w:t>
      </w:r>
      <w:r w:rsidRPr="004B1C11">
        <w:rPr>
          <w:rStyle w:val="s1"/>
          <w:rFonts w:ascii="Arial" w:hAnsi="Arial" w:cs="Arial"/>
          <w:sz w:val="22"/>
          <w:szCs w:val="22"/>
        </w:rPr>
        <w:t>. 6th edn. Thousand Oaks: Sage.</w:t>
      </w:r>
    </w:p>
    <w:p w14:paraId="24331DE3" w14:textId="77777777" w:rsidR="00D25375" w:rsidRPr="004B1C11" w:rsidRDefault="00D25375" w:rsidP="00AC6D4F">
      <w:pPr>
        <w:pStyle w:val="s5"/>
        <w:spacing w:before="0" w:beforeAutospacing="0" w:after="150" w:afterAutospacing="0" w:line="360" w:lineRule="auto"/>
        <w:rPr>
          <w:rStyle w:val="bumpedfont15"/>
          <w:rFonts w:ascii="Arial" w:hAnsi="Arial" w:cs="Arial"/>
          <w:b/>
          <w:bCs/>
          <w:color w:val="365F91"/>
          <w:sz w:val="22"/>
          <w:szCs w:val="22"/>
        </w:rPr>
      </w:pPr>
    </w:p>
    <w:sectPr w:rsidR="00D25375" w:rsidRPr="004B1C11" w:rsidSect="006906FD">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2CCDC" w14:textId="77777777" w:rsidR="007D1E04" w:rsidRDefault="007D1E04" w:rsidP="00BE175F">
      <w:pPr>
        <w:spacing w:after="0" w:line="240" w:lineRule="auto"/>
      </w:pPr>
      <w:r>
        <w:separator/>
      </w:r>
    </w:p>
  </w:endnote>
  <w:endnote w:type="continuationSeparator" w:id="0">
    <w:p w14:paraId="643980BD" w14:textId="77777777" w:rsidR="007D1E04" w:rsidRDefault="007D1E04" w:rsidP="00BE1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03FEC" w14:textId="77777777" w:rsidR="007D1E04" w:rsidRDefault="007D1E04" w:rsidP="00BE175F">
      <w:pPr>
        <w:spacing w:after="0" w:line="240" w:lineRule="auto"/>
      </w:pPr>
      <w:r>
        <w:separator/>
      </w:r>
    </w:p>
  </w:footnote>
  <w:footnote w:type="continuationSeparator" w:id="0">
    <w:p w14:paraId="30F45251" w14:textId="77777777" w:rsidR="007D1E04" w:rsidRDefault="007D1E04" w:rsidP="00BE17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F0825"/>
    <w:multiLevelType w:val="hybridMultilevel"/>
    <w:tmpl w:val="8B5CF46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CBE1584"/>
    <w:multiLevelType w:val="hybridMultilevel"/>
    <w:tmpl w:val="2C94A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305B6F"/>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2016E8"/>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2D068B"/>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A03863"/>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325179ED"/>
    <w:multiLevelType w:val="hybridMultilevel"/>
    <w:tmpl w:val="A26A34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AC73197"/>
    <w:multiLevelType w:val="hybridMultilevel"/>
    <w:tmpl w:val="8B5CF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205B3E"/>
    <w:multiLevelType w:val="multilevel"/>
    <w:tmpl w:val="6BEA847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BB3A24"/>
    <w:multiLevelType w:val="hybridMultilevel"/>
    <w:tmpl w:val="4F004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85366C"/>
    <w:multiLevelType w:val="hybridMultilevel"/>
    <w:tmpl w:val="EAB000C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10560F"/>
    <w:multiLevelType w:val="hybridMultilevel"/>
    <w:tmpl w:val="C1648C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9A705FE"/>
    <w:multiLevelType w:val="multilevel"/>
    <w:tmpl w:val="1338922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A58791F"/>
    <w:multiLevelType w:val="multilevel"/>
    <w:tmpl w:val="F93625E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FF37A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79435B"/>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FB7648"/>
    <w:multiLevelType w:val="hybridMultilevel"/>
    <w:tmpl w:val="6B9A6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936032">
    <w:abstractNumId w:val="11"/>
  </w:num>
  <w:num w:numId="2" w16cid:durableId="1642613289">
    <w:abstractNumId w:val="6"/>
  </w:num>
  <w:num w:numId="3" w16cid:durableId="1831100308">
    <w:abstractNumId w:val="5"/>
  </w:num>
  <w:num w:numId="4" w16cid:durableId="122504241">
    <w:abstractNumId w:val="7"/>
  </w:num>
  <w:num w:numId="5" w16cid:durableId="844976235">
    <w:abstractNumId w:val="0"/>
  </w:num>
  <w:num w:numId="6" w16cid:durableId="1160271928">
    <w:abstractNumId w:val="1"/>
  </w:num>
  <w:num w:numId="7" w16cid:durableId="1097217562">
    <w:abstractNumId w:val="16"/>
  </w:num>
  <w:num w:numId="8" w16cid:durableId="296033255">
    <w:abstractNumId w:val="9"/>
  </w:num>
  <w:num w:numId="9" w16cid:durableId="1120151898">
    <w:abstractNumId w:val="14"/>
  </w:num>
  <w:num w:numId="10" w16cid:durableId="564992511">
    <w:abstractNumId w:val="4"/>
  </w:num>
  <w:num w:numId="11" w16cid:durableId="949705674">
    <w:abstractNumId w:val="15"/>
  </w:num>
  <w:num w:numId="12" w16cid:durableId="1938052868">
    <w:abstractNumId w:val="3"/>
  </w:num>
  <w:num w:numId="13" w16cid:durableId="2056075774">
    <w:abstractNumId w:val="2"/>
  </w:num>
  <w:num w:numId="14" w16cid:durableId="517427694">
    <w:abstractNumId w:val="13"/>
  </w:num>
  <w:num w:numId="15" w16cid:durableId="818502830">
    <w:abstractNumId w:val="8"/>
  </w:num>
  <w:num w:numId="16" w16cid:durableId="743449398">
    <w:abstractNumId w:val="10"/>
  </w:num>
  <w:num w:numId="17" w16cid:durableId="189400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01"/>
    <w:rsid w:val="000001D0"/>
    <w:rsid w:val="00000247"/>
    <w:rsid w:val="00004FE2"/>
    <w:rsid w:val="00005667"/>
    <w:rsid w:val="00007523"/>
    <w:rsid w:val="00007651"/>
    <w:rsid w:val="00010E43"/>
    <w:rsid w:val="00011FA0"/>
    <w:rsid w:val="00015EC6"/>
    <w:rsid w:val="00017485"/>
    <w:rsid w:val="000204D9"/>
    <w:rsid w:val="000206AB"/>
    <w:rsid w:val="0002217A"/>
    <w:rsid w:val="00024762"/>
    <w:rsid w:val="00027855"/>
    <w:rsid w:val="00030DC7"/>
    <w:rsid w:val="00035323"/>
    <w:rsid w:val="0004382F"/>
    <w:rsid w:val="000453CF"/>
    <w:rsid w:val="00046546"/>
    <w:rsid w:val="00046D9D"/>
    <w:rsid w:val="00051CAB"/>
    <w:rsid w:val="00053414"/>
    <w:rsid w:val="00054266"/>
    <w:rsid w:val="00054380"/>
    <w:rsid w:val="0005546E"/>
    <w:rsid w:val="00057FA5"/>
    <w:rsid w:val="00060980"/>
    <w:rsid w:val="00060D9C"/>
    <w:rsid w:val="00061060"/>
    <w:rsid w:val="0006430C"/>
    <w:rsid w:val="00064DE3"/>
    <w:rsid w:val="000710A1"/>
    <w:rsid w:val="000716FF"/>
    <w:rsid w:val="0007263C"/>
    <w:rsid w:val="000750BC"/>
    <w:rsid w:val="00075ACE"/>
    <w:rsid w:val="0007697B"/>
    <w:rsid w:val="00077276"/>
    <w:rsid w:val="00077E32"/>
    <w:rsid w:val="00081F1C"/>
    <w:rsid w:val="0008470B"/>
    <w:rsid w:val="00091E1D"/>
    <w:rsid w:val="000920A2"/>
    <w:rsid w:val="00092A9A"/>
    <w:rsid w:val="0009473F"/>
    <w:rsid w:val="00094D6B"/>
    <w:rsid w:val="0009500D"/>
    <w:rsid w:val="000951AD"/>
    <w:rsid w:val="000A1E81"/>
    <w:rsid w:val="000A21EC"/>
    <w:rsid w:val="000A2D80"/>
    <w:rsid w:val="000A2EDD"/>
    <w:rsid w:val="000A6291"/>
    <w:rsid w:val="000A65BC"/>
    <w:rsid w:val="000A664F"/>
    <w:rsid w:val="000B0723"/>
    <w:rsid w:val="000B1379"/>
    <w:rsid w:val="000B1997"/>
    <w:rsid w:val="000B21A0"/>
    <w:rsid w:val="000B22C5"/>
    <w:rsid w:val="000B41CF"/>
    <w:rsid w:val="000B5A12"/>
    <w:rsid w:val="000B7EAD"/>
    <w:rsid w:val="000C0A54"/>
    <w:rsid w:val="000C2C37"/>
    <w:rsid w:val="000C416E"/>
    <w:rsid w:val="000C5AB7"/>
    <w:rsid w:val="000C5CD3"/>
    <w:rsid w:val="000C6D98"/>
    <w:rsid w:val="000D01F0"/>
    <w:rsid w:val="000D281A"/>
    <w:rsid w:val="000D34DC"/>
    <w:rsid w:val="000D394A"/>
    <w:rsid w:val="000D3B7D"/>
    <w:rsid w:val="000D5F63"/>
    <w:rsid w:val="000D65F7"/>
    <w:rsid w:val="000E3FCF"/>
    <w:rsid w:val="000E6EBE"/>
    <w:rsid w:val="000F1971"/>
    <w:rsid w:val="000F35F3"/>
    <w:rsid w:val="000F3DC8"/>
    <w:rsid w:val="000F5ABE"/>
    <w:rsid w:val="000F739B"/>
    <w:rsid w:val="00100378"/>
    <w:rsid w:val="00100B92"/>
    <w:rsid w:val="0010164C"/>
    <w:rsid w:val="00101B77"/>
    <w:rsid w:val="00103286"/>
    <w:rsid w:val="00105069"/>
    <w:rsid w:val="00105CD2"/>
    <w:rsid w:val="001061B0"/>
    <w:rsid w:val="001072C8"/>
    <w:rsid w:val="00110E36"/>
    <w:rsid w:val="00112BB4"/>
    <w:rsid w:val="00115FBB"/>
    <w:rsid w:val="00122156"/>
    <w:rsid w:val="00124CF3"/>
    <w:rsid w:val="00125578"/>
    <w:rsid w:val="0013185E"/>
    <w:rsid w:val="001318E6"/>
    <w:rsid w:val="00132F3C"/>
    <w:rsid w:val="00133CDD"/>
    <w:rsid w:val="0013459A"/>
    <w:rsid w:val="001348DC"/>
    <w:rsid w:val="001374F8"/>
    <w:rsid w:val="00137D35"/>
    <w:rsid w:val="00140479"/>
    <w:rsid w:val="00141470"/>
    <w:rsid w:val="001433D4"/>
    <w:rsid w:val="0014646A"/>
    <w:rsid w:val="00147504"/>
    <w:rsid w:val="00147B7F"/>
    <w:rsid w:val="00147F00"/>
    <w:rsid w:val="00150D78"/>
    <w:rsid w:val="00157C09"/>
    <w:rsid w:val="001642DE"/>
    <w:rsid w:val="0016561C"/>
    <w:rsid w:val="00166E04"/>
    <w:rsid w:val="001703E2"/>
    <w:rsid w:val="0017241E"/>
    <w:rsid w:val="00172607"/>
    <w:rsid w:val="00174A0E"/>
    <w:rsid w:val="0017508E"/>
    <w:rsid w:val="0017550C"/>
    <w:rsid w:val="001774EE"/>
    <w:rsid w:val="00190D5C"/>
    <w:rsid w:val="00191346"/>
    <w:rsid w:val="00192178"/>
    <w:rsid w:val="001A0323"/>
    <w:rsid w:val="001A38E4"/>
    <w:rsid w:val="001A6339"/>
    <w:rsid w:val="001A76E1"/>
    <w:rsid w:val="001B1EBE"/>
    <w:rsid w:val="001B3ED9"/>
    <w:rsid w:val="001B455F"/>
    <w:rsid w:val="001B4F16"/>
    <w:rsid w:val="001B55AF"/>
    <w:rsid w:val="001B6934"/>
    <w:rsid w:val="001B7C81"/>
    <w:rsid w:val="001C4895"/>
    <w:rsid w:val="001C4B0E"/>
    <w:rsid w:val="001C5D7A"/>
    <w:rsid w:val="001C7177"/>
    <w:rsid w:val="001C7181"/>
    <w:rsid w:val="001D0C74"/>
    <w:rsid w:val="001D2A35"/>
    <w:rsid w:val="001D566D"/>
    <w:rsid w:val="001D5871"/>
    <w:rsid w:val="001D69A5"/>
    <w:rsid w:val="001E0B9B"/>
    <w:rsid w:val="001E0D37"/>
    <w:rsid w:val="001E1EA2"/>
    <w:rsid w:val="001F0F02"/>
    <w:rsid w:val="001F1189"/>
    <w:rsid w:val="001F2269"/>
    <w:rsid w:val="001F32D8"/>
    <w:rsid w:val="001F66C3"/>
    <w:rsid w:val="002002E1"/>
    <w:rsid w:val="00200708"/>
    <w:rsid w:val="002013B9"/>
    <w:rsid w:val="00201977"/>
    <w:rsid w:val="00203048"/>
    <w:rsid w:val="002047F1"/>
    <w:rsid w:val="00205504"/>
    <w:rsid w:val="002075CD"/>
    <w:rsid w:val="002103A5"/>
    <w:rsid w:val="002222E1"/>
    <w:rsid w:val="0022243B"/>
    <w:rsid w:val="002226C5"/>
    <w:rsid w:val="00223B90"/>
    <w:rsid w:val="00223CC9"/>
    <w:rsid w:val="002352A5"/>
    <w:rsid w:val="00240817"/>
    <w:rsid w:val="00241537"/>
    <w:rsid w:val="00245131"/>
    <w:rsid w:val="0025086F"/>
    <w:rsid w:val="00251D3E"/>
    <w:rsid w:val="002570CA"/>
    <w:rsid w:val="002573BF"/>
    <w:rsid w:val="00261798"/>
    <w:rsid w:val="00262232"/>
    <w:rsid w:val="0027013B"/>
    <w:rsid w:val="002716C8"/>
    <w:rsid w:val="00271710"/>
    <w:rsid w:val="00272134"/>
    <w:rsid w:val="002722A8"/>
    <w:rsid w:val="00274460"/>
    <w:rsid w:val="00276332"/>
    <w:rsid w:val="0028290F"/>
    <w:rsid w:val="002839F9"/>
    <w:rsid w:val="00286F97"/>
    <w:rsid w:val="00287FCA"/>
    <w:rsid w:val="00291FBD"/>
    <w:rsid w:val="0029284B"/>
    <w:rsid w:val="002935C2"/>
    <w:rsid w:val="002A135B"/>
    <w:rsid w:val="002A2616"/>
    <w:rsid w:val="002A29A3"/>
    <w:rsid w:val="002A3C97"/>
    <w:rsid w:val="002A46DB"/>
    <w:rsid w:val="002A76E1"/>
    <w:rsid w:val="002B3238"/>
    <w:rsid w:val="002B4DD5"/>
    <w:rsid w:val="002B63CB"/>
    <w:rsid w:val="002B6E88"/>
    <w:rsid w:val="002C03A0"/>
    <w:rsid w:val="002C07FC"/>
    <w:rsid w:val="002C2EFE"/>
    <w:rsid w:val="002C7D8E"/>
    <w:rsid w:val="002D00EC"/>
    <w:rsid w:val="002D345C"/>
    <w:rsid w:val="002D464B"/>
    <w:rsid w:val="002D47F8"/>
    <w:rsid w:val="002D5F9E"/>
    <w:rsid w:val="002D6BAD"/>
    <w:rsid w:val="002E305A"/>
    <w:rsid w:val="002E31A6"/>
    <w:rsid w:val="002E31CA"/>
    <w:rsid w:val="002E4240"/>
    <w:rsid w:val="002F03E6"/>
    <w:rsid w:val="002F0852"/>
    <w:rsid w:val="002F2441"/>
    <w:rsid w:val="002F2DCC"/>
    <w:rsid w:val="002F2E46"/>
    <w:rsid w:val="002F4472"/>
    <w:rsid w:val="002F5E75"/>
    <w:rsid w:val="002F6116"/>
    <w:rsid w:val="002F670F"/>
    <w:rsid w:val="003011ED"/>
    <w:rsid w:val="00301AB8"/>
    <w:rsid w:val="00306B55"/>
    <w:rsid w:val="00306BA2"/>
    <w:rsid w:val="003121FF"/>
    <w:rsid w:val="00312654"/>
    <w:rsid w:val="00312784"/>
    <w:rsid w:val="00314E8A"/>
    <w:rsid w:val="00315A0F"/>
    <w:rsid w:val="0031652B"/>
    <w:rsid w:val="003176DB"/>
    <w:rsid w:val="003179BB"/>
    <w:rsid w:val="00320874"/>
    <w:rsid w:val="00320A05"/>
    <w:rsid w:val="00323F3C"/>
    <w:rsid w:val="00325996"/>
    <w:rsid w:val="0033180C"/>
    <w:rsid w:val="00333121"/>
    <w:rsid w:val="003336AC"/>
    <w:rsid w:val="00334984"/>
    <w:rsid w:val="00335B7A"/>
    <w:rsid w:val="00336689"/>
    <w:rsid w:val="00342335"/>
    <w:rsid w:val="003426D7"/>
    <w:rsid w:val="0034273F"/>
    <w:rsid w:val="00343184"/>
    <w:rsid w:val="00344001"/>
    <w:rsid w:val="00345576"/>
    <w:rsid w:val="00346A48"/>
    <w:rsid w:val="00347520"/>
    <w:rsid w:val="00352134"/>
    <w:rsid w:val="00356029"/>
    <w:rsid w:val="00356A90"/>
    <w:rsid w:val="0036432A"/>
    <w:rsid w:val="00364F08"/>
    <w:rsid w:val="00371A35"/>
    <w:rsid w:val="003724B3"/>
    <w:rsid w:val="003737CB"/>
    <w:rsid w:val="00374613"/>
    <w:rsid w:val="00374697"/>
    <w:rsid w:val="003747C3"/>
    <w:rsid w:val="00375D57"/>
    <w:rsid w:val="003764A5"/>
    <w:rsid w:val="00376EF0"/>
    <w:rsid w:val="003822F3"/>
    <w:rsid w:val="00384AF3"/>
    <w:rsid w:val="00387A90"/>
    <w:rsid w:val="00387B4B"/>
    <w:rsid w:val="00391E58"/>
    <w:rsid w:val="003935D5"/>
    <w:rsid w:val="00394A46"/>
    <w:rsid w:val="00396A85"/>
    <w:rsid w:val="00397D8F"/>
    <w:rsid w:val="003A1D21"/>
    <w:rsid w:val="003A212A"/>
    <w:rsid w:val="003A282D"/>
    <w:rsid w:val="003A53CE"/>
    <w:rsid w:val="003B4E65"/>
    <w:rsid w:val="003B4F58"/>
    <w:rsid w:val="003B5AB4"/>
    <w:rsid w:val="003C1D62"/>
    <w:rsid w:val="003C3D0C"/>
    <w:rsid w:val="003C4BBA"/>
    <w:rsid w:val="003C6740"/>
    <w:rsid w:val="003C6982"/>
    <w:rsid w:val="003D55DF"/>
    <w:rsid w:val="003D61A7"/>
    <w:rsid w:val="003E0D4B"/>
    <w:rsid w:val="003E3C73"/>
    <w:rsid w:val="003E3D29"/>
    <w:rsid w:val="003E5706"/>
    <w:rsid w:val="003E59C7"/>
    <w:rsid w:val="003F005A"/>
    <w:rsid w:val="003F1467"/>
    <w:rsid w:val="003F15E5"/>
    <w:rsid w:val="003F26C0"/>
    <w:rsid w:val="003F4008"/>
    <w:rsid w:val="003F46E1"/>
    <w:rsid w:val="003F51C6"/>
    <w:rsid w:val="00410822"/>
    <w:rsid w:val="00410DD0"/>
    <w:rsid w:val="00411C3F"/>
    <w:rsid w:val="0041206B"/>
    <w:rsid w:val="0041271D"/>
    <w:rsid w:val="00412E1D"/>
    <w:rsid w:val="0041385C"/>
    <w:rsid w:val="004161F6"/>
    <w:rsid w:val="00416FF8"/>
    <w:rsid w:val="0041714F"/>
    <w:rsid w:val="00420A71"/>
    <w:rsid w:val="004218AB"/>
    <w:rsid w:val="004259AD"/>
    <w:rsid w:val="004278A5"/>
    <w:rsid w:val="0043027E"/>
    <w:rsid w:val="00435D53"/>
    <w:rsid w:val="00440D62"/>
    <w:rsid w:val="004427DE"/>
    <w:rsid w:val="00443392"/>
    <w:rsid w:val="00443783"/>
    <w:rsid w:val="00445B35"/>
    <w:rsid w:val="00446308"/>
    <w:rsid w:val="00450B62"/>
    <w:rsid w:val="004518B1"/>
    <w:rsid w:val="00452964"/>
    <w:rsid w:val="00454E14"/>
    <w:rsid w:val="00456418"/>
    <w:rsid w:val="00457FDD"/>
    <w:rsid w:val="00462D94"/>
    <w:rsid w:val="00464FA7"/>
    <w:rsid w:val="00465ABE"/>
    <w:rsid w:val="00465E22"/>
    <w:rsid w:val="004704DC"/>
    <w:rsid w:val="00470E9B"/>
    <w:rsid w:val="0047296D"/>
    <w:rsid w:val="00472FAF"/>
    <w:rsid w:val="00474FBB"/>
    <w:rsid w:val="00476668"/>
    <w:rsid w:val="00482ADC"/>
    <w:rsid w:val="00483E16"/>
    <w:rsid w:val="00490D52"/>
    <w:rsid w:val="00493C40"/>
    <w:rsid w:val="00496D53"/>
    <w:rsid w:val="004A25A7"/>
    <w:rsid w:val="004A5237"/>
    <w:rsid w:val="004A596F"/>
    <w:rsid w:val="004A638B"/>
    <w:rsid w:val="004A6B8C"/>
    <w:rsid w:val="004A7040"/>
    <w:rsid w:val="004A7C21"/>
    <w:rsid w:val="004A7C63"/>
    <w:rsid w:val="004B0EF5"/>
    <w:rsid w:val="004B1979"/>
    <w:rsid w:val="004B1C11"/>
    <w:rsid w:val="004B376E"/>
    <w:rsid w:val="004B3CB7"/>
    <w:rsid w:val="004B7050"/>
    <w:rsid w:val="004C22E9"/>
    <w:rsid w:val="004C2E83"/>
    <w:rsid w:val="004C48DB"/>
    <w:rsid w:val="004D082E"/>
    <w:rsid w:val="004D1C27"/>
    <w:rsid w:val="004D23B7"/>
    <w:rsid w:val="004D3685"/>
    <w:rsid w:val="004D3927"/>
    <w:rsid w:val="004D3CC2"/>
    <w:rsid w:val="004D41A6"/>
    <w:rsid w:val="004D524D"/>
    <w:rsid w:val="004D57EA"/>
    <w:rsid w:val="004E0879"/>
    <w:rsid w:val="004E19E4"/>
    <w:rsid w:val="004E1C56"/>
    <w:rsid w:val="004E3105"/>
    <w:rsid w:val="004E4979"/>
    <w:rsid w:val="004F19AD"/>
    <w:rsid w:val="004F1DBC"/>
    <w:rsid w:val="004F2184"/>
    <w:rsid w:val="004F2D19"/>
    <w:rsid w:val="004F42DA"/>
    <w:rsid w:val="004F44B3"/>
    <w:rsid w:val="004F5FD3"/>
    <w:rsid w:val="004F77EA"/>
    <w:rsid w:val="005023B7"/>
    <w:rsid w:val="00502497"/>
    <w:rsid w:val="0050307D"/>
    <w:rsid w:val="00503C71"/>
    <w:rsid w:val="00505865"/>
    <w:rsid w:val="0050745E"/>
    <w:rsid w:val="00507FDA"/>
    <w:rsid w:val="0051082A"/>
    <w:rsid w:val="00510924"/>
    <w:rsid w:val="005116FE"/>
    <w:rsid w:val="00511BF2"/>
    <w:rsid w:val="00513C19"/>
    <w:rsid w:val="00513EE1"/>
    <w:rsid w:val="00515454"/>
    <w:rsid w:val="00517A5E"/>
    <w:rsid w:val="00520AF5"/>
    <w:rsid w:val="00525F52"/>
    <w:rsid w:val="00531D1E"/>
    <w:rsid w:val="00533EDA"/>
    <w:rsid w:val="00536E31"/>
    <w:rsid w:val="00537FDE"/>
    <w:rsid w:val="005424DB"/>
    <w:rsid w:val="00543E7C"/>
    <w:rsid w:val="00544660"/>
    <w:rsid w:val="00550377"/>
    <w:rsid w:val="00550E3E"/>
    <w:rsid w:val="00551279"/>
    <w:rsid w:val="00552741"/>
    <w:rsid w:val="00554BEC"/>
    <w:rsid w:val="0055689E"/>
    <w:rsid w:val="00560357"/>
    <w:rsid w:val="00560726"/>
    <w:rsid w:val="00560F2A"/>
    <w:rsid w:val="00565A97"/>
    <w:rsid w:val="00576CE0"/>
    <w:rsid w:val="00577FD6"/>
    <w:rsid w:val="00581AA4"/>
    <w:rsid w:val="00582799"/>
    <w:rsid w:val="005836DB"/>
    <w:rsid w:val="005837D3"/>
    <w:rsid w:val="00590416"/>
    <w:rsid w:val="00590717"/>
    <w:rsid w:val="00590C21"/>
    <w:rsid w:val="00593214"/>
    <w:rsid w:val="00594D73"/>
    <w:rsid w:val="00596021"/>
    <w:rsid w:val="0059774E"/>
    <w:rsid w:val="005A1728"/>
    <w:rsid w:val="005A1AAD"/>
    <w:rsid w:val="005A3B58"/>
    <w:rsid w:val="005A5D0A"/>
    <w:rsid w:val="005A5FE5"/>
    <w:rsid w:val="005B32E0"/>
    <w:rsid w:val="005B4690"/>
    <w:rsid w:val="005B47B5"/>
    <w:rsid w:val="005B5378"/>
    <w:rsid w:val="005B659A"/>
    <w:rsid w:val="005B78D8"/>
    <w:rsid w:val="005B7D84"/>
    <w:rsid w:val="005C09C3"/>
    <w:rsid w:val="005C2304"/>
    <w:rsid w:val="005C7544"/>
    <w:rsid w:val="005C7B51"/>
    <w:rsid w:val="005D053E"/>
    <w:rsid w:val="005D1582"/>
    <w:rsid w:val="005D7778"/>
    <w:rsid w:val="005E30A2"/>
    <w:rsid w:val="005E3880"/>
    <w:rsid w:val="005E470B"/>
    <w:rsid w:val="005E5276"/>
    <w:rsid w:val="005E5DD1"/>
    <w:rsid w:val="005F0C66"/>
    <w:rsid w:val="005F61A7"/>
    <w:rsid w:val="006003A7"/>
    <w:rsid w:val="006004B1"/>
    <w:rsid w:val="00600F2F"/>
    <w:rsid w:val="00604BFA"/>
    <w:rsid w:val="00606C0D"/>
    <w:rsid w:val="0061007B"/>
    <w:rsid w:val="006121F8"/>
    <w:rsid w:val="00612BAA"/>
    <w:rsid w:val="00615C47"/>
    <w:rsid w:val="00623939"/>
    <w:rsid w:val="00627FD0"/>
    <w:rsid w:val="00630209"/>
    <w:rsid w:val="0063297E"/>
    <w:rsid w:val="006340C3"/>
    <w:rsid w:val="006366CB"/>
    <w:rsid w:val="00640B99"/>
    <w:rsid w:val="00642707"/>
    <w:rsid w:val="00642CBF"/>
    <w:rsid w:val="0064337C"/>
    <w:rsid w:val="00643F3E"/>
    <w:rsid w:val="006466BD"/>
    <w:rsid w:val="006515F1"/>
    <w:rsid w:val="00651712"/>
    <w:rsid w:val="00652828"/>
    <w:rsid w:val="00652ECD"/>
    <w:rsid w:val="006535B2"/>
    <w:rsid w:val="00654E17"/>
    <w:rsid w:val="0065558B"/>
    <w:rsid w:val="00656263"/>
    <w:rsid w:val="00660155"/>
    <w:rsid w:val="00660BBA"/>
    <w:rsid w:val="00662EE6"/>
    <w:rsid w:val="006633CD"/>
    <w:rsid w:val="00666AA8"/>
    <w:rsid w:val="00670989"/>
    <w:rsid w:val="006709D3"/>
    <w:rsid w:val="0067112E"/>
    <w:rsid w:val="006725F3"/>
    <w:rsid w:val="00674874"/>
    <w:rsid w:val="00674F73"/>
    <w:rsid w:val="006817F0"/>
    <w:rsid w:val="00682977"/>
    <w:rsid w:val="006830F2"/>
    <w:rsid w:val="00686CF2"/>
    <w:rsid w:val="00687895"/>
    <w:rsid w:val="006906FD"/>
    <w:rsid w:val="00690CD9"/>
    <w:rsid w:val="00691B1F"/>
    <w:rsid w:val="0069405B"/>
    <w:rsid w:val="006944DD"/>
    <w:rsid w:val="00694731"/>
    <w:rsid w:val="00694DAE"/>
    <w:rsid w:val="0069539A"/>
    <w:rsid w:val="00696468"/>
    <w:rsid w:val="006964DD"/>
    <w:rsid w:val="006A2BBA"/>
    <w:rsid w:val="006A2EAB"/>
    <w:rsid w:val="006A577B"/>
    <w:rsid w:val="006A5CCC"/>
    <w:rsid w:val="006A7E56"/>
    <w:rsid w:val="006B0EED"/>
    <w:rsid w:val="006B32E3"/>
    <w:rsid w:val="006B3D1C"/>
    <w:rsid w:val="006B45A4"/>
    <w:rsid w:val="006C0512"/>
    <w:rsid w:val="006C49CE"/>
    <w:rsid w:val="006C5ACD"/>
    <w:rsid w:val="006C6067"/>
    <w:rsid w:val="006C6685"/>
    <w:rsid w:val="006D07DB"/>
    <w:rsid w:val="006D0D50"/>
    <w:rsid w:val="006D245B"/>
    <w:rsid w:val="006D2F13"/>
    <w:rsid w:val="006D3376"/>
    <w:rsid w:val="006D6873"/>
    <w:rsid w:val="006D7242"/>
    <w:rsid w:val="006E05AF"/>
    <w:rsid w:val="006E0AA5"/>
    <w:rsid w:val="006E1B95"/>
    <w:rsid w:val="006E20FF"/>
    <w:rsid w:val="006E2B4F"/>
    <w:rsid w:val="006E5D7A"/>
    <w:rsid w:val="006E6D95"/>
    <w:rsid w:val="006E6F7A"/>
    <w:rsid w:val="006F1144"/>
    <w:rsid w:val="006F2220"/>
    <w:rsid w:val="006F2737"/>
    <w:rsid w:val="006F38FB"/>
    <w:rsid w:val="006F519A"/>
    <w:rsid w:val="006F73CC"/>
    <w:rsid w:val="00700700"/>
    <w:rsid w:val="007007A6"/>
    <w:rsid w:val="00701B9A"/>
    <w:rsid w:val="00702597"/>
    <w:rsid w:val="00703E57"/>
    <w:rsid w:val="007060F1"/>
    <w:rsid w:val="00710699"/>
    <w:rsid w:val="00710BB7"/>
    <w:rsid w:val="0071163B"/>
    <w:rsid w:val="00711FCC"/>
    <w:rsid w:val="00713EA8"/>
    <w:rsid w:val="00714203"/>
    <w:rsid w:val="0071619A"/>
    <w:rsid w:val="00716527"/>
    <w:rsid w:val="00716CE7"/>
    <w:rsid w:val="00717DBF"/>
    <w:rsid w:val="0072451C"/>
    <w:rsid w:val="00724C39"/>
    <w:rsid w:val="00724E27"/>
    <w:rsid w:val="007260AA"/>
    <w:rsid w:val="0072764B"/>
    <w:rsid w:val="00732D36"/>
    <w:rsid w:val="00734D12"/>
    <w:rsid w:val="0073539C"/>
    <w:rsid w:val="007415EF"/>
    <w:rsid w:val="00741F48"/>
    <w:rsid w:val="007425DE"/>
    <w:rsid w:val="00743372"/>
    <w:rsid w:val="0074383E"/>
    <w:rsid w:val="00743DBF"/>
    <w:rsid w:val="0074602A"/>
    <w:rsid w:val="0075103D"/>
    <w:rsid w:val="00751744"/>
    <w:rsid w:val="00756B74"/>
    <w:rsid w:val="0075790D"/>
    <w:rsid w:val="007608B6"/>
    <w:rsid w:val="0076412E"/>
    <w:rsid w:val="0076540F"/>
    <w:rsid w:val="0076750C"/>
    <w:rsid w:val="00771579"/>
    <w:rsid w:val="00771FD4"/>
    <w:rsid w:val="00773187"/>
    <w:rsid w:val="0077360C"/>
    <w:rsid w:val="00773634"/>
    <w:rsid w:val="007744DB"/>
    <w:rsid w:val="00774891"/>
    <w:rsid w:val="00777092"/>
    <w:rsid w:val="0077714A"/>
    <w:rsid w:val="0077715D"/>
    <w:rsid w:val="007822F4"/>
    <w:rsid w:val="0078713D"/>
    <w:rsid w:val="0079227B"/>
    <w:rsid w:val="0079368F"/>
    <w:rsid w:val="00794BDE"/>
    <w:rsid w:val="00797F1F"/>
    <w:rsid w:val="007A281F"/>
    <w:rsid w:val="007A3C3C"/>
    <w:rsid w:val="007A4646"/>
    <w:rsid w:val="007A552D"/>
    <w:rsid w:val="007A72AE"/>
    <w:rsid w:val="007B0E2D"/>
    <w:rsid w:val="007B1180"/>
    <w:rsid w:val="007B2986"/>
    <w:rsid w:val="007B2DF1"/>
    <w:rsid w:val="007B3D32"/>
    <w:rsid w:val="007B5392"/>
    <w:rsid w:val="007B6BB3"/>
    <w:rsid w:val="007B7202"/>
    <w:rsid w:val="007C09D0"/>
    <w:rsid w:val="007C0E16"/>
    <w:rsid w:val="007C0F66"/>
    <w:rsid w:val="007C1114"/>
    <w:rsid w:val="007C2053"/>
    <w:rsid w:val="007C2E1C"/>
    <w:rsid w:val="007C35BC"/>
    <w:rsid w:val="007C3DAC"/>
    <w:rsid w:val="007C5D2E"/>
    <w:rsid w:val="007D1B5B"/>
    <w:rsid w:val="007D1E04"/>
    <w:rsid w:val="007D2D52"/>
    <w:rsid w:val="007D3A75"/>
    <w:rsid w:val="007D5405"/>
    <w:rsid w:val="007D5457"/>
    <w:rsid w:val="007D54A1"/>
    <w:rsid w:val="007D718B"/>
    <w:rsid w:val="007E16F3"/>
    <w:rsid w:val="007E1826"/>
    <w:rsid w:val="007E6254"/>
    <w:rsid w:val="007E71D8"/>
    <w:rsid w:val="007F0695"/>
    <w:rsid w:val="007F0DBC"/>
    <w:rsid w:val="007F133F"/>
    <w:rsid w:val="007F1BA4"/>
    <w:rsid w:val="007F2C45"/>
    <w:rsid w:val="007F4522"/>
    <w:rsid w:val="007F4D75"/>
    <w:rsid w:val="007F79B5"/>
    <w:rsid w:val="007F7FDB"/>
    <w:rsid w:val="008001AC"/>
    <w:rsid w:val="00800D0E"/>
    <w:rsid w:val="00802C6F"/>
    <w:rsid w:val="00802E18"/>
    <w:rsid w:val="008031DC"/>
    <w:rsid w:val="00804003"/>
    <w:rsid w:val="00805B05"/>
    <w:rsid w:val="008064CF"/>
    <w:rsid w:val="00810262"/>
    <w:rsid w:val="008103F2"/>
    <w:rsid w:val="00812C08"/>
    <w:rsid w:val="00812E4C"/>
    <w:rsid w:val="00813BD6"/>
    <w:rsid w:val="00815472"/>
    <w:rsid w:val="0081671B"/>
    <w:rsid w:val="008175C9"/>
    <w:rsid w:val="00821114"/>
    <w:rsid w:val="0082357F"/>
    <w:rsid w:val="00826A69"/>
    <w:rsid w:val="008312DC"/>
    <w:rsid w:val="008327B8"/>
    <w:rsid w:val="00833AD6"/>
    <w:rsid w:val="00835A9C"/>
    <w:rsid w:val="00835ABE"/>
    <w:rsid w:val="00835AD3"/>
    <w:rsid w:val="00841413"/>
    <w:rsid w:val="00843648"/>
    <w:rsid w:val="008454FD"/>
    <w:rsid w:val="00854C1D"/>
    <w:rsid w:val="008550B0"/>
    <w:rsid w:val="0085543E"/>
    <w:rsid w:val="00855A08"/>
    <w:rsid w:val="00855AE2"/>
    <w:rsid w:val="00861844"/>
    <w:rsid w:val="00870340"/>
    <w:rsid w:val="008774EE"/>
    <w:rsid w:val="00877DF3"/>
    <w:rsid w:val="00881800"/>
    <w:rsid w:val="008830DE"/>
    <w:rsid w:val="00883383"/>
    <w:rsid w:val="00884266"/>
    <w:rsid w:val="00885052"/>
    <w:rsid w:val="0088529F"/>
    <w:rsid w:val="00886021"/>
    <w:rsid w:val="00887696"/>
    <w:rsid w:val="00890830"/>
    <w:rsid w:val="008910E8"/>
    <w:rsid w:val="00891279"/>
    <w:rsid w:val="0089153E"/>
    <w:rsid w:val="00895089"/>
    <w:rsid w:val="0089705C"/>
    <w:rsid w:val="008A069B"/>
    <w:rsid w:val="008A35E0"/>
    <w:rsid w:val="008A5E85"/>
    <w:rsid w:val="008A62B4"/>
    <w:rsid w:val="008B0229"/>
    <w:rsid w:val="008B09E1"/>
    <w:rsid w:val="008B2E3B"/>
    <w:rsid w:val="008B3453"/>
    <w:rsid w:val="008B3B90"/>
    <w:rsid w:val="008B58C3"/>
    <w:rsid w:val="008B600C"/>
    <w:rsid w:val="008C1F90"/>
    <w:rsid w:val="008C6CCF"/>
    <w:rsid w:val="008C79C0"/>
    <w:rsid w:val="008D0E59"/>
    <w:rsid w:val="008D2B1A"/>
    <w:rsid w:val="008D3B33"/>
    <w:rsid w:val="008D498E"/>
    <w:rsid w:val="008D57DA"/>
    <w:rsid w:val="008D57EC"/>
    <w:rsid w:val="008D6C95"/>
    <w:rsid w:val="008E3DC5"/>
    <w:rsid w:val="008E5579"/>
    <w:rsid w:val="008F040E"/>
    <w:rsid w:val="008F3340"/>
    <w:rsid w:val="008F727A"/>
    <w:rsid w:val="0090293E"/>
    <w:rsid w:val="009033CD"/>
    <w:rsid w:val="00903D2A"/>
    <w:rsid w:val="00906F2F"/>
    <w:rsid w:val="00910FF0"/>
    <w:rsid w:val="00917C00"/>
    <w:rsid w:val="00920A21"/>
    <w:rsid w:val="00920C1C"/>
    <w:rsid w:val="00922443"/>
    <w:rsid w:val="0092312C"/>
    <w:rsid w:val="00923712"/>
    <w:rsid w:val="00925171"/>
    <w:rsid w:val="009267AE"/>
    <w:rsid w:val="00927440"/>
    <w:rsid w:val="0093246D"/>
    <w:rsid w:val="009344C7"/>
    <w:rsid w:val="0093477C"/>
    <w:rsid w:val="00937170"/>
    <w:rsid w:val="009372AC"/>
    <w:rsid w:val="0094005A"/>
    <w:rsid w:val="009434E5"/>
    <w:rsid w:val="00945131"/>
    <w:rsid w:val="00945EF0"/>
    <w:rsid w:val="00946148"/>
    <w:rsid w:val="009478CE"/>
    <w:rsid w:val="009537B5"/>
    <w:rsid w:val="009556A5"/>
    <w:rsid w:val="009562D1"/>
    <w:rsid w:val="00956604"/>
    <w:rsid w:val="009566B5"/>
    <w:rsid w:val="00956907"/>
    <w:rsid w:val="00964222"/>
    <w:rsid w:val="00965983"/>
    <w:rsid w:val="00973A71"/>
    <w:rsid w:val="00974C7B"/>
    <w:rsid w:val="00976F0A"/>
    <w:rsid w:val="009831A2"/>
    <w:rsid w:val="00984AAC"/>
    <w:rsid w:val="0098703D"/>
    <w:rsid w:val="00992261"/>
    <w:rsid w:val="00995092"/>
    <w:rsid w:val="009965F8"/>
    <w:rsid w:val="00997A63"/>
    <w:rsid w:val="009A08FC"/>
    <w:rsid w:val="009A0E39"/>
    <w:rsid w:val="009A1A09"/>
    <w:rsid w:val="009A201B"/>
    <w:rsid w:val="009A458A"/>
    <w:rsid w:val="009A5BA6"/>
    <w:rsid w:val="009A7492"/>
    <w:rsid w:val="009B055D"/>
    <w:rsid w:val="009B13C3"/>
    <w:rsid w:val="009B1CEA"/>
    <w:rsid w:val="009B2B11"/>
    <w:rsid w:val="009B3897"/>
    <w:rsid w:val="009B40A7"/>
    <w:rsid w:val="009B4159"/>
    <w:rsid w:val="009B473A"/>
    <w:rsid w:val="009B5720"/>
    <w:rsid w:val="009B5778"/>
    <w:rsid w:val="009B7B79"/>
    <w:rsid w:val="009C09E3"/>
    <w:rsid w:val="009D2C6C"/>
    <w:rsid w:val="009D5DAA"/>
    <w:rsid w:val="009D6CA6"/>
    <w:rsid w:val="009E36E7"/>
    <w:rsid w:val="009E3EBE"/>
    <w:rsid w:val="009F19A5"/>
    <w:rsid w:val="009F1D0F"/>
    <w:rsid w:val="009F244C"/>
    <w:rsid w:val="009F3E81"/>
    <w:rsid w:val="009F6F14"/>
    <w:rsid w:val="009F7C8C"/>
    <w:rsid w:val="00A01E5E"/>
    <w:rsid w:val="00A04851"/>
    <w:rsid w:val="00A10507"/>
    <w:rsid w:val="00A112DF"/>
    <w:rsid w:val="00A129E9"/>
    <w:rsid w:val="00A13D7D"/>
    <w:rsid w:val="00A1427F"/>
    <w:rsid w:val="00A15CAF"/>
    <w:rsid w:val="00A17582"/>
    <w:rsid w:val="00A17641"/>
    <w:rsid w:val="00A179DD"/>
    <w:rsid w:val="00A17AE1"/>
    <w:rsid w:val="00A21FDC"/>
    <w:rsid w:val="00A22CBE"/>
    <w:rsid w:val="00A24647"/>
    <w:rsid w:val="00A26E7D"/>
    <w:rsid w:val="00A30459"/>
    <w:rsid w:val="00A33059"/>
    <w:rsid w:val="00A33089"/>
    <w:rsid w:val="00A35695"/>
    <w:rsid w:val="00A3797F"/>
    <w:rsid w:val="00A427B1"/>
    <w:rsid w:val="00A43052"/>
    <w:rsid w:val="00A44E6A"/>
    <w:rsid w:val="00A50139"/>
    <w:rsid w:val="00A563C8"/>
    <w:rsid w:val="00A56C7C"/>
    <w:rsid w:val="00A570F8"/>
    <w:rsid w:val="00A616C5"/>
    <w:rsid w:val="00A61B2A"/>
    <w:rsid w:val="00A61ECD"/>
    <w:rsid w:val="00A62A29"/>
    <w:rsid w:val="00A64674"/>
    <w:rsid w:val="00A653D0"/>
    <w:rsid w:val="00A65E51"/>
    <w:rsid w:val="00A72C74"/>
    <w:rsid w:val="00A72D89"/>
    <w:rsid w:val="00A73917"/>
    <w:rsid w:val="00A73BCC"/>
    <w:rsid w:val="00A756BC"/>
    <w:rsid w:val="00A806FD"/>
    <w:rsid w:val="00A8370F"/>
    <w:rsid w:val="00A85175"/>
    <w:rsid w:val="00A85F20"/>
    <w:rsid w:val="00A86E34"/>
    <w:rsid w:val="00A87770"/>
    <w:rsid w:val="00A87EE3"/>
    <w:rsid w:val="00A95D6B"/>
    <w:rsid w:val="00A95F59"/>
    <w:rsid w:val="00AA1C4A"/>
    <w:rsid w:val="00AA315F"/>
    <w:rsid w:val="00AA5913"/>
    <w:rsid w:val="00AA71BE"/>
    <w:rsid w:val="00AA7BCA"/>
    <w:rsid w:val="00AB727A"/>
    <w:rsid w:val="00AC0293"/>
    <w:rsid w:val="00AC0CF9"/>
    <w:rsid w:val="00AC1435"/>
    <w:rsid w:val="00AC4116"/>
    <w:rsid w:val="00AC6232"/>
    <w:rsid w:val="00AC68B9"/>
    <w:rsid w:val="00AC6D4F"/>
    <w:rsid w:val="00AC6E40"/>
    <w:rsid w:val="00AD06E8"/>
    <w:rsid w:val="00AD0BA4"/>
    <w:rsid w:val="00AD1F88"/>
    <w:rsid w:val="00AD20B5"/>
    <w:rsid w:val="00AD4ACD"/>
    <w:rsid w:val="00AD4E7E"/>
    <w:rsid w:val="00AE0474"/>
    <w:rsid w:val="00AE0A97"/>
    <w:rsid w:val="00AE0BF3"/>
    <w:rsid w:val="00AE2072"/>
    <w:rsid w:val="00AE318C"/>
    <w:rsid w:val="00AE3518"/>
    <w:rsid w:val="00AE3869"/>
    <w:rsid w:val="00AE3C8D"/>
    <w:rsid w:val="00AE5113"/>
    <w:rsid w:val="00AE62CE"/>
    <w:rsid w:val="00AF4161"/>
    <w:rsid w:val="00B00B3A"/>
    <w:rsid w:val="00B01399"/>
    <w:rsid w:val="00B01402"/>
    <w:rsid w:val="00B06522"/>
    <w:rsid w:val="00B06560"/>
    <w:rsid w:val="00B065D6"/>
    <w:rsid w:val="00B065D7"/>
    <w:rsid w:val="00B10285"/>
    <w:rsid w:val="00B10B9B"/>
    <w:rsid w:val="00B121C3"/>
    <w:rsid w:val="00B13A31"/>
    <w:rsid w:val="00B14948"/>
    <w:rsid w:val="00B1639B"/>
    <w:rsid w:val="00B20B06"/>
    <w:rsid w:val="00B22686"/>
    <w:rsid w:val="00B22DEE"/>
    <w:rsid w:val="00B23D54"/>
    <w:rsid w:val="00B2451E"/>
    <w:rsid w:val="00B27497"/>
    <w:rsid w:val="00B3298A"/>
    <w:rsid w:val="00B34BDA"/>
    <w:rsid w:val="00B357C2"/>
    <w:rsid w:val="00B37156"/>
    <w:rsid w:val="00B4486B"/>
    <w:rsid w:val="00B47448"/>
    <w:rsid w:val="00B51F59"/>
    <w:rsid w:val="00B54303"/>
    <w:rsid w:val="00B55C1D"/>
    <w:rsid w:val="00B564DB"/>
    <w:rsid w:val="00B572F2"/>
    <w:rsid w:val="00B578E9"/>
    <w:rsid w:val="00B6096D"/>
    <w:rsid w:val="00B6116F"/>
    <w:rsid w:val="00B61EDF"/>
    <w:rsid w:val="00B644AF"/>
    <w:rsid w:val="00B666BF"/>
    <w:rsid w:val="00B72792"/>
    <w:rsid w:val="00B763DB"/>
    <w:rsid w:val="00B769DE"/>
    <w:rsid w:val="00B77CB6"/>
    <w:rsid w:val="00B80B79"/>
    <w:rsid w:val="00B82B43"/>
    <w:rsid w:val="00B8333C"/>
    <w:rsid w:val="00B865BC"/>
    <w:rsid w:val="00B8666A"/>
    <w:rsid w:val="00B93339"/>
    <w:rsid w:val="00B93C92"/>
    <w:rsid w:val="00B93F12"/>
    <w:rsid w:val="00B9403C"/>
    <w:rsid w:val="00B9416A"/>
    <w:rsid w:val="00B96AFC"/>
    <w:rsid w:val="00BA1884"/>
    <w:rsid w:val="00BA3195"/>
    <w:rsid w:val="00BA3485"/>
    <w:rsid w:val="00BA34DF"/>
    <w:rsid w:val="00BB1216"/>
    <w:rsid w:val="00BB37A5"/>
    <w:rsid w:val="00BB5EEB"/>
    <w:rsid w:val="00BC1C3B"/>
    <w:rsid w:val="00BC2E55"/>
    <w:rsid w:val="00BC31FE"/>
    <w:rsid w:val="00BC45B8"/>
    <w:rsid w:val="00BD033E"/>
    <w:rsid w:val="00BD221E"/>
    <w:rsid w:val="00BD45C9"/>
    <w:rsid w:val="00BD65F2"/>
    <w:rsid w:val="00BD6B43"/>
    <w:rsid w:val="00BE175F"/>
    <w:rsid w:val="00BE17AC"/>
    <w:rsid w:val="00BE1933"/>
    <w:rsid w:val="00BE22D1"/>
    <w:rsid w:val="00BE2C06"/>
    <w:rsid w:val="00BE366F"/>
    <w:rsid w:val="00BE539C"/>
    <w:rsid w:val="00BE6699"/>
    <w:rsid w:val="00BF212C"/>
    <w:rsid w:val="00BF2B8A"/>
    <w:rsid w:val="00BF7B75"/>
    <w:rsid w:val="00C00A7A"/>
    <w:rsid w:val="00C02593"/>
    <w:rsid w:val="00C04163"/>
    <w:rsid w:val="00C04542"/>
    <w:rsid w:val="00C060A2"/>
    <w:rsid w:val="00C068DD"/>
    <w:rsid w:val="00C07417"/>
    <w:rsid w:val="00C11C95"/>
    <w:rsid w:val="00C137B6"/>
    <w:rsid w:val="00C145A5"/>
    <w:rsid w:val="00C24201"/>
    <w:rsid w:val="00C25E08"/>
    <w:rsid w:val="00C321AF"/>
    <w:rsid w:val="00C34BB1"/>
    <w:rsid w:val="00C36726"/>
    <w:rsid w:val="00C4121C"/>
    <w:rsid w:val="00C41BCE"/>
    <w:rsid w:val="00C425DA"/>
    <w:rsid w:val="00C4283A"/>
    <w:rsid w:val="00C455D1"/>
    <w:rsid w:val="00C45E6F"/>
    <w:rsid w:val="00C46569"/>
    <w:rsid w:val="00C47238"/>
    <w:rsid w:val="00C47FED"/>
    <w:rsid w:val="00C50030"/>
    <w:rsid w:val="00C525A1"/>
    <w:rsid w:val="00C567AB"/>
    <w:rsid w:val="00C572BA"/>
    <w:rsid w:val="00C57488"/>
    <w:rsid w:val="00C6118B"/>
    <w:rsid w:val="00C61529"/>
    <w:rsid w:val="00C61A85"/>
    <w:rsid w:val="00C6321B"/>
    <w:rsid w:val="00C639EE"/>
    <w:rsid w:val="00C649C6"/>
    <w:rsid w:val="00C651C8"/>
    <w:rsid w:val="00C67CBC"/>
    <w:rsid w:val="00C708C9"/>
    <w:rsid w:val="00C7392B"/>
    <w:rsid w:val="00C74DB9"/>
    <w:rsid w:val="00C767BA"/>
    <w:rsid w:val="00C76F63"/>
    <w:rsid w:val="00C777D0"/>
    <w:rsid w:val="00C80745"/>
    <w:rsid w:val="00C82057"/>
    <w:rsid w:val="00C844E8"/>
    <w:rsid w:val="00C86D7C"/>
    <w:rsid w:val="00C86DBA"/>
    <w:rsid w:val="00C86F05"/>
    <w:rsid w:val="00C87238"/>
    <w:rsid w:val="00C87332"/>
    <w:rsid w:val="00C91282"/>
    <w:rsid w:val="00C91E5F"/>
    <w:rsid w:val="00C94328"/>
    <w:rsid w:val="00C9494F"/>
    <w:rsid w:val="00C97123"/>
    <w:rsid w:val="00CA2B85"/>
    <w:rsid w:val="00CB0040"/>
    <w:rsid w:val="00CB1F50"/>
    <w:rsid w:val="00CC08B3"/>
    <w:rsid w:val="00CC2622"/>
    <w:rsid w:val="00CC55F7"/>
    <w:rsid w:val="00CC5EC9"/>
    <w:rsid w:val="00CC7B04"/>
    <w:rsid w:val="00CD1C53"/>
    <w:rsid w:val="00CD294F"/>
    <w:rsid w:val="00CD33BF"/>
    <w:rsid w:val="00CD34E8"/>
    <w:rsid w:val="00CD4571"/>
    <w:rsid w:val="00CD53C8"/>
    <w:rsid w:val="00CD55DA"/>
    <w:rsid w:val="00CD6E35"/>
    <w:rsid w:val="00CD7A55"/>
    <w:rsid w:val="00CE0CA6"/>
    <w:rsid w:val="00CE2A4D"/>
    <w:rsid w:val="00CE5A02"/>
    <w:rsid w:val="00CF10DE"/>
    <w:rsid w:val="00CF4454"/>
    <w:rsid w:val="00CF4F86"/>
    <w:rsid w:val="00CF5060"/>
    <w:rsid w:val="00CF6FFC"/>
    <w:rsid w:val="00D0123D"/>
    <w:rsid w:val="00D014E6"/>
    <w:rsid w:val="00D0185B"/>
    <w:rsid w:val="00D021DF"/>
    <w:rsid w:val="00D0337E"/>
    <w:rsid w:val="00D0428E"/>
    <w:rsid w:val="00D057D0"/>
    <w:rsid w:val="00D057D3"/>
    <w:rsid w:val="00D05A02"/>
    <w:rsid w:val="00D115F6"/>
    <w:rsid w:val="00D14EFE"/>
    <w:rsid w:val="00D1586C"/>
    <w:rsid w:val="00D166C2"/>
    <w:rsid w:val="00D2030C"/>
    <w:rsid w:val="00D20DD6"/>
    <w:rsid w:val="00D21DEA"/>
    <w:rsid w:val="00D228D2"/>
    <w:rsid w:val="00D236ED"/>
    <w:rsid w:val="00D24862"/>
    <w:rsid w:val="00D25375"/>
    <w:rsid w:val="00D25C0B"/>
    <w:rsid w:val="00D26134"/>
    <w:rsid w:val="00D27207"/>
    <w:rsid w:val="00D3422C"/>
    <w:rsid w:val="00D4121B"/>
    <w:rsid w:val="00D41B68"/>
    <w:rsid w:val="00D42823"/>
    <w:rsid w:val="00D43E0E"/>
    <w:rsid w:val="00D54E84"/>
    <w:rsid w:val="00D62C75"/>
    <w:rsid w:val="00D65253"/>
    <w:rsid w:val="00D66325"/>
    <w:rsid w:val="00D74381"/>
    <w:rsid w:val="00D744E9"/>
    <w:rsid w:val="00D7485A"/>
    <w:rsid w:val="00D75C6B"/>
    <w:rsid w:val="00D812E2"/>
    <w:rsid w:val="00D81424"/>
    <w:rsid w:val="00D81CF5"/>
    <w:rsid w:val="00D83A79"/>
    <w:rsid w:val="00D85C53"/>
    <w:rsid w:val="00D87199"/>
    <w:rsid w:val="00D927FA"/>
    <w:rsid w:val="00D94269"/>
    <w:rsid w:val="00D97014"/>
    <w:rsid w:val="00D975D6"/>
    <w:rsid w:val="00DA13C8"/>
    <w:rsid w:val="00DA2675"/>
    <w:rsid w:val="00DB16D3"/>
    <w:rsid w:val="00DB33E1"/>
    <w:rsid w:val="00DB3D2F"/>
    <w:rsid w:val="00DB4D50"/>
    <w:rsid w:val="00DB5881"/>
    <w:rsid w:val="00DB6133"/>
    <w:rsid w:val="00DB74EC"/>
    <w:rsid w:val="00DB7655"/>
    <w:rsid w:val="00DB7CF8"/>
    <w:rsid w:val="00DC0A92"/>
    <w:rsid w:val="00DC2499"/>
    <w:rsid w:val="00DC5D8F"/>
    <w:rsid w:val="00DC6501"/>
    <w:rsid w:val="00DD14FA"/>
    <w:rsid w:val="00DD2077"/>
    <w:rsid w:val="00DD310E"/>
    <w:rsid w:val="00DD42B9"/>
    <w:rsid w:val="00DD5DAF"/>
    <w:rsid w:val="00DE146D"/>
    <w:rsid w:val="00DE59D1"/>
    <w:rsid w:val="00DF0BCF"/>
    <w:rsid w:val="00DF2067"/>
    <w:rsid w:val="00DF49B8"/>
    <w:rsid w:val="00DF5C3E"/>
    <w:rsid w:val="00DF65A8"/>
    <w:rsid w:val="00E03149"/>
    <w:rsid w:val="00E05D6C"/>
    <w:rsid w:val="00E068AD"/>
    <w:rsid w:val="00E072B7"/>
    <w:rsid w:val="00E10517"/>
    <w:rsid w:val="00E10A04"/>
    <w:rsid w:val="00E11D78"/>
    <w:rsid w:val="00E14500"/>
    <w:rsid w:val="00E14A1E"/>
    <w:rsid w:val="00E153E6"/>
    <w:rsid w:val="00E20C66"/>
    <w:rsid w:val="00E23C1F"/>
    <w:rsid w:val="00E27244"/>
    <w:rsid w:val="00E30828"/>
    <w:rsid w:val="00E30BCD"/>
    <w:rsid w:val="00E32697"/>
    <w:rsid w:val="00E33656"/>
    <w:rsid w:val="00E344CB"/>
    <w:rsid w:val="00E4154B"/>
    <w:rsid w:val="00E46EE9"/>
    <w:rsid w:val="00E47082"/>
    <w:rsid w:val="00E50170"/>
    <w:rsid w:val="00E524B4"/>
    <w:rsid w:val="00E5550F"/>
    <w:rsid w:val="00E56880"/>
    <w:rsid w:val="00E6035A"/>
    <w:rsid w:val="00E61AD5"/>
    <w:rsid w:val="00E61DD3"/>
    <w:rsid w:val="00E7205E"/>
    <w:rsid w:val="00E760A6"/>
    <w:rsid w:val="00E82A4A"/>
    <w:rsid w:val="00E85D45"/>
    <w:rsid w:val="00E874D6"/>
    <w:rsid w:val="00E87E8B"/>
    <w:rsid w:val="00E87EBA"/>
    <w:rsid w:val="00E919C8"/>
    <w:rsid w:val="00E93290"/>
    <w:rsid w:val="00E93F3A"/>
    <w:rsid w:val="00E94152"/>
    <w:rsid w:val="00E9472A"/>
    <w:rsid w:val="00E95739"/>
    <w:rsid w:val="00E96017"/>
    <w:rsid w:val="00EA1212"/>
    <w:rsid w:val="00EA2442"/>
    <w:rsid w:val="00EA274C"/>
    <w:rsid w:val="00EA31E4"/>
    <w:rsid w:val="00EA3371"/>
    <w:rsid w:val="00EA37F3"/>
    <w:rsid w:val="00EA3D17"/>
    <w:rsid w:val="00EA403F"/>
    <w:rsid w:val="00EA4986"/>
    <w:rsid w:val="00EA6AE8"/>
    <w:rsid w:val="00EB2D37"/>
    <w:rsid w:val="00EB3D8C"/>
    <w:rsid w:val="00EB5031"/>
    <w:rsid w:val="00EB7A13"/>
    <w:rsid w:val="00EC2F6B"/>
    <w:rsid w:val="00EC3A89"/>
    <w:rsid w:val="00ED1513"/>
    <w:rsid w:val="00ED2F51"/>
    <w:rsid w:val="00ED5270"/>
    <w:rsid w:val="00ED5F02"/>
    <w:rsid w:val="00ED6B3D"/>
    <w:rsid w:val="00EE53EC"/>
    <w:rsid w:val="00EE7D3A"/>
    <w:rsid w:val="00EE7E45"/>
    <w:rsid w:val="00EF0161"/>
    <w:rsid w:val="00EF083F"/>
    <w:rsid w:val="00EF3599"/>
    <w:rsid w:val="00EF4FDB"/>
    <w:rsid w:val="00EF5430"/>
    <w:rsid w:val="00EF613F"/>
    <w:rsid w:val="00EF7163"/>
    <w:rsid w:val="00F00FE6"/>
    <w:rsid w:val="00F01279"/>
    <w:rsid w:val="00F0238A"/>
    <w:rsid w:val="00F039BD"/>
    <w:rsid w:val="00F043C5"/>
    <w:rsid w:val="00F0497E"/>
    <w:rsid w:val="00F05481"/>
    <w:rsid w:val="00F07125"/>
    <w:rsid w:val="00F07A2B"/>
    <w:rsid w:val="00F120B1"/>
    <w:rsid w:val="00F17BA0"/>
    <w:rsid w:val="00F22202"/>
    <w:rsid w:val="00F24AE6"/>
    <w:rsid w:val="00F24E47"/>
    <w:rsid w:val="00F252D6"/>
    <w:rsid w:val="00F2546E"/>
    <w:rsid w:val="00F2651C"/>
    <w:rsid w:val="00F26B8C"/>
    <w:rsid w:val="00F301D7"/>
    <w:rsid w:val="00F329F5"/>
    <w:rsid w:val="00F36D0B"/>
    <w:rsid w:val="00F42A46"/>
    <w:rsid w:val="00F43257"/>
    <w:rsid w:val="00F43277"/>
    <w:rsid w:val="00F432B0"/>
    <w:rsid w:val="00F463D2"/>
    <w:rsid w:val="00F47621"/>
    <w:rsid w:val="00F479AA"/>
    <w:rsid w:val="00F506FB"/>
    <w:rsid w:val="00F5106D"/>
    <w:rsid w:val="00F569E2"/>
    <w:rsid w:val="00F6398E"/>
    <w:rsid w:val="00F654A4"/>
    <w:rsid w:val="00F673C5"/>
    <w:rsid w:val="00F710E8"/>
    <w:rsid w:val="00F72AA9"/>
    <w:rsid w:val="00F73076"/>
    <w:rsid w:val="00F74E3F"/>
    <w:rsid w:val="00F81EF4"/>
    <w:rsid w:val="00F82AD7"/>
    <w:rsid w:val="00F83641"/>
    <w:rsid w:val="00F84CB9"/>
    <w:rsid w:val="00F85AF4"/>
    <w:rsid w:val="00F860F8"/>
    <w:rsid w:val="00F86963"/>
    <w:rsid w:val="00F907B7"/>
    <w:rsid w:val="00F921EE"/>
    <w:rsid w:val="00F93CFA"/>
    <w:rsid w:val="00F9616B"/>
    <w:rsid w:val="00FA18BC"/>
    <w:rsid w:val="00FA1BBC"/>
    <w:rsid w:val="00FA23F9"/>
    <w:rsid w:val="00FA3190"/>
    <w:rsid w:val="00FA67B4"/>
    <w:rsid w:val="00FA6A07"/>
    <w:rsid w:val="00FB0218"/>
    <w:rsid w:val="00FB039F"/>
    <w:rsid w:val="00FB1F6B"/>
    <w:rsid w:val="00FB2920"/>
    <w:rsid w:val="00FB651C"/>
    <w:rsid w:val="00FC1194"/>
    <w:rsid w:val="00FC24CE"/>
    <w:rsid w:val="00FC323C"/>
    <w:rsid w:val="00FC3ECD"/>
    <w:rsid w:val="00FC48D9"/>
    <w:rsid w:val="00FC5538"/>
    <w:rsid w:val="00FC681B"/>
    <w:rsid w:val="00FC6C7A"/>
    <w:rsid w:val="00FD02D5"/>
    <w:rsid w:val="00FD084B"/>
    <w:rsid w:val="00FD4A51"/>
    <w:rsid w:val="00FD54A1"/>
    <w:rsid w:val="00FD6DAE"/>
    <w:rsid w:val="00FE2010"/>
    <w:rsid w:val="00FE50D6"/>
    <w:rsid w:val="00FE5A7B"/>
    <w:rsid w:val="00FE6275"/>
    <w:rsid w:val="00FE64C9"/>
    <w:rsid w:val="00FF0D6B"/>
    <w:rsid w:val="00FF14BE"/>
    <w:rsid w:val="00FF40AA"/>
    <w:rsid w:val="00FF489B"/>
    <w:rsid w:val="00FF61D0"/>
    <w:rsid w:val="00FF65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1FDB4"/>
  <w15:chartTrackingRefBased/>
  <w15:docId w15:val="{D9431813-B470-4B6A-9D54-7FCC570F5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5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C65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C65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65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65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6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5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C65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65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65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65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6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501"/>
    <w:rPr>
      <w:rFonts w:eastAsiaTheme="majorEastAsia" w:cstheme="majorBidi"/>
      <w:color w:val="272727" w:themeColor="text1" w:themeTint="D8"/>
    </w:rPr>
  </w:style>
  <w:style w:type="paragraph" w:styleId="Title">
    <w:name w:val="Title"/>
    <w:basedOn w:val="Normal"/>
    <w:next w:val="Normal"/>
    <w:link w:val="TitleChar"/>
    <w:uiPriority w:val="10"/>
    <w:qFormat/>
    <w:rsid w:val="00DC6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501"/>
    <w:pPr>
      <w:spacing w:before="160"/>
      <w:jc w:val="center"/>
    </w:pPr>
    <w:rPr>
      <w:i/>
      <w:iCs/>
      <w:color w:val="404040" w:themeColor="text1" w:themeTint="BF"/>
    </w:rPr>
  </w:style>
  <w:style w:type="character" w:customStyle="1" w:styleId="QuoteChar">
    <w:name w:val="Quote Char"/>
    <w:basedOn w:val="DefaultParagraphFont"/>
    <w:link w:val="Quote"/>
    <w:uiPriority w:val="29"/>
    <w:rsid w:val="00DC6501"/>
    <w:rPr>
      <w:i/>
      <w:iCs/>
      <w:color w:val="404040" w:themeColor="text1" w:themeTint="BF"/>
    </w:rPr>
  </w:style>
  <w:style w:type="paragraph" w:styleId="ListParagraph">
    <w:name w:val="List Paragraph"/>
    <w:basedOn w:val="Normal"/>
    <w:uiPriority w:val="34"/>
    <w:qFormat/>
    <w:rsid w:val="00DC6501"/>
    <w:pPr>
      <w:ind w:left="720"/>
      <w:contextualSpacing/>
    </w:pPr>
  </w:style>
  <w:style w:type="character" w:styleId="IntenseEmphasis">
    <w:name w:val="Intense Emphasis"/>
    <w:basedOn w:val="DefaultParagraphFont"/>
    <w:uiPriority w:val="21"/>
    <w:qFormat/>
    <w:rsid w:val="00DC6501"/>
    <w:rPr>
      <w:i/>
      <w:iCs/>
      <w:color w:val="2F5496" w:themeColor="accent1" w:themeShade="BF"/>
    </w:rPr>
  </w:style>
  <w:style w:type="paragraph" w:styleId="IntenseQuote">
    <w:name w:val="Intense Quote"/>
    <w:basedOn w:val="Normal"/>
    <w:next w:val="Normal"/>
    <w:link w:val="IntenseQuoteChar"/>
    <w:uiPriority w:val="30"/>
    <w:qFormat/>
    <w:rsid w:val="00DC65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6501"/>
    <w:rPr>
      <w:i/>
      <w:iCs/>
      <w:color w:val="2F5496" w:themeColor="accent1" w:themeShade="BF"/>
    </w:rPr>
  </w:style>
  <w:style w:type="character" w:styleId="IntenseReference">
    <w:name w:val="Intense Reference"/>
    <w:basedOn w:val="DefaultParagraphFont"/>
    <w:uiPriority w:val="32"/>
    <w:qFormat/>
    <w:rsid w:val="00DC6501"/>
    <w:rPr>
      <w:b/>
      <w:bCs/>
      <w:smallCaps/>
      <w:color w:val="2F5496" w:themeColor="accent1" w:themeShade="BF"/>
      <w:spacing w:val="5"/>
    </w:rPr>
  </w:style>
  <w:style w:type="paragraph" w:customStyle="1" w:styleId="s3">
    <w:name w:val="s3"/>
    <w:basedOn w:val="Normal"/>
    <w:rsid w:val="00DC650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DC6501"/>
  </w:style>
  <w:style w:type="paragraph" w:customStyle="1" w:styleId="s5">
    <w:name w:val="s5"/>
    <w:basedOn w:val="Normal"/>
    <w:rsid w:val="00DC6501"/>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DC6501"/>
  </w:style>
  <w:style w:type="paragraph" w:customStyle="1" w:styleId="s7">
    <w:name w:val="s7"/>
    <w:basedOn w:val="Normal"/>
    <w:rsid w:val="00DC6501"/>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B27497"/>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B27497"/>
  </w:style>
  <w:style w:type="paragraph" w:customStyle="1" w:styleId="p2">
    <w:name w:val="p2"/>
    <w:basedOn w:val="Normal"/>
    <w:rsid w:val="00B27497"/>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565A97"/>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565A97"/>
  </w:style>
  <w:style w:type="character" w:styleId="CommentReference">
    <w:name w:val="annotation reference"/>
    <w:basedOn w:val="DefaultParagraphFont"/>
    <w:uiPriority w:val="99"/>
    <w:semiHidden/>
    <w:unhideWhenUsed/>
    <w:rsid w:val="000206AB"/>
    <w:rPr>
      <w:sz w:val="16"/>
      <w:szCs w:val="16"/>
    </w:rPr>
  </w:style>
  <w:style w:type="paragraph" w:styleId="CommentText">
    <w:name w:val="annotation text"/>
    <w:basedOn w:val="Normal"/>
    <w:link w:val="CommentTextChar"/>
    <w:uiPriority w:val="99"/>
    <w:unhideWhenUsed/>
    <w:rsid w:val="000206AB"/>
    <w:pPr>
      <w:spacing w:line="240" w:lineRule="auto"/>
    </w:pPr>
    <w:rPr>
      <w:sz w:val="20"/>
      <w:szCs w:val="20"/>
    </w:rPr>
  </w:style>
  <w:style w:type="character" w:customStyle="1" w:styleId="CommentTextChar">
    <w:name w:val="Comment Text Char"/>
    <w:basedOn w:val="DefaultParagraphFont"/>
    <w:link w:val="CommentText"/>
    <w:uiPriority w:val="99"/>
    <w:rsid w:val="000206AB"/>
    <w:rPr>
      <w:sz w:val="20"/>
      <w:szCs w:val="20"/>
    </w:rPr>
  </w:style>
  <w:style w:type="paragraph" w:styleId="CommentSubject">
    <w:name w:val="annotation subject"/>
    <w:basedOn w:val="CommentText"/>
    <w:next w:val="CommentText"/>
    <w:link w:val="CommentSubjectChar"/>
    <w:uiPriority w:val="99"/>
    <w:semiHidden/>
    <w:unhideWhenUsed/>
    <w:rsid w:val="000206AB"/>
    <w:rPr>
      <w:b/>
      <w:bCs/>
    </w:rPr>
  </w:style>
  <w:style w:type="character" w:customStyle="1" w:styleId="CommentSubjectChar">
    <w:name w:val="Comment Subject Char"/>
    <w:basedOn w:val="CommentTextChar"/>
    <w:link w:val="CommentSubject"/>
    <w:uiPriority w:val="99"/>
    <w:semiHidden/>
    <w:rsid w:val="000206AB"/>
    <w:rPr>
      <w:b/>
      <w:bCs/>
      <w:sz w:val="20"/>
      <w:szCs w:val="20"/>
    </w:rPr>
  </w:style>
  <w:style w:type="paragraph" w:styleId="TOCHeading">
    <w:name w:val="TOC Heading"/>
    <w:basedOn w:val="Heading1"/>
    <w:next w:val="Normal"/>
    <w:uiPriority w:val="39"/>
    <w:unhideWhenUsed/>
    <w:qFormat/>
    <w:rsid w:val="00174A0E"/>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75790D"/>
    <w:pPr>
      <w:tabs>
        <w:tab w:val="right" w:leader="dot" w:pos="9016"/>
      </w:tabs>
      <w:spacing w:after="100" w:line="360" w:lineRule="auto"/>
    </w:pPr>
    <w:rPr>
      <w:rFonts w:ascii="Arial" w:hAnsi="Arial" w:cs="Arial"/>
      <w:b/>
      <w:bCs/>
      <w:noProof/>
    </w:rPr>
  </w:style>
  <w:style w:type="paragraph" w:styleId="TOC2">
    <w:name w:val="toc 2"/>
    <w:basedOn w:val="Normal"/>
    <w:next w:val="Normal"/>
    <w:autoRedefine/>
    <w:uiPriority w:val="39"/>
    <w:unhideWhenUsed/>
    <w:rsid w:val="00174A0E"/>
    <w:pPr>
      <w:spacing w:after="100"/>
      <w:ind w:left="240"/>
    </w:pPr>
  </w:style>
  <w:style w:type="paragraph" w:styleId="TOC3">
    <w:name w:val="toc 3"/>
    <w:basedOn w:val="Normal"/>
    <w:next w:val="Normal"/>
    <w:autoRedefine/>
    <w:uiPriority w:val="39"/>
    <w:unhideWhenUsed/>
    <w:rsid w:val="00174A0E"/>
    <w:pPr>
      <w:spacing w:after="100"/>
      <w:ind w:left="480"/>
    </w:pPr>
  </w:style>
  <w:style w:type="character" w:styleId="Hyperlink">
    <w:name w:val="Hyperlink"/>
    <w:basedOn w:val="DefaultParagraphFont"/>
    <w:uiPriority w:val="99"/>
    <w:unhideWhenUsed/>
    <w:rsid w:val="00174A0E"/>
    <w:rPr>
      <w:color w:val="0563C1" w:themeColor="hyperlink"/>
      <w:u w:val="single"/>
    </w:rPr>
  </w:style>
  <w:style w:type="paragraph" w:styleId="Header">
    <w:name w:val="header"/>
    <w:basedOn w:val="Normal"/>
    <w:link w:val="HeaderChar"/>
    <w:uiPriority w:val="99"/>
    <w:unhideWhenUsed/>
    <w:rsid w:val="00BE17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75F"/>
  </w:style>
  <w:style w:type="paragraph" w:styleId="Footer">
    <w:name w:val="footer"/>
    <w:basedOn w:val="Normal"/>
    <w:link w:val="FooterChar"/>
    <w:uiPriority w:val="99"/>
    <w:unhideWhenUsed/>
    <w:rsid w:val="00BE17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2C653-F9BB-415B-8AEF-6E9CBE17E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1312</TotalTime>
  <Pages>1</Pages>
  <Words>3372</Words>
  <Characters>19221</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 (2311530)</dc:creator>
  <cp:keywords/>
  <dc:description/>
  <cp:lastModifiedBy>Muhammad Imran (2311530)</cp:lastModifiedBy>
  <cp:revision>380</cp:revision>
  <dcterms:created xsi:type="dcterms:W3CDTF">2026-03-09T22:31:00Z</dcterms:created>
  <dcterms:modified xsi:type="dcterms:W3CDTF">2026-03-14T00:56:00Z</dcterms:modified>
</cp:coreProperties>
</file>