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233B4" w14:textId="6BE40A74" w:rsidR="001B0129" w:rsidRPr="004D588F" w:rsidRDefault="001B0129">
      <w:pPr>
        <w:rPr>
          <w:rFonts w:ascii="Times New Roman" w:hAnsi="Times New Roman" w:cs="Times New Roman"/>
        </w:rPr>
      </w:pPr>
      <w:r w:rsidRPr="004D588F">
        <w:rPr>
          <w:rFonts w:ascii="Times New Roman" w:hAnsi="Times New Roman" w:cs="Times New Roman"/>
        </w:rPr>
        <w:t>Gemma Clarke 2114097</w:t>
      </w:r>
      <w:r w:rsidR="00843591">
        <w:rPr>
          <w:rFonts w:ascii="Times New Roman" w:hAnsi="Times New Roman" w:cs="Times New Roman"/>
        </w:rPr>
        <w:t xml:space="preserve"> </w:t>
      </w:r>
    </w:p>
    <w:p w14:paraId="3FD2EA1C" w14:textId="77777777" w:rsidR="001B0129" w:rsidRPr="004D588F" w:rsidRDefault="001B0129">
      <w:pPr>
        <w:rPr>
          <w:rFonts w:ascii="Times New Roman" w:hAnsi="Times New Roman" w:cs="Times New Roman"/>
        </w:rPr>
      </w:pPr>
    </w:p>
    <w:p w14:paraId="0D94DEB8" w14:textId="69F7A525" w:rsidR="008373C8" w:rsidRPr="00EC5B09" w:rsidRDefault="008373C8" w:rsidP="00972EC3">
      <w:pPr>
        <w:pStyle w:val="NoSpacing"/>
        <w:spacing w:line="360" w:lineRule="auto"/>
        <w:jc w:val="both"/>
      </w:pPr>
      <w:r w:rsidRPr="00EC5B09">
        <w:t xml:space="preserve">Play is fundamental for child development and the significant educational value is severely underrated.  </w:t>
      </w:r>
      <w:r w:rsidR="001B0129" w:rsidRPr="00EC5B09">
        <w:t xml:space="preserve">Play allows children to grow and develop their imagination, creativeness, </w:t>
      </w:r>
      <w:r w:rsidR="008A2A08" w:rsidRPr="00EC5B09">
        <w:t xml:space="preserve">and dexterity.  </w:t>
      </w:r>
      <w:r w:rsidRPr="00EC5B09">
        <w:t xml:space="preserve">Furthermore, all children should be </w:t>
      </w:r>
      <w:r w:rsidR="00A35CB0" w:rsidRPr="00EC5B09">
        <w:t>given</w:t>
      </w:r>
      <w:r w:rsidRPr="00EC5B09">
        <w:t xml:space="preserve"> the opportunity </w:t>
      </w:r>
      <w:r w:rsidR="00FC5F02" w:rsidRPr="00EC5B09">
        <w:t xml:space="preserve">and </w:t>
      </w:r>
      <w:r w:rsidRPr="00EC5B09">
        <w:t>freedom to interact with others to enable them to understand the world around them</w:t>
      </w:r>
      <w:r w:rsidR="00FC5F02" w:rsidRPr="00EC5B09">
        <w:t>,</w:t>
      </w:r>
      <w:r w:rsidR="00A35CB0" w:rsidRPr="00EC5B09">
        <w:t xml:space="preserve"> </w:t>
      </w:r>
      <w:r w:rsidR="006D2736" w:rsidRPr="00EC5B09">
        <w:t xml:space="preserve">thus allowing them to build upon their cognitive, social, </w:t>
      </w:r>
      <w:r w:rsidR="001C3669" w:rsidRPr="00EC5B09">
        <w:t>and emotional</w:t>
      </w:r>
      <w:r w:rsidR="006D2736" w:rsidRPr="00EC5B09">
        <w:t xml:space="preserve"> development </w:t>
      </w:r>
      <w:r w:rsidR="00A35CB0" w:rsidRPr="00EC5B09">
        <w:t xml:space="preserve">(Bottril, 2019).  </w:t>
      </w:r>
      <w:r w:rsidR="000E0335" w:rsidRPr="00EC5B09">
        <w:t>Vygotsky and Bruner’s theory suggests adults interacting and supporting children during play gives children the opportunity to observe and build upon their knowledge by trying and mastering new skills and building positive relationships during the process.  Furthermore, children learn from the world and adults around them</w:t>
      </w:r>
      <w:r w:rsidR="00EC5B09" w:rsidRPr="00EC5B09">
        <w:t xml:space="preserve"> so interaction with adults supporting play promotes learning and development and</w:t>
      </w:r>
      <w:r w:rsidR="00BB0BD1">
        <w:t xml:space="preserve"> </w:t>
      </w:r>
      <w:r w:rsidR="00EC5B09" w:rsidRPr="00EC5B09">
        <w:t xml:space="preserve">building positive relationships is key to promoting cognitive development </w:t>
      </w:r>
      <w:r w:rsidR="00FC5F02" w:rsidRPr="00EC5B09">
        <w:t>(</w:t>
      </w:r>
      <w:r w:rsidR="001C3669" w:rsidRPr="00EC5B09">
        <w:t>Mooney, 2013</w:t>
      </w:r>
      <w:r w:rsidR="000E0335" w:rsidRPr="00EC5B09">
        <w:t>.  Pound</w:t>
      </w:r>
      <w:r w:rsidR="00EC5B09" w:rsidRPr="00EC5B09">
        <w:t>, 2014)</w:t>
      </w:r>
      <w:r w:rsidR="00062CD8" w:rsidRPr="00EC5B09">
        <w:t>.</w:t>
      </w:r>
      <w:r w:rsidR="00E250BB" w:rsidRPr="00EC5B09">
        <w:t xml:space="preserve">  </w:t>
      </w:r>
      <w:r w:rsidR="006D2736" w:rsidRPr="00EC5B09">
        <w:t>Piaget believed children exp</w:t>
      </w:r>
      <w:r w:rsidR="009B14DC" w:rsidRPr="00EC5B09">
        <w:t xml:space="preserve">loring </w:t>
      </w:r>
      <w:r w:rsidR="006D2736" w:rsidRPr="00EC5B09">
        <w:t>the environment around them enables them to make meaning of their thoughts and ideas and develop their own opinions</w:t>
      </w:r>
      <w:r w:rsidR="00B52A36" w:rsidRPr="00EC5B09">
        <w:t xml:space="preserve"> through various stages of development</w:t>
      </w:r>
      <w:r w:rsidR="006165EB" w:rsidRPr="00EC5B09">
        <w:t>.  Moreover, play enables children to expand their cognitive development by gaining skills through unstructured play</w:t>
      </w:r>
      <w:r w:rsidR="00B52A36" w:rsidRPr="00EC5B09">
        <w:t xml:space="preserve"> (Pound, 2006).</w:t>
      </w:r>
    </w:p>
    <w:p w14:paraId="6854321E" w14:textId="4EDA61D2" w:rsidR="00B52A36" w:rsidRPr="004D588F" w:rsidRDefault="00B52A36" w:rsidP="004D588F">
      <w:pPr>
        <w:spacing w:line="360" w:lineRule="auto"/>
        <w:rPr>
          <w:rFonts w:ascii="Times New Roman" w:hAnsi="Times New Roman" w:cs="Times New Roman"/>
        </w:rPr>
      </w:pPr>
    </w:p>
    <w:p w14:paraId="2AE78CBB" w14:textId="100EBACD" w:rsidR="001C3669" w:rsidRPr="004D588F" w:rsidRDefault="001C3669">
      <w:pPr>
        <w:rPr>
          <w:rFonts w:ascii="Times New Roman" w:hAnsi="Times New Roman" w:cs="Times New Roman"/>
        </w:rPr>
      </w:pPr>
    </w:p>
    <w:p w14:paraId="4BA47C93" w14:textId="2AF02F70" w:rsidR="001C3669" w:rsidRDefault="001C3669" w:rsidP="001C3669">
      <w:pPr>
        <w:rPr>
          <w:rFonts w:ascii="Times New Roman" w:hAnsi="Times New Roman" w:cs="Times New Roman"/>
        </w:rPr>
      </w:pPr>
      <w:r w:rsidRPr="004D588F">
        <w:rPr>
          <w:rFonts w:ascii="Times New Roman" w:hAnsi="Times New Roman" w:cs="Times New Roman"/>
        </w:rPr>
        <w:t xml:space="preserve">Bottrill, G. (2018) </w:t>
      </w:r>
      <w:r w:rsidRPr="00843591">
        <w:rPr>
          <w:rFonts w:ascii="Times New Roman" w:hAnsi="Times New Roman" w:cs="Times New Roman"/>
          <w:i/>
          <w:iCs/>
        </w:rPr>
        <w:t>Can I go &amp; play now?</w:t>
      </w:r>
      <w:r w:rsidRPr="004D588F">
        <w:rPr>
          <w:rFonts w:ascii="Times New Roman" w:hAnsi="Times New Roman" w:cs="Times New Roman"/>
        </w:rPr>
        <w:t xml:space="preserve"> </w:t>
      </w:r>
      <w:r w:rsidRPr="00D26341">
        <w:rPr>
          <w:rFonts w:ascii="Times New Roman" w:hAnsi="Times New Roman" w:cs="Times New Roman"/>
          <w:i/>
          <w:iCs/>
        </w:rPr>
        <w:t>rethinking the early years</w:t>
      </w:r>
      <w:r w:rsidRPr="004D588F">
        <w:rPr>
          <w:rFonts w:ascii="Times New Roman" w:hAnsi="Times New Roman" w:cs="Times New Roman"/>
        </w:rPr>
        <w:t>. Los Angeles: SAGE.</w:t>
      </w:r>
    </w:p>
    <w:p w14:paraId="5B58B24E" w14:textId="74BD3346" w:rsidR="00195CBE" w:rsidRDefault="00195CBE" w:rsidP="001C3669">
      <w:pPr>
        <w:rPr>
          <w:rFonts w:ascii="Times New Roman" w:hAnsi="Times New Roman" w:cs="Times New Roman"/>
        </w:rPr>
      </w:pPr>
    </w:p>
    <w:p w14:paraId="0C5B5D87" w14:textId="3E513768" w:rsidR="00195CBE" w:rsidRPr="00195CBE" w:rsidRDefault="00195CBE" w:rsidP="00195CBE">
      <w:pPr>
        <w:rPr>
          <w:rFonts w:ascii="Times New Roman" w:hAnsi="Times New Roman" w:cs="Times New Roman"/>
        </w:rPr>
      </w:pPr>
      <w:r w:rsidRPr="00195CBE">
        <w:rPr>
          <w:rFonts w:ascii="Times New Roman" w:hAnsi="Times New Roman" w:cs="Times New Roman"/>
        </w:rPr>
        <w:t xml:space="preserve">Pound, L. (2014) </w:t>
      </w:r>
      <w:r w:rsidRPr="00195CBE">
        <w:rPr>
          <w:rFonts w:ascii="Times New Roman" w:hAnsi="Times New Roman" w:cs="Times New Roman"/>
          <w:i/>
          <w:iCs/>
        </w:rPr>
        <w:t xml:space="preserve">How children </w:t>
      </w:r>
      <w:r w:rsidR="00C76675" w:rsidRPr="00195CBE">
        <w:rPr>
          <w:rFonts w:ascii="Times New Roman" w:hAnsi="Times New Roman" w:cs="Times New Roman"/>
          <w:i/>
          <w:iCs/>
        </w:rPr>
        <w:t>learn:</w:t>
      </w:r>
      <w:r w:rsidRPr="00195CBE">
        <w:rPr>
          <w:rFonts w:ascii="Times New Roman" w:hAnsi="Times New Roman" w:cs="Times New Roman"/>
          <w:i/>
          <w:iCs/>
        </w:rPr>
        <w:t xml:space="preserve"> educational theories and approaches - from Comenius the father of modern education to giants such as Piaget, Vygotsky and Malaguzzi. New and improved edition.</w:t>
      </w:r>
      <w:r w:rsidRPr="00195CBE">
        <w:rPr>
          <w:rFonts w:ascii="Times New Roman" w:hAnsi="Times New Roman" w:cs="Times New Roman"/>
        </w:rPr>
        <w:t xml:space="preserve"> London: Practical Pre-School Books.</w:t>
      </w:r>
    </w:p>
    <w:p w14:paraId="1964F593" w14:textId="77777777" w:rsidR="00195CBE" w:rsidRPr="004D588F" w:rsidRDefault="00195CBE" w:rsidP="001C3669">
      <w:pPr>
        <w:rPr>
          <w:rFonts w:ascii="Times New Roman" w:hAnsi="Times New Roman" w:cs="Times New Roman"/>
        </w:rPr>
      </w:pPr>
    </w:p>
    <w:p w14:paraId="70B623A5" w14:textId="280980BE" w:rsidR="00B52A36" w:rsidRPr="004D588F" w:rsidRDefault="00B52A36" w:rsidP="00B52A36">
      <w:pPr>
        <w:rPr>
          <w:rFonts w:ascii="Times New Roman" w:hAnsi="Times New Roman" w:cs="Times New Roman"/>
        </w:rPr>
      </w:pPr>
      <w:r w:rsidRPr="004D588F">
        <w:rPr>
          <w:rFonts w:ascii="Times New Roman" w:hAnsi="Times New Roman" w:cs="Times New Roman"/>
        </w:rPr>
        <w:t xml:space="preserve">Pound, L. (2006) </w:t>
      </w:r>
      <w:r w:rsidRPr="004D588F">
        <w:rPr>
          <w:rFonts w:ascii="Times New Roman" w:hAnsi="Times New Roman" w:cs="Times New Roman"/>
          <w:i/>
          <w:iCs/>
        </w:rPr>
        <w:t>How children learn</w:t>
      </w:r>
      <w:r w:rsidRPr="004D588F">
        <w:rPr>
          <w:rFonts w:ascii="Times New Roman" w:hAnsi="Times New Roman" w:cs="Times New Roman"/>
        </w:rPr>
        <w:t>. London: Practical Pre-School Books.</w:t>
      </w:r>
    </w:p>
    <w:p w14:paraId="0F9CCA79" w14:textId="0D104872" w:rsidR="001C3669" w:rsidRPr="004D588F" w:rsidRDefault="001C3669" w:rsidP="00B52A36">
      <w:pPr>
        <w:rPr>
          <w:rFonts w:ascii="Times New Roman" w:hAnsi="Times New Roman" w:cs="Times New Roman"/>
        </w:rPr>
      </w:pPr>
    </w:p>
    <w:p w14:paraId="03840527" w14:textId="0D334353" w:rsidR="001C3669" w:rsidRDefault="001C3669" w:rsidP="001C3669">
      <w:pPr>
        <w:rPr>
          <w:rFonts w:ascii="Times New Roman" w:hAnsi="Times New Roman" w:cs="Times New Roman"/>
        </w:rPr>
      </w:pPr>
      <w:r w:rsidRPr="004D588F">
        <w:rPr>
          <w:rFonts w:ascii="Times New Roman" w:hAnsi="Times New Roman" w:cs="Times New Roman"/>
        </w:rPr>
        <w:t xml:space="preserve">Mooney, C.G. (2013) </w:t>
      </w:r>
      <w:r w:rsidRPr="004D588F">
        <w:rPr>
          <w:rFonts w:ascii="Times New Roman" w:hAnsi="Times New Roman" w:cs="Times New Roman"/>
          <w:i/>
          <w:iCs/>
        </w:rPr>
        <w:t xml:space="preserve">Theories of </w:t>
      </w:r>
      <w:r w:rsidR="001B0129" w:rsidRPr="004D588F">
        <w:rPr>
          <w:rFonts w:ascii="Times New Roman" w:hAnsi="Times New Roman" w:cs="Times New Roman"/>
          <w:i/>
          <w:iCs/>
        </w:rPr>
        <w:t>childhood:</w:t>
      </w:r>
      <w:r w:rsidRPr="004D588F">
        <w:rPr>
          <w:rFonts w:ascii="Times New Roman" w:hAnsi="Times New Roman" w:cs="Times New Roman"/>
          <w:i/>
          <w:iCs/>
        </w:rPr>
        <w:t xml:space="preserve"> an introduction to Dewey, Montessori, Erikson, Piaget, and Vygotsky</w:t>
      </w:r>
      <w:r w:rsidRPr="004D588F">
        <w:rPr>
          <w:rFonts w:ascii="Times New Roman" w:hAnsi="Times New Roman" w:cs="Times New Roman"/>
        </w:rPr>
        <w:t xml:space="preserve">. Second edition. St. Paul, MN: </w:t>
      </w:r>
      <w:proofErr w:type="spellStart"/>
      <w:r w:rsidRPr="004D588F">
        <w:rPr>
          <w:rFonts w:ascii="Times New Roman" w:hAnsi="Times New Roman" w:cs="Times New Roman"/>
        </w:rPr>
        <w:t>Redleaf</w:t>
      </w:r>
      <w:proofErr w:type="spellEnd"/>
      <w:r w:rsidRPr="004D588F">
        <w:rPr>
          <w:rFonts w:ascii="Times New Roman" w:hAnsi="Times New Roman" w:cs="Times New Roman"/>
        </w:rPr>
        <w:t xml:space="preserve"> Press.</w:t>
      </w:r>
    </w:p>
    <w:p w14:paraId="02AA6D98" w14:textId="5F3B1AA9" w:rsidR="000E0335" w:rsidRDefault="000E0335" w:rsidP="001C3669">
      <w:pPr>
        <w:rPr>
          <w:rFonts w:ascii="Times New Roman" w:hAnsi="Times New Roman" w:cs="Times New Roman"/>
        </w:rPr>
      </w:pPr>
    </w:p>
    <w:p w14:paraId="44B7F1A4" w14:textId="77777777" w:rsidR="001C3669" w:rsidRDefault="001C3669" w:rsidP="00B52A36"/>
    <w:p w14:paraId="2A1D0348" w14:textId="495E5B8E" w:rsidR="00B52A36" w:rsidRDefault="00B52A36"/>
    <w:p w14:paraId="43EB45B5" w14:textId="33DE098C" w:rsidR="000E0335" w:rsidRDefault="000E0335"/>
    <w:p w14:paraId="288CB9D7" w14:textId="6D1D041A" w:rsidR="000E0335" w:rsidRDefault="000E0335"/>
    <w:sectPr w:rsidR="000E03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3C8"/>
    <w:rsid w:val="00062CD8"/>
    <w:rsid w:val="000E0335"/>
    <w:rsid w:val="00122B36"/>
    <w:rsid w:val="00195CBE"/>
    <w:rsid w:val="001B0129"/>
    <w:rsid w:val="001C3669"/>
    <w:rsid w:val="003E199C"/>
    <w:rsid w:val="004D588F"/>
    <w:rsid w:val="00551D74"/>
    <w:rsid w:val="006165EB"/>
    <w:rsid w:val="006D2736"/>
    <w:rsid w:val="008373C8"/>
    <w:rsid w:val="00843591"/>
    <w:rsid w:val="008A2A08"/>
    <w:rsid w:val="00972EC3"/>
    <w:rsid w:val="009B14DC"/>
    <w:rsid w:val="00A35CB0"/>
    <w:rsid w:val="00B52A36"/>
    <w:rsid w:val="00BB0BD1"/>
    <w:rsid w:val="00BF5DA4"/>
    <w:rsid w:val="00C76675"/>
    <w:rsid w:val="00D26341"/>
    <w:rsid w:val="00E250BB"/>
    <w:rsid w:val="00EC5B09"/>
    <w:rsid w:val="00FC5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E0C0B4"/>
  <w15:chartTrackingRefBased/>
  <w15:docId w15:val="{0D4D12EE-D701-8141-A13B-6C24E33E8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72E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1</Pages>
  <Words>277</Words>
  <Characters>1579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Denise Clarke (2114097)</dc:creator>
  <cp:keywords/>
  <dc:description/>
  <cp:lastModifiedBy>Gemma Denise Clarke (2114097)</cp:lastModifiedBy>
  <cp:revision>14</cp:revision>
  <dcterms:created xsi:type="dcterms:W3CDTF">2022-01-27T19:55:00Z</dcterms:created>
  <dcterms:modified xsi:type="dcterms:W3CDTF">2022-01-30T17:59:00Z</dcterms:modified>
</cp:coreProperties>
</file>