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FC575" w14:textId="09EAEA68" w:rsidR="00206478" w:rsidRPr="00DC07CA" w:rsidRDefault="008520CB" w:rsidP="00206478">
      <w:pPr>
        <w:pStyle w:val="Title"/>
        <w:jc w:val="center"/>
        <w:rPr>
          <w:rFonts w:ascii="Times New Roman" w:hAnsi="Times New Roman" w:cs="Times New Roman"/>
          <w:color w:val="auto"/>
          <w:sz w:val="56"/>
          <w:szCs w:val="56"/>
        </w:rPr>
      </w:pPr>
      <w:bookmarkStart w:id="0" w:name="_Toc79078857"/>
      <w:r>
        <w:rPr>
          <w:rFonts w:ascii="Times New Roman" w:hAnsi="Times New Roman" w:cs="Times New Roman"/>
          <w:noProof/>
          <w:color w:val="auto"/>
          <w:sz w:val="56"/>
          <w:szCs w:val="56"/>
        </w:rPr>
        <w:drawing>
          <wp:inline distT="0" distB="0" distL="0" distR="0" wp14:anchorId="0D30B162" wp14:editId="0341AF33">
            <wp:extent cx="1560830" cy="7620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60830" cy="762000"/>
                    </a:xfrm>
                    <a:prstGeom prst="rect">
                      <a:avLst/>
                    </a:prstGeom>
                    <a:noFill/>
                  </pic:spPr>
                </pic:pic>
              </a:graphicData>
            </a:graphic>
          </wp:inline>
        </w:drawing>
      </w:r>
    </w:p>
    <w:p w14:paraId="1BB6F5F8" w14:textId="77777777" w:rsidR="00206478" w:rsidRPr="00D706A4" w:rsidRDefault="00206478" w:rsidP="00206478">
      <w:pPr>
        <w:pStyle w:val="Title"/>
        <w:jc w:val="center"/>
        <w:rPr>
          <w:rFonts w:ascii="Times New Roman" w:hAnsi="Times New Roman" w:cs="Times New Roman"/>
          <w:b/>
          <w:color w:val="auto"/>
          <w:sz w:val="32"/>
          <w:szCs w:val="32"/>
        </w:rPr>
      </w:pPr>
    </w:p>
    <w:p w14:paraId="5506E41D" w14:textId="77777777" w:rsidR="00206478" w:rsidRPr="00043665" w:rsidRDefault="00206478" w:rsidP="00206478">
      <w:pPr>
        <w:pStyle w:val="Title"/>
        <w:jc w:val="center"/>
        <w:rPr>
          <w:rFonts w:ascii="Times New Roman" w:hAnsi="Times New Roman" w:cs="Times New Roman"/>
          <w:b/>
          <w:color w:val="auto"/>
          <w:sz w:val="36"/>
          <w:szCs w:val="36"/>
        </w:rPr>
      </w:pPr>
      <w:r w:rsidRPr="00043665">
        <w:rPr>
          <w:rFonts w:ascii="Times New Roman" w:hAnsi="Times New Roman" w:cs="Times New Roman"/>
          <w:b/>
          <w:color w:val="auto"/>
          <w:sz w:val="36"/>
          <w:szCs w:val="36"/>
        </w:rPr>
        <w:t>Children, Young People and Families</w:t>
      </w:r>
    </w:p>
    <w:p w14:paraId="046A0F25" w14:textId="77777777" w:rsidR="00206478" w:rsidRPr="00D706A4" w:rsidRDefault="00206478" w:rsidP="00206478">
      <w:pPr>
        <w:rPr>
          <w:rFonts w:cs="Times New Roman"/>
          <w:b/>
          <w:sz w:val="32"/>
          <w:szCs w:val="32"/>
        </w:rPr>
      </w:pPr>
    </w:p>
    <w:p w14:paraId="73D3B36A" w14:textId="77777777" w:rsidR="00206478" w:rsidRPr="00D706A4" w:rsidRDefault="00206478" w:rsidP="00206478">
      <w:pPr>
        <w:rPr>
          <w:rFonts w:cs="Times New Roman"/>
          <w:b/>
          <w:sz w:val="32"/>
          <w:szCs w:val="32"/>
        </w:rPr>
      </w:pPr>
    </w:p>
    <w:p w14:paraId="1B96D375" w14:textId="76E1505D" w:rsidR="00206478" w:rsidRPr="00D706A4" w:rsidRDefault="00C1723E" w:rsidP="00206478">
      <w:pPr>
        <w:rPr>
          <w:rFonts w:cs="Times New Roman"/>
          <w:b/>
          <w:sz w:val="32"/>
          <w:szCs w:val="32"/>
        </w:rPr>
      </w:pPr>
      <w:r>
        <w:rPr>
          <w:rFonts w:cs="Times New Roman"/>
          <w:b/>
          <w:sz w:val="32"/>
          <w:szCs w:val="32"/>
        </w:rPr>
        <w:t>C5</w:t>
      </w:r>
    </w:p>
    <w:p w14:paraId="043B035A" w14:textId="77777777" w:rsidR="00206478" w:rsidRPr="00D706A4" w:rsidRDefault="00206478" w:rsidP="00206478">
      <w:pPr>
        <w:rPr>
          <w:rFonts w:cs="Times New Roman"/>
          <w:b/>
          <w:sz w:val="32"/>
          <w:szCs w:val="32"/>
        </w:rPr>
      </w:pPr>
    </w:p>
    <w:p w14:paraId="66FC50FC" w14:textId="77777777" w:rsidR="00206478" w:rsidRPr="00043665" w:rsidRDefault="00206478" w:rsidP="00206478">
      <w:pPr>
        <w:pStyle w:val="Subtitle"/>
        <w:jc w:val="center"/>
        <w:rPr>
          <w:b/>
          <w:color w:val="auto"/>
        </w:rPr>
      </w:pPr>
      <w:r w:rsidRPr="00043665">
        <w:rPr>
          <w:b/>
          <w:color w:val="auto"/>
        </w:rPr>
        <w:t>ASSESSMENT COMPONENT 2</w:t>
      </w:r>
    </w:p>
    <w:p w14:paraId="78BBC3B6" w14:textId="77777777" w:rsidR="00206478" w:rsidRPr="00DC07CA" w:rsidRDefault="00206478" w:rsidP="00206478">
      <w:pPr>
        <w:rPr>
          <w:rFonts w:cs="Times New Roman"/>
        </w:rPr>
      </w:pPr>
    </w:p>
    <w:p w14:paraId="56501A19" w14:textId="72F6BAA9" w:rsidR="00206478" w:rsidRPr="00043665" w:rsidRDefault="00043665" w:rsidP="00206478">
      <w:pPr>
        <w:rPr>
          <w:rFonts w:cs="Times New Roman"/>
          <w:b/>
          <w:bCs/>
        </w:rPr>
      </w:pPr>
      <w:r>
        <w:rPr>
          <w:rFonts w:cs="Times New Roman"/>
        </w:rPr>
        <w:t xml:space="preserve">                                                                       </w:t>
      </w:r>
      <w:r w:rsidRPr="00043665">
        <w:rPr>
          <w:rFonts w:cs="Times New Roman"/>
          <w:b/>
          <w:bCs/>
        </w:rPr>
        <w:t>ESSAY</w:t>
      </w:r>
    </w:p>
    <w:p w14:paraId="5A060A05" w14:textId="77777777" w:rsidR="00206478" w:rsidRPr="00DC07CA" w:rsidRDefault="00206478" w:rsidP="00206478">
      <w:pPr>
        <w:rPr>
          <w:rFonts w:cs="Times New Roman"/>
        </w:rPr>
      </w:pPr>
    </w:p>
    <w:p w14:paraId="39C40FC7" w14:textId="77777777" w:rsidR="00206478" w:rsidRPr="00DC07CA" w:rsidRDefault="00206478" w:rsidP="00206478">
      <w:pPr>
        <w:rPr>
          <w:rFonts w:cs="Times New Roman"/>
        </w:rPr>
      </w:pPr>
    </w:p>
    <w:p w14:paraId="319E14F1" w14:textId="77777777" w:rsidR="00206478" w:rsidRPr="00043665" w:rsidRDefault="00206478" w:rsidP="00206478">
      <w:pPr>
        <w:rPr>
          <w:rFonts w:cs="Times New Roman"/>
          <w:b/>
          <w:bCs/>
          <w:sz w:val="28"/>
          <w:szCs w:val="22"/>
        </w:rPr>
      </w:pPr>
    </w:p>
    <w:p w14:paraId="18963E9D" w14:textId="14D7FDF3" w:rsidR="00206478" w:rsidRPr="00043665" w:rsidRDefault="00206478" w:rsidP="00206478">
      <w:pPr>
        <w:jc w:val="center"/>
        <w:rPr>
          <w:b/>
          <w:bCs/>
          <w:sz w:val="28"/>
          <w:szCs w:val="22"/>
        </w:rPr>
      </w:pPr>
      <w:r w:rsidRPr="00043665">
        <w:rPr>
          <w:b/>
          <w:bCs/>
          <w:sz w:val="28"/>
          <w:szCs w:val="22"/>
        </w:rPr>
        <w:t>Name of the Student:</w:t>
      </w:r>
      <w:r w:rsidR="00043665">
        <w:rPr>
          <w:b/>
          <w:bCs/>
          <w:sz w:val="28"/>
          <w:szCs w:val="22"/>
        </w:rPr>
        <w:t xml:space="preserve"> Johnson B. Akeju</w:t>
      </w:r>
    </w:p>
    <w:p w14:paraId="56ECD770" w14:textId="77777777" w:rsidR="00206478" w:rsidRPr="00043665" w:rsidRDefault="00206478" w:rsidP="00206478">
      <w:pPr>
        <w:jc w:val="center"/>
        <w:rPr>
          <w:b/>
          <w:bCs/>
          <w:sz w:val="28"/>
          <w:szCs w:val="22"/>
        </w:rPr>
      </w:pPr>
    </w:p>
    <w:p w14:paraId="5711CBB0" w14:textId="53BDF009" w:rsidR="00206478" w:rsidRPr="00043665" w:rsidRDefault="00206478" w:rsidP="00206478">
      <w:pPr>
        <w:jc w:val="center"/>
        <w:rPr>
          <w:b/>
          <w:bCs/>
          <w:sz w:val="28"/>
          <w:szCs w:val="22"/>
        </w:rPr>
      </w:pPr>
      <w:r w:rsidRPr="00043665">
        <w:rPr>
          <w:b/>
          <w:bCs/>
          <w:sz w:val="28"/>
          <w:szCs w:val="22"/>
        </w:rPr>
        <w:t>Student I</w:t>
      </w:r>
      <w:r w:rsidR="00043665">
        <w:rPr>
          <w:b/>
          <w:bCs/>
          <w:sz w:val="28"/>
          <w:szCs w:val="22"/>
        </w:rPr>
        <w:t>D</w:t>
      </w:r>
      <w:r w:rsidRPr="00043665">
        <w:rPr>
          <w:b/>
          <w:bCs/>
          <w:sz w:val="28"/>
          <w:szCs w:val="22"/>
        </w:rPr>
        <w:t>:</w:t>
      </w:r>
      <w:r w:rsidR="00043665">
        <w:rPr>
          <w:b/>
          <w:bCs/>
          <w:sz w:val="28"/>
          <w:szCs w:val="22"/>
        </w:rPr>
        <w:t xml:space="preserve"> 1919481</w:t>
      </w:r>
    </w:p>
    <w:p w14:paraId="60BFFD45" w14:textId="4ACFA62F" w:rsidR="00206478" w:rsidRPr="00043665" w:rsidRDefault="00206478" w:rsidP="00206478">
      <w:pPr>
        <w:jc w:val="center"/>
        <w:rPr>
          <w:b/>
          <w:bCs/>
          <w:sz w:val="28"/>
          <w:szCs w:val="22"/>
        </w:rPr>
      </w:pPr>
    </w:p>
    <w:p w14:paraId="44376EC4" w14:textId="77777777" w:rsidR="00043665" w:rsidRDefault="00206478" w:rsidP="00206478">
      <w:pPr>
        <w:jc w:val="center"/>
        <w:rPr>
          <w:b/>
          <w:bCs/>
          <w:sz w:val="28"/>
          <w:szCs w:val="22"/>
        </w:rPr>
      </w:pPr>
      <w:r w:rsidRPr="00043665">
        <w:rPr>
          <w:b/>
          <w:bCs/>
          <w:sz w:val="28"/>
          <w:szCs w:val="22"/>
        </w:rPr>
        <w:t>Course Name:</w:t>
      </w:r>
      <w:r w:rsidR="00043665">
        <w:rPr>
          <w:b/>
          <w:bCs/>
          <w:sz w:val="28"/>
          <w:szCs w:val="22"/>
        </w:rPr>
        <w:t xml:space="preserve"> C Y P &amp; Families</w:t>
      </w:r>
    </w:p>
    <w:p w14:paraId="40643435" w14:textId="473A38B5" w:rsidR="00206478" w:rsidRPr="00DC07CA" w:rsidRDefault="00043665" w:rsidP="00206478">
      <w:pPr>
        <w:jc w:val="center"/>
        <w:rPr>
          <w:rFonts w:eastAsiaTheme="majorEastAsia"/>
          <w:szCs w:val="28"/>
        </w:rPr>
      </w:pPr>
      <w:r>
        <w:rPr>
          <w:b/>
          <w:bCs/>
          <w:sz w:val="28"/>
          <w:szCs w:val="22"/>
        </w:rPr>
        <w:t>Lecturer</w:t>
      </w:r>
      <w:r w:rsidR="006E7395">
        <w:rPr>
          <w:b/>
          <w:bCs/>
          <w:sz w:val="28"/>
          <w:szCs w:val="22"/>
        </w:rPr>
        <w:t>: Diya Ganguly</w:t>
      </w:r>
      <w:r w:rsidR="00206478" w:rsidRPr="00DC07CA">
        <w:br w:type="page"/>
      </w:r>
    </w:p>
    <w:sdt>
      <w:sdtPr>
        <w:rPr>
          <w:rFonts w:eastAsiaTheme="minorEastAsia" w:cs="Times New Roman"/>
          <w:b/>
          <w:bCs/>
          <w:color w:val="auto"/>
          <w:sz w:val="24"/>
          <w:szCs w:val="21"/>
        </w:rPr>
        <w:id w:val="1317458344"/>
        <w:docPartObj>
          <w:docPartGallery w:val="Table of Contents"/>
          <w:docPartUnique/>
        </w:docPartObj>
      </w:sdtPr>
      <w:sdtEndPr>
        <w:rPr>
          <w:noProof/>
        </w:rPr>
      </w:sdtEndPr>
      <w:sdtContent>
        <w:p w14:paraId="5F339D8F" w14:textId="77777777" w:rsidR="00206478" w:rsidRPr="00DC07CA" w:rsidRDefault="00206478" w:rsidP="00206478">
          <w:pPr>
            <w:pStyle w:val="TOCHeading"/>
            <w:jc w:val="center"/>
            <w:rPr>
              <w:rFonts w:cs="Times New Roman"/>
              <w:b/>
              <w:bCs/>
              <w:color w:val="auto"/>
            </w:rPr>
          </w:pPr>
          <w:r w:rsidRPr="00DC07CA">
            <w:rPr>
              <w:rFonts w:cs="Times New Roman"/>
              <w:b/>
              <w:bCs/>
              <w:color w:val="auto"/>
            </w:rPr>
            <w:t>Table of Contents</w:t>
          </w:r>
        </w:p>
        <w:p w14:paraId="5A305BA7" w14:textId="77777777" w:rsidR="00206478" w:rsidRPr="00DC07CA" w:rsidRDefault="007B5C91">
          <w:pPr>
            <w:pStyle w:val="TOC1"/>
            <w:tabs>
              <w:tab w:val="right" w:leader="dot" w:pos="9016"/>
            </w:tabs>
            <w:rPr>
              <w:rFonts w:asciiTheme="minorHAnsi" w:hAnsiTheme="minorHAnsi"/>
              <w:noProof/>
              <w:sz w:val="22"/>
              <w:szCs w:val="22"/>
              <w:lang w:eastAsia="en-IN"/>
            </w:rPr>
          </w:pPr>
          <w:r w:rsidRPr="00DC07CA">
            <w:rPr>
              <w:rFonts w:cs="Times New Roman"/>
            </w:rPr>
            <w:fldChar w:fldCharType="begin"/>
          </w:r>
          <w:r w:rsidR="00206478" w:rsidRPr="00DC07CA">
            <w:rPr>
              <w:rFonts w:cs="Times New Roman"/>
            </w:rPr>
            <w:instrText xml:space="preserve"> TOC \o "1-3" \h \z \u </w:instrText>
          </w:r>
          <w:r w:rsidRPr="00DC07CA">
            <w:rPr>
              <w:rFonts w:cs="Times New Roman"/>
            </w:rPr>
            <w:fldChar w:fldCharType="separate"/>
          </w:r>
          <w:hyperlink w:anchor="_Toc79162767" w:history="1">
            <w:r w:rsidR="00206478" w:rsidRPr="00DC07CA">
              <w:rPr>
                <w:rStyle w:val="Hyperlink"/>
                <w:rFonts w:cs="Times New Roman"/>
                <w:noProof/>
                <w:color w:val="auto"/>
              </w:rPr>
              <w:t>Assessment Component 2 – Essay</w:t>
            </w:r>
            <w:r w:rsidR="00206478" w:rsidRPr="00DC07CA">
              <w:rPr>
                <w:noProof/>
                <w:webHidden/>
              </w:rPr>
              <w:tab/>
            </w:r>
            <w:r w:rsidRPr="00DC07CA">
              <w:rPr>
                <w:noProof/>
                <w:webHidden/>
              </w:rPr>
              <w:fldChar w:fldCharType="begin"/>
            </w:r>
            <w:r w:rsidR="00206478" w:rsidRPr="00DC07CA">
              <w:rPr>
                <w:noProof/>
                <w:webHidden/>
              </w:rPr>
              <w:instrText xml:space="preserve"> PAGEREF _Toc79162767 \h </w:instrText>
            </w:r>
            <w:r w:rsidRPr="00DC07CA">
              <w:rPr>
                <w:noProof/>
                <w:webHidden/>
              </w:rPr>
            </w:r>
            <w:r w:rsidRPr="00DC07CA">
              <w:rPr>
                <w:noProof/>
                <w:webHidden/>
              </w:rPr>
              <w:fldChar w:fldCharType="separate"/>
            </w:r>
            <w:r w:rsidR="00206478" w:rsidRPr="00DC07CA">
              <w:rPr>
                <w:noProof/>
                <w:webHidden/>
              </w:rPr>
              <w:t>3</w:t>
            </w:r>
            <w:r w:rsidRPr="00DC07CA">
              <w:rPr>
                <w:noProof/>
                <w:webHidden/>
              </w:rPr>
              <w:fldChar w:fldCharType="end"/>
            </w:r>
          </w:hyperlink>
        </w:p>
        <w:p w14:paraId="0C38F44E" w14:textId="77777777" w:rsidR="00206478" w:rsidRPr="00DC07CA" w:rsidRDefault="00A03043">
          <w:pPr>
            <w:pStyle w:val="TOC2"/>
            <w:tabs>
              <w:tab w:val="right" w:leader="dot" w:pos="9016"/>
            </w:tabs>
            <w:rPr>
              <w:rFonts w:asciiTheme="minorHAnsi" w:hAnsiTheme="minorHAnsi"/>
              <w:noProof/>
              <w:sz w:val="22"/>
              <w:szCs w:val="22"/>
              <w:lang w:eastAsia="en-IN"/>
            </w:rPr>
          </w:pPr>
          <w:hyperlink w:anchor="_Toc79162768" w:history="1">
            <w:r w:rsidR="00206478" w:rsidRPr="00DC07CA">
              <w:rPr>
                <w:rStyle w:val="Hyperlink"/>
                <w:rFonts w:cs="Times New Roman"/>
                <w:noProof/>
                <w:color w:val="auto"/>
              </w:rPr>
              <w:t>2.1 Introduction</w:t>
            </w:r>
            <w:r w:rsidR="00206478" w:rsidRPr="00DC07CA">
              <w:rPr>
                <w:noProof/>
                <w:webHidden/>
              </w:rPr>
              <w:tab/>
            </w:r>
            <w:r w:rsidR="007B5C91" w:rsidRPr="00DC07CA">
              <w:rPr>
                <w:noProof/>
                <w:webHidden/>
              </w:rPr>
              <w:fldChar w:fldCharType="begin"/>
            </w:r>
            <w:r w:rsidR="00206478" w:rsidRPr="00DC07CA">
              <w:rPr>
                <w:noProof/>
                <w:webHidden/>
              </w:rPr>
              <w:instrText xml:space="preserve"> PAGEREF _Toc79162768 \h </w:instrText>
            </w:r>
            <w:r w:rsidR="007B5C91" w:rsidRPr="00DC07CA">
              <w:rPr>
                <w:noProof/>
                <w:webHidden/>
              </w:rPr>
            </w:r>
            <w:r w:rsidR="007B5C91" w:rsidRPr="00DC07CA">
              <w:rPr>
                <w:noProof/>
                <w:webHidden/>
              </w:rPr>
              <w:fldChar w:fldCharType="separate"/>
            </w:r>
            <w:r w:rsidR="00206478" w:rsidRPr="00DC07CA">
              <w:rPr>
                <w:noProof/>
                <w:webHidden/>
              </w:rPr>
              <w:t>3</w:t>
            </w:r>
            <w:r w:rsidR="007B5C91" w:rsidRPr="00DC07CA">
              <w:rPr>
                <w:noProof/>
                <w:webHidden/>
              </w:rPr>
              <w:fldChar w:fldCharType="end"/>
            </w:r>
          </w:hyperlink>
        </w:p>
        <w:p w14:paraId="000117A0" w14:textId="77777777" w:rsidR="00206478" w:rsidRPr="00DC07CA" w:rsidRDefault="00A03043">
          <w:pPr>
            <w:pStyle w:val="TOC2"/>
            <w:tabs>
              <w:tab w:val="right" w:leader="dot" w:pos="9016"/>
            </w:tabs>
            <w:rPr>
              <w:rFonts w:asciiTheme="minorHAnsi" w:hAnsiTheme="minorHAnsi"/>
              <w:noProof/>
              <w:sz w:val="22"/>
              <w:szCs w:val="22"/>
              <w:lang w:eastAsia="en-IN"/>
            </w:rPr>
          </w:pPr>
          <w:hyperlink w:anchor="_Toc79162769" w:history="1">
            <w:r w:rsidR="00206478" w:rsidRPr="00DC07CA">
              <w:rPr>
                <w:rStyle w:val="Hyperlink"/>
                <w:rFonts w:cs="Times New Roman"/>
                <w:noProof/>
                <w:color w:val="auto"/>
              </w:rPr>
              <w:t>2.2 Discussion</w:t>
            </w:r>
            <w:r w:rsidR="00206478" w:rsidRPr="00DC07CA">
              <w:rPr>
                <w:noProof/>
                <w:webHidden/>
              </w:rPr>
              <w:tab/>
            </w:r>
            <w:r w:rsidR="007B5C91" w:rsidRPr="00DC07CA">
              <w:rPr>
                <w:noProof/>
                <w:webHidden/>
              </w:rPr>
              <w:fldChar w:fldCharType="begin"/>
            </w:r>
            <w:r w:rsidR="00206478" w:rsidRPr="00DC07CA">
              <w:rPr>
                <w:noProof/>
                <w:webHidden/>
              </w:rPr>
              <w:instrText xml:space="preserve"> PAGEREF _Toc79162769 \h </w:instrText>
            </w:r>
            <w:r w:rsidR="007B5C91" w:rsidRPr="00DC07CA">
              <w:rPr>
                <w:noProof/>
                <w:webHidden/>
              </w:rPr>
            </w:r>
            <w:r w:rsidR="007B5C91" w:rsidRPr="00DC07CA">
              <w:rPr>
                <w:noProof/>
                <w:webHidden/>
              </w:rPr>
              <w:fldChar w:fldCharType="separate"/>
            </w:r>
            <w:r w:rsidR="00206478" w:rsidRPr="00DC07CA">
              <w:rPr>
                <w:noProof/>
                <w:webHidden/>
              </w:rPr>
              <w:t>3</w:t>
            </w:r>
            <w:r w:rsidR="007B5C91" w:rsidRPr="00DC07CA">
              <w:rPr>
                <w:noProof/>
                <w:webHidden/>
              </w:rPr>
              <w:fldChar w:fldCharType="end"/>
            </w:r>
          </w:hyperlink>
        </w:p>
        <w:p w14:paraId="44F40CF2" w14:textId="77777777" w:rsidR="00206478" w:rsidRPr="00DC07CA" w:rsidRDefault="00A03043">
          <w:pPr>
            <w:pStyle w:val="TOC2"/>
            <w:tabs>
              <w:tab w:val="right" w:leader="dot" w:pos="9016"/>
            </w:tabs>
            <w:rPr>
              <w:rFonts w:asciiTheme="minorHAnsi" w:hAnsiTheme="minorHAnsi"/>
              <w:noProof/>
              <w:sz w:val="22"/>
              <w:szCs w:val="22"/>
              <w:lang w:eastAsia="en-IN"/>
            </w:rPr>
          </w:pPr>
          <w:hyperlink w:anchor="_Toc79162770" w:history="1">
            <w:r w:rsidR="00206478" w:rsidRPr="00DC07CA">
              <w:rPr>
                <w:rStyle w:val="Hyperlink"/>
                <w:rFonts w:cs="Times New Roman"/>
                <w:noProof/>
                <w:color w:val="auto"/>
              </w:rPr>
              <w:t>2.3 Conclusion</w:t>
            </w:r>
            <w:r w:rsidR="00206478" w:rsidRPr="00DC07CA">
              <w:rPr>
                <w:noProof/>
                <w:webHidden/>
              </w:rPr>
              <w:tab/>
            </w:r>
            <w:r w:rsidR="007B5C91" w:rsidRPr="00DC07CA">
              <w:rPr>
                <w:noProof/>
                <w:webHidden/>
              </w:rPr>
              <w:fldChar w:fldCharType="begin"/>
            </w:r>
            <w:r w:rsidR="00206478" w:rsidRPr="00DC07CA">
              <w:rPr>
                <w:noProof/>
                <w:webHidden/>
              </w:rPr>
              <w:instrText xml:space="preserve"> PAGEREF _Toc79162770 \h </w:instrText>
            </w:r>
            <w:r w:rsidR="007B5C91" w:rsidRPr="00DC07CA">
              <w:rPr>
                <w:noProof/>
                <w:webHidden/>
              </w:rPr>
            </w:r>
            <w:r w:rsidR="007B5C91" w:rsidRPr="00DC07CA">
              <w:rPr>
                <w:noProof/>
                <w:webHidden/>
              </w:rPr>
              <w:fldChar w:fldCharType="separate"/>
            </w:r>
            <w:r w:rsidR="00206478" w:rsidRPr="00DC07CA">
              <w:rPr>
                <w:noProof/>
                <w:webHidden/>
              </w:rPr>
              <w:t>7</w:t>
            </w:r>
            <w:r w:rsidR="007B5C91" w:rsidRPr="00DC07CA">
              <w:rPr>
                <w:noProof/>
                <w:webHidden/>
              </w:rPr>
              <w:fldChar w:fldCharType="end"/>
            </w:r>
          </w:hyperlink>
        </w:p>
        <w:p w14:paraId="61A1861E" w14:textId="77777777" w:rsidR="00206478" w:rsidRPr="00DC07CA" w:rsidRDefault="00A03043">
          <w:pPr>
            <w:pStyle w:val="TOC1"/>
            <w:tabs>
              <w:tab w:val="right" w:leader="dot" w:pos="9016"/>
            </w:tabs>
            <w:rPr>
              <w:rFonts w:asciiTheme="minorHAnsi" w:hAnsiTheme="minorHAnsi"/>
              <w:noProof/>
              <w:sz w:val="22"/>
              <w:szCs w:val="22"/>
              <w:lang w:eastAsia="en-IN"/>
            </w:rPr>
          </w:pPr>
          <w:hyperlink w:anchor="_Toc79162771" w:history="1">
            <w:r w:rsidR="00206478" w:rsidRPr="00DC07CA">
              <w:rPr>
                <w:rStyle w:val="Hyperlink"/>
                <w:rFonts w:cs="Times New Roman"/>
                <w:noProof/>
                <w:color w:val="auto"/>
              </w:rPr>
              <w:t>References</w:t>
            </w:r>
            <w:r w:rsidR="00206478" w:rsidRPr="00DC07CA">
              <w:rPr>
                <w:noProof/>
                <w:webHidden/>
              </w:rPr>
              <w:tab/>
            </w:r>
            <w:r w:rsidR="007B5C91" w:rsidRPr="00DC07CA">
              <w:rPr>
                <w:noProof/>
                <w:webHidden/>
              </w:rPr>
              <w:fldChar w:fldCharType="begin"/>
            </w:r>
            <w:r w:rsidR="00206478" w:rsidRPr="00DC07CA">
              <w:rPr>
                <w:noProof/>
                <w:webHidden/>
              </w:rPr>
              <w:instrText xml:space="preserve"> PAGEREF _Toc79162771 \h </w:instrText>
            </w:r>
            <w:r w:rsidR="007B5C91" w:rsidRPr="00DC07CA">
              <w:rPr>
                <w:noProof/>
                <w:webHidden/>
              </w:rPr>
            </w:r>
            <w:r w:rsidR="007B5C91" w:rsidRPr="00DC07CA">
              <w:rPr>
                <w:noProof/>
                <w:webHidden/>
              </w:rPr>
              <w:fldChar w:fldCharType="separate"/>
            </w:r>
            <w:r w:rsidR="00206478" w:rsidRPr="00DC07CA">
              <w:rPr>
                <w:noProof/>
                <w:webHidden/>
              </w:rPr>
              <w:t>8</w:t>
            </w:r>
            <w:r w:rsidR="007B5C91" w:rsidRPr="00DC07CA">
              <w:rPr>
                <w:noProof/>
                <w:webHidden/>
              </w:rPr>
              <w:fldChar w:fldCharType="end"/>
            </w:r>
          </w:hyperlink>
        </w:p>
        <w:p w14:paraId="0CA30B50" w14:textId="77777777" w:rsidR="00206478" w:rsidRPr="00DC07CA" w:rsidRDefault="007B5C91">
          <w:pPr>
            <w:rPr>
              <w:rFonts w:cs="Times New Roman"/>
            </w:rPr>
          </w:pPr>
          <w:r w:rsidRPr="00DC07CA">
            <w:rPr>
              <w:rFonts w:cs="Times New Roman"/>
              <w:b/>
              <w:bCs/>
              <w:noProof/>
            </w:rPr>
            <w:fldChar w:fldCharType="end"/>
          </w:r>
        </w:p>
      </w:sdtContent>
    </w:sdt>
    <w:p w14:paraId="65F5AA71" w14:textId="77777777" w:rsidR="00206478" w:rsidRPr="00DC07CA" w:rsidRDefault="00206478" w:rsidP="00206478">
      <w:pPr>
        <w:rPr>
          <w:rFonts w:eastAsiaTheme="majorEastAsia" w:cs="Times New Roman"/>
          <w:szCs w:val="28"/>
        </w:rPr>
      </w:pPr>
      <w:r w:rsidRPr="00DC07CA">
        <w:rPr>
          <w:rFonts w:cs="Times New Roman"/>
        </w:rPr>
        <w:br w:type="page"/>
      </w:r>
    </w:p>
    <w:p w14:paraId="1C989B9A" w14:textId="4A7BD901" w:rsidR="00E16230" w:rsidRPr="006E7395" w:rsidRDefault="00E16230" w:rsidP="00E16230">
      <w:pPr>
        <w:pStyle w:val="Heading1"/>
        <w:rPr>
          <w:rFonts w:cs="Times New Roman"/>
          <w:b/>
          <w:bCs/>
          <w:color w:val="auto"/>
          <w:sz w:val="32"/>
          <w:szCs w:val="32"/>
        </w:rPr>
      </w:pPr>
      <w:bookmarkStart w:id="1" w:name="_Toc79162767"/>
      <w:r w:rsidRPr="006E7395">
        <w:rPr>
          <w:rFonts w:cs="Times New Roman"/>
          <w:b/>
          <w:bCs/>
          <w:color w:val="auto"/>
          <w:sz w:val="32"/>
          <w:szCs w:val="32"/>
        </w:rPr>
        <w:lastRenderedPageBreak/>
        <w:t>Assessment Component 2 – Essay</w:t>
      </w:r>
      <w:bookmarkEnd w:id="0"/>
      <w:bookmarkEnd w:id="1"/>
      <w:r w:rsidR="00C1723E">
        <w:rPr>
          <w:rFonts w:cs="Times New Roman"/>
          <w:b/>
          <w:bCs/>
          <w:color w:val="auto"/>
          <w:sz w:val="32"/>
          <w:szCs w:val="32"/>
        </w:rPr>
        <w:t xml:space="preserve"> [2000]</w:t>
      </w:r>
    </w:p>
    <w:p w14:paraId="259621AA" w14:textId="77777777" w:rsidR="00E16230" w:rsidRPr="006E7395" w:rsidRDefault="00E16230" w:rsidP="00E16230">
      <w:pPr>
        <w:pStyle w:val="Heading2"/>
        <w:tabs>
          <w:tab w:val="left" w:pos="2235"/>
        </w:tabs>
        <w:rPr>
          <w:rFonts w:cs="Times New Roman"/>
          <w:b/>
          <w:bCs/>
          <w:color w:val="auto"/>
          <w:sz w:val="32"/>
          <w:szCs w:val="32"/>
        </w:rPr>
      </w:pPr>
      <w:bookmarkStart w:id="2" w:name="_Toc79078858"/>
      <w:bookmarkStart w:id="3" w:name="_Toc79162768"/>
      <w:r w:rsidRPr="006E7395">
        <w:rPr>
          <w:rFonts w:cs="Times New Roman"/>
          <w:b/>
          <w:bCs/>
          <w:color w:val="auto"/>
          <w:sz w:val="32"/>
          <w:szCs w:val="32"/>
        </w:rPr>
        <w:t>2.1 Introduction</w:t>
      </w:r>
      <w:bookmarkEnd w:id="2"/>
      <w:bookmarkEnd w:id="3"/>
    </w:p>
    <w:p w14:paraId="52FD3A4B" w14:textId="6414085E" w:rsidR="006E7395" w:rsidRPr="00DC07CA" w:rsidRDefault="00252ECC" w:rsidP="00E16230">
      <w:pPr>
        <w:rPr>
          <w:rFonts w:cs="Times New Roman"/>
          <w:lang w:bidi="bn-IN"/>
        </w:rPr>
      </w:pPr>
      <w:r w:rsidRPr="00DC07CA">
        <w:rPr>
          <w:rFonts w:cs="Times New Roman"/>
          <w:lang w:bidi="bn-IN"/>
        </w:rPr>
        <w:t>“</w:t>
      </w:r>
      <w:r w:rsidR="00E16230" w:rsidRPr="00DC07CA">
        <w:rPr>
          <w:rFonts w:cs="Times New Roman"/>
          <w:lang w:bidi="bn-IN"/>
        </w:rPr>
        <w:t xml:space="preserve">The United Nations Global Initiative to Fight Human </w:t>
      </w:r>
      <w:r w:rsidR="003D0F0A" w:rsidRPr="00DC07CA">
        <w:rPr>
          <w:rFonts w:cs="Times New Roman"/>
          <w:lang w:bidi="bn-IN"/>
        </w:rPr>
        <w:t>Domestic abusing, crime and anti-social conduction, drug misuse issues, child protection plan, etc.</w:t>
      </w:r>
      <w:r w:rsidRPr="00DC07CA">
        <w:rPr>
          <w:rFonts w:cs="Times New Roman"/>
          <w:lang w:bidi="bn-IN"/>
        </w:rPr>
        <w:t>”</w:t>
      </w:r>
      <w:r w:rsidR="00E16230" w:rsidRPr="00DC07CA">
        <w:rPr>
          <w:rFonts w:cs="Times New Roman"/>
          <w:lang w:bidi="bn-IN"/>
        </w:rPr>
        <w:t xml:space="preserve"> was born of a reinvigorated resolve among international leaders to combat human </w:t>
      </w:r>
      <w:r w:rsidR="003D0F0A" w:rsidRPr="00DC07CA">
        <w:rPr>
          <w:rFonts w:cs="Times New Roman"/>
          <w:lang w:bidi="bn-IN"/>
        </w:rPr>
        <w:t>domestic abus</w:t>
      </w:r>
      <w:r w:rsidR="00C1723E">
        <w:rPr>
          <w:rFonts w:cs="Times New Roman"/>
          <w:lang w:bidi="bn-IN"/>
        </w:rPr>
        <w:t>e</w:t>
      </w:r>
      <w:r w:rsidR="003D0F0A" w:rsidRPr="00DC07CA">
        <w:rPr>
          <w:rFonts w:cs="Times New Roman"/>
          <w:lang w:bidi="bn-IN"/>
        </w:rPr>
        <w:t xml:space="preserve">, crime and anti-social conduction, drug misuse issues, child protection plan, etc. </w:t>
      </w:r>
      <w:r w:rsidR="00E16230" w:rsidRPr="00DC07CA">
        <w:rPr>
          <w:rFonts w:cs="Times New Roman"/>
          <w:lang w:bidi="bn-IN"/>
        </w:rPr>
        <w:t xml:space="preserve"> </w:t>
      </w:r>
      <w:r w:rsidR="00C1723E">
        <w:rPr>
          <w:rFonts w:cs="Times New Roman"/>
          <w:lang w:bidi="bn-IN"/>
        </w:rPr>
        <w:t>O</w:t>
      </w:r>
      <w:r w:rsidR="00E16230" w:rsidRPr="00DC07CA">
        <w:rPr>
          <w:rFonts w:cs="Times New Roman"/>
          <w:lang w:bidi="bn-IN"/>
        </w:rPr>
        <w:t xml:space="preserve">ne of the most outrageous abuses of human rights in a modern environment. The </w:t>
      </w:r>
      <w:proofErr w:type="gramStart"/>
      <w:r w:rsidR="00E16230" w:rsidRPr="00DC07CA">
        <w:rPr>
          <w:rFonts w:cs="Times New Roman"/>
          <w:lang w:bidi="bn-IN"/>
        </w:rPr>
        <w:t>UN.GIFT</w:t>
      </w:r>
      <w:proofErr w:type="gramEnd"/>
      <w:r w:rsidR="00E16230" w:rsidRPr="00DC07CA">
        <w:rPr>
          <w:rFonts w:cs="Times New Roman"/>
          <w:lang w:bidi="bn-IN"/>
        </w:rPr>
        <w:t xml:space="preserve"> is structured and created feasible by generous grants from the United Arab Emirates, officially inaugurated in March 2007 by the </w:t>
      </w:r>
      <w:r w:rsidRPr="00DC07CA">
        <w:rPr>
          <w:rFonts w:cs="Times New Roman"/>
          <w:lang w:bidi="bn-IN"/>
        </w:rPr>
        <w:t>“</w:t>
      </w:r>
      <w:r w:rsidR="00E16230" w:rsidRPr="00DC07CA">
        <w:rPr>
          <w:rFonts w:cs="Times New Roman"/>
          <w:lang w:bidi="bn-IN"/>
        </w:rPr>
        <w:t>United Nations Office on Drugs and Crime</w:t>
      </w:r>
      <w:r w:rsidRPr="00DC07CA">
        <w:rPr>
          <w:rFonts w:cs="Times New Roman"/>
          <w:lang w:bidi="bn-IN"/>
        </w:rPr>
        <w:t>.”</w:t>
      </w:r>
      <w:r w:rsidR="00E16230" w:rsidRPr="00DC07CA">
        <w:rPr>
          <w:rFonts w:cs="Times New Roman"/>
          <w:lang w:bidi="bn-IN"/>
        </w:rPr>
        <w:t xml:space="preserve"> It is a call for change to reassure Authorities, competitors in civil society, the media, </w:t>
      </w:r>
      <w:r w:rsidR="00C1723E" w:rsidRPr="00DC07CA">
        <w:rPr>
          <w:rFonts w:cs="Times New Roman"/>
          <w:lang w:bidi="bn-IN"/>
        </w:rPr>
        <w:t>businesses,</w:t>
      </w:r>
      <w:r w:rsidR="00E16230" w:rsidRPr="00DC07CA">
        <w:rPr>
          <w:rFonts w:cs="Times New Roman"/>
          <w:lang w:bidi="bn-IN"/>
        </w:rPr>
        <w:t xml:space="preserve"> and people </w:t>
      </w:r>
      <w:r w:rsidR="00C1723E">
        <w:rPr>
          <w:rFonts w:cs="Times New Roman"/>
          <w:lang w:bidi="bn-IN"/>
        </w:rPr>
        <w:t xml:space="preserve">who are </w:t>
      </w:r>
      <w:r w:rsidR="00E16230" w:rsidRPr="00DC07CA">
        <w:rPr>
          <w:rFonts w:cs="Times New Roman"/>
          <w:lang w:bidi="bn-IN"/>
        </w:rPr>
        <w:t xml:space="preserve">worried about their prevalent obligations in the confrontation against </w:t>
      </w:r>
      <w:r w:rsidR="003D0F0A" w:rsidRPr="00DC07CA">
        <w:rPr>
          <w:rFonts w:cs="Times New Roman"/>
          <w:lang w:bidi="bn-IN"/>
        </w:rPr>
        <w:t xml:space="preserve">domestic abusing, crime and anti-social conduction, drug misuse issues, child protection </w:t>
      </w:r>
      <w:proofErr w:type="gramStart"/>
      <w:r w:rsidR="003D0F0A" w:rsidRPr="00DC07CA">
        <w:rPr>
          <w:rFonts w:cs="Times New Roman"/>
          <w:lang w:bidi="bn-IN"/>
        </w:rPr>
        <w:t xml:space="preserve">plan, </w:t>
      </w:r>
      <w:r w:rsidR="00E16230" w:rsidRPr="00DC07CA">
        <w:rPr>
          <w:rFonts w:cs="Times New Roman"/>
          <w:lang w:bidi="bn-IN"/>
        </w:rPr>
        <w:t xml:space="preserve"> in</w:t>
      </w:r>
      <w:proofErr w:type="gramEnd"/>
      <w:r w:rsidR="00E16230" w:rsidRPr="00DC07CA">
        <w:rPr>
          <w:rFonts w:cs="Times New Roman"/>
          <w:lang w:bidi="bn-IN"/>
        </w:rPr>
        <w:t xml:space="preserve"> human beings and where that combat cannot be battled (</w:t>
      </w:r>
      <w:r w:rsidR="00E16230" w:rsidRPr="00DC07CA">
        <w:rPr>
          <w:rFonts w:cs="Times New Roman"/>
          <w:szCs w:val="24"/>
        </w:rPr>
        <w:t xml:space="preserve">United Nations </w:t>
      </w:r>
      <w:r w:rsidR="00E16230" w:rsidRPr="00DC07CA">
        <w:rPr>
          <w:rFonts w:cs="Times New Roman"/>
        </w:rPr>
        <w:t>Office on Drugs and Crime, 2008</w:t>
      </w:r>
      <w:r w:rsidR="00E16230" w:rsidRPr="00DC07CA">
        <w:rPr>
          <w:rFonts w:cs="Times New Roman"/>
          <w:lang w:bidi="bn-IN"/>
        </w:rPr>
        <w:t xml:space="preserve">). As of 4 December 2007, 116 countries had accepted the Protocol to Prohibit, Control and Prosecute Traffic in Persons, in particular Women and Children. They only wish to abolish </w:t>
      </w:r>
      <w:r w:rsidR="003D0F0A" w:rsidRPr="00DC07CA">
        <w:rPr>
          <w:rFonts w:cs="Times New Roman"/>
          <w:lang w:bidi="bn-IN"/>
        </w:rPr>
        <w:t xml:space="preserve">domestic abusing, crime and anti-social conduction, drug misuse issues, child protection plan, etc. </w:t>
      </w:r>
      <w:r w:rsidR="00E16230" w:rsidRPr="00DC07CA">
        <w:rPr>
          <w:rFonts w:cs="Times New Roman"/>
          <w:lang w:bidi="bn-IN"/>
        </w:rPr>
        <w:t xml:space="preserve"> in human beings through combining forces, sharing expertise, broadening the range and numbers of </w:t>
      </w:r>
      <w:r w:rsidR="00EF6EF5" w:rsidRPr="00DC07CA">
        <w:rPr>
          <w:rFonts w:cs="Times New Roman"/>
          <w:lang w:bidi="bn-IN"/>
        </w:rPr>
        <w:t>stakeholders,</w:t>
      </w:r>
      <w:r w:rsidR="00E16230" w:rsidRPr="00DC07CA">
        <w:rPr>
          <w:rFonts w:cs="Times New Roman"/>
          <w:lang w:bidi="bn-IN"/>
        </w:rPr>
        <w:t xml:space="preserve"> and working throughout boundaries.</w:t>
      </w:r>
    </w:p>
    <w:p w14:paraId="1B0FEF46" w14:textId="77777777" w:rsidR="00E16230" w:rsidRPr="006E7395" w:rsidRDefault="00E16230" w:rsidP="00E16230">
      <w:pPr>
        <w:pStyle w:val="Heading2"/>
        <w:rPr>
          <w:rFonts w:cs="Times New Roman"/>
          <w:b/>
          <w:bCs/>
          <w:color w:val="auto"/>
          <w:sz w:val="32"/>
          <w:szCs w:val="32"/>
        </w:rPr>
      </w:pPr>
      <w:bookmarkStart w:id="4" w:name="_Toc79078859"/>
      <w:bookmarkStart w:id="5" w:name="_Toc79162769"/>
      <w:r w:rsidRPr="006E7395">
        <w:rPr>
          <w:rFonts w:cs="Times New Roman"/>
          <w:b/>
          <w:bCs/>
          <w:color w:val="auto"/>
          <w:sz w:val="32"/>
          <w:szCs w:val="32"/>
        </w:rPr>
        <w:t>2.2 Discussion</w:t>
      </w:r>
      <w:bookmarkEnd w:id="4"/>
      <w:bookmarkEnd w:id="5"/>
    </w:p>
    <w:p w14:paraId="4D5B0A20" w14:textId="77777777" w:rsidR="00E16230" w:rsidRPr="00DC07CA" w:rsidRDefault="00E16230" w:rsidP="00E16230">
      <w:pPr>
        <w:rPr>
          <w:rFonts w:cs="Times New Roman"/>
          <w:b/>
          <w:bCs/>
          <w:sz w:val="28"/>
          <w:szCs w:val="22"/>
        </w:rPr>
      </w:pPr>
      <w:r w:rsidRPr="00DC07CA">
        <w:rPr>
          <w:rFonts w:cs="Times New Roman"/>
          <w:b/>
          <w:bCs/>
          <w:sz w:val="28"/>
          <w:szCs w:val="22"/>
        </w:rPr>
        <w:t>Provision and Comparison of Definitions of Childhood and the Discussion of Key Elements of Family Life and Childhood</w:t>
      </w:r>
    </w:p>
    <w:p w14:paraId="38A04238" w14:textId="420F6F17" w:rsidR="00E16230" w:rsidRPr="00DC07CA" w:rsidRDefault="00E16230" w:rsidP="00E16230">
      <w:pPr>
        <w:rPr>
          <w:rFonts w:cs="Times New Roman"/>
        </w:rPr>
      </w:pPr>
      <w:r w:rsidRPr="00DC07CA">
        <w:rPr>
          <w:rFonts w:cs="Times New Roman"/>
        </w:rPr>
        <w:t>Strong, sound family dynamics should not just occur; for strong family bonds to form</w:t>
      </w:r>
      <w:r w:rsidR="00EF6EF5">
        <w:rPr>
          <w:rFonts w:cs="Times New Roman"/>
        </w:rPr>
        <w:t>,</w:t>
      </w:r>
      <w:r w:rsidRPr="00DC07CA">
        <w:rPr>
          <w:rFonts w:cs="Times New Roman"/>
        </w:rPr>
        <w:t xml:space="preserve"> there are crucial factors. On a strong basis, a partnership can endure the slowdowns and unforeseen times of upheaval in everyday life. The four pillars of any strong partnership are mutual respect, time for fun, continual </w:t>
      </w:r>
      <w:r w:rsidR="00EF6EF5" w:rsidRPr="00DC07CA">
        <w:rPr>
          <w:rFonts w:cs="Times New Roman"/>
        </w:rPr>
        <w:t>support,</w:t>
      </w:r>
      <w:r w:rsidRPr="00DC07CA">
        <w:rPr>
          <w:rFonts w:cs="Times New Roman"/>
        </w:rPr>
        <w:t xml:space="preserve"> and love. In any connection, disrespect causes issues. An adult must remember that regard is earned while interacting with youngsters (</w:t>
      </w:r>
      <w:r w:rsidRPr="00DC07CA">
        <w:rPr>
          <w:rFonts w:cs="Times New Roman"/>
          <w:lang w:bidi="bn-IN"/>
        </w:rPr>
        <w:t xml:space="preserve">Sperry, </w:t>
      </w:r>
      <w:proofErr w:type="gramStart"/>
      <w:r w:rsidRPr="00DC07CA">
        <w:rPr>
          <w:rFonts w:cs="Times New Roman"/>
          <w:lang w:bidi="bn-IN"/>
        </w:rPr>
        <w:t>Sperry</w:t>
      </w:r>
      <w:proofErr w:type="gramEnd"/>
      <w:r w:rsidRPr="00DC07CA">
        <w:rPr>
          <w:rFonts w:cs="Times New Roman"/>
          <w:lang w:bidi="bn-IN"/>
        </w:rPr>
        <w:t xml:space="preserve"> and Miller, 2019</w:t>
      </w:r>
      <w:r w:rsidRPr="00DC07CA">
        <w:rPr>
          <w:rFonts w:cs="Times New Roman"/>
        </w:rPr>
        <w:t xml:space="preserve">). Pestering, screaming, beating, speaking, performing tasks for children that can be done for them, are all rude. Parents </w:t>
      </w:r>
      <w:r w:rsidR="00EF6EF5" w:rsidRPr="00DC07CA">
        <w:rPr>
          <w:rFonts w:cs="Times New Roman"/>
        </w:rPr>
        <w:t>must</w:t>
      </w:r>
      <w:r w:rsidRPr="00DC07CA">
        <w:rPr>
          <w:rFonts w:cs="Times New Roman"/>
        </w:rPr>
        <w:t xml:space="preserve"> be prepared to show regard for their children to create mutual regard</w:t>
      </w:r>
      <w:r w:rsidR="00EF6EF5">
        <w:rPr>
          <w:rFonts w:cs="Times New Roman"/>
        </w:rPr>
        <w:t xml:space="preserve"> and respect.</w:t>
      </w:r>
    </w:p>
    <w:p w14:paraId="73419061" w14:textId="548A4CE8" w:rsidR="006D0407" w:rsidRPr="006D0407" w:rsidRDefault="00E16230" w:rsidP="006D0407">
      <w:pPr>
        <w:rPr>
          <w:rFonts w:cs="Times New Roman"/>
        </w:rPr>
      </w:pPr>
      <w:r w:rsidRPr="00DC07CA">
        <w:rPr>
          <w:rFonts w:cs="Times New Roman"/>
        </w:rPr>
        <w:lastRenderedPageBreak/>
        <w:t xml:space="preserve">One fantastic approach to begin </w:t>
      </w:r>
      <w:r w:rsidR="00EF6EF5">
        <w:rPr>
          <w:rFonts w:cs="Times New Roman"/>
        </w:rPr>
        <w:t xml:space="preserve">with </w:t>
      </w:r>
      <w:r w:rsidRPr="00DC07CA">
        <w:rPr>
          <w:rFonts w:cs="Times New Roman"/>
        </w:rPr>
        <w:t xml:space="preserve">is to reduce the bad talk to a minimum, when the environment is pleasant and positive, talk to the youngsters. Believe in the people of the family and </w:t>
      </w:r>
      <w:r w:rsidR="00D67BD7">
        <w:rPr>
          <w:rFonts w:cs="Times New Roman"/>
        </w:rPr>
        <w:t>every</w:t>
      </w:r>
      <w:r w:rsidRPr="00DC07CA">
        <w:rPr>
          <w:rFonts w:cs="Times New Roman"/>
        </w:rPr>
        <w:t>one may trust them. In particular, the children will be encouraged frequently. A collaborative connection relies on how children feel and how they feel regarding themselves (</w:t>
      </w:r>
      <w:r w:rsidRPr="00DC07CA">
        <w:rPr>
          <w:rFonts w:cs="Times New Roman"/>
          <w:lang w:bidi="bn-IN"/>
        </w:rPr>
        <w:t>Sameroff and Seifer, 2021</w:t>
      </w:r>
      <w:r w:rsidRPr="00DC07CA">
        <w:rPr>
          <w:rFonts w:cs="Times New Roman"/>
        </w:rPr>
        <w:t>). Rather, point to what they want and admire in them rather than concentrating on the children</w:t>
      </w:r>
      <w:r w:rsidR="00252ECC" w:rsidRPr="00DC07CA">
        <w:rPr>
          <w:rFonts w:cs="Times New Roman"/>
        </w:rPr>
        <w:t>’</w:t>
      </w:r>
      <w:r w:rsidRPr="00DC07CA">
        <w:rPr>
          <w:rFonts w:cs="Times New Roman"/>
        </w:rPr>
        <w:t xml:space="preserve">s errors. Explain </w:t>
      </w:r>
      <w:r w:rsidR="006D0407" w:rsidRPr="00DC07CA">
        <w:rPr>
          <w:rFonts w:cs="Times New Roman"/>
        </w:rPr>
        <w:t>what</w:t>
      </w:r>
      <w:r w:rsidRPr="00DC07CA">
        <w:rPr>
          <w:rFonts w:cs="Times New Roman"/>
        </w:rPr>
        <w:t xml:space="preserve"> conduct they wish to replicate, offer them a formula for success.</w:t>
      </w:r>
      <w:r w:rsidR="006D0407" w:rsidRPr="006D0407">
        <w:t xml:space="preserve"> </w:t>
      </w:r>
      <w:r w:rsidR="006D0407" w:rsidRPr="006D0407">
        <w:rPr>
          <w:rFonts w:cs="Times New Roman"/>
        </w:rPr>
        <w:t xml:space="preserve">Childhood as a blank slate (Influenced by John Locke’s ideas (1632-1704), children are not evil or good, but shaped by the environment and education). </w:t>
      </w:r>
    </w:p>
    <w:p w14:paraId="77193AF4" w14:textId="64E790F6" w:rsidR="00E16230" w:rsidRDefault="006D0407" w:rsidP="006D0407">
      <w:pPr>
        <w:rPr>
          <w:rFonts w:cs="Times New Roman"/>
        </w:rPr>
      </w:pPr>
      <w:r w:rsidRPr="006D0407">
        <w:rPr>
          <w:rFonts w:cs="Times New Roman"/>
        </w:rPr>
        <w:t>Childhood as a time of innocence (Romantic ideas of childhood, initiated by Jean-Jacques Rousseau (1712-1778), saw children as inherently good until corrupted by adults) (</w:t>
      </w:r>
      <w:proofErr w:type="spellStart"/>
      <w:r w:rsidRPr="006D0407">
        <w:rPr>
          <w:rFonts w:cs="Times New Roman"/>
        </w:rPr>
        <w:t>Kehily</w:t>
      </w:r>
      <w:proofErr w:type="spellEnd"/>
      <w:r w:rsidRPr="006D0407">
        <w:rPr>
          <w:rFonts w:cs="Times New Roman"/>
        </w:rPr>
        <w:t>, 2013)</w:t>
      </w:r>
    </w:p>
    <w:p w14:paraId="22B10F00" w14:textId="77777777" w:rsidR="006D0407" w:rsidRPr="00DC07CA" w:rsidRDefault="006D0407" w:rsidP="006D0407">
      <w:pPr>
        <w:rPr>
          <w:rFonts w:cs="Times New Roman"/>
        </w:rPr>
      </w:pPr>
    </w:p>
    <w:p w14:paraId="1DF78FF7" w14:textId="77777777" w:rsidR="00E16230" w:rsidRPr="00DC07CA" w:rsidRDefault="00E16230" w:rsidP="00E16230">
      <w:pPr>
        <w:rPr>
          <w:rFonts w:cs="Times New Roman"/>
          <w:b/>
          <w:bCs/>
          <w:sz w:val="28"/>
          <w:szCs w:val="22"/>
        </w:rPr>
      </w:pPr>
      <w:r w:rsidRPr="00DC07CA">
        <w:rPr>
          <w:rFonts w:cs="Times New Roman"/>
          <w:b/>
          <w:bCs/>
          <w:sz w:val="28"/>
          <w:szCs w:val="22"/>
        </w:rPr>
        <w:t>Demonstration of Understanding of the Improvement of Social Construction of Childhood</w:t>
      </w:r>
    </w:p>
    <w:p w14:paraId="3D5AAACE" w14:textId="182978F6" w:rsidR="00E16230" w:rsidRPr="00DC07CA" w:rsidRDefault="00E16230" w:rsidP="00E16230">
      <w:pPr>
        <w:rPr>
          <w:rFonts w:cs="Times New Roman"/>
        </w:rPr>
      </w:pPr>
      <w:r w:rsidRPr="00DC07CA">
        <w:rPr>
          <w:rFonts w:cs="Times New Roman"/>
        </w:rPr>
        <w:t>A useful way to show children</w:t>
      </w:r>
      <w:r w:rsidR="00252ECC" w:rsidRPr="00DC07CA">
        <w:rPr>
          <w:rFonts w:cs="Times New Roman"/>
        </w:rPr>
        <w:t>’</w:t>
      </w:r>
      <w:r w:rsidRPr="00DC07CA">
        <w:rPr>
          <w:rFonts w:cs="Times New Roman"/>
        </w:rPr>
        <w:t>s social construction is to adopt a comparing perspective that is, look at how children are perceived and handled elsewhere than themselves. Three rather famous instances of how children in various nations may vary. Youngsters are viewed in certain societies as an</w:t>
      </w:r>
      <w:r w:rsidR="00252ECC" w:rsidRPr="00DC07CA">
        <w:rPr>
          <w:rFonts w:cs="Times New Roman"/>
        </w:rPr>
        <w:t xml:space="preserve"> ‘</w:t>
      </w:r>
      <w:r w:rsidRPr="00DC07CA">
        <w:rPr>
          <w:rFonts w:cs="Times New Roman"/>
        </w:rPr>
        <w:t>economic asset</w:t>
      </w:r>
      <w:r w:rsidR="00252ECC" w:rsidRPr="00DC07CA">
        <w:rPr>
          <w:rFonts w:cs="Times New Roman"/>
        </w:rPr>
        <w:t>’</w:t>
      </w:r>
      <w:r w:rsidRPr="00DC07CA">
        <w:rPr>
          <w:rFonts w:cs="Times New Roman"/>
        </w:rPr>
        <w:t xml:space="preserve"> and anticipate </w:t>
      </w:r>
      <w:proofErr w:type="gramStart"/>
      <w:r w:rsidRPr="00DC07CA">
        <w:rPr>
          <w:rFonts w:cs="Times New Roman"/>
        </w:rPr>
        <w:t>to</w:t>
      </w:r>
      <w:r w:rsidR="00CC5575">
        <w:rPr>
          <w:rFonts w:cs="Times New Roman"/>
        </w:rPr>
        <w:t xml:space="preserve"> </w:t>
      </w:r>
      <w:r w:rsidRPr="00DC07CA">
        <w:rPr>
          <w:rFonts w:cs="Times New Roman"/>
        </w:rPr>
        <w:t>engage</w:t>
      </w:r>
      <w:proofErr w:type="gramEnd"/>
      <w:r w:rsidRPr="00DC07CA">
        <w:rPr>
          <w:rFonts w:cs="Times New Roman"/>
        </w:rPr>
        <w:t xml:space="preserve"> in paid work children frequently become a source of inexpensive employment on the farm, house, or in sweatshops in less affluent nations, where wages may contribute towards boosting family income (</w:t>
      </w:r>
      <w:r w:rsidRPr="00DC07CA">
        <w:rPr>
          <w:rFonts w:cs="Times New Roman"/>
          <w:lang w:bidi="bn-IN"/>
        </w:rPr>
        <w:t>van Uhm, 2018</w:t>
      </w:r>
      <w:r w:rsidRPr="00DC07CA">
        <w:rPr>
          <w:rFonts w:cs="Times New Roman"/>
        </w:rPr>
        <w:t xml:space="preserve">). In war young adolescents may generally be enlisted to combat, embarking on highly severe adult duties many years younger than in </w:t>
      </w:r>
      <w:r w:rsidR="00252ECC" w:rsidRPr="00DC07CA">
        <w:rPr>
          <w:rFonts w:cs="Times New Roman"/>
        </w:rPr>
        <w:t>“</w:t>
      </w:r>
      <w:r w:rsidRPr="00DC07CA">
        <w:rPr>
          <w:rFonts w:cs="Times New Roman"/>
        </w:rPr>
        <w:t>western</w:t>
      </w:r>
      <w:r w:rsidR="00252ECC" w:rsidRPr="00DC07CA">
        <w:rPr>
          <w:rFonts w:cs="Times New Roman"/>
        </w:rPr>
        <w:t>”</w:t>
      </w:r>
      <w:r w:rsidRPr="00DC07CA">
        <w:rPr>
          <w:rFonts w:cs="Times New Roman"/>
        </w:rPr>
        <w:t xml:space="preserve"> civilizations. Occasionally, young girls in some nations are forced to be married without their permission and do the obligations of a young wife or mother. This is widely established, for instance, in India and Ethiopia.</w:t>
      </w:r>
    </w:p>
    <w:p w14:paraId="5A5783E4" w14:textId="77777777" w:rsidR="00E16230" w:rsidRPr="00DC07CA" w:rsidRDefault="00E16230" w:rsidP="00E16230">
      <w:pPr>
        <w:rPr>
          <w:rFonts w:cs="Times New Roman"/>
          <w:b/>
          <w:bCs/>
          <w:sz w:val="28"/>
          <w:szCs w:val="22"/>
        </w:rPr>
      </w:pPr>
      <w:r w:rsidRPr="00DC07CA">
        <w:rPr>
          <w:rFonts w:cs="Times New Roman"/>
          <w:b/>
          <w:bCs/>
          <w:sz w:val="28"/>
          <w:szCs w:val="22"/>
        </w:rPr>
        <w:t>Demonstration of the Knowledge of Changes in the Lives of Children and their Families</w:t>
      </w:r>
    </w:p>
    <w:p w14:paraId="6A6BA09C" w14:textId="1FD5FBA7" w:rsidR="00E16230" w:rsidRPr="00DC07CA" w:rsidRDefault="00E16230" w:rsidP="00E16230">
      <w:pPr>
        <w:rPr>
          <w:rFonts w:cs="Times New Roman"/>
        </w:rPr>
      </w:pPr>
      <w:r w:rsidRPr="00DC07CA">
        <w:rPr>
          <w:rFonts w:cs="Times New Roman"/>
        </w:rPr>
        <w:t>The UN</w:t>
      </w:r>
      <w:r w:rsidR="00252ECC" w:rsidRPr="00DC07CA">
        <w:rPr>
          <w:rFonts w:cs="Times New Roman"/>
        </w:rPr>
        <w:t>’</w:t>
      </w:r>
      <w:r w:rsidRPr="00DC07CA">
        <w:rPr>
          <w:rFonts w:cs="Times New Roman"/>
        </w:rPr>
        <w:t xml:space="preserve">s Agreement toward </w:t>
      </w:r>
      <w:r w:rsidR="00252ECC" w:rsidRPr="00DC07CA">
        <w:rPr>
          <w:rFonts w:cs="Times New Roman"/>
        </w:rPr>
        <w:t>“</w:t>
      </w:r>
      <w:r w:rsidRPr="00DC07CA">
        <w:rPr>
          <w:rFonts w:cs="Times New Roman"/>
        </w:rPr>
        <w:t>Transnational Organized Crime</w:t>
      </w:r>
      <w:r w:rsidR="00252ECC" w:rsidRPr="00DC07CA">
        <w:rPr>
          <w:rFonts w:cs="Times New Roman"/>
        </w:rPr>
        <w:t>”</w:t>
      </w:r>
      <w:r w:rsidRPr="00DC07CA">
        <w:rPr>
          <w:rFonts w:cs="Times New Roman"/>
        </w:rPr>
        <w:t xml:space="preserve"> (also known as the </w:t>
      </w:r>
      <w:r w:rsidR="00252ECC" w:rsidRPr="00DC07CA">
        <w:rPr>
          <w:rFonts w:cs="Times New Roman"/>
        </w:rPr>
        <w:t>“</w:t>
      </w:r>
      <w:r w:rsidRPr="00DC07CA">
        <w:rPr>
          <w:rFonts w:cs="Times New Roman"/>
        </w:rPr>
        <w:t>Palermo Protocol</w:t>
      </w:r>
      <w:r w:rsidR="00252ECC" w:rsidRPr="00DC07CA">
        <w:rPr>
          <w:rFonts w:cs="Times New Roman"/>
        </w:rPr>
        <w:t>”</w:t>
      </w:r>
      <w:r w:rsidRPr="00DC07CA">
        <w:rPr>
          <w:rFonts w:cs="Times New Roman"/>
        </w:rPr>
        <w:t xml:space="preserve">, approved in 2000) on the prevention, </w:t>
      </w:r>
      <w:r w:rsidR="00CC5575" w:rsidRPr="00DC07CA">
        <w:rPr>
          <w:rFonts w:cs="Times New Roman"/>
        </w:rPr>
        <w:t>suppression,</w:t>
      </w:r>
      <w:r w:rsidRPr="00DC07CA">
        <w:rPr>
          <w:rFonts w:cs="Times New Roman"/>
        </w:rPr>
        <w:t xml:space="preserve"> and punishment of the traffickers of persons, </w:t>
      </w:r>
      <w:proofErr w:type="gramStart"/>
      <w:r w:rsidRPr="00DC07CA">
        <w:rPr>
          <w:rFonts w:cs="Times New Roman"/>
        </w:rPr>
        <w:t>in particular of</w:t>
      </w:r>
      <w:proofErr w:type="gramEnd"/>
      <w:r w:rsidRPr="00DC07CA">
        <w:rPr>
          <w:rFonts w:cs="Times New Roman"/>
        </w:rPr>
        <w:t xml:space="preserve"> women and children, was generally and universally recognised. Under Article 3 of the UN Protocol </w:t>
      </w:r>
      <w:r w:rsidR="003D0F0A" w:rsidRPr="00DC07CA">
        <w:rPr>
          <w:rFonts w:cs="Times New Roman"/>
        </w:rPr>
        <w:t xml:space="preserve">domestic abusing, crime and anti-social conduction, drug misuse issues, child protection plan, etc. </w:t>
      </w:r>
      <w:r w:rsidRPr="00DC07CA">
        <w:rPr>
          <w:rFonts w:cs="Times New Roman"/>
        </w:rPr>
        <w:t xml:space="preserve"> in persons is defined as the reception through a threat </w:t>
      </w:r>
      <w:r w:rsidRPr="00DC07CA">
        <w:rPr>
          <w:rFonts w:cs="Times New Roman"/>
        </w:rPr>
        <w:lastRenderedPageBreak/>
        <w:t xml:space="preserve">or by usages of force or other implies of coercion, disappearances, embezzlement or deceit, misuse of authority or a role of security vulnerabilities or the granting or invoice of reimbursements or advantages </w:t>
      </w:r>
      <w:proofErr w:type="gramStart"/>
      <w:r w:rsidRPr="00DC07CA">
        <w:rPr>
          <w:rFonts w:cs="Times New Roman"/>
        </w:rPr>
        <w:t>in order to</w:t>
      </w:r>
      <w:proofErr w:type="gramEnd"/>
      <w:r w:rsidRPr="00DC07CA">
        <w:rPr>
          <w:rFonts w:cs="Times New Roman"/>
        </w:rPr>
        <w:t xml:space="preserve"> accomplish permission of individuals to be recruited, to be transported, to be sheltered or to be taken into account (</w:t>
      </w:r>
      <w:r w:rsidRPr="00DC07CA">
        <w:rPr>
          <w:rFonts w:cs="Times New Roman"/>
          <w:lang w:bidi="bn-IN"/>
        </w:rPr>
        <w:t xml:space="preserve">Moore </w:t>
      </w:r>
      <w:r w:rsidRPr="00DC07CA">
        <w:rPr>
          <w:rFonts w:cs="Times New Roman"/>
          <w:i/>
          <w:iCs/>
          <w:lang w:bidi="bn-IN"/>
        </w:rPr>
        <w:t>et al</w:t>
      </w:r>
      <w:r w:rsidRPr="00DC07CA">
        <w:rPr>
          <w:rFonts w:cs="Times New Roman"/>
          <w:lang w:bidi="bn-IN"/>
        </w:rPr>
        <w:t>., 2020</w:t>
      </w:r>
      <w:r w:rsidRPr="00DC07CA">
        <w:rPr>
          <w:rFonts w:cs="Times New Roman"/>
        </w:rPr>
        <w:t>). The misuse here should involve, at least, abuse of other people</w:t>
      </w:r>
      <w:r w:rsidR="00252ECC" w:rsidRPr="00DC07CA">
        <w:rPr>
          <w:rFonts w:cs="Times New Roman"/>
        </w:rPr>
        <w:t>’</w:t>
      </w:r>
      <w:r w:rsidRPr="00DC07CA">
        <w:rPr>
          <w:rFonts w:cs="Times New Roman"/>
        </w:rPr>
        <w:t xml:space="preserve">s prostitutes or other forms of sexual exploitation, indentured servitude, enslavement and related activities, </w:t>
      </w:r>
      <w:proofErr w:type="gramStart"/>
      <w:r w:rsidRPr="00DC07CA">
        <w:rPr>
          <w:rFonts w:cs="Times New Roman"/>
        </w:rPr>
        <w:t>servitude</w:t>
      </w:r>
      <w:proofErr w:type="gramEnd"/>
      <w:r w:rsidRPr="00DC07CA">
        <w:rPr>
          <w:rFonts w:cs="Times New Roman"/>
        </w:rPr>
        <w:t xml:space="preserve"> or organ removal. </w:t>
      </w:r>
      <w:r w:rsidR="003D0F0A" w:rsidRPr="00DC07CA">
        <w:rPr>
          <w:rFonts w:cs="Times New Roman"/>
        </w:rPr>
        <w:t xml:space="preserve">Domestic abusing, crime and anti-social conduction, drug misuse issues, child protection plan, etc. </w:t>
      </w:r>
      <w:r w:rsidRPr="00DC07CA">
        <w:rPr>
          <w:rFonts w:cs="Times New Roman"/>
        </w:rPr>
        <w:t xml:space="preserve"> can therefore be conceptualised, firstly, in the transportation of a human being, secondly in the use of force, deception, or coercion.</w:t>
      </w:r>
    </w:p>
    <w:p w14:paraId="3DFD7842" w14:textId="77777777" w:rsidR="00E16230" w:rsidRPr="00DC07CA" w:rsidRDefault="00E16230" w:rsidP="00E16230">
      <w:pPr>
        <w:rPr>
          <w:rFonts w:cs="Times New Roman"/>
          <w:b/>
          <w:bCs/>
          <w:sz w:val="28"/>
          <w:szCs w:val="22"/>
        </w:rPr>
      </w:pPr>
      <w:r w:rsidRPr="00DC07CA">
        <w:rPr>
          <w:rFonts w:cs="Times New Roman"/>
          <w:b/>
          <w:bCs/>
          <w:sz w:val="28"/>
          <w:szCs w:val="22"/>
        </w:rPr>
        <w:t>Discussion of a Range of Factors</w:t>
      </w:r>
    </w:p>
    <w:p w14:paraId="3FFB51EB" w14:textId="12E848E5" w:rsidR="00E16230" w:rsidRPr="00DC07CA" w:rsidRDefault="00E16230" w:rsidP="00E16230">
      <w:pPr>
        <w:rPr>
          <w:rFonts w:cs="Times New Roman"/>
        </w:rPr>
      </w:pPr>
      <w:r w:rsidRPr="00DC07CA">
        <w:rPr>
          <w:rFonts w:cs="Times New Roman"/>
        </w:rPr>
        <w:t xml:space="preserve">International law indicates that States have some obligation to prohibit a misdemeanour like </w:t>
      </w:r>
      <w:r w:rsidR="003D0F0A" w:rsidRPr="00DC07CA">
        <w:rPr>
          <w:rFonts w:cs="Times New Roman"/>
        </w:rPr>
        <w:t>domestic abus</w:t>
      </w:r>
      <w:r w:rsidR="00CC5575">
        <w:rPr>
          <w:rFonts w:cs="Times New Roman"/>
        </w:rPr>
        <w:t>e</w:t>
      </w:r>
      <w:r w:rsidR="003D0F0A" w:rsidRPr="00DC07CA">
        <w:rPr>
          <w:rFonts w:cs="Times New Roman"/>
        </w:rPr>
        <w:t>, crime and anti-social conduct, drug misuse issues, child protection plan, etc</w:t>
      </w:r>
      <w:r w:rsidRPr="00DC07CA">
        <w:rPr>
          <w:rFonts w:cs="Times New Roman"/>
        </w:rPr>
        <w:t xml:space="preserve">. Once again, the threshold under this responsibility is proper research: the State </w:t>
      </w:r>
      <w:proofErr w:type="gramStart"/>
      <w:r w:rsidRPr="00DC07CA">
        <w:rPr>
          <w:rFonts w:cs="Times New Roman"/>
        </w:rPr>
        <w:t>has to</w:t>
      </w:r>
      <w:proofErr w:type="gramEnd"/>
      <w:r w:rsidRPr="00DC07CA">
        <w:rPr>
          <w:rFonts w:cs="Times New Roman"/>
        </w:rPr>
        <w:t xml:space="preserve"> take </w:t>
      </w:r>
      <w:r w:rsidR="00252ECC" w:rsidRPr="00DC07CA">
        <w:rPr>
          <w:rFonts w:cs="Times New Roman"/>
        </w:rPr>
        <w:t>“</w:t>
      </w:r>
      <w:r w:rsidRPr="00DC07CA">
        <w:rPr>
          <w:rFonts w:cs="Times New Roman"/>
        </w:rPr>
        <w:t>all appropriate and prudent steps</w:t>
      </w:r>
      <w:r w:rsidR="00252ECC" w:rsidRPr="00DC07CA">
        <w:rPr>
          <w:rFonts w:cs="Times New Roman"/>
        </w:rPr>
        <w:t>”</w:t>
      </w:r>
      <w:r w:rsidRPr="00DC07CA">
        <w:rPr>
          <w:rFonts w:cs="Times New Roman"/>
        </w:rPr>
        <w:t xml:space="preserve"> to avoid the occurrence of a certain incident. The specifics of the case and the conditions around it will need to be examined in the framework of a determination on </w:t>
      </w:r>
      <w:r w:rsidR="00252ECC" w:rsidRPr="00DC07CA">
        <w:rPr>
          <w:rFonts w:cs="Times New Roman"/>
        </w:rPr>
        <w:t>“</w:t>
      </w:r>
      <w:r w:rsidRPr="00DC07CA">
        <w:rPr>
          <w:rFonts w:cs="Times New Roman"/>
        </w:rPr>
        <w:t>appropriate and prudent,</w:t>
      </w:r>
      <w:r w:rsidR="00252ECC" w:rsidRPr="00DC07CA">
        <w:rPr>
          <w:rFonts w:cs="Times New Roman"/>
        </w:rPr>
        <w:t>”</w:t>
      </w:r>
      <w:r w:rsidRPr="00DC07CA">
        <w:rPr>
          <w:rFonts w:cs="Times New Roman"/>
        </w:rPr>
        <w:t xml:space="preserve"> including State capabilities. The major </w:t>
      </w:r>
      <w:r w:rsidR="003D0F0A" w:rsidRPr="00DC07CA">
        <w:rPr>
          <w:rFonts w:cs="Times New Roman"/>
        </w:rPr>
        <w:t>domestic abus</w:t>
      </w:r>
      <w:r w:rsidR="00CC5575">
        <w:rPr>
          <w:rFonts w:cs="Times New Roman"/>
        </w:rPr>
        <w:t>e</w:t>
      </w:r>
      <w:r w:rsidR="003D0F0A" w:rsidRPr="00DC07CA">
        <w:rPr>
          <w:rFonts w:cs="Times New Roman"/>
        </w:rPr>
        <w:t>, crime and anti-social conduction, drug misuse issues, child protection plan, etc.</w:t>
      </w:r>
      <w:r w:rsidRPr="00DC07CA">
        <w:rPr>
          <w:rFonts w:cs="Times New Roman"/>
        </w:rPr>
        <w:t xml:space="preserve"> agreements, as do soft law resources, reinforce the preventive responsibility, such as UN and local governmental organisations</w:t>
      </w:r>
      <w:r w:rsidR="00252ECC" w:rsidRPr="00DC07CA">
        <w:rPr>
          <w:rFonts w:cs="Times New Roman"/>
        </w:rPr>
        <w:t>’</w:t>
      </w:r>
      <w:r w:rsidRPr="00DC07CA">
        <w:rPr>
          <w:rFonts w:cs="Times New Roman"/>
        </w:rPr>
        <w:t xml:space="preserve"> decisions and policy papers, the activity of the treaty bodies on human rights and specialised processes (</w:t>
      </w:r>
      <w:r w:rsidRPr="00DC07CA">
        <w:rPr>
          <w:rFonts w:cs="Times New Roman"/>
          <w:lang w:bidi="bn-IN"/>
        </w:rPr>
        <w:t xml:space="preserve">Morton </w:t>
      </w:r>
      <w:r w:rsidRPr="00DC07CA">
        <w:rPr>
          <w:rFonts w:cs="Times New Roman"/>
          <w:i/>
          <w:iCs/>
          <w:lang w:bidi="bn-IN"/>
        </w:rPr>
        <w:t>et al</w:t>
      </w:r>
      <w:r w:rsidRPr="00DC07CA">
        <w:rPr>
          <w:rFonts w:cs="Times New Roman"/>
          <w:lang w:bidi="bn-IN"/>
        </w:rPr>
        <w:t>., 2017</w:t>
      </w:r>
      <w:r w:rsidRPr="00DC07CA">
        <w:rPr>
          <w:rFonts w:cs="Times New Roman"/>
        </w:rPr>
        <w:t xml:space="preserve">). </w:t>
      </w:r>
      <w:r w:rsidR="009B4E45" w:rsidRPr="00DC07CA">
        <w:rPr>
          <w:rFonts w:cs="Times New Roman"/>
        </w:rPr>
        <w:t>D</w:t>
      </w:r>
      <w:r w:rsidR="003D0F0A" w:rsidRPr="00DC07CA">
        <w:rPr>
          <w:rFonts w:cs="Times New Roman"/>
        </w:rPr>
        <w:t>omestic abus</w:t>
      </w:r>
      <w:r w:rsidR="00CC5575">
        <w:rPr>
          <w:rFonts w:cs="Times New Roman"/>
        </w:rPr>
        <w:t>e</w:t>
      </w:r>
      <w:r w:rsidR="003D0F0A" w:rsidRPr="00DC07CA">
        <w:rPr>
          <w:rFonts w:cs="Times New Roman"/>
        </w:rPr>
        <w:t>, crime and anti-social conduction, drug misuse issues, child protection plan, etc.</w:t>
      </w:r>
      <w:r w:rsidRPr="00DC07CA">
        <w:rPr>
          <w:rFonts w:cs="Times New Roman"/>
        </w:rPr>
        <w:t xml:space="preserve"> strategy focused on human rights might challenge or limit the adoption of certain standard preventive measures. The main constraint is not to breach recognised freedoms in the reactions to </w:t>
      </w:r>
      <w:r w:rsidR="003D0F0A" w:rsidRPr="00DC07CA">
        <w:rPr>
          <w:rFonts w:cs="Times New Roman"/>
        </w:rPr>
        <w:t>domestic abus</w:t>
      </w:r>
      <w:r w:rsidR="00CC5575">
        <w:rPr>
          <w:rFonts w:cs="Times New Roman"/>
        </w:rPr>
        <w:t>e</w:t>
      </w:r>
      <w:r w:rsidR="003D0F0A" w:rsidRPr="00DC07CA">
        <w:rPr>
          <w:rFonts w:cs="Times New Roman"/>
        </w:rPr>
        <w:t>.</w:t>
      </w:r>
      <w:r w:rsidRPr="00DC07CA">
        <w:rPr>
          <w:rFonts w:cs="Times New Roman"/>
        </w:rPr>
        <w:t xml:space="preserve"> </w:t>
      </w:r>
    </w:p>
    <w:p w14:paraId="27828B53" w14:textId="77777777" w:rsidR="00E16230" w:rsidRPr="00DC07CA" w:rsidRDefault="00E16230" w:rsidP="00E16230">
      <w:pPr>
        <w:rPr>
          <w:rFonts w:cs="Times New Roman"/>
          <w:b/>
          <w:bCs/>
          <w:sz w:val="28"/>
          <w:szCs w:val="22"/>
        </w:rPr>
      </w:pPr>
      <w:r w:rsidRPr="00DC07CA">
        <w:rPr>
          <w:rFonts w:cs="Times New Roman"/>
          <w:b/>
          <w:bCs/>
          <w:sz w:val="28"/>
          <w:szCs w:val="22"/>
        </w:rPr>
        <w:t>Discussion of the Impacts of Factors in Improving the Lives of Children, Young People and Families</w:t>
      </w:r>
    </w:p>
    <w:p w14:paraId="5627B8A8" w14:textId="4D8581EC" w:rsidR="00E16230" w:rsidRPr="00DC07CA" w:rsidRDefault="00E16230" w:rsidP="00E16230">
      <w:pPr>
        <w:rPr>
          <w:rFonts w:cs="Times New Roman"/>
        </w:rPr>
      </w:pPr>
      <w:r w:rsidRPr="00DC07CA">
        <w:rPr>
          <w:rFonts w:cs="Times New Roman"/>
        </w:rPr>
        <w:t>There may be short- or long-term</w:t>
      </w:r>
      <w:proofErr w:type="gramStart"/>
      <w:r w:rsidRPr="00DC07CA">
        <w:rPr>
          <w:rFonts w:cs="Times New Roman"/>
        </w:rPr>
        <w:t>, particular, or</w:t>
      </w:r>
      <w:proofErr w:type="gramEnd"/>
      <w:r w:rsidRPr="00DC07CA">
        <w:rPr>
          <w:rFonts w:cs="Times New Roman"/>
        </w:rPr>
        <w:t xml:space="preserve"> generic, administrative, legal, financial or institutional vulnerabilities to </w:t>
      </w:r>
      <w:r w:rsidR="003D0F0A" w:rsidRPr="00DC07CA">
        <w:rPr>
          <w:rFonts w:cs="Times New Roman"/>
        </w:rPr>
        <w:t>domestic abus</w:t>
      </w:r>
      <w:r w:rsidR="00CC5575">
        <w:rPr>
          <w:rFonts w:cs="Times New Roman"/>
        </w:rPr>
        <w:t>e</w:t>
      </w:r>
      <w:r w:rsidR="003D0F0A" w:rsidRPr="00DC07CA">
        <w:rPr>
          <w:rFonts w:cs="Times New Roman"/>
        </w:rPr>
        <w:t>, crime and anti-social conduction, drug misuse issues, child protection plan, etc.</w:t>
      </w:r>
      <w:r w:rsidRPr="00DC07CA">
        <w:rPr>
          <w:rFonts w:cs="Times New Roman"/>
        </w:rPr>
        <w:t xml:space="preserve"> The absence of knowledge regarding security immigration alternatives and is an instance of a brief, special, frequently recognised vulnerability, notably through numerous human rights treaties. Efforts to promote understanding of important immigrants, especially those who may be exploited, can tackle this vulnerability with proper safeguards and advice on preventing traffickers from coming into their controls (</w:t>
      </w:r>
      <w:r w:rsidRPr="00DC07CA">
        <w:rPr>
          <w:rFonts w:cs="Times New Roman"/>
          <w:lang w:bidi="bn-IN"/>
        </w:rPr>
        <w:t xml:space="preserve">Pascoe, </w:t>
      </w:r>
      <w:r w:rsidRPr="00DC07CA">
        <w:rPr>
          <w:rFonts w:cs="Times New Roman"/>
          <w:lang w:bidi="bn-IN"/>
        </w:rPr>
        <w:lastRenderedPageBreak/>
        <w:t>Hetrick and Parker, 2020</w:t>
      </w:r>
      <w:r w:rsidRPr="00DC07CA">
        <w:rPr>
          <w:rFonts w:cs="Times New Roman"/>
        </w:rPr>
        <w:t xml:space="preserve">). Unemployment and the absence of secure, </w:t>
      </w:r>
      <w:r w:rsidR="00CC5575" w:rsidRPr="00DC07CA">
        <w:rPr>
          <w:rFonts w:cs="Times New Roman"/>
        </w:rPr>
        <w:t>legitimate,</w:t>
      </w:r>
      <w:r w:rsidRPr="00DC07CA">
        <w:rPr>
          <w:rFonts w:cs="Times New Roman"/>
        </w:rPr>
        <w:t xml:space="preserve"> and untapped migration routes enhance their susceptibility and demand more extensive responses on a long-term </w:t>
      </w:r>
      <w:proofErr w:type="spellStart"/>
      <w:r w:rsidRPr="00DC07CA">
        <w:rPr>
          <w:rFonts w:cs="Times New Roman"/>
        </w:rPr>
        <w:t>basis</w:t>
      </w:r>
      <w:r w:rsidR="003D0F0A" w:rsidRPr="00DC07CA">
        <w:rPr>
          <w:rFonts w:cs="Times New Roman"/>
        </w:rPr>
        <w:t>domestic</w:t>
      </w:r>
      <w:proofErr w:type="spellEnd"/>
      <w:r w:rsidR="003D0F0A" w:rsidRPr="00DC07CA">
        <w:rPr>
          <w:rFonts w:cs="Times New Roman"/>
        </w:rPr>
        <w:t xml:space="preserve"> abusing, crime and anti-social conduction, drug misuse issues, child protection plan, etc. Human</w:t>
      </w:r>
      <w:r w:rsidRPr="00DC07CA">
        <w:rPr>
          <w:rFonts w:cs="Times New Roman"/>
        </w:rPr>
        <w:t xml:space="preserve"> rights perspective acknowledges that equipping people with their rights will decrease their vulnerability to </w:t>
      </w:r>
      <w:r w:rsidR="003D0F0A" w:rsidRPr="00DC07CA">
        <w:rPr>
          <w:rFonts w:cs="Times New Roman"/>
        </w:rPr>
        <w:t>domestic abusing, crime and anti-social conduction, drug misuse issues, child protection plan, etc.</w:t>
      </w:r>
      <w:r w:rsidRPr="00DC07CA">
        <w:rPr>
          <w:rFonts w:cs="Times New Roman"/>
        </w:rPr>
        <w:t xml:space="preserve"> and exploitation. Such a strategy demands us to analyse why some individuals are transported or not; why some are more quickly and in various manners manipulated than others.</w:t>
      </w:r>
    </w:p>
    <w:p w14:paraId="4CE3E623" w14:textId="04756CE8" w:rsidR="00E16230" w:rsidRPr="00DC07CA" w:rsidRDefault="00E16230" w:rsidP="00E16230">
      <w:pPr>
        <w:rPr>
          <w:rFonts w:cs="Times New Roman"/>
        </w:rPr>
      </w:pPr>
      <w:r w:rsidRPr="00DC07CA">
        <w:rPr>
          <w:rFonts w:cs="Times New Roman"/>
        </w:rPr>
        <w:t xml:space="preserve">The knowledge of </w:t>
      </w:r>
      <w:r w:rsidR="003D0F0A" w:rsidRPr="00DC07CA">
        <w:rPr>
          <w:rFonts w:cs="Times New Roman"/>
        </w:rPr>
        <w:t xml:space="preserve">domestic abusing, crime and anti-social conduction, drug misuse issues, child protection plan, etc. </w:t>
      </w:r>
      <w:r w:rsidRPr="00DC07CA">
        <w:rPr>
          <w:rFonts w:cs="Times New Roman"/>
        </w:rPr>
        <w:t xml:space="preserve">susceptibility must lead to practical, </w:t>
      </w:r>
      <w:r w:rsidR="00B24A3D" w:rsidRPr="00DC07CA">
        <w:rPr>
          <w:rFonts w:cs="Times New Roman"/>
        </w:rPr>
        <w:t>efficient,</w:t>
      </w:r>
      <w:r w:rsidRPr="00DC07CA">
        <w:rPr>
          <w:rFonts w:cs="Times New Roman"/>
        </w:rPr>
        <w:t xml:space="preserve"> and human rights-related preventative actions. It must also help to make sufferers better treated, for instance by knowledgeable methods of assistance and programs of rehabilitation. The necessity of mitigating vulnerabilities to exploitation is stressed through </w:t>
      </w:r>
      <w:r w:rsidR="00B24A3D" w:rsidRPr="00DC07CA">
        <w:rPr>
          <w:rFonts w:cs="Times New Roman"/>
        </w:rPr>
        <w:t>several</w:t>
      </w:r>
      <w:r w:rsidRPr="00DC07CA">
        <w:rPr>
          <w:rFonts w:cs="Times New Roman"/>
        </w:rPr>
        <w:t xml:space="preserve"> territorial and global policy tools, </w:t>
      </w:r>
      <w:r w:rsidR="00B24A3D">
        <w:rPr>
          <w:rFonts w:cs="Times New Roman"/>
        </w:rPr>
        <w:t xml:space="preserve">like </w:t>
      </w:r>
      <w:r w:rsidRPr="00DC07CA">
        <w:rPr>
          <w:rFonts w:cs="Times New Roman"/>
        </w:rPr>
        <w:t xml:space="preserve">the </w:t>
      </w:r>
      <w:r w:rsidR="00252ECC" w:rsidRPr="00DC07CA">
        <w:rPr>
          <w:rFonts w:cs="Times New Roman"/>
        </w:rPr>
        <w:t>“</w:t>
      </w:r>
      <w:r w:rsidRPr="00DC07CA">
        <w:rPr>
          <w:rFonts w:cs="Times New Roman"/>
        </w:rPr>
        <w:t>United Nations General Assembly</w:t>
      </w:r>
      <w:r w:rsidR="00252ECC" w:rsidRPr="00DC07CA">
        <w:rPr>
          <w:rFonts w:cs="Times New Roman"/>
        </w:rPr>
        <w:t>”</w:t>
      </w:r>
      <w:r w:rsidRPr="00DC07CA">
        <w:rPr>
          <w:rFonts w:cs="Times New Roman"/>
        </w:rPr>
        <w:t xml:space="preserve">, the </w:t>
      </w:r>
      <w:r w:rsidR="00252ECC" w:rsidRPr="00DC07CA">
        <w:rPr>
          <w:rFonts w:cs="Times New Roman"/>
        </w:rPr>
        <w:t>“</w:t>
      </w:r>
      <w:r w:rsidRPr="00DC07CA">
        <w:rPr>
          <w:rFonts w:cs="Times New Roman"/>
        </w:rPr>
        <w:t>Economic and Social Council and the Security Council</w:t>
      </w:r>
      <w:r w:rsidR="00252ECC" w:rsidRPr="00DC07CA">
        <w:rPr>
          <w:rFonts w:cs="Times New Roman"/>
        </w:rPr>
        <w:t>,” “</w:t>
      </w:r>
      <w:r w:rsidRPr="00DC07CA">
        <w:rPr>
          <w:rFonts w:cs="Times New Roman"/>
        </w:rPr>
        <w:t>UN human rights Agencies</w:t>
      </w:r>
      <w:r w:rsidR="00252ECC" w:rsidRPr="00DC07CA">
        <w:rPr>
          <w:rFonts w:cs="Times New Roman"/>
        </w:rPr>
        <w:t>”</w:t>
      </w:r>
      <w:r w:rsidRPr="00DC07CA">
        <w:rPr>
          <w:rFonts w:cs="Times New Roman"/>
        </w:rPr>
        <w:t xml:space="preserve"> (</w:t>
      </w:r>
      <w:r w:rsidRPr="00DC07CA">
        <w:rPr>
          <w:rFonts w:cs="Times New Roman"/>
          <w:lang w:bidi="bn-IN"/>
        </w:rPr>
        <w:t>Masten and Barnes, 2018</w:t>
      </w:r>
      <w:r w:rsidRPr="00DC07CA">
        <w:rPr>
          <w:rFonts w:cs="Times New Roman"/>
        </w:rPr>
        <w:t xml:space="preserve">). The suggested Principles and Guidelines outline specific ways to decrease susceptibility. Realization of genuine awareness programs to alert the community of </w:t>
      </w:r>
      <w:r w:rsidR="003D0F0A" w:rsidRPr="00DC07CA">
        <w:rPr>
          <w:rFonts w:cs="Times New Roman"/>
        </w:rPr>
        <w:t>domestic abusing, crime and anti-social conduction, drug misuse issues, child protection plan,</w:t>
      </w:r>
      <w:r w:rsidR="00B24A3D">
        <w:rPr>
          <w:rFonts w:cs="Times New Roman"/>
        </w:rPr>
        <w:t xml:space="preserve"> is important.</w:t>
      </w:r>
    </w:p>
    <w:p w14:paraId="5E00B623" w14:textId="77777777" w:rsidR="00E16230" w:rsidRPr="00DC07CA" w:rsidRDefault="00E16230" w:rsidP="00E16230">
      <w:pPr>
        <w:rPr>
          <w:rFonts w:cs="Times New Roman"/>
          <w:b/>
          <w:bCs/>
          <w:sz w:val="28"/>
          <w:szCs w:val="22"/>
        </w:rPr>
      </w:pPr>
      <w:r w:rsidRPr="00DC07CA">
        <w:rPr>
          <w:rFonts w:cs="Times New Roman"/>
          <w:b/>
          <w:bCs/>
          <w:sz w:val="28"/>
          <w:szCs w:val="22"/>
        </w:rPr>
        <w:t>Identification and Analysis of a Range of Approaches and Interventions to Support Vulnerability Children, Young People and Families</w:t>
      </w:r>
    </w:p>
    <w:p w14:paraId="5C584C5B" w14:textId="3A6EDBBA" w:rsidR="00E16230" w:rsidRDefault="00E16230" w:rsidP="00E16230">
      <w:pPr>
        <w:rPr>
          <w:rFonts w:cs="Times New Roman"/>
        </w:rPr>
      </w:pPr>
      <w:r w:rsidRPr="00DC07CA">
        <w:rPr>
          <w:rFonts w:cs="Times New Roman"/>
        </w:rPr>
        <w:t xml:space="preserve">The susceptibility of children is not produced by a single factor but by the interactions of numerous. For example, children who live in deprivation of revenue might also live </w:t>
      </w:r>
      <w:r w:rsidR="00252ECC" w:rsidRPr="00DC07CA">
        <w:rPr>
          <w:rFonts w:cs="Times New Roman"/>
        </w:rPr>
        <w:t>at</w:t>
      </w:r>
      <w:r w:rsidRPr="00DC07CA">
        <w:rPr>
          <w:rFonts w:cs="Times New Roman"/>
        </w:rPr>
        <w:t xml:space="preserve"> neighbourhoods with significant poverty which lack social capital and social cohesiveness. Other stresses, like poor mental health and family splitting, are also seen in home instability. The important step of their advancement, high dependency and high time spent in the family environment might affect young children more by domestic relationship abuse. Low domestic incomes can exacerbate the obstacles to good school performance facing children with impairments (</w:t>
      </w:r>
      <w:r w:rsidRPr="00DC07CA">
        <w:rPr>
          <w:rFonts w:cs="Times New Roman"/>
          <w:lang w:bidi="bn-IN"/>
        </w:rPr>
        <w:t xml:space="preserve">Pedersen </w:t>
      </w:r>
      <w:r w:rsidRPr="00DC07CA">
        <w:rPr>
          <w:rFonts w:cs="Times New Roman"/>
          <w:i/>
          <w:iCs/>
          <w:lang w:bidi="bn-IN"/>
        </w:rPr>
        <w:t>et al</w:t>
      </w:r>
      <w:r w:rsidRPr="00DC07CA">
        <w:rPr>
          <w:rFonts w:cs="Times New Roman"/>
          <w:lang w:bidi="bn-IN"/>
        </w:rPr>
        <w:t>., 2019</w:t>
      </w:r>
      <w:r w:rsidRPr="00DC07CA">
        <w:rPr>
          <w:rFonts w:cs="Times New Roman"/>
        </w:rPr>
        <w:t>). Although abuse takes to happen in any societal and financial categories, the absence of preventive elements like living areas, access to the highest educational and childcare, and excellent social and familial support make children more susceptible to low-income households. The interplay between variables that affect children</w:t>
      </w:r>
      <w:r w:rsidR="00252ECC" w:rsidRPr="00DC07CA">
        <w:rPr>
          <w:rFonts w:cs="Times New Roman"/>
        </w:rPr>
        <w:t>’</w:t>
      </w:r>
      <w:r w:rsidRPr="00DC07CA">
        <w:rPr>
          <w:rFonts w:cs="Times New Roman"/>
        </w:rPr>
        <w:t>s susceptibility requires a general strategy for childhood wellbeing.</w:t>
      </w:r>
    </w:p>
    <w:p w14:paraId="49F04BEE" w14:textId="77777777" w:rsidR="00C1723E" w:rsidRPr="00DC07CA" w:rsidRDefault="00C1723E" w:rsidP="00E16230">
      <w:pPr>
        <w:rPr>
          <w:rFonts w:cs="Times New Roman"/>
        </w:rPr>
      </w:pPr>
    </w:p>
    <w:p w14:paraId="427631A0" w14:textId="77777777" w:rsidR="00E16230" w:rsidRPr="00DC07CA" w:rsidRDefault="00E16230" w:rsidP="00E16230">
      <w:pPr>
        <w:rPr>
          <w:rFonts w:cs="Times New Roman"/>
          <w:b/>
          <w:bCs/>
          <w:sz w:val="28"/>
          <w:szCs w:val="22"/>
        </w:rPr>
      </w:pPr>
      <w:r w:rsidRPr="00DC07CA">
        <w:rPr>
          <w:rFonts w:cs="Times New Roman"/>
          <w:b/>
          <w:bCs/>
          <w:sz w:val="28"/>
          <w:szCs w:val="22"/>
        </w:rPr>
        <w:t>Recommendations for Developments</w:t>
      </w:r>
    </w:p>
    <w:p w14:paraId="4B5A968C" w14:textId="64B5F40D" w:rsidR="00E16230" w:rsidRPr="00DC07CA" w:rsidRDefault="00E16230" w:rsidP="00E16230">
      <w:pPr>
        <w:rPr>
          <w:rFonts w:cs="Times New Roman"/>
        </w:rPr>
      </w:pPr>
      <w:r w:rsidRPr="00DC07CA">
        <w:rPr>
          <w:rFonts w:cs="Times New Roman"/>
        </w:rPr>
        <w:t>Preventive variables decrease risk and bad results. They enable youngsters to take advantage of a pleasant experience, develop essential competencies and access information for good results. Over time, it is simpler for youngsters to attain favourable results because of the combined influence of protective factors. Prevention efforts encompass children</w:t>
      </w:r>
      <w:r w:rsidR="00252ECC" w:rsidRPr="00DC07CA">
        <w:rPr>
          <w:rFonts w:cs="Times New Roman"/>
        </w:rPr>
        <w:t>’</w:t>
      </w:r>
      <w:r w:rsidRPr="00DC07CA">
        <w:rPr>
          <w:rFonts w:cs="Times New Roman"/>
        </w:rPr>
        <w:t>s willingness to react or prevent hardship, including their disposition, the capability to adjust to pressure, and excellent interpersonal and psychological abilities (</w:t>
      </w:r>
      <w:proofErr w:type="spellStart"/>
      <w:r w:rsidRPr="00DC07CA">
        <w:rPr>
          <w:rFonts w:cs="Times New Roman"/>
          <w:lang w:bidi="bn-IN"/>
        </w:rPr>
        <w:t>Goretzko</w:t>
      </w:r>
      <w:proofErr w:type="spellEnd"/>
      <w:r w:rsidRPr="00DC07CA">
        <w:rPr>
          <w:rFonts w:cs="Times New Roman"/>
          <w:lang w:bidi="bn-IN"/>
        </w:rPr>
        <w:t xml:space="preserve">, Pham and </w:t>
      </w:r>
      <w:proofErr w:type="spellStart"/>
      <w:r w:rsidRPr="00DC07CA">
        <w:rPr>
          <w:rFonts w:cs="Times New Roman"/>
          <w:lang w:bidi="bn-IN"/>
        </w:rPr>
        <w:t>Bühner</w:t>
      </w:r>
      <w:proofErr w:type="spellEnd"/>
      <w:r w:rsidRPr="00DC07CA">
        <w:rPr>
          <w:rFonts w:cs="Times New Roman"/>
          <w:lang w:bidi="bn-IN"/>
        </w:rPr>
        <w:t>, 2019</w:t>
      </w:r>
      <w:r w:rsidRPr="00DC07CA">
        <w:rPr>
          <w:rFonts w:cs="Times New Roman"/>
        </w:rPr>
        <w:t xml:space="preserve">). Prevention efforts exist in the family or the society; some are integrated into the interactions with family members of adults, </w:t>
      </w:r>
      <w:r w:rsidR="00CA248D" w:rsidRPr="00DC07CA">
        <w:rPr>
          <w:rFonts w:cs="Times New Roman"/>
        </w:rPr>
        <w:t>educators,</w:t>
      </w:r>
      <w:r w:rsidRPr="00DC07CA">
        <w:rPr>
          <w:rFonts w:cs="Times New Roman"/>
        </w:rPr>
        <w:t xml:space="preserve"> and other older people, as well as in community services like connectivity to </w:t>
      </w:r>
      <w:r w:rsidR="00CA248D">
        <w:rPr>
          <w:rFonts w:cs="Times New Roman"/>
        </w:rPr>
        <w:t xml:space="preserve">a </w:t>
      </w:r>
      <w:r w:rsidRPr="00DC07CA">
        <w:rPr>
          <w:rFonts w:cs="Times New Roman"/>
        </w:rPr>
        <w:t>reliable health care, efficient educational institutions and communities and power structures to safeguard children.</w:t>
      </w:r>
    </w:p>
    <w:p w14:paraId="6D4E6760" w14:textId="77777777" w:rsidR="00E16230" w:rsidRPr="00DC07CA" w:rsidRDefault="00E16230" w:rsidP="00E16230">
      <w:pPr>
        <w:rPr>
          <w:rFonts w:cs="Times New Roman"/>
          <w:b/>
          <w:bCs/>
          <w:sz w:val="28"/>
          <w:szCs w:val="22"/>
        </w:rPr>
      </w:pPr>
      <w:r w:rsidRPr="00DC07CA">
        <w:rPr>
          <w:rFonts w:cs="Times New Roman"/>
          <w:b/>
          <w:bCs/>
          <w:sz w:val="28"/>
          <w:szCs w:val="22"/>
        </w:rPr>
        <w:t>Discussion of the Potential Benefit of the Improvements for Children, Young People and Families</w:t>
      </w:r>
    </w:p>
    <w:p w14:paraId="73E0CB01" w14:textId="16B9AB41" w:rsidR="00E16230" w:rsidRDefault="00E16230" w:rsidP="00E16230">
      <w:pPr>
        <w:rPr>
          <w:rFonts w:cs="Times New Roman"/>
        </w:rPr>
      </w:pPr>
      <w:r w:rsidRPr="00DC07CA">
        <w:rPr>
          <w:rFonts w:cs="Times New Roman"/>
        </w:rPr>
        <w:t>Attempts to develop sustainability measures must be focused on the most efficient areas. The study indicates that it is highly essential to improve the environmental quality and to make resources accessible for maintaining and sustaining well-being for children with high levels of adversity. This renders it crucial for the ecosystem to reduce dangers like inequities and hazards. The combination of improved child assistance programs, greater chances, stable child-parent loyalty, high autonomy and confidence and sufficient financial resources is creating increased resiliency in youngsters (</w:t>
      </w:r>
      <w:r w:rsidRPr="00DC07CA">
        <w:rPr>
          <w:rFonts w:cs="Times New Roman"/>
          <w:lang w:bidi="bn-IN"/>
        </w:rPr>
        <w:t>French and Kennedy, 2018</w:t>
      </w:r>
      <w:r w:rsidRPr="00DC07CA">
        <w:rPr>
          <w:rFonts w:cs="Times New Roman"/>
        </w:rPr>
        <w:t>). In this study, the analysis identifies six policy areas that can be used to develop child welfare strategies: motivating vulnerable groups; reinforce the children</w:t>
      </w:r>
      <w:r w:rsidR="00252ECC" w:rsidRPr="00DC07CA">
        <w:rPr>
          <w:rFonts w:cs="Times New Roman"/>
        </w:rPr>
        <w:t>’</w:t>
      </w:r>
      <w:r w:rsidRPr="00DC07CA">
        <w:rPr>
          <w:rFonts w:cs="Times New Roman"/>
        </w:rPr>
        <w:t xml:space="preserve">s psychological and interpersonal abilities; reinforce safeguards for children; improve academic results for students; improve the health of </w:t>
      </w:r>
      <w:r w:rsidR="00CA248D" w:rsidRPr="00DC07CA">
        <w:rPr>
          <w:rFonts w:cs="Times New Roman"/>
        </w:rPr>
        <w:t>children and</w:t>
      </w:r>
      <w:r w:rsidRPr="00DC07CA">
        <w:rPr>
          <w:rFonts w:cs="Times New Roman"/>
        </w:rPr>
        <w:t xml:space="preserve"> reduce youth unemployment and inadequate nutrition. New Zealand is an instance of a nation that is beginning to adopt a child welfare strategy in line with this policy package. These strategies enhance child resiliency by lowering the barriers to healthy child advancement, and wellbeing.</w:t>
      </w:r>
    </w:p>
    <w:p w14:paraId="027BB1D7" w14:textId="5E622459" w:rsidR="00C1723E" w:rsidRDefault="00C1723E" w:rsidP="00E16230">
      <w:pPr>
        <w:rPr>
          <w:rFonts w:cs="Times New Roman"/>
        </w:rPr>
      </w:pPr>
    </w:p>
    <w:p w14:paraId="761960B8" w14:textId="77777777" w:rsidR="00C1723E" w:rsidRPr="00DC07CA" w:rsidRDefault="00C1723E" w:rsidP="00E16230">
      <w:pPr>
        <w:rPr>
          <w:rFonts w:cs="Times New Roman"/>
        </w:rPr>
      </w:pPr>
    </w:p>
    <w:p w14:paraId="11D8CC65" w14:textId="77777777" w:rsidR="00E16230" w:rsidRPr="00C1723E" w:rsidRDefault="00E16230" w:rsidP="00E16230">
      <w:pPr>
        <w:pStyle w:val="Heading2"/>
        <w:rPr>
          <w:rFonts w:cs="Times New Roman"/>
          <w:b/>
          <w:bCs/>
          <w:color w:val="auto"/>
          <w:sz w:val="32"/>
          <w:szCs w:val="32"/>
        </w:rPr>
      </w:pPr>
      <w:bookmarkStart w:id="6" w:name="_Toc79078860"/>
      <w:bookmarkStart w:id="7" w:name="_Toc79162770"/>
      <w:r w:rsidRPr="00C1723E">
        <w:rPr>
          <w:rFonts w:cs="Times New Roman"/>
          <w:b/>
          <w:bCs/>
          <w:color w:val="auto"/>
          <w:sz w:val="32"/>
          <w:szCs w:val="32"/>
        </w:rPr>
        <w:lastRenderedPageBreak/>
        <w:t>2.3 Conclusion</w:t>
      </w:r>
      <w:bookmarkEnd w:id="6"/>
      <w:bookmarkEnd w:id="7"/>
    </w:p>
    <w:p w14:paraId="4525E8E0" w14:textId="77777777" w:rsidR="00911702" w:rsidRPr="00DC07CA" w:rsidRDefault="00E16230" w:rsidP="00E16230">
      <w:pPr>
        <w:rPr>
          <w:rFonts w:cs="Times New Roman"/>
        </w:rPr>
      </w:pPr>
      <w:r w:rsidRPr="00DC07CA">
        <w:rPr>
          <w:rFonts w:cs="Times New Roman"/>
        </w:rPr>
        <w:t xml:space="preserve">Although this article summarises the key reaction to the </w:t>
      </w:r>
      <w:r w:rsidR="003D0F0A" w:rsidRPr="00DC07CA">
        <w:rPr>
          <w:rFonts w:cs="Times New Roman"/>
        </w:rPr>
        <w:t xml:space="preserve">domestic abusing, crime and anti-social conduction, drug misuse issues, child protection plan, etc. </w:t>
      </w:r>
      <w:r w:rsidRPr="00DC07CA">
        <w:rPr>
          <w:rFonts w:cs="Times New Roman"/>
        </w:rPr>
        <w:t xml:space="preserve"> of people that have begun in the past decade, it highlights various methods to enhance the effectiveness of these anti-trafficked policies and activities. In specifically, it stresses the important significance of gathering information on </w:t>
      </w:r>
      <w:r w:rsidR="003D0F0A" w:rsidRPr="00DC07CA">
        <w:rPr>
          <w:rFonts w:cs="Times New Roman"/>
        </w:rPr>
        <w:t xml:space="preserve">domestic abusing, crime and anti-social conduction, drug misuse issues, child protection plan, etc. </w:t>
      </w:r>
      <w:r w:rsidRPr="00DC07CA">
        <w:rPr>
          <w:rFonts w:cs="Times New Roman"/>
        </w:rPr>
        <w:t xml:space="preserve"> and types of fraud, so that preventive programs and almost any other endeavour to combat </w:t>
      </w:r>
      <w:r w:rsidR="003D0F0A" w:rsidRPr="00DC07CA">
        <w:rPr>
          <w:rFonts w:cs="Times New Roman"/>
        </w:rPr>
        <w:t xml:space="preserve">domestic abusing, crime and anti-social conduction, drug misuse issues, child protection plan, etc. </w:t>
      </w:r>
      <w:r w:rsidRPr="00DC07CA">
        <w:rPr>
          <w:rFonts w:cs="Times New Roman"/>
        </w:rPr>
        <w:t xml:space="preserve"> have been designed to accomplish their mission. It highlights the need of gathering evidence. In short, anti-</w:t>
      </w:r>
      <w:r w:rsidR="003D0F0A" w:rsidRPr="00DC07CA">
        <w:rPr>
          <w:rFonts w:cs="Times New Roman"/>
        </w:rPr>
        <w:t xml:space="preserve">domestic abusing, crime and anti-social conduction, drug misuse issues, child protection plan, etc. </w:t>
      </w:r>
      <w:r w:rsidRPr="00DC07CA">
        <w:rPr>
          <w:rFonts w:cs="Times New Roman"/>
        </w:rPr>
        <w:t xml:space="preserve"> activities must not be influenced by well-published but unfounded assessments that often greatly inflate or significantly misrepresent the number of individuals being trafficked.</w:t>
      </w:r>
    </w:p>
    <w:p w14:paraId="5A63BD54" w14:textId="77777777" w:rsidR="00252ECC" w:rsidRPr="00DC07CA" w:rsidRDefault="00252ECC">
      <w:pPr>
        <w:spacing w:after="160" w:line="259" w:lineRule="auto"/>
        <w:jc w:val="left"/>
        <w:rPr>
          <w:rFonts w:cs="Times New Roman"/>
        </w:rPr>
      </w:pPr>
      <w:r w:rsidRPr="00DC07CA">
        <w:rPr>
          <w:rFonts w:cs="Times New Roman"/>
        </w:rPr>
        <w:br w:type="page"/>
      </w:r>
    </w:p>
    <w:p w14:paraId="3F632532" w14:textId="77777777" w:rsidR="00252ECC" w:rsidRPr="00DC07CA" w:rsidRDefault="00252ECC" w:rsidP="00252ECC">
      <w:pPr>
        <w:pStyle w:val="Heading1"/>
        <w:rPr>
          <w:rFonts w:cs="Times New Roman"/>
          <w:color w:val="auto"/>
        </w:rPr>
      </w:pPr>
      <w:bookmarkStart w:id="8" w:name="_Toc79162771"/>
      <w:r w:rsidRPr="00DC07CA">
        <w:rPr>
          <w:rFonts w:cs="Times New Roman"/>
          <w:color w:val="auto"/>
        </w:rPr>
        <w:lastRenderedPageBreak/>
        <w:t>References</w:t>
      </w:r>
      <w:bookmarkEnd w:id="8"/>
    </w:p>
    <w:p w14:paraId="33275196" w14:textId="77777777" w:rsidR="00C1723E" w:rsidRPr="00DC07CA" w:rsidRDefault="00C1723E" w:rsidP="00043665">
      <w:pPr>
        <w:spacing w:after="200"/>
        <w:rPr>
          <w:rFonts w:cs="Times New Roman"/>
        </w:rPr>
      </w:pPr>
      <w:r w:rsidRPr="00DC07CA">
        <w:rPr>
          <w:rFonts w:cs="Times New Roman"/>
        </w:rPr>
        <w:t xml:space="preserve">French, </w:t>
      </w:r>
      <w:proofErr w:type="gramStart"/>
      <w:r w:rsidRPr="00DC07CA">
        <w:rPr>
          <w:rFonts w:cs="Times New Roman"/>
        </w:rPr>
        <w:t>L.</w:t>
      </w:r>
      <w:proofErr w:type="gramEnd"/>
      <w:r w:rsidRPr="00DC07CA">
        <w:rPr>
          <w:rFonts w:cs="Times New Roman"/>
        </w:rPr>
        <w:t xml:space="preserve"> and Kennedy, E.M., 2018. Annual Research Review: Early intervention for infants and young children with, or at‐risk of, autism spectrum disorder: a systematic review. </w:t>
      </w:r>
      <w:r w:rsidRPr="00DC07CA">
        <w:rPr>
          <w:rFonts w:cs="Times New Roman"/>
          <w:i/>
          <w:iCs/>
        </w:rPr>
        <w:t>Journal of Child Psychology and Psychiatry</w:t>
      </w:r>
      <w:r w:rsidRPr="00DC07CA">
        <w:rPr>
          <w:rFonts w:cs="Times New Roman"/>
        </w:rPr>
        <w:t>, </w:t>
      </w:r>
      <w:r w:rsidRPr="00DC07CA">
        <w:rPr>
          <w:rFonts w:cs="Times New Roman"/>
          <w:i/>
          <w:iCs/>
        </w:rPr>
        <w:t>59</w:t>
      </w:r>
      <w:r w:rsidRPr="00DC07CA">
        <w:rPr>
          <w:rFonts w:cs="Times New Roman"/>
        </w:rPr>
        <w:t>(4), pp.444-456.</w:t>
      </w:r>
    </w:p>
    <w:p w14:paraId="0671B353" w14:textId="77777777" w:rsidR="00C1723E" w:rsidRPr="00DC07CA" w:rsidRDefault="00C1723E" w:rsidP="00043665">
      <w:pPr>
        <w:spacing w:after="200"/>
        <w:rPr>
          <w:rFonts w:cs="Times New Roman"/>
        </w:rPr>
      </w:pPr>
      <w:proofErr w:type="spellStart"/>
      <w:r w:rsidRPr="00DC07CA">
        <w:rPr>
          <w:rFonts w:cs="Times New Roman"/>
        </w:rPr>
        <w:t>Goretzko</w:t>
      </w:r>
      <w:proofErr w:type="spellEnd"/>
      <w:r w:rsidRPr="00DC07CA">
        <w:rPr>
          <w:rFonts w:cs="Times New Roman"/>
        </w:rPr>
        <w:t xml:space="preserve">, D., Pham, T.T.H. and </w:t>
      </w:r>
      <w:proofErr w:type="spellStart"/>
      <w:r w:rsidRPr="00DC07CA">
        <w:rPr>
          <w:rFonts w:cs="Times New Roman"/>
        </w:rPr>
        <w:t>Bühner</w:t>
      </w:r>
      <w:proofErr w:type="spellEnd"/>
      <w:r w:rsidRPr="00DC07CA">
        <w:rPr>
          <w:rFonts w:cs="Times New Roman"/>
        </w:rPr>
        <w:t>, M., 2019. Exploratory factor analysis: Current use, methodological developments, and recommendations for good practice. </w:t>
      </w:r>
      <w:r w:rsidRPr="00DC07CA">
        <w:rPr>
          <w:rFonts w:cs="Times New Roman"/>
          <w:i/>
          <w:iCs/>
        </w:rPr>
        <w:t>Current Psychology</w:t>
      </w:r>
      <w:r w:rsidRPr="00DC07CA">
        <w:rPr>
          <w:rFonts w:cs="Times New Roman"/>
        </w:rPr>
        <w:t>, pp.1-12.</w:t>
      </w:r>
    </w:p>
    <w:p w14:paraId="52F923BC" w14:textId="77777777" w:rsidR="00C1723E" w:rsidRPr="00DC07CA" w:rsidRDefault="00C1723E" w:rsidP="00043665">
      <w:pPr>
        <w:spacing w:after="200"/>
        <w:rPr>
          <w:rFonts w:cs="Times New Roman"/>
        </w:rPr>
      </w:pPr>
      <w:r w:rsidRPr="00DC07CA">
        <w:rPr>
          <w:rFonts w:cs="Times New Roman"/>
        </w:rPr>
        <w:t>Masten, A.S. and Barnes, A.J., 2018. Resilience in children: Developmental perspectives. </w:t>
      </w:r>
      <w:r w:rsidRPr="00DC07CA">
        <w:rPr>
          <w:rFonts w:cs="Times New Roman"/>
          <w:i/>
          <w:iCs/>
        </w:rPr>
        <w:t>Children</w:t>
      </w:r>
      <w:r w:rsidRPr="00DC07CA">
        <w:rPr>
          <w:rFonts w:cs="Times New Roman"/>
        </w:rPr>
        <w:t>, </w:t>
      </w:r>
      <w:r w:rsidRPr="00DC07CA">
        <w:rPr>
          <w:rFonts w:cs="Times New Roman"/>
          <w:i/>
          <w:iCs/>
        </w:rPr>
        <w:t>5</w:t>
      </w:r>
      <w:r w:rsidRPr="00DC07CA">
        <w:rPr>
          <w:rFonts w:cs="Times New Roman"/>
        </w:rPr>
        <w:t>(7), p.98.</w:t>
      </w:r>
    </w:p>
    <w:p w14:paraId="3ADCC00F" w14:textId="77777777" w:rsidR="00C1723E" w:rsidRPr="00DC07CA" w:rsidRDefault="00C1723E" w:rsidP="00043665">
      <w:pPr>
        <w:spacing w:after="200"/>
        <w:rPr>
          <w:rFonts w:cs="Times New Roman"/>
        </w:rPr>
      </w:pPr>
      <w:r w:rsidRPr="00DC07CA">
        <w:rPr>
          <w:rFonts w:cs="Times New Roman"/>
        </w:rPr>
        <w:t xml:space="preserve">Moore, S.A., Faulkner, G., Rhodes, R.E., </w:t>
      </w:r>
      <w:proofErr w:type="spellStart"/>
      <w:r w:rsidRPr="00DC07CA">
        <w:rPr>
          <w:rFonts w:cs="Times New Roman"/>
        </w:rPr>
        <w:t>Brussoni</w:t>
      </w:r>
      <w:proofErr w:type="spellEnd"/>
      <w:r w:rsidRPr="00DC07CA">
        <w:rPr>
          <w:rFonts w:cs="Times New Roman"/>
        </w:rPr>
        <w:t xml:space="preserve">, M., </w:t>
      </w:r>
      <w:proofErr w:type="spellStart"/>
      <w:r w:rsidRPr="00DC07CA">
        <w:rPr>
          <w:rFonts w:cs="Times New Roman"/>
        </w:rPr>
        <w:t>Chulak-Bozzer</w:t>
      </w:r>
      <w:proofErr w:type="spellEnd"/>
      <w:r w:rsidRPr="00DC07CA">
        <w:rPr>
          <w:rFonts w:cs="Times New Roman"/>
        </w:rPr>
        <w:t>, T., Ferguson, L.J., Mitra, R., O’Reilly, N., Spence, J.C., Vanderloo, L.M. and Tremblay, M.S., 2020. Impact of the COVID-19 virus outbreak on movement and play behaviours of Canadian children and youth: a national survey. </w:t>
      </w:r>
      <w:r w:rsidRPr="00DC07CA">
        <w:rPr>
          <w:rFonts w:cs="Times New Roman"/>
          <w:i/>
          <w:iCs/>
        </w:rPr>
        <w:t xml:space="preserve">International Journal of </w:t>
      </w:r>
      <w:proofErr w:type="spellStart"/>
      <w:r w:rsidRPr="00DC07CA">
        <w:rPr>
          <w:rFonts w:cs="Times New Roman"/>
          <w:i/>
          <w:iCs/>
        </w:rPr>
        <w:t>Behavioral</w:t>
      </w:r>
      <w:proofErr w:type="spellEnd"/>
      <w:r w:rsidRPr="00DC07CA">
        <w:rPr>
          <w:rFonts w:cs="Times New Roman"/>
          <w:i/>
          <w:iCs/>
        </w:rPr>
        <w:t xml:space="preserve"> Nutrition and Physical Activity</w:t>
      </w:r>
      <w:r w:rsidRPr="00DC07CA">
        <w:rPr>
          <w:rFonts w:cs="Times New Roman"/>
        </w:rPr>
        <w:t>, </w:t>
      </w:r>
      <w:r w:rsidRPr="00DC07CA">
        <w:rPr>
          <w:rFonts w:cs="Times New Roman"/>
          <w:i/>
          <w:iCs/>
        </w:rPr>
        <w:t>17</w:t>
      </w:r>
      <w:r w:rsidRPr="00DC07CA">
        <w:rPr>
          <w:rFonts w:cs="Times New Roman"/>
        </w:rPr>
        <w:t>(1), pp.1-11.</w:t>
      </w:r>
    </w:p>
    <w:p w14:paraId="41C0D458" w14:textId="77777777" w:rsidR="00C1723E" w:rsidRPr="00DC07CA" w:rsidRDefault="00C1723E" w:rsidP="00043665">
      <w:pPr>
        <w:spacing w:after="200"/>
        <w:rPr>
          <w:rFonts w:cs="Times New Roman"/>
        </w:rPr>
      </w:pPr>
      <w:r w:rsidRPr="00DC07CA">
        <w:rPr>
          <w:rFonts w:cs="Times New Roman"/>
        </w:rPr>
        <w:t xml:space="preserve">Morton, S., Grant, C., Berry, S.D., Walker, C.G., Corkin, M., Ly, K., De Castro, T.G., </w:t>
      </w:r>
      <w:proofErr w:type="spellStart"/>
      <w:r w:rsidRPr="00DC07CA">
        <w:rPr>
          <w:rFonts w:cs="Times New Roman"/>
        </w:rPr>
        <w:t>Atatoa</w:t>
      </w:r>
      <w:proofErr w:type="spellEnd"/>
      <w:r w:rsidRPr="00DC07CA">
        <w:rPr>
          <w:rFonts w:cs="Times New Roman"/>
        </w:rPr>
        <w:t xml:space="preserve"> </w:t>
      </w:r>
      <w:proofErr w:type="spellStart"/>
      <w:r w:rsidRPr="00DC07CA">
        <w:rPr>
          <w:rFonts w:cs="Times New Roman"/>
        </w:rPr>
        <w:t>Carr</w:t>
      </w:r>
      <w:proofErr w:type="spellEnd"/>
      <w:r w:rsidRPr="00DC07CA">
        <w:rPr>
          <w:rFonts w:cs="Times New Roman"/>
        </w:rPr>
        <w:t>, P.E., Bandara, D.K., Mohal, J. and Bird, A.L., 2017. Growing up in New Zealand: A longitudinal study of New Zealand children and their families. Now we are four: Describing the preschool years.</w:t>
      </w:r>
    </w:p>
    <w:p w14:paraId="1D9F0618" w14:textId="77777777" w:rsidR="00C1723E" w:rsidRPr="00DC07CA" w:rsidRDefault="00C1723E" w:rsidP="00043665">
      <w:pPr>
        <w:spacing w:after="200"/>
        <w:rPr>
          <w:rFonts w:cs="Times New Roman"/>
        </w:rPr>
      </w:pPr>
      <w:r w:rsidRPr="00DC07CA">
        <w:rPr>
          <w:rFonts w:cs="Times New Roman"/>
        </w:rPr>
        <w:t>Pascoe, M.C., Hetrick, S.E. and Parker, A.G., 2020. The impact of stress on students in secondary school and higher education. </w:t>
      </w:r>
      <w:r w:rsidRPr="00DC07CA">
        <w:rPr>
          <w:rFonts w:cs="Times New Roman"/>
          <w:i/>
          <w:iCs/>
        </w:rPr>
        <w:t>International Journal of Adolescence and Youth</w:t>
      </w:r>
      <w:r w:rsidRPr="00DC07CA">
        <w:rPr>
          <w:rFonts w:cs="Times New Roman"/>
        </w:rPr>
        <w:t>, </w:t>
      </w:r>
      <w:r w:rsidRPr="00DC07CA">
        <w:rPr>
          <w:rFonts w:cs="Times New Roman"/>
          <w:i/>
          <w:iCs/>
        </w:rPr>
        <w:t>25</w:t>
      </w:r>
      <w:r w:rsidRPr="00DC07CA">
        <w:rPr>
          <w:rFonts w:cs="Times New Roman"/>
        </w:rPr>
        <w:t>(1), pp.104-112.</w:t>
      </w:r>
    </w:p>
    <w:p w14:paraId="78B97D30" w14:textId="77777777" w:rsidR="00C1723E" w:rsidRPr="00DC07CA" w:rsidRDefault="00C1723E" w:rsidP="00043665">
      <w:pPr>
        <w:spacing w:after="200"/>
        <w:rPr>
          <w:rFonts w:cs="Times New Roman"/>
        </w:rPr>
      </w:pPr>
      <w:r w:rsidRPr="00DC07CA">
        <w:rPr>
          <w:rFonts w:cs="Times New Roman"/>
        </w:rPr>
        <w:t xml:space="preserve">Pedersen, G.A., </w:t>
      </w:r>
      <w:proofErr w:type="spellStart"/>
      <w:r w:rsidRPr="00DC07CA">
        <w:rPr>
          <w:rFonts w:cs="Times New Roman"/>
        </w:rPr>
        <w:t>Smallegange</w:t>
      </w:r>
      <w:proofErr w:type="spellEnd"/>
      <w:r w:rsidRPr="00DC07CA">
        <w:rPr>
          <w:rFonts w:cs="Times New Roman"/>
        </w:rPr>
        <w:t>, E., Coetzee, A., Hartog, K., Turner, J., Jordans, M.J. and Brown, F.L., 2019. A systematic review of the evidence for family and parenting interventions in low-and middle-income countries: child and youth mental health outcomes. </w:t>
      </w:r>
      <w:r w:rsidRPr="00DC07CA">
        <w:rPr>
          <w:rFonts w:cs="Times New Roman"/>
          <w:i/>
          <w:iCs/>
        </w:rPr>
        <w:t>Journal of Child and Family Studies</w:t>
      </w:r>
      <w:r w:rsidRPr="00DC07CA">
        <w:rPr>
          <w:rFonts w:cs="Times New Roman"/>
        </w:rPr>
        <w:t>, </w:t>
      </w:r>
      <w:r w:rsidRPr="00DC07CA">
        <w:rPr>
          <w:rFonts w:cs="Times New Roman"/>
          <w:i/>
          <w:iCs/>
        </w:rPr>
        <w:t>28</w:t>
      </w:r>
      <w:r w:rsidRPr="00DC07CA">
        <w:rPr>
          <w:rFonts w:cs="Times New Roman"/>
        </w:rPr>
        <w:t>(8), pp.2036-2055.</w:t>
      </w:r>
    </w:p>
    <w:p w14:paraId="7F049CA9" w14:textId="77777777" w:rsidR="00C1723E" w:rsidRPr="00DC07CA" w:rsidRDefault="00C1723E" w:rsidP="00043665">
      <w:pPr>
        <w:spacing w:after="200"/>
        <w:rPr>
          <w:rFonts w:cs="Times New Roman"/>
        </w:rPr>
      </w:pPr>
      <w:r w:rsidRPr="00DC07CA">
        <w:rPr>
          <w:rFonts w:cs="Times New Roman"/>
        </w:rPr>
        <w:t>Sameroff, A.J. and Seifer, R., 2021. Accumulation of environmental risk and child mental health. In </w:t>
      </w:r>
      <w:r w:rsidRPr="00DC07CA">
        <w:rPr>
          <w:rFonts w:cs="Times New Roman"/>
          <w:i/>
          <w:iCs/>
        </w:rPr>
        <w:t>Children of poverty</w:t>
      </w:r>
      <w:r w:rsidRPr="00DC07CA">
        <w:rPr>
          <w:rFonts w:cs="Times New Roman"/>
        </w:rPr>
        <w:t> (pp. 233-258). Routledge.</w:t>
      </w:r>
    </w:p>
    <w:p w14:paraId="6EFAF3E8" w14:textId="77777777" w:rsidR="00C1723E" w:rsidRPr="00DC07CA" w:rsidRDefault="00C1723E" w:rsidP="00043665">
      <w:pPr>
        <w:spacing w:after="200"/>
        <w:rPr>
          <w:rFonts w:cs="Times New Roman"/>
        </w:rPr>
      </w:pPr>
      <w:r w:rsidRPr="00DC07CA">
        <w:rPr>
          <w:rFonts w:cs="Times New Roman"/>
        </w:rPr>
        <w:t xml:space="preserve">Sperry, D.E., Sperry, </w:t>
      </w:r>
      <w:proofErr w:type="gramStart"/>
      <w:r w:rsidRPr="00DC07CA">
        <w:rPr>
          <w:rFonts w:cs="Times New Roman"/>
        </w:rPr>
        <w:t>L.L.</w:t>
      </w:r>
      <w:proofErr w:type="gramEnd"/>
      <w:r w:rsidRPr="00DC07CA">
        <w:rPr>
          <w:rFonts w:cs="Times New Roman"/>
        </w:rPr>
        <w:t xml:space="preserve"> and Miller, P.J., 2019. </w:t>
      </w:r>
      <w:proofErr w:type="spellStart"/>
      <w:r w:rsidRPr="00DC07CA">
        <w:rPr>
          <w:rFonts w:cs="Times New Roman"/>
        </w:rPr>
        <w:t>Reexamining</w:t>
      </w:r>
      <w:proofErr w:type="spellEnd"/>
      <w:r w:rsidRPr="00DC07CA">
        <w:rPr>
          <w:rFonts w:cs="Times New Roman"/>
        </w:rPr>
        <w:t xml:space="preserve"> the verbal environments of children from different socioeconomic backgrounds. </w:t>
      </w:r>
      <w:r w:rsidRPr="00DC07CA">
        <w:rPr>
          <w:rFonts w:cs="Times New Roman"/>
          <w:i/>
          <w:iCs/>
        </w:rPr>
        <w:t>Child development</w:t>
      </w:r>
      <w:r w:rsidRPr="00DC07CA">
        <w:rPr>
          <w:rFonts w:cs="Times New Roman"/>
        </w:rPr>
        <w:t>, </w:t>
      </w:r>
      <w:r w:rsidRPr="00DC07CA">
        <w:rPr>
          <w:rFonts w:cs="Times New Roman"/>
          <w:i/>
          <w:iCs/>
        </w:rPr>
        <w:t>90</w:t>
      </w:r>
      <w:r w:rsidRPr="00DC07CA">
        <w:rPr>
          <w:rFonts w:cs="Times New Roman"/>
        </w:rPr>
        <w:t>(4), pp.1303-1318.</w:t>
      </w:r>
    </w:p>
    <w:p w14:paraId="2C6BF681" w14:textId="77777777" w:rsidR="00C1723E" w:rsidRPr="00043665" w:rsidRDefault="00C1723E" w:rsidP="00043665">
      <w:pPr>
        <w:spacing w:after="200"/>
        <w:rPr>
          <w:rFonts w:cs="Times New Roman"/>
        </w:rPr>
      </w:pPr>
      <w:r w:rsidRPr="00DC07CA">
        <w:rPr>
          <w:rFonts w:cs="Times New Roman"/>
        </w:rPr>
        <w:lastRenderedPageBreak/>
        <w:t>United Nations Office on Drugs and Crime, 2008. </w:t>
      </w:r>
      <w:r w:rsidRPr="00DC07CA">
        <w:rPr>
          <w:rFonts w:cs="Times New Roman"/>
          <w:i/>
          <w:iCs/>
        </w:rPr>
        <w:t>An Introduction to Human Domestic abusing, crime and anti-social conduction, drug misuse issues, child protection plan, etc.  Vulnerability, Impact and Action BACKGROUND PAPER</w:t>
      </w:r>
      <w:r w:rsidRPr="00DC07CA">
        <w:rPr>
          <w:rFonts w:cs="Times New Roman"/>
        </w:rPr>
        <w:t xml:space="preserve">. [Online] Available at: </w:t>
      </w:r>
      <w:hyperlink r:id="rId8" w:history="1">
        <w:r w:rsidRPr="00043665">
          <w:rPr>
            <w:rStyle w:val="Hyperlink"/>
            <w:rFonts w:cs="Times New Roman"/>
            <w:color w:val="auto"/>
            <w:u w:val="none"/>
          </w:rPr>
          <w:t>https://www.unodc.org/documents/human-domestic abusing, crime and anti-social conduction, drug misuse issues, child protection plan, etc. /An_Introduction_to_Human_Domestic abusing, crime and anti-social conduction, drug misuse issues, child protection plan, etc. _-_Background_Paper.pdf.</w:t>
        </w:r>
      </w:hyperlink>
    </w:p>
    <w:p w14:paraId="44DC8A01" w14:textId="77777777" w:rsidR="00C1723E" w:rsidRPr="00DC07CA" w:rsidRDefault="00C1723E" w:rsidP="00043665">
      <w:pPr>
        <w:rPr>
          <w:rFonts w:cs="Times New Roman"/>
        </w:rPr>
      </w:pPr>
      <w:r w:rsidRPr="00DC07CA">
        <w:rPr>
          <w:rFonts w:cs="Times New Roman"/>
        </w:rPr>
        <w:t>van Uhm, D.P., 2018. The social construction of the value of wildlife: A green cultural criminological perspective. </w:t>
      </w:r>
      <w:r w:rsidRPr="00DC07CA">
        <w:rPr>
          <w:rFonts w:cs="Times New Roman"/>
          <w:i/>
          <w:iCs/>
        </w:rPr>
        <w:t>Theoretical Criminology</w:t>
      </w:r>
      <w:r w:rsidRPr="00DC07CA">
        <w:rPr>
          <w:rFonts w:cs="Times New Roman"/>
        </w:rPr>
        <w:t>, </w:t>
      </w:r>
      <w:r w:rsidRPr="00DC07CA">
        <w:rPr>
          <w:rFonts w:cs="Times New Roman"/>
          <w:i/>
          <w:iCs/>
        </w:rPr>
        <w:t>22</w:t>
      </w:r>
      <w:r w:rsidRPr="00DC07CA">
        <w:rPr>
          <w:rFonts w:cs="Times New Roman"/>
        </w:rPr>
        <w:t>(3), pp.384-401.</w:t>
      </w:r>
    </w:p>
    <w:sectPr w:rsidR="00C1723E" w:rsidRPr="00DC07CA" w:rsidSect="00206478">
      <w:footerReference w:type="default" r:id="rId9"/>
      <w:pgSz w:w="11906" w:h="16838"/>
      <w:pgMar w:top="1440" w:right="1440" w:bottom="1440" w:left="1440" w:header="708" w:footer="708" w:gutter="0"/>
      <w:pgBorders w:offsetFrom="page">
        <w:top w:val="single" w:sz="4" w:space="24" w:color="C0504D" w:themeColor="accent2"/>
        <w:left w:val="single" w:sz="4" w:space="24" w:color="C0504D" w:themeColor="accent2"/>
        <w:bottom w:val="single" w:sz="4" w:space="24" w:color="C0504D" w:themeColor="accent2"/>
        <w:right w:val="single" w:sz="4" w:space="24" w:color="C0504D" w:themeColor="accent2"/>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32BD9" w14:textId="77777777" w:rsidR="00254AB5" w:rsidRDefault="00254AB5" w:rsidP="00206478">
      <w:pPr>
        <w:spacing w:before="0" w:after="0" w:line="240" w:lineRule="auto"/>
      </w:pPr>
      <w:r>
        <w:separator/>
      </w:r>
    </w:p>
  </w:endnote>
  <w:endnote w:type="continuationSeparator" w:id="0">
    <w:p w14:paraId="7A9A07B6" w14:textId="77777777" w:rsidR="00254AB5" w:rsidRDefault="00254AB5" w:rsidP="0020647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Liberation Serif">
    <w:altName w:val="Times New Roman"/>
    <w:charset w:val="00"/>
    <w:family w:val="roman"/>
    <w:pitch w:val="variable"/>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385827"/>
      <w:docPartObj>
        <w:docPartGallery w:val="Page Numbers (Bottom of Page)"/>
        <w:docPartUnique/>
      </w:docPartObj>
    </w:sdtPr>
    <w:sdtEndPr/>
    <w:sdtContent>
      <w:p w14:paraId="23325B5B" w14:textId="77777777" w:rsidR="00206478" w:rsidRDefault="00206478">
        <w:pPr>
          <w:pStyle w:val="Footer"/>
          <w:jc w:val="right"/>
        </w:pPr>
        <w:r>
          <w:t xml:space="preserve">Page | </w:t>
        </w:r>
        <w:r w:rsidR="007B5C91">
          <w:fldChar w:fldCharType="begin"/>
        </w:r>
        <w:r>
          <w:instrText xml:space="preserve"> PAGE   \* MERGEFORMAT </w:instrText>
        </w:r>
        <w:r w:rsidR="007B5C91">
          <w:fldChar w:fldCharType="separate"/>
        </w:r>
        <w:r w:rsidR="00DC07CA">
          <w:rPr>
            <w:noProof/>
          </w:rPr>
          <w:t>2</w:t>
        </w:r>
        <w:r w:rsidR="007B5C91">
          <w:rPr>
            <w:noProof/>
          </w:rPr>
          <w:fldChar w:fldCharType="end"/>
        </w:r>
      </w:p>
    </w:sdtContent>
  </w:sdt>
  <w:p w14:paraId="5DE766A9" w14:textId="77777777" w:rsidR="00206478" w:rsidRDefault="00206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578EC" w14:textId="77777777" w:rsidR="00254AB5" w:rsidRDefault="00254AB5" w:rsidP="00206478">
      <w:pPr>
        <w:spacing w:before="0" w:after="0" w:line="240" w:lineRule="auto"/>
      </w:pPr>
      <w:r>
        <w:separator/>
      </w:r>
    </w:p>
  </w:footnote>
  <w:footnote w:type="continuationSeparator" w:id="0">
    <w:p w14:paraId="26762306" w14:textId="77777777" w:rsidR="00254AB5" w:rsidRDefault="00254AB5" w:rsidP="0020647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230"/>
    <w:rsid w:val="00043665"/>
    <w:rsid w:val="000C0A48"/>
    <w:rsid w:val="000F3021"/>
    <w:rsid w:val="00102FC1"/>
    <w:rsid w:val="00170851"/>
    <w:rsid w:val="001A612B"/>
    <w:rsid w:val="00204E99"/>
    <w:rsid w:val="00206478"/>
    <w:rsid w:val="00252ECC"/>
    <w:rsid w:val="00254AB5"/>
    <w:rsid w:val="0028743B"/>
    <w:rsid w:val="002E45CC"/>
    <w:rsid w:val="00390C5F"/>
    <w:rsid w:val="003C480C"/>
    <w:rsid w:val="003D0F0A"/>
    <w:rsid w:val="004129EA"/>
    <w:rsid w:val="005A345B"/>
    <w:rsid w:val="005C59C7"/>
    <w:rsid w:val="0064459B"/>
    <w:rsid w:val="0067504B"/>
    <w:rsid w:val="006D0407"/>
    <w:rsid w:val="006E7395"/>
    <w:rsid w:val="00792FED"/>
    <w:rsid w:val="007A27FF"/>
    <w:rsid w:val="007B5C91"/>
    <w:rsid w:val="008520CB"/>
    <w:rsid w:val="008D342B"/>
    <w:rsid w:val="00961827"/>
    <w:rsid w:val="00963E4B"/>
    <w:rsid w:val="009B4E45"/>
    <w:rsid w:val="00A26933"/>
    <w:rsid w:val="00A535B5"/>
    <w:rsid w:val="00B24A3D"/>
    <w:rsid w:val="00B47339"/>
    <w:rsid w:val="00B64F2A"/>
    <w:rsid w:val="00B934BC"/>
    <w:rsid w:val="00C1723E"/>
    <w:rsid w:val="00C743F9"/>
    <w:rsid w:val="00C8144F"/>
    <w:rsid w:val="00C816F8"/>
    <w:rsid w:val="00CA248D"/>
    <w:rsid w:val="00CC5575"/>
    <w:rsid w:val="00D33766"/>
    <w:rsid w:val="00D67BD7"/>
    <w:rsid w:val="00D706A4"/>
    <w:rsid w:val="00D81345"/>
    <w:rsid w:val="00D826CA"/>
    <w:rsid w:val="00DC07CA"/>
    <w:rsid w:val="00E01AD0"/>
    <w:rsid w:val="00E16230"/>
    <w:rsid w:val="00E31E6B"/>
    <w:rsid w:val="00EF6EF5"/>
    <w:rsid w:val="00FB66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A91F55"/>
  <w15:docId w15:val="{90D3F5E4-7C47-45DB-A8FA-89A1C2B8E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478"/>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6478"/>
    <w:pPr>
      <w:keepNext/>
      <w:keepLines/>
      <w:pBdr>
        <w:bottom w:val="single" w:sz="4" w:space="2" w:color="C0504D" w:themeColor="accent2"/>
      </w:pBdr>
      <w:outlineLvl w:val="0"/>
    </w:pPr>
    <w:rPr>
      <w:rFonts w:eastAsiaTheme="majorEastAsia" w:cstheme="majorBidi"/>
      <w:color w:val="262626" w:themeColor="text1" w:themeTint="D9"/>
      <w:sz w:val="40"/>
      <w:szCs w:val="40"/>
    </w:rPr>
  </w:style>
  <w:style w:type="paragraph" w:styleId="Heading2">
    <w:name w:val="heading 2"/>
    <w:basedOn w:val="Normal"/>
    <w:next w:val="Normal"/>
    <w:link w:val="Heading2Char"/>
    <w:uiPriority w:val="9"/>
    <w:unhideWhenUsed/>
    <w:qFormat/>
    <w:rsid w:val="00206478"/>
    <w:pPr>
      <w:keepNext/>
      <w:keepLines/>
      <w:outlineLvl w:val="1"/>
    </w:pPr>
    <w:rPr>
      <w:rFonts w:eastAsiaTheme="majorEastAsia" w:cstheme="majorBidi"/>
      <w:color w:val="C0504D" w:themeColor="accent2"/>
      <w:sz w:val="36"/>
      <w:szCs w:val="36"/>
    </w:rPr>
  </w:style>
  <w:style w:type="paragraph" w:styleId="Heading3">
    <w:name w:val="heading 3"/>
    <w:basedOn w:val="Normal"/>
    <w:next w:val="Normal"/>
    <w:link w:val="Heading3Char"/>
    <w:uiPriority w:val="9"/>
    <w:unhideWhenUsed/>
    <w:qFormat/>
    <w:rsid w:val="00206478"/>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206478"/>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206478"/>
    <w:pPr>
      <w:keepNext/>
      <w:keepLines/>
      <w:spacing w:before="80" w:after="0" w:line="240" w:lineRule="auto"/>
      <w:outlineLvl w:val="4"/>
    </w:pPr>
    <w:rPr>
      <w:rFonts w:asciiTheme="majorHAnsi" w:eastAsiaTheme="majorEastAsia" w:hAnsiTheme="majorHAnsi" w:cstheme="majorBidi"/>
      <w:color w:val="943634" w:themeColor="accent2" w:themeShade="BF"/>
      <w:szCs w:val="24"/>
    </w:rPr>
  </w:style>
  <w:style w:type="paragraph" w:styleId="Heading6">
    <w:name w:val="heading 6"/>
    <w:basedOn w:val="Normal"/>
    <w:next w:val="Normal"/>
    <w:link w:val="Heading6Char"/>
    <w:uiPriority w:val="9"/>
    <w:semiHidden/>
    <w:unhideWhenUsed/>
    <w:qFormat/>
    <w:rsid w:val="00206478"/>
    <w:pPr>
      <w:keepNext/>
      <w:keepLines/>
      <w:spacing w:before="80" w:after="0" w:line="240" w:lineRule="auto"/>
      <w:outlineLvl w:val="5"/>
    </w:pPr>
    <w:rPr>
      <w:rFonts w:asciiTheme="majorHAnsi" w:eastAsiaTheme="majorEastAsia" w:hAnsiTheme="majorHAnsi" w:cstheme="majorBidi"/>
      <w:i/>
      <w:iCs/>
      <w:color w:val="632423" w:themeColor="accent2" w:themeShade="80"/>
      <w:szCs w:val="24"/>
    </w:rPr>
  </w:style>
  <w:style w:type="paragraph" w:styleId="Heading7">
    <w:name w:val="heading 7"/>
    <w:basedOn w:val="Normal"/>
    <w:next w:val="Normal"/>
    <w:link w:val="Heading7Char"/>
    <w:uiPriority w:val="9"/>
    <w:semiHidden/>
    <w:unhideWhenUsed/>
    <w:qFormat/>
    <w:rsid w:val="00206478"/>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206478"/>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206478"/>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478"/>
    <w:rPr>
      <w:rFonts w:ascii="Times New Roman" w:eastAsiaTheme="majorEastAsia" w:hAnsi="Times New Roman" w:cstheme="majorBidi"/>
      <w:color w:val="262626" w:themeColor="text1" w:themeTint="D9"/>
      <w:sz w:val="40"/>
      <w:szCs w:val="40"/>
    </w:rPr>
  </w:style>
  <w:style w:type="character" w:customStyle="1" w:styleId="Heading2Char">
    <w:name w:val="Heading 2 Char"/>
    <w:basedOn w:val="DefaultParagraphFont"/>
    <w:link w:val="Heading2"/>
    <w:uiPriority w:val="9"/>
    <w:rsid w:val="00206478"/>
    <w:rPr>
      <w:rFonts w:ascii="Times New Roman" w:eastAsiaTheme="majorEastAsia" w:hAnsi="Times New Roman" w:cstheme="majorBidi"/>
      <w:color w:val="C0504D" w:themeColor="accent2"/>
      <w:sz w:val="36"/>
      <w:szCs w:val="36"/>
    </w:rPr>
  </w:style>
  <w:style w:type="character" w:customStyle="1" w:styleId="Heading3Char">
    <w:name w:val="Heading 3 Char"/>
    <w:basedOn w:val="DefaultParagraphFont"/>
    <w:link w:val="Heading3"/>
    <w:uiPriority w:val="9"/>
    <w:rsid w:val="00206478"/>
    <w:rPr>
      <w:rFonts w:asciiTheme="majorHAnsi" w:eastAsiaTheme="majorEastAsia" w:hAnsiTheme="majorHAnsi" w:cstheme="majorBidi"/>
      <w:color w:val="943634" w:themeColor="accent2" w:themeShade="BF"/>
      <w:sz w:val="32"/>
      <w:szCs w:val="32"/>
    </w:rPr>
  </w:style>
  <w:style w:type="paragraph" w:styleId="BodyText">
    <w:name w:val="Body Text"/>
    <w:aliases w:val="normal"/>
    <w:basedOn w:val="Normal"/>
    <w:next w:val="Normal"/>
    <w:link w:val="BodyTextChar"/>
    <w:uiPriority w:val="1"/>
    <w:rsid w:val="00D826CA"/>
    <w:pPr>
      <w:widowControl w:val="0"/>
      <w:autoSpaceDE w:val="0"/>
      <w:autoSpaceDN w:val="0"/>
      <w:spacing w:after="0"/>
    </w:pPr>
    <w:rPr>
      <w:rFonts w:eastAsia="Liberation Serif" w:cs="Liberation Serif"/>
      <w:color w:val="000000" w:themeColor="text1"/>
      <w:szCs w:val="24"/>
    </w:rPr>
  </w:style>
  <w:style w:type="character" w:customStyle="1" w:styleId="BodyTextChar">
    <w:name w:val="Body Text Char"/>
    <w:aliases w:val="normal Char"/>
    <w:basedOn w:val="DefaultParagraphFont"/>
    <w:link w:val="BodyText"/>
    <w:uiPriority w:val="1"/>
    <w:rsid w:val="00D826CA"/>
    <w:rPr>
      <w:rFonts w:ascii="Times New Roman" w:eastAsia="Liberation Serif" w:hAnsi="Times New Roman" w:cs="Liberation Serif"/>
      <w:color w:val="000000" w:themeColor="text1"/>
      <w:sz w:val="24"/>
      <w:szCs w:val="24"/>
    </w:rPr>
  </w:style>
  <w:style w:type="character" w:styleId="Hyperlink">
    <w:name w:val="Hyperlink"/>
    <w:basedOn w:val="DefaultParagraphFont"/>
    <w:uiPriority w:val="99"/>
    <w:unhideWhenUsed/>
    <w:rsid w:val="00252ECC"/>
    <w:rPr>
      <w:color w:val="0000FF" w:themeColor="hyperlink"/>
      <w:u w:val="single"/>
    </w:rPr>
  </w:style>
  <w:style w:type="character" w:customStyle="1" w:styleId="UnresolvedMention1">
    <w:name w:val="Unresolved Mention1"/>
    <w:basedOn w:val="DefaultParagraphFont"/>
    <w:uiPriority w:val="99"/>
    <w:semiHidden/>
    <w:unhideWhenUsed/>
    <w:rsid w:val="00252ECC"/>
    <w:rPr>
      <w:color w:val="605E5C"/>
      <w:shd w:val="clear" w:color="auto" w:fill="E1DFDD"/>
    </w:rPr>
  </w:style>
  <w:style w:type="paragraph" w:styleId="TOCHeading">
    <w:name w:val="TOC Heading"/>
    <w:basedOn w:val="Heading1"/>
    <w:next w:val="Normal"/>
    <w:uiPriority w:val="39"/>
    <w:unhideWhenUsed/>
    <w:qFormat/>
    <w:rsid w:val="00206478"/>
    <w:pPr>
      <w:outlineLvl w:val="9"/>
    </w:pPr>
  </w:style>
  <w:style w:type="paragraph" w:styleId="TOC1">
    <w:name w:val="toc 1"/>
    <w:basedOn w:val="Normal"/>
    <w:next w:val="Normal"/>
    <w:autoRedefine/>
    <w:uiPriority w:val="39"/>
    <w:unhideWhenUsed/>
    <w:rsid w:val="00206478"/>
    <w:pPr>
      <w:spacing w:after="100"/>
    </w:pPr>
  </w:style>
  <w:style w:type="paragraph" w:styleId="TOC2">
    <w:name w:val="toc 2"/>
    <w:basedOn w:val="Normal"/>
    <w:next w:val="Normal"/>
    <w:autoRedefine/>
    <w:uiPriority w:val="39"/>
    <w:unhideWhenUsed/>
    <w:rsid w:val="00206478"/>
    <w:pPr>
      <w:spacing w:after="100"/>
      <w:ind w:left="240"/>
    </w:pPr>
  </w:style>
  <w:style w:type="character" w:customStyle="1" w:styleId="Heading4Char">
    <w:name w:val="Heading 4 Char"/>
    <w:basedOn w:val="DefaultParagraphFont"/>
    <w:link w:val="Heading4"/>
    <w:uiPriority w:val="9"/>
    <w:semiHidden/>
    <w:rsid w:val="00206478"/>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206478"/>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206478"/>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206478"/>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206478"/>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206478"/>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20647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06478"/>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206478"/>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206478"/>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206478"/>
    <w:rPr>
      <w:caps/>
      <w:color w:val="404040" w:themeColor="text1" w:themeTint="BF"/>
      <w:spacing w:val="20"/>
      <w:sz w:val="28"/>
      <w:szCs w:val="28"/>
    </w:rPr>
  </w:style>
  <w:style w:type="character" w:styleId="Strong">
    <w:name w:val="Strong"/>
    <w:basedOn w:val="DefaultParagraphFont"/>
    <w:uiPriority w:val="22"/>
    <w:qFormat/>
    <w:rsid w:val="00206478"/>
    <w:rPr>
      <w:b/>
      <w:bCs/>
    </w:rPr>
  </w:style>
  <w:style w:type="character" w:styleId="Emphasis">
    <w:name w:val="Emphasis"/>
    <w:basedOn w:val="DefaultParagraphFont"/>
    <w:uiPriority w:val="20"/>
    <w:qFormat/>
    <w:rsid w:val="00206478"/>
    <w:rPr>
      <w:i/>
      <w:iCs/>
      <w:color w:val="000000" w:themeColor="text1"/>
    </w:rPr>
  </w:style>
  <w:style w:type="paragraph" w:styleId="NoSpacing">
    <w:name w:val="No Spacing"/>
    <w:uiPriority w:val="1"/>
    <w:rsid w:val="00206478"/>
    <w:pPr>
      <w:spacing w:after="0" w:line="240" w:lineRule="auto"/>
    </w:pPr>
  </w:style>
  <w:style w:type="paragraph" w:styleId="Quote">
    <w:name w:val="Quote"/>
    <w:basedOn w:val="Normal"/>
    <w:next w:val="Normal"/>
    <w:link w:val="QuoteChar"/>
    <w:uiPriority w:val="29"/>
    <w:qFormat/>
    <w:rsid w:val="00206478"/>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206478"/>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206478"/>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206478"/>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206478"/>
    <w:rPr>
      <w:i/>
      <w:iCs/>
      <w:color w:val="595959" w:themeColor="text1" w:themeTint="A6"/>
    </w:rPr>
  </w:style>
  <w:style w:type="character" w:styleId="IntenseEmphasis">
    <w:name w:val="Intense Emphasis"/>
    <w:basedOn w:val="DefaultParagraphFont"/>
    <w:uiPriority w:val="21"/>
    <w:qFormat/>
    <w:rsid w:val="00206478"/>
    <w:rPr>
      <w:b/>
      <w:bCs/>
      <w:i/>
      <w:iCs/>
      <w:caps w:val="0"/>
      <w:smallCaps w:val="0"/>
      <w:strike w:val="0"/>
      <w:dstrike w:val="0"/>
      <w:color w:val="C0504D" w:themeColor="accent2"/>
    </w:rPr>
  </w:style>
  <w:style w:type="character" w:styleId="SubtleReference">
    <w:name w:val="Subtle Reference"/>
    <w:basedOn w:val="DefaultParagraphFont"/>
    <w:uiPriority w:val="31"/>
    <w:qFormat/>
    <w:rsid w:val="0020647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06478"/>
    <w:rPr>
      <w:b/>
      <w:bCs/>
      <w:caps w:val="0"/>
      <w:smallCaps/>
      <w:color w:val="auto"/>
      <w:spacing w:val="0"/>
      <w:u w:val="single"/>
    </w:rPr>
  </w:style>
  <w:style w:type="character" w:styleId="BookTitle">
    <w:name w:val="Book Title"/>
    <w:basedOn w:val="DefaultParagraphFont"/>
    <w:uiPriority w:val="33"/>
    <w:qFormat/>
    <w:rsid w:val="00206478"/>
    <w:rPr>
      <w:b/>
      <w:bCs/>
      <w:caps w:val="0"/>
      <w:smallCaps/>
      <w:spacing w:val="0"/>
    </w:rPr>
  </w:style>
  <w:style w:type="paragraph" w:styleId="Header">
    <w:name w:val="header"/>
    <w:basedOn w:val="Normal"/>
    <w:link w:val="HeaderChar"/>
    <w:uiPriority w:val="99"/>
    <w:unhideWhenUsed/>
    <w:rsid w:val="0020647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06478"/>
    <w:rPr>
      <w:rFonts w:ascii="Times New Roman" w:hAnsi="Times New Roman"/>
      <w:sz w:val="24"/>
    </w:rPr>
  </w:style>
  <w:style w:type="paragraph" w:styleId="Footer">
    <w:name w:val="footer"/>
    <w:basedOn w:val="Normal"/>
    <w:link w:val="FooterChar"/>
    <w:uiPriority w:val="99"/>
    <w:unhideWhenUsed/>
    <w:rsid w:val="0020647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6478"/>
    <w:rPr>
      <w:rFonts w:ascii="Times New Roman" w:hAnsi="Times New Roman"/>
      <w:sz w:val="24"/>
    </w:rPr>
  </w:style>
  <w:style w:type="paragraph" w:styleId="BalloonText">
    <w:name w:val="Balloon Text"/>
    <w:basedOn w:val="Normal"/>
    <w:link w:val="BalloonTextChar"/>
    <w:uiPriority w:val="99"/>
    <w:semiHidden/>
    <w:unhideWhenUsed/>
    <w:rsid w:val="003D0F0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F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dc.org/documents/human-trafficking/An_Introduction_to_Human_Trafficking_-_Background_Paper.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204D2-B616-417A-A189-96FB52EDB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2578</Words>
  <Characters>14696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IMRUL</dc:creator>
  <cp:keywords/>
  <dc:description/>
  <cp:lastModifiedBy>Johnson Akeju</cp:lastModifiedBy>
  <cp:revision>2</cp:revision>
  <dcterms:created xsi:type="dcterms:W3CDTF">2021-08-20T08:33:00Z</dcterms:created>
  <dcterms:modified xsi:type="dcterms:W3CDTF">2021-08-20T08:33:00Z</dcterms:modified>
</cp:coreProperties>
</file>