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ppleSystemUIFont" w:eastAsiaTheme="minorHAnsi" w:hAnsi="AppleSystemUIFont" w:cs="AppleSystemUIFont"/>
          <w:sz w:val="26"/>
          <w:szCs w:val="26"/>
          <w:lang w:eastAsia="en-US"/>
        </w:rPr>
        <w:id w:val="345289686"/>
        <w:docPartObj>
          <w:docPartGallery w:val="Cover Pages"/>
          <w:docPartUnique/>
        </w:docPartObj>
      </w:sdtPr>
      <w:sdtEndPr/>
      <w:sdtContent>
        <w:p w14:paraId="134A30FE" w14:textId="6BF26E9F" w:rsidR="00007264" w:rsidRDefault="002A1B69">
          <w:pPr>
            <w:rPr>
              <w:rFonts w:ascii="AppleSystemUIFont" w:eastAsiaTheme="minorHAnsi" w:hAnsi="AppleSystemUIFont" w:cs="AppleSystemUIFont"/>
              <w:sz w:val="26"/>
              <w:szCs w:val="26"/>
              <w:lang w:eastAsia="en-US"/>
            </w:rPr>
          </w:pPr>
          <w:r>
            <w:rPr>
              <w:rFonts w:ascii="AppleSystemUIFont" w:eastAsiaTheme="minorHAnsi" w:hAnsi="AppleSystemUIFont" w:cs="AppleSystemUIFont"/>
              <w:noProof/>
              <w:sz w:val="26"/>
              <w:szCs w:val="26"/>
              <w:lang w:eastAsia="zh-CN"/>
            </w:rPr>
            <mc:AlternateContent>
              <mc:Choice Requires="wps">
                <w:drawing>
                  <wp:anchor distT="0" distB="0" distL="114300" distR="114300" simplePos="0" relativeHeight="251661312" behindDoc="0" locked="0" layoutInCell="1" allowOverlap="1" wp14:anchorId="4E8AC3BF" wp14:editId="57527EA2">
                    <wp:simplePos x="0" y="0"/>
                    <wp:positionH relativeFrom="column">
                      <wp:posOffset>3073684</wp:posOffset>
                    </wp:positionH>
                    <wp:positionV relativeFrom="paragraph">
                      <wp:posOffset>4902200</wp:posOffset>
                    </wp:positionV>
                    <wp:extent cx="2548647" cy="262647"/>
                    <wp:effectExtent l="0" t="0" r="4445" b="4445"/>
                    <wp:wrapNone/>
                    <wp:docPr id="3" name="Text Box 3"/>
                    <wp:cNvGraphicFramePr/>
                    <a:graphic xmlns:a="http://schemas.openxmlformats.org/drawingml/2006/main">
                      <a:graphicData uri="http://schemas.microsoft.com/office/word/2010/wordprocessingShape">
                        <wps:wsp>
                          <wps:cNvSpPr txBox="1"/>
                          <wps:spPr>
                            <a:xfrm>
                              <a:off x="0" y="0"/>
                              <a:ext cx="2548647" cy="262647"/>
                            </a:xfrm>
                            <a:prstGeom prst="rect">
                              <a:avLst/>
                            </a:prstGeom>
                            <a:solidFill>
                              <a:schemeClr val="lt1"/>
                            </a:solidFill>
                            <a:ln w="6350">
                              <a:noFill/>
                            </a:ln>
                          </wps:spPr>
                          <wps:txbx>
                            <w:txbxContent>
                              <w:p w14:paraId="45832498" w14:textId="75AFE921" w:rsidR="002A1B69" w:rsidRPr="002A1B69" w:rsidRDefault="002A1B69">
                                <w:pPr>
                                  <w:rPr>
                                    <w:sz w:val="22"/>
                                    <w:szCs w:val="22"/>
                                  </w:rPr>
                                </w:pPr>
                                <w:r>
                                  <w:rPr>
                                    <w:sz w:val="22"/>
                                    <w:szCs w:val="22"/>
                                  </w:rPr>
                                  <w:t xml:space="preserve"> </w:t>
                                </w:r>
                                <w:r w:rsidRPr="002A1B69">
                                  <w:rPr>
                                    <w:sz w:val="22"/>
                                    <w:szCs w:val="22"/>
                                  </w:rPr>
                                  <w:t xml:space="preserve">Submission date: 26 April 2022 </w:t>
                                </w:r>
                                <w:r>
                                  <w:rPr>
                                    <w:sz w:val="22"/>
                                    <w:szCs w:val="2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E8AC3BF" id="_x0000_t202" coordsize="21600,21600" o:spt="202" path="m,l,21600r21600,l21600,xe">
                    <v:stroke joinstyle="miter"/>
                    <v:path gradientshapeok="t" o:connecttype="rect"/>
                  </v:shapetype>
                  <v:shape id="Text Box 3" o:spid="_x0000_s1026" type="#_x0000_t202" style="position:absolute;margin-left:242pt;margin-top:386pt;width:200.7pt;height:20.7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" fillcolor="white [3201]" stroked="f" strokeweight=".5pt">
                    <v:textbox>
                      <w:txbxContent>
                        <w:p w14:paraId="45832498" w14:textId="75AFE921" w:rsidR="002A1B69" w:rsidRPr="002A1B69" w:rsidRDefault="002A1B69">
                          <w:pPr>
                            <w:rPr>
                              <w:sz w:val="22"/>
                              <w:szCs w:val="22"/>
                            </w:rPr>
                          </w:pPr>
                          <w:r>
                            <w:rPr>
                              <w:sz w:val="22"/>
                              <w:szCs w:val="22"/>
                            </w:rPr>
                            <w:t xml:space="preserve"> </w:t>
                          </w:r>
                          <w:r w:rsidRPr="002A1B69">
                            <w:rPr>
                              <w:sz w:val="22"/>
                              <w:szCs w:val="22"/>
                            </w:rPr>
                            <w:t xml:space="preserve">Submission date: 26 April 2022 </w:t>
                          </w:r>
                          <w:r>
                            <w:rPr>
                              <w:sz w:val="22"/>
                              <w:szCs w:val="22"/>
                            </w:rPr>
                            <w:t xml:space="preserve">  </w:t>
                          </w:r>
                        </w:p>
                      </w:txbxContent>
                    </v:textbox>
                  </v:shape>
                </w:pict>
              </mc:Fallback>
            </mc:AlternateContent>
          </w:r>
          <w:r>
            <w:rPr>
              <w:rFonts w:ascii="AppleSystemUIFont" w:eastAsiaTheme="minorHAnsi" w:hAnsi="AppleSystemUIFont" w:cs="AppleSystemUIFont"/>
              <w:noProof/>
              <w:sz w:val="26"/>
              <w:szCs w:val="26"/>
              <w:lang w:eastAsia="zh-CN"/>
            </w:rPr>
            <mc:AlternateContent>
              <mc:Choice Requires="wps">
                <w:drawing>
                  <wp:anchor distT="0" distB="0" distL="114300" distR="114300" simplePos="0" relativeHeight="251660288" behindDoc="0" locked="0" layoutInCell="1" allowOverlap="1" wp14:anchorId="5FC9F2E2" wp14:editId="531FBEB9">
                    <wp:simplePos x="0" y="0"/>
                    <wp:positionH relativeFrom="column">
                      <wp:posOffset>301557</wp:posOffset>
                    </wp:positionH>
                    <wp:positionV relativeFrom="paragraph">
                      <wp:posOffset>7373566</wp:posOffset>
                    </wp:positionV>
                    <wp:extent cx="2577209" cy="710119"/>
                    <wp:effectExtent l="0" t="0" r="1270" b="1270"/>
                    <wp:wrapNone/>
                    <wp:docPr id="2" name="Text Box 2"/>
                    <wp:cNvGraphicFramePr/>
                    <a:graphic xmlns:a="http://schemas.openxmlformats.org/drawingml/2006/main">
                      <a:graphicData uri="http://schemas.microsoft.com/office/word/2010/wordprocessingShape">
                        <wps:wsp>
                          <wps:cNvSpPr txBox="1"/>
                          <wps:spPr>
                            <a:xfrm>
                              <a:off x="0" y="0"/>
                              <a:ext cx="2577209" cy="710119"/>
                            </a:xfrm>
                            <a:prstGeom prst="rect">
                              <a:avLst/>
                            </a:prstGeom>
                            <a:solidFill>
                              <a:schemeClr val="lt1"/>
                            </a:solidFill>
                            <a:ln w="6350">
                              <a:noFill/>
                            </a:ln>
                          </wps:spPr>
                          <wps:txbx>
                            <w:txbxContent>
                              <w:p w14:paraId="47C8727D" w14:textId="7E58BF5E" w:rsidR="002A1B69" w:rsidRDefault="002A1B69">
                                <w:r w:rsidRPr="007F3D45">
                                  <w:fldChar w:fldCharType="begin"/>
                                </w:r>
                                <w:r w:rsidRPr="007F3D45">
                                  <w:instrText xml:space="preserve"> INCLUDEPICTURE "/var/folders/yd/2zjj4mp93zj6tz2_zl1fdvz80000gn/T/com.microsoft.Word/WebArchiveCopyPasteTempFiles/page1image1586384" \* MERGEFORMATINET </w:instrText>
                                </w:r>
                                <w:r w:rsidRPr="007F3D45">
                                  <w:fldChar w:fldCharType="separate"/>
                                </w:r>
                                <w:r w:rsidRPr="007F3D45">
                                  <w:rPr>
                                    <w:noProof/>
                                  </w:rPr>
                                  <w:drawing>
                                    <wp:inline distT="0" distB="0" distL="0" distR="0" wp14:anchorId="2DB27169" wp14:editId="09BC7D02">
                                      <wp:extent cx="2022757" cy="661292"/>
                                      <wp:effectExtent l="0" t="0" r="0" b="0"/>
                                      <wp:docPr id="11" name="Picture 11" descr="page1image1586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158638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83415" cy="681123"/>
                                              </a:xfrm>
                                              <a:prstGeom prst="rect">
                                                <a:avLst/>
                                              </a:prstGeom>
                                              <a:noFill/>
                                              <a:ln>
                                                <a:noFill/>
                                              </a:ln>
                                            </pic:spPr>
                                          </pic:pic>
                                        </a:graphicData>
                                      </a:graphic>
                                    </wp:inline>
                                  </w:drawing>
                                </w:r>
                                <w:r w:rsidRPr="007F3D45">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FC9F2E2" id="Text Box 2" o:spid="_x0000_s1027" type="#_x0000_t202" style="position:absolute;margin-left:23.75pt;margin-top:580.6pt;width:202.95pt;height:55.9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" fillcolor="white [3201]" stroked="f" strokeweight=".5pt">
                    <v:textbox>
                      <w:txbxContent>
                        <w:p w14:paraId="47C8727D" w14:textId="7E58BF5E" w:rsidR="002A1B69" w:rsidRDefault="002A1B69">
                          <w:r w:rsidRPr="007F3D45">
                            <w:fldChar w:fldCharType="begin"/>
                          </w:r>
                          <w:r w:rsidRPr="007F3D45">
                            <w:instrText xml:space="preserve"> INCLUDEPICTURE "/var/folders/yd/2zjj4mp93zj6tz2_zl1fdvz80000gn/T/com.microsoft.Word/WebArchiveCopyPasteTempFiles/page1image1586384" \* MERGEFORMATINET </w:instrText>
                          </w:r>
                          <w:r w:rsidRPr="007F3D45">
                            <w:fldChar w:fldCharType="separate"/>
                          </w:r>
                          <w:r w:rsidRPr="007F3D45">
                            <w:rPr>
                              <w:noProof/>
                            </w:rPr>
                            <w:drawing>
                              <wp:inline distT="0" distB="0" distL="0" distR="0" wp14:anchorId="2DB27169" wp14:editId="09BC7D02">
                                <wp:extent cx="2022757" cy="661292"/>
                                <wp:effectExtent l="0" t="0" r="0" b="0"/>
                                <wp:docPr id="11" name="Picture 11" descr="page1image1586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158638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83415" cy="681123"/>
                                        </a:xfrm>
                                        <a:prstGeom prst="rect">
                                          <a:avLst/>
                                        </a:prstGeom>
                                        <a:noFill/>
                                        <a:ln>
                                          <a:noFill/>
                                        </a:ln>
                                      </pic:spPr>
                                    </pic:pic>
                                  </a:graphicData>
                                </a:graphic>
                              </wp:inline>
                            </w:drawing>
                          </w:r>
                          <w:r w:rsidRPr="007F3D45">
                            <w:fldChar w:fldCharType="end"/>
                          </w:r>
                        </w:p>
                      </w:txbxContent>
                    </v:textbox>
                  </v:shape>
                </w:pict>
              </mc:Fallback>
            </mc:AlternateContent>
          </w:r>
          <w:r w:rsidR="00007264" w:rsidRPr="00007264">
            <w:rPr>
              <w:rFonts w:ascii="AppleSystemUIFont" w:eastAsiaTheme="minorHAnsi" w:hAnsi="AppleSystemUIFont" w:cs="AppleSystemUIFont"/>
              <w:noProof/>
              <w:sz w:val="26"/>
              <w:szCs w:val="26"/>
              <w:lang w:eastAsia="zh-CN"/>
            </w:rPr>
            <mc:AlternateContent>
              <mc:Choice Requires="wps">
                <w:drawing>
                  <wp:anchor distT="0" distB="0" distL="114300" distR="114300" simplePos="0" relativeHeight="251659264" behindDoc="0" locked="0" layoutInCell="1" allowOverlap="1" wp14:anchorId="6BE1D7EC" wp14:editId="5EB20D72">
                    <wp:simplePos x="0" y="0"/>
                    <wp:positionH relativeFrom="page">
                      <wp:align>center</wp:align>
                    </wp:positionH>
                    <wp:positionV relativeFrom="page">
                      <wp:align>center</wp:align>
                    </wp:positionV>
                    <wp:extent cx="1712890" cy="3840480"/>
                    <wp:effectExtent l="0" t="0" r="1270" b="1905"/>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1759"/>
                                </w:tblGrid>
                                <w:tr w:rsidR="00007264" w14:paraId="161147D4" w14:textId="77777777">
                                  <w:trPr>
                                    <w:jc w:val="center"/>
                                  </w:trPr>
                                  <w:tc>
                                    <w:tcPr>
                                      <w:tcW w:w="2568" w:type="pct"/>
                                      <w:vAlign w:val="center"/>
                                    </w:tcPr>
                                    <w:p w14:paraId="56964206" w14:textId="77777777" w:rsidR="00007264" w:rsidRDefault="00007264">
                                      <w:pPr>
                                        <w:jc w:val="right"/>
                                      </w:pPr>
                                      <w:r>
                                        <w:rPr>
                                          <w:noProof/>
                                        </w:rPr>
                                        <w:drawing>
                                          <wp:inline distT="0" distB="0" distL="0" distR="0" wp14:anchorId="452850BC" wp14:editId="36AE24D3">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56"/>
                                          <w:szCs w:val="56"/>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5D6FBC6A" w14:textId="7232EB87" w:rsidR="00007264" w:rsidRDefault="00375574">
                                          <w:pPr>
                                            <w:pStyle w:val="NoSpacing"/>
                                            <w:spacing w:line="312" w:lineRule="auto"/>
                                            <w:jc w:val="right"/>
                                            <w:rPr>
                                              <w:caps/>
                                              <w:color w:val="191919" w:themeColor="text1" w:themeTint="E6"/>
                                              <w:sz w:val="72"/>
                                              <w:szCs w:val="72"/>
                                            </w:rPr>
                                          </w:pPr>
                                          <w:r>
                                            <w:rPr>
                                              <w:caps/>
                                              <w:color w:val="191919" w:themeColor="text1" w:themeTint="E6"/>
                                              <w:sz w:val="56"/>
                                              <w:szCs w:val="56"/>
                                            </w:rPr>
                                            <w:t>health, wellbeiing and sustainable development</w:t>
                                          </w:r>
                                        </w:p>
                                      </w:sdtContent>
                                    </w:sdt>
                                    <w:sdt>
                                      <w:sdtPr>
                                        <w:rPr>
                                          <w:color w:val="000000" w:themeColor="text1"/>
                                          <w:sz w:val="28"/>
                                          <w:szCs w:val="28"/>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229C1F5A" w14:textId="0AFC2B2B" w:rsidR="00007264" w:rsidRDefault="00A617EB">
                                          <w:pPr>
                                            <w:jc w:val="right"/>
                                          </w:pPr>
                                          <w:r w:rsidRPr="00A617EB">
                                            <w:rPr>
                                              <w:color w:val="000000" w:themeColor="text1"/>
                                              <w:sz w:val="28"/>
                                              <w:szCs w:val="28"/>
                                            </w:rPr>
                                            <w:t>Module code: BMHP6021</w:t>
                                          </w:r>
                                        </w:p>
                                      </w:sdtContent>
                                    </w:sdt>
                                  </w:tc>
                                  <w:tc>
                                    <w:tcPr>
                                      <w:tcW w:w="2432" w:type="pct"/>
                                      <w:vAlign w:val="center"/>
                                    </w:tcPr>
                                    <w:p w14:paraId="5A6B884D" w14:textId="741D9F5F" w:rsidR="00007264" w:rsidRDefault="00007264">
                                      <w:pPr>
                                        <w:pStyle w:val="NoSpacing"/>
                                        <w:rPr>
                                          <w:caps/>
                                          <w:color w:val="ED7D31" w:themeColor="accent2"/>
                                          <w:sz w:val="26"/>
                                          <w:szCs w:val="26"/>
                                        </w:rPr>
                                      </w:pPr>
                                    </w:p>
                                    <w:sdt>
                                      <w:sdtPr>
                                        <w:rPr>
                                          <w:rFonts w:ascii="AppleSystemUIFont" w:eastAsiaTheme="minorHAnsi" w:hAnsi="AppleSystemUIFont" w:cs="AppleSystemUIFont"/>
                                          <w:b/>
                                          <w:bCs/>
                                          <w:i/>
                                          <w:iCs/>
                                          <w:sz w:val="28"/>
                                          <w:szCs w:val="28"/>
                                          <w:lang w:eastAsia="en-US"/>
                                        </w:rPr>
                                        <w:alias w:val="Abstract"/>
                                        <w:tag w:val=""/>
                                        <w:id w:val="-2036181933"/>
                                        <w:dataBinding w:prefixMappings="xmlns:ns0='http://schemas.microsoft.com/office/2006/coverPageProps' " w:xpath="/ns0:CoverPageProperties[1]/ns0:Abstract[1]" w:storeItemID="{55AF091B-3C7A-41E3-B477-F2FDAA23CFDA}"/>
                                        <w:text/>
                                      </w:sdtPr>
                                      <w:sdtEndPr/>
                                      <w:sdtContent>
                                        <w:p w14:paraId="6A58CC2F" w14:textId="3CAC536C" w:rsidR="00007264" w:rsidRPr="00A617EB" w:rsidRDefault="00A617EB">
                                          <w:pPr>
                                            <w:rPr>
                                              <w:color w:val="000000" w:themeColor="text1"/>
                                              <w:sz w:val="28"/>
                                              <w:szCs w:val="28"/>
                                            </w:rPr>
                                          </w:pPr>
                                          <w:r w:rsidRPr="00A617EB">
                                            <w:rPr>
                                              <w:rFonts w:ascii="AppleSystemUIFont" w:eastAsiaTheme="minorHAnsi" w:hAnsi="AppleSystemUIFont" w:cs="AppleSystemUIFont"/>
                                              <w:b/>
                                              <w:bCs/>
                                              <w:i/>
                                              <w:iCs/>
                                              <w:sz w:val="28"/>
                                              <w:szCs w:val="28"/>
                                              <w:lang w:eastAsia="en-US"/>
                                            </w:rPr>
                                            <w:t>“Our Common Future” (Emas, 2015).</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6B9E1B96" w14:textId="68F4CC5B" w:rsidR="00007264" w:rsidRDefault="00A617EB">
                                          <w:pPr>
                                            <w:pStyle w:val="NoSpacing"/>
                                            <w:rPr>
                                              <w:color w:val="ED7D31" w:themeColor="accent2"/>
                                              <w:sz w:val="26"/>
                                              <w:szCs w:val="26"/>
                                            </w:rPr>
                                          </w:pPr>
                                          <w:r>
                                            <w:rPr>
                                              <w:color w:val="ED7D31" w:themeColor="accent2"/>
                                              <w:sz w:val="26"/>
                                              <w:szCs w:val="26"/>
                                            </w:rPr>
                                            <w:t xml:space="preserve">Student name: </w:t>
                                          </w:r>
                                          <w:r w:rsidR="00007264">
                                            <w:rPr>
                                              <w:color w:val="ED7D31" w:themeColor="accent2"/>
                                              <w:sz w:val="26"/>
                                              <w:szCs w:val="26"/>
                                            </w:rPr>
                                            <w:t xml:space="preserve">Ana Maria Elena Stanciu </w:t>
                                          </w:r>
                                          <w:r>
                                            <w:rPr>
                                              <w:color w:val="ED7D31" w:themeColor="accent2"/>
                                              <w:sz w:val="26"/>
                                              <w:szCs w:val="26"/>
                                            </w:rPr>
                                            <w:t xml:space="preserve">Student ID: </w:t>
                                          </w:r>
                                          <w:r w:rsidR="00007264">
                                            <w:rPr>
                                              <w:color w:val="ED7D31" w:themeColor="accent2"/>
                                              <w:sz w:val="26"/>
                                              <w:szCs w:val="26"/>
                                            </w:rPr>
                                            <w:t>1909953</w:t>
                                          </w:r>
                                        </w:p>
                                      </w:sdtContent>
                                    </w:sdt>
                                    <w:p w14:paraId="2B9534A4" w14:textId="38D3441E" w:rsidR="00007264" w:rsidRDefault="000A2291">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A617EB">
                                            <w:rPr>
                                              <w:color w:val="44546A" w:themeColor="text2"/>
                                            </w:rPr>
                                            <w:t>Tutor name: Diola Bijlhout</w:t>
                                          </w:r>
                                        </w:sdtContent>
                                      </w:sdt>
                                    </w:p>
                                  </w:tc>
                                </w:tr>
                              </w:tbl>
                              <w:p w14:paraId="2FFD5819" w14:textId="77777777" w:rsidR="00007264" w:rsidRDefault="00007264"/>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 w14:anchorId="6BE1D7EC" id="Text Box 138" o:spid="_x0000_s1028"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&#13;&#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1759"/>
                          </w:tblGrid>
                          <w:tr w:rsidR="00007264" w14:paraId="161147D4" w14:textId="77777777">
                            <w:trPr>
                              <w:jc w:val="center"/>
                            </w:trPr>
                            <w:tc>
                              <w:tcPr>
                                <w:tcW w:w="2568" w:type="pct"/>
                                <w:vAlign w:val="center"/>
                              </w:tcPr>
                              <w:p w14:paraId="56964206" w14:textId="77777777" w:rsidR="00007264" w:rsidRDefault="00007264">
                                <w:pPr>
                                  <w:jc w:val="right"/>
                                </w:pPr>
                                <w:r>
                                  <w:rPr>
                                    <w:noProof/>
                                  </w:rPr>
                                  <w:drawing>
                                    <wp:inline distT="0" distB="0" distL="0" distR="0" wp14:anchorId="452850BC" wp14:editId="36AE24D3">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56"/>
                                    <w:szCs w:val="56"/>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5D6FBC6A" w14:textId="7232EB87" w:rsidR="00007264" w:rsidRDefault="00375574">
                                    <w:pPr>
                                      <w:pStyle w:val="NoSpacing"/>
                                      <w:spacing w:line="312" w:lineRule="auto"/>
                                      <w:jc w:val="right"/>
                                      <w:rPr>
                                        <w:caps/>
                                        <w:color w:val="191919" w:themeColor="text1" w:themeTint="E6"/>
                                        <w:sz w:val="72"/>
                                        <w:szCs w:val="72"/>
                                      </w:rPr>
                                    </w:pPr>
                                    <w:r>
                                      <w:rPr>
                                        <w:caps/>
                                        <w:color w:val="191919" w:themeColor="text1" w:themeTint="E6"/>
                                        <w:sz w:val="56"/>
                                        <w:szCs w:val="56"/>
                                      </w:rPr>
                                      <w:t>health, wellbeiing and sustainable development</w:t>
                                    </w:r>
                                  </w:p>
                                </w:sdtContent>
                              </w:sdt>
                              <w:sdt>
                                <w:sdtPr>
                                  <w:rPr>
                                    <w:color w:val="000000" w:themeColor="text1"/>
                                    <w:sz w:val="28"/>
                                    <w:szCs w:val="28"/>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229C1F5A" w14:textId="0AFC2B2B" w:rsidR="00007264" w:rsidRDefault="00A617EB">
                                    <w:pPr>
                                      <w:jc w:val="right"/>
                                    </w:pPr>
                                    <w:r w:rsidRPr="00A617EB">
                                      <w:rPr>
                                        <w:color w:val="000000" w:themeColor="text1"/>
                                        <w:sz w:val="28"/>
                                        <w:szCs w:val="28"/>
                                      </w:rPr>
                                      <w:t>Module code: BMHP6021</w:t>
                                    </w:r>
                                  </w:p>
                                </w:sdtContent>
                              </w:sdt>
                            </w:tc>
                            <w:tc>
                              <w:tcPr>
                                <w:tcW w:w="2432" w:type="pct"/>
                                <w:vAlign w:val="center"/>
                              </w:tcPr>
                              <w:p w14:paraId="5A6B884D" w14:textId="741D9F5F" w:rsidR="00007264" w:rsidRDefault="00007264">
                                <w:pPr>
                                  <w:pStyle w:val="NoSpacing"/>
                                  <w:rPr>
                                    <w:caps/>
                                    <w:color w:val="ED7D31" w:themeColor="accent2"/>
                                    <w:sz w:val="26"/>
                                    <w:szCs w:val="26"/>
                                  </w:rPr>
                                </w:pPr>
                              </w:p>
                              <w:sdt>
                                <w:sdtPr>
                                  <w:rPr>
                                    <w:rFonts w:ascii="AppleSystemUIFont" w:eastAsiaTheme="minorHAnsi" w:hAnsi="AppleSystemUIFont" w:cs="AppleSystemUIFont"/>
                                    <w:b/>
                                    <w:bCs/>
                                    <w:i/>
                                    <w:iCs/>
                                    <w:sz w:val="28"/>
                                    <w:szCs w:val="28"/>
                                    <w:lang w:eastAsia="en-US"/>
                                  </w:rPr>
                                  <w:alias w:val="Abstract"/>
                                  <w:tag w:val=""/>
                                  <w:id w:val="-2036181933"/>
                                  <w:dataBinding w:prefixMappings="xmlns:ns0='http://schemas.microsoft.com/office/2006/coverPageProps' " w:xpath="/ns0:CoverPageProperties[1]/ns0:Abstract[1]" w:storeItemID="{55AF091B-3C7A-41E3-B477-F2FDAA23CFDA}"/>
                                  <w:text/>
                                </w:sdtPr>
                                <w:sdtEndPr/>
                                <w:sdtContent>
                                  <w:p w14:paraId="6A58CC2F" w14:textId="3CAC536C" w:rsidR="00007264" w:rsidRPr="00A617EB" w:rsidRDefault="00A617EB">
                                    <w:pPr>
                                      <w:rPr>
                                        <w:color w:val="000000" w:themeColor="text1"/>
                                        <w:sz w:val="28"/>
                                        <w:szCs w:val="28"/>
                                      </w:rPr>
                                    </w:pPr>
                                    <w:r w:rsidRPr="00A617EB">
                                      <w:rPr>
                                        <w:rFonts w:ascii="AppleSystemUIFont" w:eastAsiaTheme="minorHAnsi" w:hAnsi="AppleSystemUIFont" w:cs="AppleSystemUIFont"/>
                                        <w:b/>
                                        <w:bCs/>
                                        <w:i/>
                                        <w:iCs/>
                                        <w:sz w:val="28"/>
                                        <w:szCs w:val="28"/>
                                        <w:lang w:eastAsia="en-US"/>
                                      </w:rPr>
                                      <w:t>“Our Common Future” (Emas, 2015).</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6B9E1B96" w14:textId="68F4CC5B" w:rsidR="00007264" w:rsidRDefault="00A617EB">
                                    <w:pPr>
                                      <w:pStyle w:val="NoSpacing"/>
                                      <w:rPr>
                                        <w:color w:val="ED7D31" w:themeColor="accent2"/>
                                        <w:sz w:val="26"/>
                                        <w:szCs w:val="26"/>
                                      </w:rPr>
                                    </w:pPr>
                                    <w:r>
                                      <w:rPr>
                                        <w:color w:val="ED7D31" w:themeColor="accent2"/>
                                        <w:sz w:val="26"/>
                                        <w:szCs w:val="26"/>
                                      </w:rPr>
                                      <w:t xml:space="preserve">Student name: </w:t>
                                    </w:r>
                                    <w:r w:rsidR="00007264">
                                      <w:rPr>
                                        <w:color w:val="ED7D31" w:themeColor="accent2"/>
                                        <w:sz w:val="26"/>
                                        <w:szCs w:val="26"/>
                                      </w:rPr>
                                      <w:t xml:space="preserve">Ana Maria Elena Stanciu </w:t>
                                    </w:r>
                                    <w:r>
                                      <w:rPr>
                                        <w:color w:val="ED7D31" w:themeColor="accent2"/>
                                        <w:sz w:val="26"/>
                                        <w:szCs w:val="26"/>
                                      </w:rPr>
                                      <w:t xml:space="preserve">Student ID: </w:t>
                                    </w:r>
                                    <w:r w:rsidR="00007264">
                                      <w:rPr>
                                        <w:color w:val="ED7D31" w:themeColor="accent2"/>
                                        <w:sz w:val="26"/>
                                        <w:szCs w:val="26"/>
                                      </w:rPr>
                                      <w:t>1909953</w:t>
                                    </w:r>
                                  </w:p>
                                </w:sdtContent>
                              </w:sdt>
                              <w:p w14:paraId="2B9534A4" w14:textId="38D3441E" w:rsidR="00007264" w:rsidRDefault="000A2291">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A617EB">
                                      <w:rPr>
                                        <w:color w:val="44546A" w:themeColor="text2"/>
                                      </w:rPr>
                                      <w:t>Tutor name: Diola Bijlhout</w:t>
                                    </w:r>
                                  </w:sdtContent>
                                </w:sdt>
                              </w:p>
                            </w:tc>
                          </w:tr>
                        </w:tbl>
                        <w:p w14:paraId="2FFD5819" w14:textId="77777777" w:rsidR="00007264" w:rsidRDefault="00007264"/>
                      </w:txbxContent>
                    </v:textbox>
                    <w10:wrap anchorx="page" anchory="page"/>
                  </v:shape>
                </w:pict>
              </mc:Fallback>
            </mc:AlternateContent>
          </w:r>
          <w:r w:rsidR="00007264">
            <w:rPr>
              <w:rFonts w:ascii="AppleSystemUIFont" w:eastAsiaTheme="minorHAnsi" w:hAnsi="AppleSystemUIFont" w:cs="AppleSystemUIFont"/>
              <w:sz w:val="26"/>
              <w:szCs w:val="26"/>
              <w:lang w:eastAsia="en-US"/>
            </w:rPr>
            <w:br w:type="page"/>
          </w:r>
        </w:p>
      </w:sdtContent>
    </w:sdt>
    <w:sdt>
      <w:sdtPr>
        <w:id w:val="-1989703081"/>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3B7594A2" w14:textId="1BB726D2" w:rsidR="008D3654" w:rsidRDefault="008D3654">
          <w:pPr>
            <w:pStyle w:val="TOCHeading"/>
          </w:pPr>
          <w:r>
            <w:t>Table of Contents</w:t>
          </w:r>
        </w:p>
        <w:p w14:paraId="72A50C11" w14:textId="4E098056" w:rsidR="008D3654" w:rsidRDefault="008D3654">
          <w:pPr>
            <w:pStyle w:val="TOC1"/>
            <w:tabs>
              <w:tab w:val="right" w:leader="dot" w:pos="9010"/>
            </w:tabs>
            <w:rPr>
              <w:noProof/>
            </w:rPr>
          </w:pPr>
          <w:r>
            <w:rPr>
              <w:b w:val="0"/>
              <w:bCs w:val="0"/>
            </w:rPr>
            <w:fldChar w:fldCharType="begin"/>
          </w:r>
          <w:r>
            <w:instrText xml:space="preserve"> TOC \o "1-3" \h \z \u </w:instrText>
          </w:r>
          <w:r>
            <w:rPr>
              <w:b w:val="0"/>
              <w:bCs w:val="0"/>
            </w:rPr>
            <w:fldChar w:fldCharType="separate"/>
          </w:r>
          <w:hyperlink w:anchor="_Toc101892020" w:history="1">
            <w:r w:rsidRPr="0026072F">
              <w:rPr>
                <w:rStyle w:val="Hyperlink"/>
                <w:rFonts w:eastAsiaTheme="minorHAnsi"/>
                <w:noProof/>
              </w:rPr>
              <w:t>Introduction</w:t>
            </w:r>
            <w:r>
              <w:rPr>
                <w:noProof/>
                <w:webHidden/>
              </w:rPr>
              <w:tab/>
            </w:r>
            <w:r>
              <w:rPr>
                <w:noProof/>
                <w:webHidden/>
              </w:rPr>
              <w:fldChar w:fldCharType="begin"/>
            </w:r>
            <w:r>
              <w:rPr>
                <w:noProof/>
                <w:webHidden/>
              </w:rPr>
              <w:instrText xml:space="preserve"> PAGEREF _Toc101892020 \h </w:instrText>
            </w:r>
            <w:r>
              <w:rPr>
                <w:noProof/>
                <w:webHidden/>
              </w:rPr>
            </w:r>
            <w:r>
              <w:rPr>
                <w:noProof/>
                <w:webHidden/>
              </w:rPr>
              <w:fldChar w:fldCharType="separate"/>
            </w:r>
            <w:r>
              <w:rPr>
                <w:noProof/>
                <w:webHidden/>
              </w:rPr>
              <w:t>1</w:t>
            </w:r>
            <w:r>
              <w:rPr>
                <w:noProof/>
                <w:webHidden/>
              </w:rPr>
              <w:fldChar w:fldCharType="end"/>
            </w:r>
          </w:hyperlink>
        </w:p>
        <w:p w14:paraId="40CCE6F4" w14:textId="6655B089" w:rsidR="008D3654" w:rsidRDefault="008D3654">
          <w:pPr>
            <w:pStyle w:val="TOC1"/>
            <w:tabs>
              <w:tab w:val="right" w:leader="dot" w:pos="9010"/>
            </w:tabs>
            <w:rPr>
              <w:noProof/>
            </w:rPr>
          </w:pPr>
          <w:hyperlink w:anchor="_Toc101892021" w:history="1">
            <w:r w:rsidRPr="0026072F">
              <w:rPr>
                <w:rStyle w:val="Hyperlink"/>
                <w:rFonts w:eastAsiaTheme="minorHAnsi"/>
                <w:noProof/>
                <w:lang w:eastAsia="en-US"/>
              </w:rPr>
              <w:t>Discussion</w:t>
            </w:r>
            <w:r>
              <w:rPr>
                <w:noProof/>
                <w:webHidden/>
              </w:rPr>
              <w:tab/>
            </w:r>
            <w:r>
              <w:rPr>
                <w:noProof/>
                <w:webHidden/>
              </w:rPr>
              <w:fldChar w:fldCharType="begin"/>
            </w:r>
            <w:r>
              <w:rPr>
                <w:noProof/>
                <w:webHidden/>
              </w:rPr>
              <w:instrText xml:space="preserve"> PAGEREF _Toc101892021 \h </w:instrText>
            </w:r>
            <w:r>
              <w:rPr>
                <w:noProof/>
                <w:webHidden/>
              </w:rPr>
            </w:r>
            <w:r>
              <w:rPr>
                <w:noProof/>
                <w:webHidden/>
              </w:rPr>
              <w:fldChar w:fldCharType="separate"/>
            </w:r>
            <w:r>
              <w:rPr>
                <w:noProof/>
                <w:webHidden/>
              </w:rPr>
              <w:t>3</w:t>
            </w:r>
            <w:r>
              <w:rPr>
                <w:noProof/>
                <w:webHidden/>
              </w:rPr>
              <w:fldChar w:fldCharType="end"/>
            </w:r>
          </w:hyperlink>
        </w:p>
        <w:p w14:paraId="0FC5055F" w14:textId="2B2DC8D2" w:rsidR="008D3654" w:rsidRDefault="008D3654">
          <w:pPr>
            <w:pStyle w:val="TOC1"/>
            <w:tabs>
              <w:tab w:val="right" w:leader="dot" w:pos="9010"/>
            </w:tabs>
            <w:rPr>
              <w:noProof/>
            </w:rPr>
          </w:pPr>
          <w:hyperlink w:anchor="_Toc101892022" w:history="1">
            <w:r w:rsidRPr="0026072F">
              <w:rPr>
                <w:rStyle w:val="Hyperlink"/>
                <w:rFonts w:eastAsiaTheme="minorHAnsi"/>
                <w:noProof/>
                <w:lang w:eastAsia="en-US"/>
              </w:rPr>
              <w:t>Analysis</w:t>
            </w:r>
            <w:r>
              <w:rPr>
                <w:noProof/>
                <w:webHidden/>
              </w:rPr>
              <w:tab/>
            </w:r>
            <w:r>
              <w:rPr>
                <w:noProof/>
                <w:webHidden/>
              </w:rPr>
              <w:fldChar w:fldCharType="begin"/>
            </w:r>
            <w:r>
              <w:rPr>
                <w:noProof/>
                <w:webHidden/>
              </w:rPr>
              <w:instrText xml:space="preserve"> PAGEREF _Toc101892022 \h </w:instrText>
            </w:r>
            <w:r>
              <w:rPr>
                <w:noProof/>
                <w:webHidden/>
              </w:rPr>
            </w:r>
            <w:r>
              <w:rPr>
                <w:noProof/>
                <w:webHidden/>
              </w:rPr>
              <w:fldChar w:fldCharType="separate"/>
            </w:r>
            <w:r>
              <w:rPr>
                <w:noProof/>
                <w:webHidden/>
              </w:rPr>
              <w:t>8</w:t>
            </w:r>
            <w:r>
              <w:rPr>
                <w:noProof/>
                <w:webHidden/>
              </w:rPr>
              <w:fldChar w:fldCharType="end"/>
            </w:r>
          </w:hyperlink>
        </w:p>
        <w:p w14:paraId="146BC21D" w14:textId="530B38D7" w:rsidR="008D3654" w:rsidRDefault="008D3654">
          <w:pPr>
            <w:pStyle w:val="TOC1"/>
            <w:tabs>
              <w:tab w:val="right" w:leader="dot" w:pos="9010"/>
            </w:tabs>
            <w:rPr>
              <w:noProof/>
            </w:rPr>
          </w:pPr>
          <w:hyperlink w:anchor="_Toc101892023" w:history="1">
            <w:r w:rsidRPr="0026072F">
              <w:rPr>
                <w:rStyle w:val="Hyperlink"/>
                <w:rFonts w:eastAsiaTheme="minorHAnsi"/>
                <w:noProof/>
                <w:lang w:eastAsia="en-US"/>
              </w:rPr>
              <w:t>Conclusion and recommendations</w:t>
            </w:r>
            <w:r>
              <w:rPr>
                <w:noProof/>
                <w:webHidden/>
              </w:rPr>
              <w:tab/>
            </w:r>
            <w:r>
              <w:rPr>
                <w:noProof/>
                <w:webHidden/>
              </w:rPr>
              <w:fldChar w:fldCharType="begin"/>
            </w:r>
            <w:r>
              <w:rPr>
                <w:noProof/>
                <w:webHidden/>
              </w:rPr>
              <w:instrText xml:space="preserve"> PAGEREF _Toc101892023 \h </w:instrText>
            </w:r>
            <w:r>
              <w:rPr>
                <w:noProof/>
                <w:webHidden/>
              </w:rPr>
            </w:r>
            <w:r>
              <w:rPr>
                <w:noProof/>
                <w:webHidden/>
              </w:rPr>
              <w:fldChar w:fldCharType="separate"/>
            </w:r>
            <w:r>
              <w:rPr>
                <w:noProof/>
                <w:webHidden/>
              </w:rPr>
              <w:t>9</w:t>
            </w:r>
            <w:r>
              <w:rPr>
                <w:noProof/>
                <w:webHidden/>
              </w:rPr>
              <w:fldChar w:fldCharType="end"/>
            </w:r>
          </w:hyperlink>
        </w:p>
        <w:p w14:paraId="050299A5" w14:textId="6AFEDFE8" w:rsidR="008D3654" w:rsidRDefault="008D3654">
          <w:pPr>
            <w:pStyle w:val="TOC1"/>
            <w:tabs>
              <w:tab w:val="right" w:leader="dot" w:pos="9010"/>
            </w:tabs>
            <w:rPr>
              <w:noProof/>
            </w:rPr>
          </w:pPr>
          <w:hyperlink w:anchor="_Toc101892024" w:history="1">
            <w:r w:rsidRPr="0026072F">
              <w:rPr>
                <w:rStyle w:val="Hyperlink"/>
                <w:noProof/>
              </w:rPr>
              <w:t>Reference list</w:t>
            </w:r>
            <w:r>
              <w:rPr>
                <w:noProof/>
                <w:webHidden/>
              </w:rPr>
              <w:tab/>
            </w:r>
            <w:r>
              <w:rPr>
                <w:noProof/>
                <w:webHidden/>
              </w:rPr>
              <w:fldChar w:fldCharType="begin"/>
            </w:r>
            <w:r>
              <w:rPr>
                <w:noProof/>
                <w:webHidden/>
              </w:rPr>
              <w:instrText xml:space="preserve"> PAGEREF _Toc101892024 \h </w:instrText>
            </w:r>
            <w:r>
              <w:rPr>
                <w:noProof/>
                <w:webHidden/>
              </w:rPr>
            </w:r>
            <w:r>
              <w:rPr>
                <w:noProof/>
                <w:webHidden/>
              </w:rPr>
              <w:fldChar w:fldCharType="separate"/>
            </w:r>
            <w:r>
              <w:rPr>
                <w:noProof/>
                <w:webHidden/>
              </w:rPr>
              <w:t>10</w:t>
            </w:r>
            <w:r>
              <w:rPr>
                <w:noProof/>
                <w:webHidden/>
              </w:rPr>
              <w:fldChar w:fldCharType="end"/>
            </w:r>
          </w:hyperlink>
        </w:p>
        <w:p w14:paraId="28D3F135" w14:textId="4EE0A8C3" w:rsidR="008D3654" w:rsidRDefault="008D3654">
          <w:r>
            <w:rPr>
              <w:b/>
              <w:bCs/>
              <w:noProof/>
            </w:rPr>
            <w:fldChar w:fldCharType="end"/>
          </w:r>
        </w:p>
      </w:sdtContent>
    </w:sdt>
    <w:p w14:paraId="2F21FC54" w14:textId="77777777" w:rsidR="00CF7EB3" w:rsidRDefault="00CF7EB3" w:rsidP="00502EFB">
      <w:pPr>
        <w:pStyle w:val="Heading1"/>
        <w:rPr>
          <w:rFonts w:eastAsiaTheme="minorHAnsi"/>
          <w:lang w:eastAsia="en-US"/>
        </w:rPr>
      </w:pPr>
    </w:p>
    <w:p w14:paraId="20462B6F" w14:textId="77777777" w:rsidR="00CF7EB3" w:rsidRPr="00502EFB" w:rsidRDefault="00CF7EB3" w:rsidP="008D3654">
      <w:pPr>
        <w:pStyle w:val="Heading1"/>
        <w:rPr>
          <w:rFonts w:eastAsiaTheme="minorHAnsi"/>
        </w:rPr>
      </w:pPr>
      <w:bookmarkStart w:id="0" w:name="_Toc101892020"/>
      <w:r w:rsidRPr="00502EFB">
        <w:rPr>
          <w:rFonts w:eastAsiaTheme="minorHAnsi"/>
        </w:rPr>
        <w:t>Introduction</w:t>
      </w:r>
      <w:bookmarkEnd w:id="0"/>
      <w:r w:rsidRPr="00502EFB">
        <w:rPr>
          <w:rFonts w:eastAsiaTheme="minorHAnsi"/>
        </w:rPr>
        <w:t xml:space="preserve"> </w:t>
      </w:r>
    </w:p>
    <w:p w14:paraId="3EFD0CC7" w14:textId="77777777"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p>
    <w:p w14:paraId="0CE004C3" w14:textId="5BFFC885"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The very first attempt to link the problems of monetary improvement and environmental resilience was published in 1987 by the Brundtland Commission in the article quoted “</w:t>
      </w:r>
      <w:r w:rsidRPr="00502EFB">
        <w:rPr>
          <w:rFonts w:ascii="Arial" w:eastAsiaTheme="minorHAnsi" w:hAnsi="Arial" w:cs="Arial"/>
          <w:i/>
          <w:iCs/>
          <w:sz w:val="22"/>
          <w:szCs w:val="22"/>
          <w:lang w:eastAsia="en-US"/>
        </w:rPr>
        <w:t>Our Common Future</w:t>
      </w:r>
      <w:r w:rsidRPr="00502EFB">
        <w:rPr>
          <w:rFonts w:ascii="Arial" w:eastAsiaTheme="minorHAnsi" w:hAnsi="Arial" w:cs="Arial"/>
          <w:sz w:val="22"/>
          <w:szCs w:val="22"/>
          <w:lang w:eastAsia="en-US"/>
        </w:rPr>
        <w:t>” (</w:t>
      </w:r>
      <w:proofErr w:type="spellStart"/>
      <w:r w:rsidRPr="00502EFB">
        <w:rPr>
          <w:rFonts w:ascii="Arial" w:eastAsiaTheme="minorHAnsi" w:hAnsi="Arial" w:cs="Arial"/>
          <w:sz w:val="22"/>
          <w:szCs w:val="22"/>
          <w:lang w:eastAsia="en-US"/>
        </w:rPr>
        <w:t>Emas</w:t>
      </w:r>
      <w:proofErr w:type="spellEnd"/>
      <w:r w:rsidRPr="00502EFB">
        <w:rPr>
          <w:rFonts w:ascii="Arial" w:eastAsiaTheme="minorHAnsi" w:hAnsi="Arial" w:cs="Arial"/>
          <w:sz w:val="22"/>
          <w:szCs w:val="22"/>
          <w:lang w:eastAsia="en-US"/>
        </w:rPr>
        <w:t>, 2015). The same article defines sustainable development as “</w:t>
      </w:r>
      <w:r w:rsidRPr="00502EFB">
        <w:rPr>
          <w:rFonts w:ascii="Arial" w:eastAsiaTheme="minorHAnsi" w:hAnsi="Arial" w:cs="Arial"/>
          <w:i/>
          <w:iCs/>
          <w:sz w:val="22"/>
          <w:szCs w:val="22"/>
          <w:lang w:eastAsia="en-US"/>
        </w:rPr>
        <w:t>development that meets the needs of the present without compromising the ability of future generations to meet their own needs</w:t>
      </w:r>
      <w:r w:rsidRPr="00502EFB">
        <w:rPr>
          <w:rFonts w:ascii="Arial" w:eastAsiaTheme="minorHAnsi" w:hAnsi="Arial" w:cs="Arial"/>
          <w:sz w:val="22"/>
          <w:szCs w:val="22"/>
          <w:lang w:eastAsia="en-US"/>
        </w:rPr>
        <w:t>” (</w:t>
      </w:r>
      <w:proofErr w:type="spellStart"/>
      <w:r w:rsidRPr="00502EFB">
        <w:rPr>
          <w:rFonts w:ascii="Arial" w:eastAsiaTheme="minorHAnsi" w:hAnsi="Arial" w:cs="Arial"/>
          <w:sz w:val="22"/>
          <w:szCs w:val="22"/>
          <w:lang w:eastAsia="en-US"/>
        </w:rPr>
        <w:t>Emas</w:t>
      </w:r>
      <w:proofErr w:type="spellEnd"/>
      <w:r w:rsidRPr="00502EFB">
        <w:rPr>
          <w:rFonts w:ascii="Arial" w:eastAsiaTheme="minorHAnsi" w:hAnsi="Arial" w:cs="Arial"/>
          <w:sz w:val="22"/>
          <w:szCs w:val="22"/>
          <w:lang w:eastAsia="en-US"/>
        </w:rPr>
        <w:t xml:space="preserve">, 2015). </w:t>
      </w:r>
    </w:p>
    <w:p w14:paraId="092377D9" w14:textId="2F8ECB35"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 xml:space="preserve">Yet Hose of Commons (1997) suggests that sustainable development implies various aspects to various nations. Therefore, defines sustainable development as a way of maintaining and even quickening monetary development, and protecting international competitiveness while retaining sufficient scrutiny for the climate.  The concept was also interpreted as a way of implementing a responsibility that will leave coming generations with the ability to improve human wellbeing (House of Commons, 1997). The ability to preserve the environmental assets made by man (e.g., coal, oil, gas) and natural assets such as the Ozon membrane, equatorial forests, and biological variety (Hose of Commons, 1997). </w:t>
      </w:r>
    </w:p>
    <w:p w14:paraId="30B96C7E" w14:textId="77777777"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p>
    <w:p w14:paraId="5483DB24" w14:textId="45B96A4B"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 xml:space="preserve">The leaders of 193 countries gathered and they decided there was time for changing the future because what was happening in the world was frightening (United Nations Booklet, 2015).  </w:t>
      </w:r>
    </w:p>
    <w:p w14:paraId="617AC4D9" w14:textId="3AF1239D"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 xml:space="preserve">Starvations, shortage, conflicts, diseases, and deprivation were the problems that the United Nations leaders recognized as being top priority because it was happening even in their own countries. Furthermore, they were aware of the fact that there is enough food to feed everyone, but it needs a better sharing strategy, there is enough medicine to treat HIV infections but there are not enough economic funds available for purchase, earthquakes and floods cannot be stopped, but the fatalities can be reduced with the help of technology and </w:t>
      </w:r>
      <w:r w:rsidRPr="00502EFB">
        <w:rPr>
          <w:rFonts w:ascii="Arial" w:eastAsiaTheme="minorHAnsi" w:hAnsi="Arial" w:cs="Arial"/>
          <w:sz w:val="22"/>
          <w:szCs w:val="22"/>
          <w:lang w:eastAsia="en-US"/>
        </w:rPr>
        <w:lastRenderedPageBreak/>
        <w:t xml:space="preserve">more importantly they were aware of the millions of people around the world that we're hoping for a better life (United Nations Booklet, 2015). </w:t>
      </w:r>
    </w:p>
    <w:p w14:paraId="3DDEB1B1" w14:textId="77777777"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 xml:space="preserve">By assessing the problems that the world was facing they have developed a plan called Sustainable Development Goals (SDGs) comprising 17 goals for a better future by 2030 (United Nations Booklet, 2015). </w:t>
      </w:r>
    </w:p>
    <w:p w14:paraId="2353AC9E" w14:textId="77777777"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p>
    <w:p w14:paraId="5C11F0A7" w14:textId="47FEE77D"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 xml:space="preserve">The first goal is NO POVERTY aiming to end extreme poverty by 2030. That is a very driving goal since almost 800 million people around the earth (the equal to approximately all of Europe) are still living on less than $1.25 a day. </w:t>
      </w:r>
    </w:p>
    <w:p w14:paraId="374A2CE8" w14:textId="77777777"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p>
    <w:p w14:paraId="33A98BE3" w14:textId="051582A4"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 xml:space="preserve">The second goal is ZERO HUNGER aiming to promote sustainable farming, attain nutrition safety, enhance nutrition, and eventually end starvation by facilitating sustainable agribusiness and funding small agriculturists. </w:t>
      </w:r>
    </w:p>
    <w:p w14:paraId="0A684182" w14:textId="77777777"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p>
    <w:p w14:paraId="5CA5DAFC" w14:textId="5979AE58"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 xml:space="preserve">The third goal is GOOD HEALTH AND WELL-BEING aiming to assure and improve health and well-being for all ages by providing access to medicine and vaccines. </w:t>
      </w:r>
    </w:p>
    <w:p w14:paraId="61CEEFAE" w14:textId="77777777"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p>
    <w:p w14:paraId="5ACDC2E5" w14:textId="055C658E"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 xml:space="preserve">The fourth goal is QUALITY EDUCATION assures broad and rightful integrity schooling and promotes lifelong learning chances by tackling child poverty, armed warfare, and reasonable access to higher education. </w:t>
      </w:r>
    </w:p>
    <w:p w14:paraId="22BABF7B" w14:textId="77777777"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p>
    <w:p w14:paraId="7150A7EC" w14:textId="77777777"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 xml:space="preserve">The fifth goal is GENDER EQUALITY which aims to empower all women and girls in work and wages as well as public decision making. </w:t>
      </w:r>
    </w:p>
    <w:p w14:paraId="3E470B8F" w14:textId="77777777"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p>
    <w:p w14:paraId="46934C7C" w14:textId="77777777"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 xml:space="preserve">The sixth goal is CLEAN WATER AND SANITATION aiming to assure the availability of clean water and sanitation for everyone by conserving wetlands and rivers and budgeting water-treatment technologies. </w:t>
      </w:r>
    </w:p>
    <w:p w14:paraId="1BE9FB3A" w14:textId="77777777"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p>
    <w:p w14:paraId="7A57B32A" w14:textId="77777777"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The seventh goal is AFFORDABLE AND CLEAN ENERGY aiming to assure access to reasonable contemporary energy by financing solar and wind energy.</w:t>
      </w:r>
    </w:p>
    <w:p w14:paraId="11813CF5" w14:textId="77777777"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p>
    <w:p w14:paraId="260C4FA8" w14:textId="5073B36B"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 xml:space="preserve">The eighth goal is DECENT WORK AND ECONOMIC GROWTH aiming to facilitate sustained broad and sustainable financial development, ample and effective employment, and reasonable jobs for all by stopping compelled labour, slavery, and human trafficking. </w:t>
      </w:r>
    </w:p>
    <w:p w14:paraId="4158B2E7" w14:textId="77777777"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p>
    <w:p w14:paraId="02D41DB7" w14:textId="77777777"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lastRenderedPageBreak/>
        <w:t xml:space="preserve">The ninth goal is INDUSTRY, INNOVATION AND INFRASTRUCTURE aims to build resilient infrastructure, facilitate comprehensive and tolerable mechanization and foster creation by offering people from developing countries access to information. </w:t>
      </w:r>
    </w:p>
    <w:p w14:paraId="1E84A822" w14:textId="77777777"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p>
    <w:p w14:paraId="6232F219" w14:textId="77777777"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 xml:space="preserve">The tenth goal is REDUCED INEQUALITIES which aims to decrease imbalance within and among nations by enhancing the legislation of economic markets. </w:t>
      </w:r>
    </w:p>
    <w:p w14:paraId="577EA071" w14:textId="77777777"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p>
    <w:p w14:paraId="2FDDF674" w14:textId="1BE79F23"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 xml:space="preserve">The eleventh goal is SUSTAINABLE CITIES AND COMMUNITIES aiming to invest in transportation, green spaces, and suitable housing for all. </w:t>
      </w:r>
    </w:p>
    <w:p w14:paraId="71448D17" w14:textId="77777777"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p>
    <w:p w14:paraId="6DE59A19" w14:textId="77777777"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 xml:space="preserve">The twelfth goal is RESPONSIBLE CONSUMPTION AND PRODUCTION aims to secure sustainable consumption and output habits by lessening recycling trash and getting nations that do not have a big consumption to stride to a satisfactory consumption habit. </w:t>
      </w:r>
    </w:p>
    <w:p w14:paraId="1C559CE8" w14:textId="77777777"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p>
    <w:p w14:paraId="1B713272" w14:textId="27506D1E"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 xml:space="preserve">The thirteenth goal is CLIMATE ACTION which aims to adopt a critical strategy to fight temperature fluctuation with the help of technology and reduce the temperature by 2 degrees. </w:t>
      </w:r>
    </w:p>
    <w:p w14:paraId="60A901CD" w14:textId="77777777"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p>
    <w:p w14:paraId="4EB6ECC3" w14:textId="49DDEB77"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 xml:space="preserve">The fourteenth goal is LIFE BELOW WATER aiming to protect and sustainably utilize the oceans, seas, and maritime reserves. </w:t>
      </w:r>
    </w:p>
    <w:p w14:paraId="5AA5E621" w14:textId="77777777"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p>
    <w:p w14:paraId="297A7268" w14:textId="77777777"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 xml:space="preserve">The fifteenth goal is LIFE ON LAND aiming to stop the desertification from expanding by protecting the terrestrial ecosystem. </w:t>
      </w:r>
    </w:p>
    <w:p w14:paraId="5983C144" w14:textId="77777777"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p>
    <w:p w14:paraId="2E9A4477" w14:textId="77777777"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 xml:space="preserve">The sixteenth goal is PEACE, JUSTICE AND STRONG INSTITUTIONS aiming to enforce the laws regarding the progression of illegal arms and bring the expanding regions to the centre of organizations of common administration. </w:t>
      </w:r>
    </w:p>
    <w:p w14:paraId="6F415F3F" w14:textId="77777777"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p>
    <w:p w14:paraId="39EFE1CF" w14:textId="77777777"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 xml:space="preserve">The seventeenth goal is PARTNERSHIPS FOR THE GOALS having the main aim to keep the 193 joined countries working on The Sustainable Development Goals. </w:t>
      </w:r>
    </w:p>
    <w:p w14:paraId="42B687A8" w14:textId="77777777"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p>
    <w:p w14:paraId="6F7F207B" w14:textId="055D3586"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 xml:space="preserve">Further, this report will discuss in details Goal 3 (Good health and well-being), Goal 4 (Quality Education) and Goal 17 (Partnerships to achieve the Goals) in the Borough of Barnet in London, indicating policies adopted by the UK government to fulfil these objectives, including statistics that will show whether the adopted strategies are working. The strategies will be analysed, and a conclusion will be made as well as recommendations for areas of improvement. </w:t>
      </w:r>
    </w:p>
    <w:p w14:paraId="60CEE0B7" w14:textId="77777777"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p>
    <w:p w14:paraId="7B8FC470" w14:textId="77777777" w:rsidR="00CF7EB3" w:rsidRPr="00502EFB" w:rsidRDefault="00CF7EB3" w:rsidP="008D3654">
      <w:pPr>
        <w:pStyle w:val="Heading1"/>
        <w:rPr>
          <w:rFonts w:eastAsiaTheme="minorHAnsi"/>
          <w:lang w:eastAsia="en-US"/>
        </w:rPr>
      </w:pPr>
      <w:bookmarkStart w:id="1" w:name="_Toc101892021"/>
      <w:r w:rsidRPr="00502EFB">
        <w:rPr>
          <w:rFonts w:eastAsiaTheme="minorHAnsi"/>
          <w:lang w:eastAsia="en-US"/>
        </w:rPr>
        <w:t>Discussion</w:t>
      </w:r>
      <w:bookmarkEnd w:id="1"/>
      <w:r w:rsidRPr="00502EFB">
        <w:rPr>
          <w:rFonts w:eastAsiaTheme="minorHAnsi"/>
          <w:lang w:eastAsia="en-US"/>
        </w:rPr>
        <w:t xml:space="preserve"> </w:t>
      </w:r>
    </w:p>
    <w:p w14:paraId="556FF579" w14:textId="77777777"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p>
    <w:p w14:paraId="4328F54E" w14:textId="3EA26353"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Weiland et.al. (2021) states that the United Nations 2030 Agenda that's created by 17 goals and 169 sub-targets assist as a universal source for the evolution to sustainability. The agenda concedes that various matters such as health, education, partnership, and others are evaluated and then, address them jointly by enforcing the SDGs as an “</w:t>
      </w:r>
      <w:r w:rsidRPr="00502EFB">
        <w:rPr>
          <w:rFonts w:ascii="Arial" w:eastAsiaTheme="minorHAnsi" w:hAnsi="Arial" w:cs="Arial"/>
          <w:i/>
          <w:iCs/>
          <w:sz w:val="22"/>
          <w:szCs w:val="22"/>
          <w:lang w:eastAsia="en-US"/>
        </w:rPr>
        <w:t>invisible whole</w:t>
      </w:r>
      <w:r w:rsidRPr="00502EFB">
        <w:rPr>
          <w:rFonts w:ascii="Arial" w:eastAsiaTheme="minorHAnsi" w:hAnsi="Arial" w:cs="Arial"/>
          <w:sz w:val="22"/>
          <w:szCs w:val="22"/>
          <w:lang w:eastAsia="en-US"/>
        </w:rPr>
        <w:t>” that will depict the substantial litmus test for the accomplishment of the 2030 Agenda (Weiland et.al., 2021).</w:t>
      </w:r>
    </w:p>
    <w:p w14:paraId="15577CB7" w14:textId="77777777"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p>
    <w:p w14:paraId="585847FA" w14:textId="77777777"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Goal three Good Health and well-being, part of “</w:t>
      </w:r>
      <w:r w:rsidRPr="00502EFB">
        <w:rPr>
          <w:rFonts w:ascii="Arial" w:eastAsiaTheme="minorHAnsi" w:hAnsi="Arial" w:cs="Arial"/>
          <w:i/>
          <w:iCs/>
          <w:sz w:val="22"/>
          <w:szCs w:val="22"/>
          <w:lang w:eastAsia="en-US"/>
        </w:rPr>
        <w:t>Transforming the World: 2030 Agenda for Sustainable Development</w:t>
      </w:r>
      <w:r w:rsidRPr="00502EFB">
        <w:rPr>
          <w:rFonts w:ascii="Arial" w:eastAsiaTheme="minorHAnsi" w:hAnsi="Arial" w:cs="Arial"/>
          <w:sz w:val="22"/>
          <w:szCs w:val="22"/>
          <w:lang w:eastAsia="en-US"/>
        </w:rPr>
        <w:t>” is aiming to assure healthy life and improve well-being for every individual regardless of their age and is one of the most transversal objectives because it is linked with the other SDGs (</w:t>
      </w:r>
      <w:proofErr w:type="spellStart"/>
      <w:r w:rsidRPr="00502EFB">
        <w:rPr>
          <w:rFonts w:ascii="Arial" w:eastAsiaTheme="minorHAnsi" w:hAnsi="Arial" w:cs="Arial"/>
          <w:sz w:val="22"/>
          <w:szCs w:val="22"/>
          <w:lang w:eastAsia="en-US"/>
        </w:rPr>
        <w:t>Guégan</w:t>
      </w:r>
      <w:proofErr w:type="spellEnd"/>
      <w:r w:rsidRPr="00502EFB">
        <w:rPr>
          <w:rFonts w:ascii="Arial" w:eastAsiaTheme="minorHAnsi" w:hAnsi="Arial" w:cs="Arial"/>
          <w:sz w:val="22"/>
          <w:szCs w:val="22"/>
          <w:lang w:eastAsia="en-US"/>
        </w:rPr>
        <w:t xml:space="preserve"> et.al., 2018). </w:t>
      </w:r>
    </w:p>
    <w:p w14:paraId="4DCE374F" w14:textId="77777777"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The improvement of individuals' well-being and the assurance of healthy lives are the outcomes of other goals that provide individuals to improve sufficiently in various social, financial, and beneficial sectors. SDG three is a numerous and widespread reserve on which sustainable development strategies can be founded, particularly for the greatly needed nations, and can oversee the sustainable expenditure of well-being and health (</w:t>
      </w:r>
      <w:proofErr w:type="spellStart"/>
      <w:r w:rsidRPr="00502EFB">
        <w:rPr>
          <w:rFonts w:ascii="Arial" w:eastAsiaTheme="minorHAnsi" w:hAnsi="Arial" w:cs="Arial"/>
          <w:sz w:val="22"/>
          <w:szCs w:val="22"/>
          <w:lang w:eastAsia="en-US"/>
        </w:rPr>
        <w:t>Guégan</w:t>
      </w:r>
      <w:proofErr w:type="spellEnd"/>
      <w:r w:rsidRPr="00502EFB">
        <w:rPr>
          <w:rFonts w:ascii="Arial" w:eastAsiaTheme="minorHAnsi" w:hAnsi="Arial" w:cs="Arial"/>
          <w:sz w:val="22"/>
          <w:szCs w:val="22"/>
          <w:lang w:eastAsia="en-US"/>
        </w:rPr>
        <w:t xml:space="preserve"> et.al., 2018).</w:t>
      </w:r>
    </w:p>
    <w:p w14:paraId="7B2CA458" w14:textId="77777777"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p>
    <w:p w14:paraId="7AA9AB37" w14:textId="77777777"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p>
    <w:p w14:paraId="5A1A68DF" w14:textId="77777777"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 xml:space="preserve">As has been mentioned above all seventeen SDGs are interconnected and so is the fourth SDG Quality Education (Global Goals, 2022). For example, </w:t>
      </w:r>
      <w:proofErr w:type="spellStart"/>
      <w:r w:rsidRPr="00502EFB">
        <w:rPr>
          <w:rFonts w:ascii="Arial" w:eastAsiaTheme="minorHAnsi" w:hAnsi="Arial" w:cs="Arial"/>
          <w:sz w:val="22"/>
          <w:szCs w:val="22"/>
          <w:lang w:eastAsia="en-US"/>
        </w:rPr>
        <w:t>Boeren</w:t>
      </w:r>
      <w:proofErr w:type="spellEnd"/>
      <w:r w:rsidRPr="00502EFB">
        <w:rPr>
          <w:rFonts w:ascii="Arial" w:eastAsiaTheme="minorHAnsi" w:hAnsi="Arial" w:cs="Arial"/>
          <w:sz w:val="22"/>
          <w:szCs w:val="22"/>
          <w:lang w:eastAsia="en-US"/>
        </w:rPr>
        <w:t xml:space="preserve"> (2019) indicates that the benefits of those that have higher education achievements are more likely to secure better-paid jobs, enjoy healthier lifestyles, have higher involvement in their communities and process more effective citizenship. Also, </w:t>
      </w:r>
      <w:proofErr w:type="spellStart"/>
      <w:r w:rsidRPr="00502EFB">
        <w:rPr>
          <w:rFonts w:ascii="Arial" w:eastAsiaTheme="minorHAnsi" w:hAnsi="Arial" w:cs="Arial"/>
          <w:sz w:val="22"/>
          <w:szCs w:val="22"/>
          <w:lang w:eastAsia="en-US"/>
        </w:rPr>
        <w:t>Boeren</w:t>
      </w:r>
      <w:proofErr w:type="spellEnd"/>
      <w:r w:rsidRPr="00502EFB">
        <w:rPr>
          <w:rFonts w:ascii="Arial" w:eastAsiaTheme="minorHAnsi" w:hAnsi="Arial" w:cs="Arial"/>
          <w:sz w:val="22"/>
          <w:szCs w:val="22"/>
          <w:lang w:eastAsia="en-US"/>
        </w:rPr>
        <w:t xml:space="preserve"> (2019), indicates that there is a correlation between schooling participation fees and governmental involvement in enterprises, creation and infrastructure meaning that education can operate as a dominant mechanism for developing a more united and equal society. </w:t>
      </w:r>
    </w:p>
    <w:p w14:paraId="423611A5" w14:textId="55FE7741"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Furthermore, the core aspect of SDG four is the concept of “lifelong learning for all” and contains ten explicit targets meeting the needs of children, adults, and youth (</w:t>
      </w:r>
      <w:proofErr w:type="spellStart"/>
      <w:r w:rsidRPr="00502EFB">
        <w:rPr>
          <w:rFonts w:ascii="Arial" w:eastAsiaTheme="minorHAnsi" w:hAnsi="Arial" w:cs="Arial"/>
          <w:sz w:val="22"/>
          <w:szCs w:val="22"/>
          <w:lang w:eastAsia="en-US"/>
        </w:rPr>
        <w:t>Boeren</w:t>
      </w:r>
      <w:proofErr w:type="spellEnd"/>
      <w:r w:rsidRPr="00502EFB">
        <w:rPr>
          <w:rFonts w:ascii="Arial" w:eastAsiaTheme="minorHAnsi" w:hAnsi="Arial" w:cs="Arial"/>
          <w:sz w:val="22"/>
          <w:szCs w:val="22"/>
          <w:lang w:eastAsia="en-US"/>
        </w:rPr>
        <w:t xml:space="preserve">, 2019). </w:t>
      </w:r>
    </w:p>
    <w:p w14:paraId="2F4FD097" w14:textId="77777777"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p>
    <w:p w14:paraId="24020F0B" w14:textId="77777777"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p>
    <w:p w14:paraId="7E07D8D5" w14:textId="21969FC6"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lastRenderedPageBreak/>
        <w:t>Then, unlike the SDG three and four are interconnected, SDG seventeen (Partnership to achieve the goals) is the global association between people, the planet, prosperity, peace, and partnerships, also called the “</w:t>
      </w:r>
      <w:r w:rsidRPr="00502EFB">
        <w:rPr>
          <w:rFonts w:ascii="Arial" w:eastAsiaTheme="minorHAnsi" w:hAnsi="Arial" w:cs="Arial"/>
          <w:i/>
          <w:iCs/>
          <w:sz w:val="22"/>
          <w:szCs w:val="22"/>
          <w:lang w:eastAsia="en-US"/>
        </w:rPr>
        <w:t>5 P’s</w:t>
      </w:r>
      <w:r w:rsidRPr="00502EFB">
        <w:rPr>
          <w:rFonts w:ascii="Arial" w:eastAsiaTheme="minorHAnsi" w:hAnsi="Arial" w:cs="Arial"/>
          <w:sz w:val="22"/>
          <w:szCs w:val="22"/>
          <w:lang w:eastAsia="en-US"/>
        </w:rPr>
        <w:t>” (</w:t>
      </w:r>
      <w:proofErr w:type="spellStart"/>
      <w:r w:rsidRPr="00502EFB">
        <w:rPr>
          <w:rFonts w:ascii="Arial" w:eastAsiaTheme="minorHAnsi" w:hAnsi="Arial" w:cs="Arial"/>
          <w:sz w:val="22"/>
          <w:szCs w:val="22"/>
          <w:lang w:eastAsia="en-US"/>
        </w:rPr>
        <w:t>Planell</w:t>
      </w:r>
      <w:proofErr w:type="spellEnd"/>
      <w:r w:rsidRPr="00502EFB">
        <w:rPr>
          <w:rFonts w:ascii="Arial" w:eastAsiaTheme="minorHAnsi" w:hAnsi="Arial" w:cs="Arial"/>
          <w:sz w:val="22"/>
          <w:szCs w:val="22"/>
          <w:lang w:eastAsia="en-US"/>
        </w:rPr>
        <w:t xml:space="preserve">, 2018). </w:t>
      </w:r>
    </w:p>
    <w:p w14:paraId="0E165A4B" w14:textId="77777777"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proofErr w:type="spellStart"/>
      <w:r w:rsidRPr="00502EFB">
        <w:rPr>
          <w:rFonts w:ascii="Arial" w:eastAsiaTheme="minorHAnsi" w:hAnsi="Arial" w:cs="Arial"/>
          <w:sz w:val="22"/>
          <w:szCs w:val="22"/>
          <w:lang w:eastAsia="en-US"/>
        </w:rPr>
        <w:t>Planell</w:t>
      </w:r>
      <w:proofErr w:type="spellEnd"/>
      <w:r w:rsidRPr="00502EFB">
        <w:rPr>
          <w:rFonts w:ascii="Arial" w:eastAsiaTheme="minorHAnsi" w:hAnsi="Arial" w:cs="Arial"/>
          <w:sz w:val="22"/>
          <w:szCs w:val="22"/>
          <w:lang w:eastAsia="en-US"/>
        </w:rPr>
        <w:t xml:space="preserve"> (2018) describes the SDG seventeen as a fundamental component of the 2030 Agenda changing the rise of imbalances and asymmetries between nations and humanity, can also change la scarcity of international administration originating from the distribution of strength and the dilemma of articulation and rightfulness in many regions. </w:t>
      </w:r>
    </w:p>
    <w:p w14:paraId="0A92ACEA" w14:textId="77777777" w:rsidR="00CF7EB3" w:rsidRPr="00502EFB" w:rsidRDefault="00CF7EB3" w:rsidP="008D3654">
      <w:pPr>
        <w:autoSpaceDE w:val="0"/>
        <w:autoSpaceDN w:val="0"/>
        <w:adjustRightInd w:val="0"/>
        <w:spacing w:line="360" w:lineRule="auto"/>
        <w:rPr>
          <w:rFonts w:ascii="Arial" w:eastAsiaTheme="minorHAnsi" w:hAnsi="Arial" w:cs="Arial"/>
          <w:sz w:val="22"/>
          <w:szCs w:val="22"/>
          <w:lang w:eastAsia="en-US"/>
        </w:rPr>
      </w:pPr>
    </w:p>
    <w:p w14:paraId="32225067" w14:textId="48633105" w:rsidR="00E5591C" w:rsidRPr="00502EFB" w:rsidRDefault="00E5591C"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 xml:space="preserve">Likewise, the targets of the above described 3 SDGs as well as the rest of them are constructed to create an equilibrium between the social, economic, and environmental proportions of sustainable development (UK 2070 Commission, 2019). Yet the strategy is that they are incorporated and unseen and then bound with main planning theories (UK 2070 Commission, 2019). The United </w:t>
      </w:r>
      <w:r w:rsidR="00377CF4" w:rsidRPr="00502EFB">
        <w:rPr>
          <w:rFonts w:ascii="Arial" w:eastAsiaTheme="minorHAnsi" w:hAnsi="Arial" w:cs="Arial"/>
          <w:sz w:val="22"/>
          <w:szCs w:val="22"/>
          <w:lang w:eastAsia="en-US"/>
        </w:rPr>
        <w:t>Kingdom’s</w:t>
      </w:r>
      <w:r w:rsidRPr="00502EFB">
        <w:rPr>
          <w:rFonts w:ascii="Arial" w:eastAsiaTheme="minorHAnsi" w:hAnsi="Arial" w:cs="Arial"/>
          <w:sz w:val="22"/>
          <w:szCs w:val="22"/>
          <w:lang w:eastAsia="en-US"/>
        </w:rPr>
        <w:t xml:space="preserve"> government is engaging in meeting those targets by implementing the following: </w:t>
      </w:r>
    </w:p>
    <w:p w14:paraId="205C6DED" w14:textId="77777777" w:rsidR="00377CF4" w:rsidRPr="00502EFB" w:rsidRDefault="00377CF4" w:rsidP="008D3654">
      <w:pPr>
        <w:autoSpaceDE w:val="0"/>
        <w:autoSpaceDN w:val="0"/>
        <w:adjustRightInd w:val="0"/>
        <w:spacing w:line="360" w:lineRule="auto"/>
        <w:rPr>
          <w:rFonts w:ascii="Arial" w:eastAsiaTheme="minorHAnsi" w:hAnsi="Arial" w:cs="Arial"/>
          <w:sz w:val="22"/>
          <w:szCs w:val="22"/>
          <w:lang w:eastAsia="en-US"/>
        </w:rPr>
      </w:pPr>
    </w:p>
    <w:p w14:paraId="69734CD1" w14:textId="14493543" w:rsidR="00E5591C" w:rsidRPr="00502EFB" w:rsidRDefault="00E5591C" w:rsidP="008D3654">
      <w:pPr>
        <w:pStyle w:val="ListParagraph"/>
        <w:numPr>
          <w:ilvl w:val="0"/>
          <w:numId w:val="8"/>
        </w:num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 xml:space="preserve">Equality Act 2010 section 149 obliges the Department of Health and Social Care to eradicate prejudice, </w:t>
      </w:r>
      <w:r w:rsidR="00377CF4" w:rsidRPr="00502EFB">
        <w:rPr>
          <w:rFonts w:ascii="Arial" w:eastAsiaTheme="minorHAnsi" w:hAnsi="Arial" w:cs="Arial"/>
          <w:sz w:val="22"/>
          <w:szCs w:val="22"/>
          <w:lang w:eastAsia="en-US"/>
        </w:rPr>
        <w:t>molestation,</w:t>
      </w:r>
      <w:r w:rsidRPr="00502EFB">
        <w:rPr>
          <w:rFonts w:ascii="Arial" w:eastAsiaTheme="minorHAnsi" w:hAnsi="Arial" w:cs="Arial"/>
          <w:sz w:val="22"/>
          <w:szCs w:val="22"/>
          <w:lang w:eastAsia="en-US"/>
        </w:rPr>
        <w:t xml:space="preserve"> and deception along with any other restricted procedure by the Act; develop equivalence of chance between individuals who share a related safeguarded standard as well as those that do not share it; facilitate an adequate connection between individuals who share the related aspect as well as those who do not (Department of Health and Social Care, 2019).   </w:t>
      </w:r>
    </w:p>
    <w:p w14:paraId="578CFA9E" w14:textId="77777777" w:rsidR="00D17367" w:rsidRPr="00502EFB" w:rsidRDefault="00D17367" w:rsidP="008D3654">
      <w:pPr>
        <w:pStyle w:val="ListParagraph"/>
        <w:autoSpaceDE w:val="0"/>
        <w:autoSpaceDN w:val="0"/>
        <w:adjustRightInd w:val="0"/>
        <w:spacing w:line="360" w:lineRule="auto"/>
        <w:rPr>
          <w:rFonts w:ascii="Arial" w:eastAsiaTheme="minorHAnsi" w:hAnsi="Arial" w:cs="Arial"/>
          <w:sz w:val="22"/>
          <w:szCs w:val="22"/>
          <w:lang w:eastAsia="en-US"/>
        </w:rPr>
      </w:pPr>
    </w:p>
    <w:p w14:paraId="0756E01F" w14:textId="52EDB6DA" w:rsidR="00E5591C" w:rsidRPr="00502EFB" w:rsidRDefault="00E5591C" w:rsidP="008D3654">
      <w:pPr>
        <w:pStyle w:val="ListParagraph"/>
        <w:numPr>
          <w:ilvl w:val="0"/>
          <w:numId w:val="8"/>
        </w:num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 xml:space="preserve">The strategy DfE Outcome Delivery Plan:2021 to 2022 prioritising the financial development by enhancing the aptitudes channel, levelling up productivity and assisting society to work with the support of the Department for Business Energy and Industrial Strategy, Department for Digital Culture Media and </w:t>
      </w:r>
      <w:r w:rsidR="00B36AC1" w:rsidRPr="00502EFB">
        <w:rPr>
          <w:rFonts w:ascii="Arial" w:eastAsiaTheme="minorHAnsi" w:hAnsi="Arial" w:cs="Arial"/>
          <w:sz w:val="22"/>
          <w:szCs w:val="22"/>
          <w:lang w:eastAsia="en-US"/>
        </w:rPr>
        <w:t>Sport</w:t>
      </w:r>
      <w:r w:rsidRPr="00502EFB">
        <w:rPr>
          <w:rFonts w:ascii="Arial" w:eastAsiaTheme="minorHAnsi" w:hAnsi="Arial" w:cs="Arial"/>
          <w:sz w:val="22"/>
          <w:szCs w:val="22"/>
          <w:lang w:eastAsia="en-US"/>
        </w:rPr>
        <w:t xml:space="preserve">, Department for Work and Pensions, Ministry of Housing, Communities and Local Government. Further, they want to increase the schooling criteria so that the youngsters and youth from anywhere in the country are equipped with the information, </w:t>
      </w:r>
      <w:r w:rsidR="00D17367" w:rsidRPr="00502EFB">
        <w:rPr>
          <w:rFonts w:ascii="Arial" w:eastAsiaTheme="minorHAnsi" w:hAnsi="Arial" w:cs="Arial"/>
          <w:sz w:val="22"/>
          <w:szCs w:val="22"/>
          <w:lang w:eastAsia="en-US"/>
        </w:rPr>
        <w:t>abilities,</w:t>
      </w:r>
      <w:r w:rsidRPr="00502EFB">
        <w:rPr>
          <w:rFonts w:ascii="Arial" w:eastAsiaTheme="minorHAnsi" w:hAnsi="Arial" w:cs="Arial"/>
          <w:sz w:val="22"/>
          <w:szCs w:val="22"/>
          <w:lang w:eastAsia="en-US"/>
        </w:rPr>
        <w:t xml:space="preserve"> and capabilities that they need. Also, the Department for Digital Culture Media and Sport, Department of Health and Social Care, Department for Work and Pensions, Ministry of Housing, Communities, and Local Government and Ministry of Justice, will assist the greatly deprived and susceptible youngsters and youth by furnishing high-quality regional assistance. As well, Department for Work and Pensions and Her Majesty's Revenue and Customs will enable parents to continue working by providing high-quality early schooling and </w:t>
      </w:r>
      <w:r w:rsidR="00D17367" w:rsidRPr="00502EFB">
        <w:rPr>
          <w:rFonts w:ascii="Arial" w:eastAsiaTheme="minorHAnsi" w:hAnsi="Arial" w:cs="Arial"/>
          <w:sz w:val="22"/>
          <w:szCs w:val="22"/>
          <w:lang w:eastAsia="en-US"/>
        </w:rPr>
        <w:t>childcare</w:t>
      </w:r>
      <w:r w:rsidRPr="00502EFB">
        <w:rPr>
          <w:rFonts w:ascii="Arial" w:eastAsiaTheme="minorHAnsi" w:hAnsi="Arial" w:cs="Arial"/>
          <w:sz w:val="22"/>
          <w:szCs w:val="22"/>
          <w:lang w:eastAsia="en-US"/>
        </w:rPr>
        <w:t xml:space="preserve"> (Department for Education, 2021). </w:t>
      </w:r>
    </w:p>
    <w:p w14:paraId="0135BFDC" w14:textId="77777777" w:rsidR="00D17367" w:rsidRPr="00502EFB" w:rsidRDefault="00D17367" w:rsidP="008D3654">
      <w:pPr>
        <w:pStyle w:val="ListParagraph"/>
        <w:autoSpaceDE w:val="0"/>
        <w:autoSpaceDN w:val="0"/>
        <w:adjustRightInd w:val="0"/>
        <w:spacing w:line="360" w:lineRule="auto"/>
        <w:rPr>
          <w:rFonts w:ascii="Arial" w:eastAsiaTheme="minorHAnsi" w:hAnsi="Arial" w:cs="Arial"/>
          <w:sz w:val="22"/>
          <w:szCs w:val="22"/>
          <w:lang w:eastAsia="en-US"/>
        </w:rPr>
      </w:pPr>
    </w:p>
    <w:p w14:paraId="4A73DE56" w14:textId="77777777" w:rsidR="00502EFB" w:rsidRPr="00502EFB" w:rsidRDefault="00E5591C" w:rsidP="008D3654">
      <w:pPr>
        <w:pStyle w:val="ListParagraph"/>
        <w:numPr>
          <w:ilvl w:val="0"/>
          <w:numId w:val="8"/>
        </w:num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lastRenderedPageBreak/>
        <w:t xml:space="preserve">The strategy HM Revenue and Customs Outcome Delivery Plan: 2021 to 2022 aims to amass the proper tax as well as </w:t>
      </w:r>
      <w:r w:rsidR="00D17367" w:rsidRPr="00502EFB">
        <w:rPr>
          <w:rFonts w:ascii="Arial" w:eastAsiaTheme="minorHAnsi" w:hAnsi="Arial" w:cs="Arial"/>
          <w:sz w:val="22"/>
          <w:szCs w:val="22"/>
          <w:lang w:eastAsia="en-US"/>
        </w:rPr>
        <w:t>pay-out</w:t>
      </w:r>
      <w:r w:rsidRPr="00502EFB">
        <w:rPr>
          <w:rFonts w:ascii="Arial" w:eastAsiaTheme="minorHAnsi" w:hAnsi="Arial" w:cs="Arial"/>
          <w:sz w:val="22"/>
          <w:szCs w:val="22"/>
          <w:lang w:eastAsia="en-US"/>
        </w:rPr>
        <w:t xml:space="preserve"> the proper economic assistance, solidify security make it harder to twist the laws as well as make it simple to obtain tax rights. They also, aim to protect society by maintaining reasonable solutions regarding taxpayers' approval, making HMRC a greater area of work and financing administration financial goals through resilient and flexible fee management strategies (HM Revenue &amp; Customs, 2021).  </w:t>
      </w:r>
    </w:p>
    <w:p w14:paraId="5A25580E" w14:textId="77777777" w:rsidR="00502EFB" w:rsidRPr="00502EFB" w:rsidRDefault="00502EFB" w:rsidP="008D3654">
      <w:pPr>
        <w:pStyle w:val="ListParagraph"/>
        <w:spacing w:line="360" w:lineRule="auto"/>
        <w:rPr>
          <w:rFonts w:ascii="Arial" w:eastAsiaTheme="minorHAnsi" w:hAnsi="Arial" w:cs="Arial"/>
          <w:sz w:val="22"/>
          <w:szCs w:val="22"/>
          <w:lang w:eastAsia="en-US"/>
        </w:rPr>
      </w:pPr>
    </w:p>
    <w:p w14:paraId="25A8E9BF" w14:textId="77777777" w:rsidR="00502EFB" w:rsidRPr="00502EFB" w:rsidRDefault="00502EFB" w:rsidP="008D3654">
      <w:pPr>
        <w:numPr>
          <w:ilvl w:val="0"/>
          <w:numId w:val="8"/>
        </w:num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Children and Families Act 2014 entitles children and young people to equal access to developing educational opportunities as well as social skills regardless of their disabilities (HM Government, 2019).</w:t>
      </w:r>
    </w:p>
    <w:p w14:paraId="2AE0B1D8" w14:textId="1196BFC6" w:rsidR="00E5591C" w:rsidRPr="00502EFB" w:rsidRDefault="00502EFB" w:rsidP="008D3654">
      <w:pPr>
        <w:numPr>
          <w:ilvl w:val="0"/>
          <w:numId w:val="8"/>
        </w:num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In addition, the UK is one of the substantial providers of ODA (</w:t>
      </w:r>
      <w:r w:rsidRPr="00502EFB">
        <w:rPr>
          <w:rFonts w:ascii="Arial" w:eastAsiaTheme="minorHAnsi" w:hAnsi="Arial" w:cs="Arial"/>
          <w:sz w:val="22"/>
          <w:szCs w:val="22"/>
          <w:lang w:eastAsia="en-US"/>
        </w:rPr>
        <w:t>Official</w:t>
      </w:r>
      <w:r w:rsidRPr="00502EFB">
        <w:rPr>
          <w:rFonts w:ascii="Arial" w:eastAsiaTheme="minorHAnsi" w:hAnsi="Arial" w:cs="Arial"/>
          <w:sz w:val="22"/>
          <w:szCs w:val="22"/>
          <w:lang w:eastAsia="en-US"/>
        </w:rPr>
        <w:t xml:space="preserve"> Development Assistance) in the world and has devoted itself to keeping aiding united by implementing the International Development Assistance Target Act that obliges the United Kingdom to fund ODA</w:t>
      </w:r>
      <w:r w:rsidRPr="00502EFB">
        <w:rPr>
          <w:rFonts w:ascii="Arial" w:eastAsiaTheme="minorHAnsi" w:hAnsi="Arial" w:cs="Arial"/>
          <w:sz w:val="22"/>
          <w:szCs w:val="22"/>
          <w:lang w:eastAsia="en-US"/>
        </w:rPr>
        <w:t xml:space="preserve"> </w:t>
      </w:r>
      <w:r w:rsidRPr="00502EFB">
        <w:rPr>
          <w:rFonts w:ascii="Arial" w:eastAsiaTheme="minorHAnsi" w:hAnsi="Arial" w:cs="Arial"/>
          <w:sz w:val="22"/>
          <w:szCs w:val="22"/>
          <w:lang w:eastAsia="en-US"/>
        </w:rPr>
        <w:t>(HM Government, 2019).</w:t>
      </w:r>
      <w:r w:rsidR="00E5591C" w:rsidRPr="00502EFB">
        <w:rPr>
          <w:rFonts w:ascii="Arial" w:eastAsiaTheme="minorHAnsi" w:hAnsi="Arial" w:cs="Arial"/>
          <w:sz w:val="22"/>
          <w:szCs w:val="22"/>
          <w:lang w:eastAsia="en-US"/>
        </w:rPr>
        <w:t xml:space="preserve"> </w:t>
      </w:r>
    </w:p>
    <w:p w14:paraId="04EDFC18" w14:textId="77777777" w:rsidR="00D17367" w:rsidRPr="00502EFB" w:rsidRDefault="00D17367" w:rsidP="008D3654">
      <w:pPr>
        <w:pStyle w:val="ListParagraph"/>
        <w:spacing w:line="360" w:lineRule="auto"/>
        <w:rPr>
          <w:rFonts w:ascii="Arial" w:eastAsiaTheme="minorHAnsi" w:hAnsi="Arial" w:cs="Arial"/>
          <w:sz w:val="22"/>
          <w:szCs w:val="22"/>
          <w:lang w:eastAsia="en-US"/>
        </w:rPr>
      </w:pPr>
    </w:p>
    <w:p w14:paraId="34AA50E4" w14:textId="013D12B4" w:rsidR="00D17367" w:rsidRPr="00502EFB" w:rsidRDefault="00970D97"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The Borough of Barnet is the largest in London by population and it continues to grow. In 2015 the population of Barnet was over 360, 000 and it is estimated to increase by 13.7% by 2030 with higher rates of growth in the west of the Borough and higher preponderance among the 65-year-old and over, estimated to increase by 34.5% until 2030 whereas 85 and older population increasing by 66.6%. Yet the population of children has remained vastly similar between 2014 and 2021 (</w:t>
      </w:r>
      <w:r w:rsidR="00007264" w:rsidRPr="00502EFB">
        <w:rPr>
          <w:rFonts w:ascii="Arial" w:eastAsiaTheme="minorHAnsi" w:hAnsi="Arial" w:cs="Arial"/>
          <w:sz w:val="22"/>
          <w:szCs w:val="22"/>
          <w:lang w:eastAsia="en-US"/>
        </w:rPr>
        <w:t>Barnet’s</w:t>
      </w:r>
      <w:r w:rsidRPr="00502EFB">
        <w:rPr>
          <w:rFonts w:ascii="Arial" w:eastAsiaTheme="minorHAnsi" w:hAnsi="Arial" w:cs="Arial"/>
          <w:sz w:val="22"/>
          <w:szCs w:val="22"/>
          <w:lang w:eastAsia="en-US"/>
        </w:rPr>
        <w:t>, 2021).</w:t>
      </w:r>
    </w:p>
    <w:p w14:paraId="0EDFE070" w14:textId="00F193F9" w:rsidR="00007264" w:rsidRPr="00502EFB" w:rsidRDefault="00007264"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 xml:space="preserve">Furthermore, Barnet’s main collaborators that can facilitate a difference in the borough's health and well-being involve regional Councillors, Adult Social Care, Family Services, Public Health, NHS, regional voluntary, and neighbourhood district organisations, and Healthwatch Barnet. Jointly have established a statutory Health and Well-Being Board and evolved a JHWS which is a formal responsibility of the partners to provide their respective health and well-being responsibilities under the Health and Social Care Act 2012 (Barnet, NHS and Healthwatch, 2021-2025). </w:t>
      </w:r>
    </w:p>
    <w:p w14:paraId="3DB1EE26" w14:textId="77777777" w:rsidR="00007264" w:rsidRPr="00502EFB" w:rsidRDefault="00007264"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The borough of Barnet has identified three areas of priority to meet SDGs 3 (Good health and well-being), 4 (Quality Education) and 17 (Partnerships to achieve the Goals):</w:t>
      </w:r>
    </w:p>
    <w:p w14:paraId="6E09E9E4" w14:textId="77777777" w:rsidR="00007264" w:rsidRPr="00502EFB" w:rsidRDefault="00007264" w:rsidP="008D3654">
      <w:pPr>
        <w:autoSpaceDE w:val="0"/>
        <w:autoSpaceDN w:val="0"/>
        <w:adjustRightInd w:val="0"/>
        <w:spacing w:line="360" w:lineRule="auto"/>
        <w:rPr>
          <w:rFonts w:ascii="Arial" w:eastAsiaTheme="minorHAnsi" w:hAnsi="Arial" w:cs="Arial"/>
          <w:sz w:val="22"/>
          <w:szCs w:val="22"/>
          <w:lang w:eastAsia="en-US"/>
        </w:rPr>
      </w:pPr>
    </w:p>
    <w:p w14:paraId="0D5EB19D" w14:textId="77777777" w:rsidR="00007264" w:rsidRPr="00502EFB" w:rsidRDefault="00007264"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Developing healthier areas and flexible neighbourhoods.</w:t>
      </w:r>
    </w:p>
    <w:p w14:paraId="04D0892A" w14:textId="77777777" w:rsidR="00007264" w:rsidRPr="00502EFB" w:rsidRDefault="00007264" w:rsidP="008D3654">
      <w:pPr>
        <w:autoSpaceDE w:val="0"/>
        <w:autoSpaceDN w:val="0"/>
        <w:adjustRightInd w:val="0"/>
        <w:spacing w:line="360" w:lineRule="auto"/>
        <w:rPr>
          <w:rFonts w:ascii="Arial" w:eastAsiaTheme="minorHAnsi" w:hAnsi="Arial" w:cs="Arial"/>
          <w:sz w:val="22"/>
          <w:szCs w:val="22"/>
          <w:lang w:eastAsia="en-US"/>
        </w:rPr>
      </w:pPr>
    </w:p>
    <w:p w14:paraId="4F2ABB6A" w14:textId="77777777" w:rsidR="00007264" w:rsidRPr="00502EFB" w:rsidRDefault="00007264" w:rsidP="008D3654">
      <w:pPr>
        <w:pStyle w:val="ListParagraph"/>
        <w:numPr>
          <w:ilvl w:val="0"/>
          <w:numId w:val="12"/>
        </w:num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cleaning the air (because according to the WHO (2022) annually 4.2 million people die due to exposure to polluted air) and maintaining well open spaces and parks</w:t>
      </w:r>
    </w:p>
    <w:p w14:paraId="3564C353" w14:textId="77777777" w:rsidR="00007264" w:rsidRPr="00502EFB" w:rsidRDefault="00007264" w:rsidP="008D3654">
      <w:pPr>
        <w:pStyle w:val="ListParagraph"/>
        <w:numPr>
          <w:ilvl w:val="0"/>
          <w:numId w:val="12"/>
        </w:num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lastRenderedPageBreak/>
        <w:t>building an environment where healthy foods will be the most accessible option because diet and drinks are the components of the major risk for obesity, in 2016-2017 53% of the adult population in Barnet was obese (Barnet, NHS and Healthwatch, 2021).</w:t>
      </w:r>
    </w:p>
    <w:p w14:paraId="75A61D9E" w14:textId="77777777" w:rsidR="00007264" w:rsidRPr="00502EFB" w:rsidRDefault="00007264" w:rsidP="008D3654">
      <w:pPr>
        <w:pStyle w:val="ListParagraph"/>
        <w:numPr>
          <w:ilvl w:val="0"/>
          <w:numId w:val="12"/>
        </w:num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 xml:space="preserve">building healthier neighbourhoods by creating neighbourhood areas and allowance accessible. </w:t>
      </w:r>
    </w:p>
    <w:p w14:paraId="00CB27C5" w14:textId="77777777" w:rsidR="00007264" w:rsidRPr="00502EFB" w:rsidRDefault="00007264" w:rsidP="008D3654">
      <w:pPr>
        <w:autoSpaceDE w:val="0"/>
        <w:autoSpaceDN w:val="0"/>
        <w:adjustRightInd w:val="0"/>
        <w:spacing w:line="360" w:lineRule="auto"/>
        <w:rPr>
          <w:rFonts w:ascii="Arial" w:eastAsiaTheme="minorHAnsi" w:hAnsi="Arial" w:cs="Arial"/>
          <w:sz w:val="22"/>
          <w:szCs w:val="22"/>
          <w:lang w:eastAsia="en-US"/>
        </w:rPr>
      </w:pPr>
    </w:p>
    <w:p w14:paraId="0CC15D4D" w14:textId="77777777" w:rsidR="00007264" w:rsidRPr="00502EFB" w:rsidRDefault="00007264"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Beginning, residence and ageing well.</w:t>
      </w:r>
    </w:p>
    <w:p w14:paraId="7125174E" w14:textId="77777777" w:rsidR="00007264" w:rsidRPr="00502EFB" w:rsidRDefault="00007264" w:rsidP="008D3654">
      <w:pPr>
        <w:autoSpaceDE w:val="0"/>
        <w:autoSpaceDN w:val="0"/>
        <w:adjustRightInd w:val="0"/>
        <w:spacing w:line="360" w:lineRule="auto"/>
        <w:rPr>
          <w:rFonts w:ascii="Arial" w:eastAsiaTheme="minorHAnsi" w:hAnsi="Arial" w:cs="Arial"/>
          <w:sz w:val="22"/>
          <w:szCs w:val="22"/>
          <w:lang w:eastAsia="en-US"/>
        </w:rPr>
      </w:pPr>
    </w:p>
    <w:p w14:paraId="36FC09DA" w14:textId="77777777" w:rsidR="00007264" w:rsidRPr="00502EFB" w:rsidRDefault="00007264"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Barnet is the Borough with the largest number of children and young people in London and has the 6th highest proportion of adults from where 28.6% are having a sedentary lifestyle. Therefore, the strategy of taking a life course approach will help the Borough prevent diseases at a primary phase of an individual's life. Also, tackling a variety of health determinants will benefit the health professionals to focus on critical stages as well as secure the distribution of collaborative and comprehensive supervision for those who need it most (Barnet, NHS and Healthwatch, 2021).</w:t>
      </w:r>
    </w:p>
    <w:p w14:paraId="7E12D1D3" w14:textId="4BE6E608" w:rsidR="00007264" w:rsidRPr="00502EFB" w:rsidRDefault="00007264"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And that is important for the Borough of Barnet because according to Barnet, NHS and Healthwatch (2021), the top three causes of mortality among adults between the greatest and limited deprived quintiles in the community both male and female are circulatory disorders (2.319 deaths), cancers (1.853 deaths), respiratory disorders (996 deaths), and behavioural illnesses (830 deaths). In addition, in 2015 10% of the Borough was composed of green spaces. London Borough of Barnet is committed to making the 10% of both parks and green spaces the best in London, encompassing cycling and walking areas (encouraging active travelling) because 54% of the travelling in Barnet is made by car (Barnet, NHS and Healthwatch, 2021).</w:t>
      </w:r>
    </w:p>
    <w:p w14:paraId="33087F7E" w14:textId="77777777" w:rsidR="00007264" w:rsidRPr="00502EFB" w:rsidRDefault="00007264" w:rsidP="008D3654">
      <w:pPr>
        <w:autoSpaceDE w:val="0"/>
        <w:autoSpaceDN w:val="0"/>
        <w:adjustRightInd w:val="0"/>
        <w:spacing w:line="360" w:lineRule="auto"/>
        <w:rPr>
          <w:rFonts w:ascii="Arial" w:eastAsiaTheme="minorHAnsi" w:hAnsi="Arial" w:cs="Arial"/>
          <w:sz w:val="22"/>
          <w:szCs w:val="22"/>
          <w:lang w:eastAsia="en-US"/>
        </w:rPr>
      </w:pPr>
    </w:p>
    <w:p w14:paraId="680FD7B8" w14:textId="2E8EE9C9" w:rsidR="00007264" w:rsidRPr="00502EFB" w:rsidRDefault="00007264"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 xml:space="preserve">Assuring distribution of organizing and integrated care when it is necessary. </w:t>
      </w:r>
    </w:p>
    <w:p w14:paraId="42D38A9B" w14:textId="77777777" w:rsidR="00007264" w:rsidRPr="00502EFB" w:rsidRDefault="00007264" w:rsidP="008D3654">
      <w:pPr>
        <w:autoSpaceDE w:val="0"/>
        <w:autoSpaceDN w:val="0"/>
        <w:adjustRightInd w:val="0"/>
        <w:spacing w:line="360" w:lineRule="auto"/>
        <w:rPr>
          <w:rFonts w:ascii="Arial" w:eastAsiaTheme="minorHAnsi" w:hAnsi="Arial" w:cs="Arial"/>
          <w:sz w:val="22"/>
          <w:szCs w:val="22"/>
          <w:lang w:eastAsia="en-US"/>
        </w:rPr>
      </w:pPr>
    </w:p>
    <w:p w14:paraId="48793134" w14:textId="3F66EE87" w:rsidR="00007264" w:rsidRPr="00502EFB" w:rsidRDefault="00007264"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 xml:space="preserve">Barnet, NHS and Healthwatch (2021) suggest assuring distribution of organizing and integrated care when it is necessary because 15 % of Barnet's residents are 65 years old and over and for example in 2018/19 half of the patients admitted to the hospital for emergencies and needed admission longer than a day were aged 65 and over. Also, Barnet possesses 85 care homes with the largest number of care beds for those 65 and older. Yet, ICPs are picturing to maximise the health and well-being of all populations of Barnet by co-operating as an integrated care coalition and it is aiming to: </w:t>
      </w:r>
    </w:p>
    <w:p w14:paraId="6C616A02" w14:textId="77777777" w:rsidR="00007264" w:rsidRPr="00502EFB" w:rsidRDefault="00007264" w:rsidP="008D3654">
      <w:pPr>
        <w:pStyle w:val="ListParagraph"/>
        <w:numPr>
          <w:ilvl w:val="0"/>
          <w:numId w:val="13"/>
        </w:num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have a health administration culture that evaluates the broader determinants of health</w:t>
      </w:r>
    </w:p>
    <w:p w14:paraId="702CD1EC" w14:textId="77777777" w:rsidR="00007264" w:rsidRPr="00502EFB" w:rsidRDefault="00007264" w:rsidP="008D3654">
      <w:pPr>
        <w:pStyle w:val="ListParagraph"/>
        <w:numPr>
          <w:ilvl w:val="0"/>
          <w:numId w:val="13"/>
        </w:num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lastRenderedPageBreak/>
        <w:t>formulating integrated treatments by dealing with the challenging delegating problems</w:t>
      </w:r>
    </w:p>
    <w:p w14:paraId="027E4D0A" w14:textId="77777777" w:rsidR="00007264" w:rsidRPr="00502EFB" w:rsidRDefault="00007264" w:rsidP="008D3654">
      <w:pPr>
        <w:pStyle w:val="ListParagraph"/>
        <w:numPr>
          <w:ilvl w:val="0"/>
          <w:numId w:val="13"/>
        </w:num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dealing with achievement problems where Barnet is an example outliner</w:t>
      </w:r>
    </w:p>
    <w:p w14:paraId="425E2750" w14:textId="77777777" w:rsidR="00007264" w:rsidRPr="00502EFB" w:rsidRDefault="00007264" w:rsidP="008D3654">
      <w:pPr>
        <w:pStyle w:val="ListParagraph"/>
        <w:numPr>
          <w:ilvl w:val="0"/>
          <w:numId w:val="13"/>
        </w:num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assisting residents in self-care and deterrence</w:t>
      </w:r>
    </w:p>
    <w:p w14:paraId="31170820" w14:textId="77777777" w:rsidR="00007264" w:rsidRPr="00502EFB" w:rsidRDefault="00007264" w:rsidP="008D3654">
      <w:pPr>
        <w:pStyle w:val="ListParagraph"/>
        <w:numPr>
          <w:ilvl w:val="0"/>
          <w:numId w:val="13"/>
        </w:num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 xml:space="preserve">increasing consequences for residents and clients     </w:t>
      </w:r>
    </w:p>
    <w:p w14:paraId="5B9F78DB" w14:textId="77777777" w:rsidR="00007264" w:rsidRPr="00502EFB" w:rsidRDefault="00007264" w:rsidP="008D3654">
      <w:pPr>
        <w:pStyle w:val="ListParagraph"/>
        <w:numPr>
          <w:ilvl w:val="0"/>
          <w:numId w:val="13"/>
        </w:num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 xml:space="preserve">saving expenses for health assistance </w:t>
      </w:r>
    </w:p>
    <w:p w14:paraId="0FEC6378" w14:textId="7AFF9915" w:rsidR="00007264" w:rsidRPr="00502EFB" w:rsidRDefault="00007264" w:rsidP="008D3654">
      <w:pPr>
        <w:pStyle w:val="ListParagraph"/>
        <w:numPr>
          <w:ilvl w:val="0"/>
          <w:numId w:val="13"/>
        </w:num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 xml:space="preserve">decrease the consequences of unexpected incidents which are more popular with more serious circumstances such as cardiovascular disorder, on planted care </w:t>
      </w:r>
    </w:p>
    <w:p w14:paraId="23C3AB2B" w14:textId="77777777" w:rsidR="00375574" w:rsidRPr="00502EFB" w:rsidRDefault="00375574" w:rsidP="008D3654">
      <w:pPr>
        <w:pStyle w:val="Heading1"/>
        <w:rPr>
          <w:rFonts w:eastAsiaTheme="minorHAnsi"/>
          <w:lang w:eastAsia="en-US"/>
        </w:rPr>
      </w:pPr>
      <w:bookmarkStart w:id="2" w:name="_Toc101892022"/>
      <w:r w:rsidRPr="00502EFB">
        <w:rPr>
          <w:rFonts w:eastAsiaTheme="minorHAnsi"/>
          <w:lang w:eastAsia="en-US"/>
        </w:rPr>
        <w:t>Analysis</w:t>
      </w:r>
      <w:bookmarkEnd w:id="2"/>
      <w:r w:rsidRPr="00502EFB">
        <w:rPr>
          <w:rFonts w:eastAsiaTheme="minorHAnsi"/>
          <w:lang w:eastAsia="en-US"/>
        </w:rPr>
        <w:t xml:space="preserve"> </w:t>
      </w:r>
    </w:p>
    <w:p w14:paraId="248A581B" w14:textId="77777777" w:rsidR="00375574" w:rsidRPr="00502EFB" w:rsidRDefault="00375574" w:rsidP="008D3654">
      <w:pPr>
        <w:autoSpaceDE w:val="0"/>
        <w:autoSpaceDN w:val="0"/>
        <w:adjustRightInd w:val="0"/>
        <w:spacing w:line="360" w:lineRule="auto"/>
        <w:ind w:left="360"/>
        <w:rPr>
          <w:rFonts w:ascii="Arial" w:eastAsiaTheme="minorHAnsi" w:hAnsi="Arial" w:cs="Arial"/>
          <w:sz w:val="22"/>
          <w:szCs w:val="22"/>
          <w:lang w:eastAsia="en-US"/>
        </w:rPr>
      </w:pPr>
    </w:p>
    <w:p w14:paraId="6A62C239" w14:textId="429B2D4D" w:rsidR="00375574" w:rsidRPr="00502EFB" w:rsidRDefault="00375574"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In other words, Barnet's first strategy regarding the development of a healthier place and a flexible population is to create a healthier setting by implementing healthier places in all policies (Barnet, NHS and Healthwatch, 2021).</w:t>
      </w:r>
    </w:p>
    <w:p w14:paraId="69C1EA4F" w14:textId="77777777" w:rsidR="00375574" w:rsidRPr="00502EFB" w:rsidRDefault="00375574" w:rsidP="008D3654">
      <w:pPr>
        <w:autoSpaceDE w:val="0"/>
        <w:autoSpaceDN w:val="0"/>
        <w:adjustRightInd w:val="0"/>
        <w:spacing w:line="360" w:lineRule="auto"/>
        <w:ind w:left="360"/>
        <w:rPr>
          <w:rFonts w:ascii="Arial" w:eastAsiaTheme="minorHAnsi" w:hAnsi="Arial" w:cs="Arial"/>
          <w:sz w:val="22"/>
          <w:szCs w:val="22"/>
          <w:lang w:eastAsia="en-US"/>
        </w:rPr>
      </w:pPr>
    </w:p>
    <w:p w14:paraId="4F46BE3A" w14:textId="40C11FA2" w:rsidR="00375574" w:rsidRPr="00502EFB" w:rsidRDefault="00375574"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 xml:space="preserve">Firstly, the Borough has developed Air Quality Plan 2017-2022 which chance the prior policy strategy (Air Quality Champion plan) and summarizes the policy the administration will carry to expand air quality in the Borough and provides to London Local Air Quality Management (Air Quality Plan 2017-2022, 2016). </w:t>
      </w:r>
    </w:p>
    <w:p w14:paraId="67FC95A1" w14:textId="77777777" w:rsidR="00375574" w:rsidRPr="00502EFB" w:rsidRDefault="00375574" w:rsidP="008D3654">
      <w:pPr>
        <w:autoSpaceDE w:val="0"/>
        <w:autoSpaceDN w:val="0"/>
        <w:adjustRightInd w:val="0"/>
        <w:spacing w:line="360" w:lineRule="auto"/>
        <w:ind w:left="360"/>
        <w:rPr>
          <w:rFonts w:ascii="Arial" w:eastAsiaTheme="minorHAnsi" w:hAnsi="Arial" w:cs="Arial"/>
          <w:sz w:val="22"/>
          <w:szCs w:val="22"/>
          <w:lang w:eastAsia="en-US"/>
        </w:rPr>
      </w:pPr>
    </w:p>
    <w:p w14:paraId="6005242B" w14:textId="12AB582F" w:rsidR="00375574" w:rsidRPr="00502EFB" w:rsidRDefault="00375574"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Approved the Barnet Tree Policy which is a configuration of the Borough’s strategies for the development of tree planting and sustenance crossways the Borough, committing Barnet to plant other 4,500 trees between 2018-2023 (Barnet London Boro</w:t>
      </w:r>
      <w:r w:rsidR="00E721E4" w:rsidRPr="00502EFB">
        <w:rPr>
          <w:rFonts w:ascii="Arial" w:eastAsiaTheme="minorHAnsi" w:hAnsi="Arial" w:cs="Arial"/>
          <w:sz w:val="22"/>
          <w:szCs w:val="22"/>
          <w:lang w:eastAsia="en-US"/>
        </w:rPr>
        <w:t>ugh</w:t>
      </w:r>
      <w:r w:rsidRPr="00502EFB">
        <w:rPr>
          <w:rFonts w:ascii="Arial" w:eastAsiaTheme="minorHAnsi" w:hAnsi="Arial" w:cs="Arial"/>
          <w:sz w:val="22"/>
          <w:szCs w:val="22"/>
          <w:lang w:eastAsia="en-US"/>
        </w:rPr>
        <w:t xml:space="preserve">, 2022). </w:t>
      </w:r>
    </w:p>
    <w:p w14:paraId="404967ED" w14:textId="77777777" w:rsidR="00375574" w:rsidRPr="00502EFB" w:rsidRDefault="00375574" w:rsidP="008D3654">
      <w:pPr>
        <w:autoSpaceDE w:val="0"/>
        <w:autoSpaceDN w:val="0"/>
        <w:adjustRightInd w:val="0"/>
        <w:spacing w:line="360" w:lineRule="auto"/>
        <w:ind w:left="360"/>
        <w:rPr>
          <w:rFonts w:ascii="Arial" w:eastAsiaTheme="minorHAnsi" w:hAnsi="Arial" w:cs="Arial"/>
          <w:sz w:val="22"/>
          <w:szCs w:val="22"/>
          <w:lang w:eastAsia="en-US"/>
        </w:rPr>
      </w:pPr>
    </w:p>
    <w:p w14:paraId="5B24D4ED" w14:textId="3D3A4A38" w:rsidR="00375574" w:rsidRPr="00502EFB" w:rsidRDefault="00375574"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 xml:space="preserve">Installed more than 100 electric vehicle charge points crossways the Borough, encouraging sustainable travelling (London Borough of Barnet Air Quality Action Plan 2017-2022, 2019). </w:t>
      </w:r>
    </w:p>
    <w:p w14:paraId="003E1EC3" w14:textId="77777777" w:rsidR="00BE46F8" w:rsidRPr="00502EFB" w:rsidRDefault="00BE46F8" w:rsidP="008D3654">
      <w:pPr>
        <w:autoSpaceDE w:val="0"/>
        <w:autoSpaceDN w:val="0"/>
        <w:adjustRightInd w:val="0"/>
        <w:spacing w:line="360" w:lineRule="auto"/>
        <w:ind w:left="360"/>
        <w:rPr>
          <w:rFonts w:ascii="Arial" w:eastAsiaTheme="minorHAnsi" w:hAnsi="Arial" w:cs="Arial"/>
          <w:sz w:val="22"/>
          <w:szCs w:val="22"/>
          <w:lang w:eastAsia="en-US"/>
        </w:rPr>
      </w:pPr>
    </w:p>
    <w:p w14:paraId="1851AC74" w14:textId="77777777" w:rsidR="00BE46F8" w:rsidRPr="00502EFB" w:rsidRDefault="00BE46F8"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 xml:space="preserve">London Borough of Barnet Air Quality Action Plan 2017-2022 (2019) suggests that by implementing and approving Air Quality Plan, Barnet Tree Policy and installing more electric vehicle charges they have successfully delivered the following projects between 2018/19: </w:t>
      </w:r>
    </w:p>
    <w:p w14:paraId="1051AC72" w14:textId="77777777" w:rsidR="00BE46F8" w:rsidRPr="00502EFB" w:rsidRDefault="00BE46F8" w:rsidP="008D3654">
      <w:pPr>
        <w:numPr>
          <w:ilvl w:val="0"/>
          <w:numId w:val="14"/>
        </w:num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110 new electric vehicle charging points were put in.</w:t>
      </w:r>
    </w:p>
    <w:p w14:paraId="28513DC6" w14:textId="5AACB84D" w:rsidR="00BE46F8" w:rsidRPr="00502EFB" w:rsidRDefault="00BE46F8" w:rsidP="008D3654">
      <w:pPr>
        <w:numPr>
          <w:ilvl w:val="0"/>
          <w:numId w:val="14"/>
        </w:num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 xml:space="preserve">in the areas with low air quality, they have planted 225 trees, and this is the basis of a 5-year strategy that will facilitate an increase in the air quality, decrease the danger of inundation, procure safety from the daylight, and rehabilitate old trees and expand parks.   </w:t>
      </w:r>
    </w:p>
    <w:p w14:paraId="4FBB9CC9" w14:textId="1F7D4CC8" w:rsidR="00BE46F8" w:rsidRPr="00502EFB" w:rsidRDefault="00BE46F8" w:rsidP="008D3654">
      <w:pPr>
        <w:numPr>
          <w:ilvl w:val="0"/>
          <w:numId w:val="14"/>
        </w:num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lastRenderedPageBreak/>
        <w:t>in realization also building sites must use heavy machinery which complies with the emission thresholds because 12% of the air deterioration in London arrives from the building sites (London Borough of Barnet Air Quality Action Plan 2017-2022, 2019).</w:t>
      </w:r>
    </w:p>
    <w:p w14:paraId="6B7AAC46" w14:textId="77777777" w:rsidR="00BE46F8" w:rsidRPr="00502EFB" w:rsidRDefault="00BE46F8" w:rsidP="008D3654">
      <w:pPr>
        <w:numPr>
          <w:ilvl w:val="0"/>
          <w:numId w:val="14"/>
        </w:num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 xml:space="preserve"> in 2018 was the Clean Air Day which was commemorated by a professor from Middlesex University presenting a lesson for year one students at the new school in Millbrook Park on air pollution. </w:t>
      </w:r>
    </w:p>
    <w:p w14:paraId="5C2FF0CA" w14:textId="1291F31E" w:rsidR="00BE46F8" w:rsidRPr="00502EFB" w:rsidRDefault="00BE46F8"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 xml:space="preserve">Yet the key outcome of the above-mentioned strategies and policies was that the normal number of youngsters travelling to college by automobile has begun again to decrease and in 2019 was 23 % (London Borough of Barnet Air Quality Action Plan 2017-2022, 2019). Because of this, Barnet attained the biggest number of colleges in London and was rewarded STARS distinction for the sustainable trip to and from college. </w:t>
      </w:r>
    </w:p>
    <w:p w14:paraId="7F8A7652" w14:textId="77777777" w:rsidR="0019015F" w:rsidRPr="00502EFB" w:rsidRDefault="0019015F"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 xml:space="preserve">Furthermore, schooling is a human privilege that opens individual capability and helps, everyone, powering sustainable development (Policy paper, 2018). DFID’s 2018 Education Policy, Get Children Learning summarizes a sharp conception for schooling growth and it concentrates on three areas: teacher excellence, policy certification and assistance for diminished groups (Bond, 2019). </w:t>
      </w:r>
    </w:p>
    <w:p w14:paraId="3AA0B12B" w14:textId="13BFF17E" w:rsidR="00375574" w:rsidRPr="00502EFB" w:rsidRDefault="0019015F"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Bond (2019) suggests that the UK continues to be the leading contributor to schooling nationally and internationally enabling to development of a strong national education system. In 2017 UK guaranteed £225 million to the Global Partnership for teaching nevertheless, the payment was shorter than the civic nation working on multinational schooling had strived for (Bond, 2019).</w:t>
      </w:r>
    </w:p>
    <w:p w14:paraId="723C0EB2" w14:textId="77777777" w:rsidR="00826756" w:rsidRPr="00502EFB" w:rsidRDefault="00826756" w:rsidP="008D3654">
      <w:pPr>
        <w:pStyle w:val="Heading1"/>
        <w:rPr>
          <w:rFonts w:eastAsiaTheme="minorHAnsi"/>
          <w:lang w:eastAsia="en-US"/>
        </w:rPr>
      </w:pPr>
      <w:bookmarkStart w:id="3" w:name="_Toc101892023"/>
      <w:r w:rsidRPr="00502EFB">
        <w:rPr>
          <w:rFonts w:eastAsiaTheme="minorHAnsi"/>
          <w:lang w:eastAsia="en-US"/>
        </w:rPr>
        <w:t>Conclusion and recommendations</w:t>
      </w:r>
      <w:bookmarkEnd w:id="3"/>
      <w:r w:rsidRPr="00502EFB">
        <w:rPr>
          <w:rFonts w:eastAsiaTheme="minorHAnsi"/>
          <w:lang w:eastAsia="en-US"/>
        </w:rPr>
        <w:t xml:space="preserve"> </w:t>
      </w:r>
    </w:p>
    <w:p w14:paraId="050CC545" w14:textId="77777777" w:rsidR="00826756" w:rsidRPr="00502EFB" w:rsidRDefault="00826756" w:rsidP="008D3654">
      <w:pPr>
        <w:autoSpaceDE w:val="0"/>
        <w:autoSpaceDN w:val="0"/>
        <w:adjustRightInd w:val="0"/>
        <w:spacing w:line="360" w:lineRule="auto"/>
        <w:rPr>
          <w:rFonts w:ascii="Arial" w:eastAsiaTheme="minorHAnsi" w:hAnsi="Arial" w:cs="Arial"/>
          <w:sz w:val="22"/>
          <w:szCs w:val="22"/>
          <w:lang w:eastAsia="en-US"/>
        </w:rPr>
      </w:pPr>
    </w:p>
    <w:p w14:paraId="55F88C41" w14:textId="43BF542E" w:rsidR="00826756" w:rsidRPr="00502EFB" w:rsidRDefault="00826756"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 xml:space="preserve">The UK remains committed to the contribution of 0.7% of gross national income to Official Development Assistance to support the successful delivery of the SDGs and contributes with 0.15-0.2% to the developing countries as part of the promise to Leave No One Behind (GM Government, 2019). </w:t>
      </w:r>
    </w:p>
    <w:p w14:paraId="3B298F8D" w14:textId="59827629" w:rsidR="00826756" w:rsidRPr="00502EFB" w:rsidRDefault="00826756"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The London Borough of Barnet, however, regarding goal number three has adopted good strategies to meet the health needs of the people sustainably. Yet, according to the HM Government (2019), child obesity is a real problem right now in the UK and Barnet should have put together a plan for both recognising where the issue is well as solving the issue. Policymakers in the UK should include schools for at least one hour per week of nutritional education and why it is important to know that, also the importance of healthy foods as well as the consequences of being overweight. Having healthy nutrition is important because it presents malnutrition in children along with a range of non-communicable disorders (</w:t>
      </w:r>
      <w:proofErr w:type="spellStart"/>
      <w:r w:rsidRPr="00502EFB">
        <w:rPr>
          <w:rFonts w:ascii="Arial" w:eastAsiaTheme="minorHAnsi" w:hAnsi="Arial" w:cs="Arial"/>
          <w:sz w:val="22"/>
          <w:szCs w:val="22"/>
          <w:lang w:eastAsia="en-US"/>
        </w:rPr>
        <w:t>Saeidi</w:t>
      </w:r>
      <w:proofErr w:type="spellEnd"/>
      <w:r w:rsidRPr="00502EFB">
        <w:rPr>
          <w:rFonts w:ascii="Arial" w:eastAsiaTheme="minorHAnsi" w:hAnsi="Arial" w:cs="Arial"/>
          <w:sz w:val="22"/>
          <w:szCs w:val="22"/>
          <w:lang w:eastAsia="en-US"/>
        </w:rPr>
        <w:t xml:space="preserve">, </w:t>
      </w:r>
      <w:r w:rsidRPr="00502EFB">
        <w:rPr>
          <w:rFonts w:ascii="Arial" w:eastAsiaTheme="minorHAnsi" w:hAnsi="Arial" w:cs="Arial"/>
          <w:sz w:val="22"/>
          <w:szCs w:val="22"/>
          <w:lang w:eastAsia="en-US"/>
        </w:rPr>
        <w:lastRenderedPageBreak/>
        <w:t>et.al., 2015). On the other hand, policymakers should also focus on in form of the parents, especially the mothers on the importance of nutrition in the first two years of children's lives, an excellent diet helps healthy growth and improves cognitive development (</w:t>
      </w:r>
      <w:proofErr w:type="spellStart"/>
      <w:r w:rsidRPr="00502EFB">
        <w:rPr>
          <w:rFonts w:ascii="Arial" w:eastAsiaTheme="minorHAnsi" w:hAnsi="Arial" w:cs="Arial"/>
          <w:sz w:val="22"/>
          <w:szCs w:val="22"/>
          <w:lang w:eastAsia="en-US"/>
        </w:rPr>
        <w:t>Saeidi</w:t>
      </w:r>
      <w:proofErr w:type="spellEnd"/>
      <w:r w:rsidRPr="00502EFB">
        <w:rPr>
          <w:rFonts w:ascii="Arial" w:eastAsiaTheme="minorHAnsi" w:hAnsi="Arial" w:cs="Arial"/>
          <w:sz w:val="22"/>
          <w:szCs w:val="22"/>
          <w:lang w:eastAsia="en-US"/>
        </w:rPr>
        <w:t xml:space="preserve">, et.al., 2015). And of course, a healthy child is more likely to become a healthy adult. </w:t>
      </w:r>
    </w:p>
    <w:p w14:paraId="45A03774" w14:textId="649189C4" w:rsidR="00826756" w:rsidRPr="00502EFB" w:rsidRDefault="00826756" w:rsidP="008D3654">
      <w:pPr>
        <w:autoSpaceDE w:val="0"/>
        <w:autoSpaceDN w:val="0"/>
        <w:adjustRightInd w:val="0"/>
        <w:spacing w:line="360" w:lineRule="auto"/>
        <w:rPr>
          <w:rFonts w:ascii="Arial" w:eastAsiaTheme="minorHAnsi" w:hAnsi="Arial" w:cs="Arial"/>
          <w:sz w:val="22"/>
          <w:szCs w:val="22"/>
          <w:lang w:eastAsia="en-US"/>
        </w:rPr>
      </w:pPr>
    </w:p>
    <w:p w14:paraId="49015C90" w14:textId="77777777" w:rsidR="00502EFB" w:rsidRPr="00502EFB" w:rsidRDefault="00040E19" w:rsidP="008D3654">
      <w:pPr>
        <w:autoSpaceDE w:val="0"/>
        <w:autoSpaceDN w:val="0"/>
        <w:adjustRightInd w:val="0"/>
        <w:spacing w:line="360" w:lineRule="auto"/>
        <w:rPr>
          <w:rFonts w:ascii="Arial" w:eastAsiaTheme="minorHAnsi" w:hAnsi="Arial" w:cs="Arial"/>
          <w:sz w:val="22"/>
          <w:szCs w:val="22"/>
          <w:lang w:eastAsia="en-US"/>
        </w:rPr>
      </w:pPr>
      <w:r w:rsidRPr="00502EFB">
        <w:rPr>
          <w:rFonts w:ascii="Arial" w:eastAsiaTheme="minorHAnsi" w:hAnsi="Arial" w:cs="Arial"/>
          <w:sz w:val="22"/>
          <w:szCs w:val="22"/>
          <w:lang w:eastAsia="en-US"/>
        </w:rPr>
        <w:t>Relating Goal number four Quality education Barnet has not done much despite attempting to educate children on air pollution and the importance of clean air which is not necessarily a bad thing considering that 85% of England's schools are rated ‘Good’ or ‘Outstanding’ in 2018 as opposed to 82% in November 2017 and lecturers are more than 95% full time Qualified (HM Government, 2019). But they can still do something better regarding early education free hours because according to the HM Government (2019) disadvantaged children are 4 months behind children coming from more affluent families</w:t>
      </w:r>
      <w:r w:rsidR="00502EFB" w:rsidRPr="00502EFB">
        <w:rPr>
          <w:rFonts w:ascii="Arial" w:eastAsiaTheme="minorHAnsi" w:hAnsi="Arial" w:cs="Arial"/>
          <w:sz w:val="22"/>
          <w:szCs w:val="22"/>
          <w:lang w:eastAsia="en-US"/>
        </w:rPr>
        <w:t xml:space="preserve"> </w:t>
      </w:r>
      <w:r w:rsidR="00502EFB" w:rsidRPr="00502EFB">
        <w:rPr>
          <w:rFonts w:ascii="Arial" w:eastAsiaTheme="minorHAnsi" w:hAnsi="Arial" w:cs="Arial"/>
          <w:sz w:val="22"/>
          <w:szCs w:val="22"/>
          <w:lang w:eastAsia="en-US"/>
        </w:rPr>
        <w:t xml:space="preserve">despite 15 additional hours for three and four years old coming from working families. </w:t>
      </w:r>
    </w:p>
    <w:p w14:paraId="3E5EFFD7" w14:textId="5448D009" w:rsidR="00040E19" w:rsidRPr="00502EFB" w:rsidRDefault="00040E19" w:rsidP="008D3654">
      <w:pPr>
        <w:autoSpaceDE w:val="0"/>
        <w:autoSpaceDN w:val="0"/>
        <w:adjustRightInd w:val="0"/>
        <w:spacing w:line="360" w:lineRule="auto"/>
        <w:rPr>
          <w:rFonts w:ascii="Arial" w:eastAsiaTheme="minorHAnsi" w:hAnsi="Arial" w:cs="Arial"/>
          <w:sz w:val="22"/>
          <w:szCs w:val="22"/>
          <w:lang w:eastAsia="en-US"/>
        </w:rPr>
      </w:pPr>
    </w:p>
    <w:p w14:paraId="66D19C95" w14:textId="77777777" w:rsidR="00007264" w:rsidRPr="00502EFB" w:rsidRDefault="00007264" w:rsidP="008D3654">
      <w:pPr>
        <w:autoSpaceDE w:val="0"/>
        <w:autoSpaceDN w:val="0"/>
        <w:adjustRightInd w:val="0"/>
        <w:spacing w:line="360" w:lineRule="auto"/>
        <w:rPr>
          <w:rFonts w:ascii="Arial" w:eastAsiaTheme="minorHAnsi" w:hAnsi="Arial" w:cs="Arial"/>
          <w:sz w:val="22"/>
          <w:szCs w:val="22"/>
          <w:lang w:eastAsia="en-US"/>
        </w:rPr>
      </w:pPr>
    </w:p>
    <w:p w14:paraId="19BE46A2" w14:textId="3C9CDF75" w:rsidR="00AE569B" w:rsidRPr="00502EFB" w:rsidRDefault="00AE569B" w:rsidP="008D3654">
      <w:pPr>
        <w:pStyle w:val="Heading1"/>
      </w:pPr>
      <w:bookmarkStart w:id="4" w:name="_Toc101892024"/>
      <w:r w:rsidRPr="00502EFB">
        <w:t>Reference list</w:t>
      </w:r>
      <w:bookmarkEnd w:id="4"/>
    </w:p>
    <w:p w14:paraId="33A8810E" w14:textId="77777777" w:rsidR="00AE569B" w:rsidRPr="00502EFB" w:rsidRDefault="00AE569B" w:rsidP="008D3654">
      <w:pPr>
        <w:spacing w:line="360" w:lineRule="auto"/>
        <w:rPr>
          <w:rFonts w:ascii="Arial" w:hAnsi="Arial" w:cs="Arial"/>
          <w:sz w:val="22"/>
          <w:szCs w:val="22"/>
        </w:rPr>
      </w:pPr>
    </w:p>
    <w:p w14:paraId="3A2EA2D2" w14:textId="3BCA3501" w:rsidR="0019015F" w:rsidRPr="008D3654" w:rsidRDefault="00375574" w:rsidP="008D3654">
      <w:pPr>
        <w:spacing w:line="360" w:lineRule="auto"/>
        <w:rPr>
          <w:rFonts w:ascii="Arial" w:hAnsi="Arial" w:cs="Arial"/>
          <w:sz w:val="22"/>
          <w:szCs w:val="22"/>
        </w:rPr>
      </w:pPr>
      <w:r w:rsidRPr="008D3654">
        <w:rPr>
          <w:rFonts w:ascii="Arial" w:eastAsiaTheme="minorHAnsi" w:hAnsi="Arial" w:cs="Arial"/>
          <w:sz w:val="22"/>
          <w:szCs w:val="22"/>
          <w:lang w:eastAsia="en-US"/>
        </w:rPr>
        <w:t xml:space="preserve">Air Quality Plan 2017-2022 (2016) </w:t>
      </w:r>
      <w:r w:rsidRPr="008D3654">
        <w:rPr>
          <w:rFonts w:ascii="Arial" w:eastAsiaTheme="minorHAnsi" w:hAnsi="Arial" w:cs="Arial"/>
          <w:i/>
          <w:iCs/>
          <w:sz w:val="22"/>
          <w:szCs w:val="22"/>
          <w:lang w:eastAsia="en-US"/>
        </w:rPr>
        <w:t>Lambeth</w:t>
      </w:r>
      <w:r w:rsidRPr="008D3654">
        <w:rPr>
          <w:rFonts w:ascii="Arial" w:eastAsiaTheme="minorHAnsi" w:hAnsi="Arial" w:cs="Arial"/>
          <w:sz w:val="22"/>
          <w:szCs w:val="22"/>
          <w:lang w:eastAsia="en-US"/>
        </w:rPr>
        <w:t xml:space="preserve">. (Online) Available at: </w:t>
      </w:r>
      <w:hyperlink r:id="rId11" w:history="1">
        <w:r w:rsidRPr="008D3654">
          <w:rPr>
            <w:rStyle w:val="Hyperlink"/>
            <w:rFonts w:ascii="Arial" w:eastAsiaTheme="minorHAnsi" w:hAnsi="Arial" w:cs="Arial"/>
            <w:sz w:val="22"/>
            <w:szCs w:val="22"/>
            <w:lang w:eastAsia="en-US"/>
          </w:rPr>
          <w:t>https://www.lambeth.gov.uk/sites/default/files/pcc-air-quality-action-plan-2017-2022.pdf</w:t>
        </w:r>
      </w:hyperlink>
      <w:r w:rsidRPr="008D3654">
        <w:rPr>
          <w:rFonts w:ascii="Arial" w:eastAsiaTheme="minorHAnsi" w:hAnsi="Arial" w:cs="Arial"/>
          <w:sz w:val="22"/>
          <w:szCs w:val="22"/>
          <w:lang w:eastAsia="en-US"/>
        </w:rPr>
        <w:t xml:space="preserve"> (Accessed: 20 April 2022).</w:t>
      </w:r>
    </w:p>
    <w:p w14:paraId="74C8B295" w14:textId="65371F82" w:rsidR="0019015F" w:rsidRPr="008D3654" w:rsidRDefault="0019015F" w:rsidP="008D3654">
      <w:pPr>
        <w:spacing w:line="360" w:lineRule="auto"/>
        <w:rPr>
          <w:rFonts w:ascii="Arial" w:hAnsi="Arial" w:cs="Arial"/>
          <w:sz w:val="22"/>
          <w:szCs w:val="22"/>
        </w:rPr>
      </w:pPr>
      <w:r w:rsidRPr="008D3654">
        <w:rPr>
          <w:rFonts w:ascii="Arial" w:eastAsiaTheme="minorHAnsi" w:hAnsi="Arial" w:cs="Arial"/>
          <w:sz w:val="22"/>
          <w:szCs w:val="22"/>
          <w:lang w:eastAsia="en-US"/>
        </w:rPr>
        <w:t>Bond (2019)</w:t>
      </w:r>
      <w:r w:rsidR="00375574" w:rsidRPr="008D3654">
        <w:rPr>
          <w:rFonts w:ascii="Arial" w:eastAsiaTheme="minorHAnsi" w:hAnsi="Arial" w:cs="Arial"/>
          <w:sz w:val="22"/>
          <w:szCs w:val="22"/>
          <w:lang w:eastAsia="en-US"/>
        </w:rPr>
        <w:t xml:space="preserve"> </w:t>
      </w:r>
      <w:r w:rsidRPr="008D3654">
        <w:rPr>
          <w:rFonts w:ascii="Arial" w:hAnsi="Arial" w:cs="Arial"/>
          <w:i/>
          <w:iCs/>
          <w:sz w:val="22"/>
          <w:szCs w:val="22"/>
        </w:rPr>
        <w:t>The UK’s global contribution to the Sustainable Development Goals</w:t>
      </w:r>
      <w:r w:rsidRPr="008D3654">
        <w:rPr>
          <w:rFonts w:ascii="Arial" w:hAnsi="Arial" w:cs="Arial"/>
          <w:sz w:val="22"/>
          <w:szCs w:val="22"/>
        </w:rPr>
        <w:t xml:space="preserve">. (Online) Available at: </w:t>
      </w:r>
      <w:hyperlink r:id="rId12" w:history="1">
        <w:r w:rsidRPr="008D3654">
          <w:rPr>
            <w:rStyle w:val="Hyperlink"/>
            <w:rFonts w:ascii="Arial" w:hAnsi="Arial" w:cs="Arial"/>
            <w:sz w:val="22"/>
            <w:szCs w:val="22"/>
          </w:rPr>
          <w:t>https://www.bond.org.uk/site s/default/files/bond_the_uks_global_contribution_to_the_sdgs_online_full_report.pdf</w:t>
        </w:r>
      </w:hyperlink>
      <w:r w:rsidRPr="008D3654">
        <w:rPr>
          <w:rFonts w:ascii="Arial" w:hAnsi="Arial" w:cs="Arial"/>
          <w:sz w:val="22"/>
          <w:szCs w:val="22"/>
        </w:rPr>
        <w:t xml:space="preserve"> (Accessed: 24 April 2022). </w:t>
      </w:r>
    </w:p>
    <w:p w14:paraId="5804EA0D" w14:textId="34974001" w:rsidR="00375574" w:rsidRPr="008D3654" w:rsidRDefault="00375574" w:rsidP="008D3654">
      <w:pPr>
        <w:spacing w:line="360" w:lineRule="auto"/>
        <w:rPr>
          <w:rFonts w:ascii="Arial" w:hAnsi="Arial" w:cs="Arial"/>
          <w:sz w:val="22"/>
          <w:szCs w:val="22"/>
        </w:rPr>
      </w:pPr>
      <w:r w:rsidRPr="008D3654">
        <w:rPr>
          <w:rFonts w:ascii="Arial" w:eastAsiaTheme="minorHAnsi" w:hAnsi="Arial" w:cs="Arial"/>
          <w:sz w:val="22"/>
          <w:szCs w:val="22"/>
          <w:lang w:eastAsia="en-US"/>
        </w:rPr>
        <w:t xml:space="preserve">Barnet London Borough (2022) </w:t>
      </w:r>
      <w:r w:rsidRPr="008D3654">
        <w:rPr>
          <w:rFonts w:ascii="Arial" w:eastAsiaTheme="minorHAnsi" w:hAnsi="Arial" w:cs="Arial"/>
          <w:i/>
          <w:iCs/>
          <w:sz w:val="22"/>
          <w:szCs w:val="22"/>
          <w:lang w:eastAsia="en-US"/>
        </w:rPr>
        <w:t>Barnet Tree Policy</w:t>
      </w:r>
      <w:r w:rsidRPr="008D3654">
        <w:rPr>
          <w:rFonts w:ascii="Arial" w:eastAsiaTheme="minorHAnsi" w:hAnsi="Arial" w:cs="Arial"/>
          <w:sz w:val="22"/>
          <w:szCs w:val="22"/>
          <w:lang w:eastAsia="en-US"/>
        </w:rPr>
        <w:t xml:space="preserve">. (Online) Available at: </w:t>
      </w:r>
      <w:hyperlink r:id="rId13" w:history="1">
        <w:r w:rsidRPr="008D3654">
          <w:rPr>
            <w:rStyle w:val="Hyperlink"/>
            <w:rFonts w:ascii="Arial" w:eastAsiaTheme="minorHAnsi" w:hAnsi="Arial" w:cs="Arial"/>
            <w:sz w:val="22"/>
            <w:szCs w:val="22"/>
            <w:lang w:eastAsia="en-US"/>
          </w:rPr>
          <w:t>https://www.barnet.gov.uk/parks-sport-and-leisure/barnet-tree-policy</w:t>
        </w:r>
      </w:hyperlink>
      <w:r w:rsidRPr="008D3654">
        <w:rPr>
          <w:rFonts w:ascii="Arial" w:eastAsiaTheme="minorHAnsi" w:hAnsi="Arial" w:cs="Arial"/>
          <w:sz w:val="22"/>
          <w:szCs w:val="22"/>
          <w:lang w:eastAsia="en-US"/>
        </w:rPr>
        <w:t xml:space="preserve"> (Accessed: 20 April 2022).</w:t>
      </w:r>
    </w:p>
    <w:p w14:paraId="7158C1BB" w14:textId="77777777" w:rsidR="00A31C60" w:rsidRPr="008D3654" w:rsidRDefault="00B05088" w:rsidP="008D3654">
      <w:pPr>
        <w:spacing w:line="360" w:lineRule="auto"/>
        <w:rPr>
          <w:rFonts w:ascii="Arial" w:hAnsi="Arial" w:cs="Arial"/>
          <w:sz w:val="22"/>
          <w:szCs w:val="22"/>
        </w:rPr>
      </w:pPr>
      <w:proofErr w:type="spellStart"/>
      <w:r w:rsidRPr="008D3654">
        <w:rPr>
          <w:rFonts w:ascii="Arial" w:eastAsiaTheme="minorHAnsi" w:hAnsi="Arial" w:cs="Arial"/>
          <w:sz w:val="22"/>
          <w:szCs w:val="22"/>
          <w:lang w:eastAsia="en-US"/>
        </w:rPr>
        <w:t>Barnets</w:t>
      </w:r>
      <w:proofErr w:type="spellEnd"/>
      <w:r w:rsidRPr="008D3654">
        <w:rPr>
          <w:rFonts w:ascii="Arial" w:eastAsiaTheme="minorHAnsi" w:hAnsi="Arial" w:cs="Arial"/>
          <w:sz w:val="22"/>
          <w:szCs w:val="22"/>
          <w:lang w:eastAsia="en-US"/>
        </w:rPr>
        <w:t xml:space="preserve"> (2021) </w:t>
      </w:r>
      <w:r w:rsidRPr="008D3654">
        <w:rPr>
          <w:rFonts w:ascii="Arial" w:hAnsi="Arial" w:cs="Arial"/>
          <w:sz w:val="22"/>
          <w:szCs w:val="22"/>
        </w:rPr>
        <w:t xml:space="preserve">2 Demography. (Online). Available at: </w:t>
      </w:r>
      <w:hyperlink r:id="rId14" w:history="1">
        <w:r w:rsidRPr="008D3654">
          <w:rPr>
            <w:rStyle w:val="Hyperlink"/>
            <w:rFonts w:ascii="Arial" w:hAnsi="Arial" w:cs="Arial"/>
            <w:sz w:val="22"/>
            <w:szCs w:val="22"/>
          </w:rPr>
          <w:t>https://www.barnet.gov.uk/sites/default/files/assets/jsna/Downloads/BarnetsJSNA20152020.2453.pdf</w:t>
        </w:r>
      </w:hyperlink>
      <w:r w:rsidRPr="008D3654">
        <w:rPr>
          <w:rFonts w:ascii="Arial" w:hAnsi="Arial" w:cs="Arial"/>
          <w:sz w:val="22"/>
          <w:szCs w:val="22"/>
        </w:rPr>
        <w:t xml:space="preserve"> (Accessed: 31 March 2022). </w:t>
      </w:r>
    </w:p>
    <w:p w14:paraId="7E87527C" w14:textId="119CEAA8" w:rsidR="009D50C1" w:rsidRPr="008D3654" w:rsidRDefault="00166134" w:rsidP="008D3654">
      <w:pPr>
        <w:spacing w:line="360" w:lineRule="auto"/>
        <w:rPr>
          <w:rFonts w:ascii="Arial" w:hAnsi="Arial" w:cs="Arial"/>
          <w:sz w:val="22"/>
          <w:szCs w:val="22"/>
        </w:rPr>
      </w:pPr>
      <w:r w:rsidRPr="008D3654">
        <w:rPr>
          <w:rFonts w:ascii="Arial" w:eastAsiaTheme="minorHAnsi" w:hAnsi="Arial" w:cs="Arial"/>
          <w:sz w:val="22"/>
          <w:szCs w:val="22"/>
          <w:lang w:eastAsia="en-US"/>
        </w:rPr>
        <w:t>Barnet, NHS</w:t>
      </w:r>
      <w:r w:rsidR="00007264" w:rsidRPr="008D3654">
        <w:rPr>
          <w:rFonts w:ascii="Arial" w:eastAsiaTheme="minorHAnsi" w:hAnsi="Arial" w:cs="Arial"/>
          <w:sz w:val="22"/>
          <w:szCs w:val="22"/>
          <w:lang w:eastAsia="en-US"/>
        </w:rPr>
        <w:t xml:space="preserve"> and </w:t>
      </w:r>
      <w:r w:rsidRPr="008D3654">
        <w:rPr>
          <w:rFonts w:ascii="Arial" w:eastAsiaTheme="minorHAnsi" w:hAnsi="Arial" w:cs="Arial"/>
          <w:sz w:val="22"/>
          <w:szCs w:val="22"/>
          <w:lang w:eastAsia="en-US"/>
        </w:rPr>
        <w:t xml:space="preserve">Healthwatch </w:t>
      </w:r>
      <w:r w:rsidR="00A31C60" w:rsidRPr="008D3654">
        <w:rPr>
          <w:rFonts w:ascii="Arial" w:eastAsiaTheme="minorHAnsi" w:hAnsi="Arial" w:cs="Arial"/>
          <w:sz w:val="22"/>
          <w:szCs w:val="22"/>
          <w:lang w:eastAsia="en-US"/>
        </w:rPr>
        <w:t>(</w:t>
      </w:r>
      <w:r w:rsidRPr="008D3654">
        <w:rPr>
          <w:rFonts w:ascii="Arial" w:eastAsiaTheme="minorHAnsi" w:hAnsi="Arial" w:cs="Arial"/>
          <w:sz w:val="22"/>
          <w:szCs w:val="22"/>
          <w:lang w:eastAsia="en-US"/>
        </w:rPr>
        <w:t>2021</w:t>
      </w:r>
      <w:r w:rsidR="00A31C60" w:rsidRPr="008D3654">
        <w:rPr>
          <w:rFonts w:ascii="Arial" w:eastAsiaTheme="minorHAnsi" w:hAnsi="Arial" w:cs="Arial"/>
          <w:sz w:val="22"/>
          <w:szCs w:val="22"/>
          <w:lang w:eastAsia="en-US"/>
        </w:rPr>
        <w:t>)</w:t>
      </w:r>
      <w:r w:rsidR="00A31C60" w:rsidRPr="008D3654">
        <w:rPr>
          <w:rFonts w:ascii="Arial" w:hAnsi="Arial" w:cs="Arial"/>
          <w:sz w:val="22"/>
          <w:szCs w:val="22"/>
        </w:rPr>
        <w:t xml:space="preserve"> </w:t>
      </w:r>
      <w:r w:rsidR="00A31C60" w:rsidRPr="008D3654">
        <w:rPr>
          <w:rFonts w:ascii="Arial" w:hAnsi="Arial" w:cs="Arial"/>
          <w:i/>
          <w:iCs/>
          <w:sz w:val="22"/>
          <w:szCs w:val="22"/>
        </w:rPr>
        <w:t xml:space="preserve">Barnet Joint Health and Wellbeing Strategy 2021-2025: Creating a borough of health </w:t>
      </w:r>
      <w:proofErr w:type="gramStart"/>
      <w:r w:rsidR="00A31C60" w:rsidRPr="008D3654">
        <w:rPr>
          <w:rFonts w:ascii="Arial" w:hAnsi="Arial" w:cs="Arial"/>
          <w:i/>
          <w:iCs/>
          <w:sz w:val="22"/>
          <w:szCs w:val="22"/>
        </w:rPr>
        <w:t>together!.</w:t>
      </w:r>
      <w:proofErr w:type="gramEnd"/>
      <w:r w:rsidR="00A31C60" w:rsidRPr="008D3654">
        <w:rPr>
          <w:rFonts w:ascii="Arial" w:hAnsi="Arial" w:cs="Arial"/>
          <w:sz w:val="22"/>
          <w:szCs w:val="22"/>
        </w:rPr>
        <w:t xml:space="preserve"> (Online). Available at: </w:t>
      </w:r>
      <w:hyperlink r:id="rId15" w:history="1">
        <w:r w:rsidR="00A31C60" w:rsidRPr="008D3654">
          <w:rPr>
            <w:rStyle w:val="Hyperlink"/>
            <w:rFonts w:ascii="Arial" w:hAnsi="Arial" w:cs="Arial"/>
            <w:sz w:val="22"/>
            <w:szCs w:val="22"/>
          </w:rPr>
          <w:t>https://barnet.moderngov.co.uk/documents/s64508/Appendix%201%20-%20Final%20JHWS.pdf</w:t>
        </w:r>
      </w:hyperlink>
      <w:r w:rsidR="00A31C60" w:rsidRPr="008D3654">
        <w:rPr>
          <w:rFonts w:ascii="Arial" w:hAnsi="Arial" w:cs="Arial"/>
          <w:sz w:val="22"/>
          <w:szCs w:val="22"/>
        </w:rPr>
        <w:t xml:space="preserve"> (Accessed: 3 April 2022). </w:t>
      </w:r>
    </w:p>
    <w:p w14:paraId="2C50E043" w14:textId="192B7A61" w:rsidR="009D50C1" w:rsidRPr="008D3654" w:rsidRDefault="009D50C1" w:rsidP="008D3654">
      <w:pPr>
        <w:spacing w:line="360" w:lineRule="auto"/>
        <w:rPr>
          <w:rFonts w:ascii="Arial" w:hAnsi="Arial" w:cs="Arial"/>
          <w:sz w:val="22"/>
          <w:szCs w:val="22"/>
        </w:rPr>
      </w:pPr>
      <w:proofErr w:type="spellStart"/>
      <w:r w:rsidRPr="008D3654">
        <w:rPr>
          <w:rFonts w:ascii="Arial" w:hAnsi="Arial" w:cs="Arial"/>
          <w:sz w:val="22"/>
          <w:szCs w:val="22"/>
        </w:rPr>
        <w:lastRenderedPageBreak/>
        <w:t>Departament</w:t>
      </w:r>
      <w:proofErr w:type="spellEnd"/>
      <w:r w:rsidRPr="008D3654">
        <w:rPr>
          <w:rFonts w:ascii="Arial" w:hAnsi="Arial" w:cs="Arial"/>
          <w:sz w:val="22"/>
          <w:szCs w:val="22"/>
        </w:rPr>
        <w:t xml:space="preserve"> of </w:t>
      </w:r>
      <w:proofErr w:type="spellStart"/>
      <w:r w:rsidRPr="008D3654">
        <w:rPr>
          <w:rFonts w:ascii="Arial" w:hAnsi="Arial" w:cs="Arial"/>
          <w:sz w:val="22"/>
          <w:szCs w:val="22"/>
        </w:rPr>
        <w:t>Htealth</w:t>
      </w:r>
      <w:proofErr w:type="spellEnd"/>
      <w:r w:rsidRPr="008D3654">
        <w:rPr>
          <w:rFonts w:ascii="Arial" w:hAnsi="Arial" w:cs="Arial"/>
          <w:sz w:val="22"/>
          <w:szCs w:val="22"/>
        </w:rPr>
        <w:t xml:space="preserve"> and Social Care (2019) </w:t>
      </w:r>
      <w:r w:rsidRPr="008D3654">
        <w:rPr>
          <w:rFonts w:ascii="Arial" w:hAnsi="Arial" w:cs="Arial"/>
          <w:i/>
          <w:iCs/>
          <w:sz w:val="22"/>
          <w:szCs w:val="22"/>
        </w:rPr>
        <w:t>DHSC equality objectives: 2019 to 2023.</w:t>
      </w:r>
      <w:r w:rsidRPr="008D3654">
        <w:rPr>
          <w:rFonts w:ascii="Arial" w:hAnsi="Arial" w:cs="Arial"/>
          <w:sz w:val="22"/>
          <w:szCs w:val="22"/>
        </w:rPr>
        <w:t xml:space="preserve"> (Online) Available at: </w:t>
      </w:r>
      <w:hyperlink r:id="rId16" w:history="1">
        <w:r w:rsidRPr="008D3654">
          <w:rPr>
            <w:rStyle w:val="Hyperlink"/>
            <w:rFonts w:ascii="Arial" w:hAnsi="Arial" w:cs="Arial"/>
            <w:sz w:val="22"/>
            <w:szCs w:val="22"/>
          </w:rPr>
          <w:t>https://www.gov.uk/government/publications/dhsc-equality-objectives-2019-to-2023/dhsc-equality-objectives-2019-to-2023</w:t>
        </w:r>
      </w:hyperlink>
      <w:r w:rsidRPr="008D3654">
        <w:rPr>
          <w:rFonts w:ascii="Arial" w:hAnsi="Arial" w:cs="Arial"/>
          <w:sz w:val="22"/>
          <w:szCs w:val="22"/>
        </w:rPr>
        <w:t xml:space="preserve"> (Accessed: 20 April 2022). </w:t>
      </w:r>
    </w:p>
    <w:p w14:paraId="6157D215" w14:textId="77777777" w:rsidR="00ED3FAF" w:rsidRPr="00502EFB" w:rsidRDefault="00ED3FAF" w:rsidP="008D3654">
      <w:pPr>
        <w:pStyle w:val="ListParagraph"/>
        <w:spacing w:line="360" w:lineRule="auto"/>
        <w:rPr>
          <w:rFonts w:ascii="Arial" w:hAnsi="Arial" w:cs="Arial"/>
          <w:sz w:val="22"/>
          <w:szCs w:val="22"/>
        </w:rPr>
      </w:pPr>
    </w:p>
    <w:p w14:paraId="34028FEA" w14:textId="2A21FA61" w:rsidR="00ED3FAF" w:rsidRPr="008D3654" w:rsidRDefault="00ED3FAF" w:rsidP="008D3654">
      <w:pPr>
        <w:spacing w:line="360" w:lineRule="auto"/>
        <w:rPr>
          <w:rFonts w:ascii="Arial" w:hAnsi="Arial" w:cs="Arial"/>
          <w:sz w:val="22"/>
          <w:szCs w:val="22"/>
        </w:rPr>
      </w:pPr>
      <w:r w:rsidRPr="008D3654">
        <w:rPr>
          <w:rFonts w:ascii="Arial" w:hAnsi="Arial" w:cs="Arial"/>
          <w:sz w:val="22"/>
          <w:szCs w:val="22"/>
        </w:rPr>
        <w:t xml:space="preserve">Department for education (2021) </w:t>
      </w:r>
      <w:r w:rsidRPr="008D3654">
        <w:rPr>
          <w:rFonts w:ascii="Arial" w:hAnsi="Arial" w:cs="Arial"/>
          <w:i/>
          <w:iCs/>
          <w:sz w:val="22"/>
          <w:szCs w:val="22"/>
        </w:rPr>
        <w:t>DfE Outcome Delivery Plan: 2021-2022</w:t>
      </w:r>
      <w:r w:rsidRPr="008D3654">
        <w:rPr>
          <w:rFonts w:ascii="Arial" w:hAnsi="Arial" w:cs="Arial"/>
          <w:sz w:val="22"/>
          <w:szCs w:val="22"/>
        </w:rPr>
        <w:t xml:space="preserve"> (Online). Available at: </w:t>
      </w:r>
      <w:hyperlink r:id="rId17" w:history="1">
        <w:r w:rsidRPr="008D3654">
          <w:rPr>
            <w:rStyle w:val="Hyperlink"/>
            <w:rFonts w:ascii="Arial" w:hAnsi="Arial" w:cs="Arial"/>
            <w:sz w:val="22"/>
            <w:szCs w:val="22"/>
          </w:rPr>
          <w:t>https://www.gov.uk/government/publications/department-for-education-outcome-delivery-plan/dfe-outcome-delivery-plan-2021-to-2022</w:t>
        </w:r>
      </w:hyperlink>
      <w:r w:rsidRPr="008D3654">
        <w:rPr>
          <w:rFonts w:ascii="Arial" w:hAnsi="Arial" w:cs="Arial"/>
          <w:sz w:val="22"/>
          <w:szCs w:val="22"/>
        </w:rPr>
        <w:t xml:space="preserve"> (Accessed: 19 April 2022). </w:t>
      </w:r>
    </w:p>
    <w:p w14:paraId="19824BC6" w14:textId="77777777" w:rsidR="009D50C1" w:rsidRPr="008D3654" w:rsidRDefault="009D50C1" w:rsidP="008D3654">
      <w:pPr>
        <w:spacing w:line="360" w:lineRule="auto"/>
        <w:rPr>
          <w:rFonts w:ascii="Arial" w:hAnsi="Arial" w:cs="Arial"/>
          <w:sz w:val="22"/>
          <w:szCs w:val="22"/>
        </w:rPr>
      </w:pPr>
      <w:proofErr w:type="spellStart"/>
      <w:r w:rsidRPr="008D3654">
        <w:rPr>
          <w:rFonts w:ascii="Arial" w:hAnsi="Arial" w:cs="Arial"/>
          <w:sz w:val="22"/>
          <w:szCs w:val="22"/>
        </w:rPr>
        <w:t>Emas</w:t>
      </w:r>
      <w:proofErr w:type="spellEnd"/>
      <w:r w:rsidRPr="008D3654">
        <w:rPr>
          <w:rFonts w:ascii="Arial" w:hAnsi="Arial" w:cs="Arial"/>
          <w:sz w:val="22"/>
          <w:szCs w:val="22"/>
        </w:rPr>
        <w:t>, R. (2015</w:t>
      </w:r>
      <w:r w:rsidRPr="008D3654">
        <w:rPr>
          <w:rFonts w:ascii="Arial" w:hAnsi="Arial" w:cs="Arial"/>
          <w:i/>
          <w:iCs/>
          <w:sz w:val="22"/>
          <w:szCs w:val="22"/>
        </w:rPr>
        <w:t>) Brief for GSDR 2015 The Concept of Sustainable Development: Definition and Defining Principles</w:t>
      </w:r>
      <w:r w:rsidRPr="008D3654">
        <w:rPr>
          <w:rFonts w:ascii="Arial" w:hAnsi="Arial" w:cs="Arial"/>
          <w:sz w:val="22"/>
          <w:szCs w:val="22"/>
        </w:rPr>
        <w:t xml:space="preserve"> (Online). Available at: </w:t>
      </w:r>
      <w:hyperlink r:id="rId18" w:history="1">
        <w:r w:rsidRPr="008D3654">
          <w:rPr>
            <w:rStyle w:val="Hyperlink"/>
            <w:rFonts w:ascii="Arial" w:hAnsi="Arial" w:cs="Arial"/>
            <w:sz w:val="22"/>
            <w:szCs w:val="22"/>
          </w:rPr>
          <w:t>https://sustainabledevelopment.un.org/content/documents/5839GSDR%202015_SD_concept_definiton_rev.pdf</w:t>
        </w:r>
      </w:hyperlink>
      <w:r w:rsidRPr="008D3654">
        <w:rPr>
          <w:rFonts w:ascii="Arial" w:hAnsi="Arial" w:cs="Arial"/>
          <w:sz w:val="22"/>
          <w:szCs w:val="22"/>
        </w:rPr>
        <w:t xml:space="preserve"> (Accessed: 4 March 2022). </w:t>
      </w:r>
    </w:p>
    <w:p w14:paraId="683ED262" w14:textId="2A31BA7E" w:rsidR="001F2434" w:rsidRPr="008D3654" w:rsidRDefault="00C85FBD" w:rsidP="008D3654">
      <w:pPr>
        <w:shd w:val="clear" w:color="auto" w:fill="FFFFFF"/>
        <w:spacing w:line="360" w:lineRule="auto"/>
        <w:rPr>
          <w:rFonts w:ascii="Arial" w:hAnsi="Arial" w:cs="Arial"/>
          <w:color w:val="555555"/>
          <w:sz w:val="22"/>
          <w:szCs w:val="22"/>
        </w:rPr>
      </w:pPr>
      <w:proofErr w:type="spellStart"/>
      <w:r w:rsidRPr="008D3654">
        <w:rPr>
          <w:rFonts w:ascii="Arial" w:eastAsiaTheme="minorHAnsi" w:hAnsi="Arial" w:cs="Arial"/>
          <w:sz w:val="22"/>
          <w:szCs w:val="22"/>
          <w:lang w:eastAsia="en-US"/>
        </w:rPr>
        <w:t>Guégan</w:t>
      </w:r>
      <w:proofErr w:type="spellEnd"/>
      <w:r w:rsidRPr="008D3654">
        <w:rPr>
          <w:rFonts w:ascii="Arial" w:eastAsiaTheme="minorHAnsi" w:hAnsi="Arial" w:cs="Arial"/>
          <w:sz w:val="22"/>
          <w:szCs w:val="22"/>
          <w:lang w:eastAsia="en-US"/>
        </w:rPr>
        <w:t>, J-F. et.al. (2018) “</w:t>
      </w:r>
      <w:r w:rsidRPr="008D3654">
        <w:rPr>
          <w:rFonts w:ascii="Arial" w:hAnsi="Arial" w:cs="Arial"/>
          <w:color w:val="111111"/>
          <w:sz w:val="22"/>
          <w:szCs w:val="22"/>
        </w:rPr>
        <w:t>Sustainable Development Goal #3, "health and well-being", and the need for more integrative thinking</w:t>
      </w:r>
      <w:r w:rsidR="00166134" w:rsidRPr="008D3654">
        <w:rPr>
          <w:rFonts w:ascii="Arial" w:hAnsi="Arial" w:cs="Arial"/>
          <w:color w:val="111111"/>
          <w:sz w:val="22"/>
          <w:szCs w:val="22"/>
        </w:rPr>
        <w:t xml:space="preserve">”, </w:t>
      </w:r>
      <w:proofErr w:type="spellStart"/>
      <w:r w:rsidR="00166134" w:rsidRPr="008D3654">
        <w:rPr>
          <w:rFonts w:ascii="Arial" w:hAnsi="Arial" w:cs="Arial"/>
          <w:i/>
          <w:iCs/>
          <w:color w:val="111111"/>
          <w:sz w:val="22"/>
          <w:szCs w:val="22"/>
        </w:rPr>
        <w:t>Veterinaria</w:t>
      </w:r>
      <w:proofErr w:type="spellEnd"/>
      <w:r w:rsidR="001F2434" w:rsidRPr="008D3654">
        <w:rPr>
          <w:rFonts w:ascii="Arial" w:hAnsi="Arial" w:cs="Arial"/>
          <w:i/>
          <w:iCs/>
          <w:color w:val="111111"/>
          <w:sz w:val="22"/>
          <w:szCs w:val="22"/>
        </w:rPr>
        <w:t xml:space="preserve"> México</w:t>
      </w:r>
      <w:r w:rsidR="001F2434" w:rsidRPr="008D3654">
        <w:rPr>
          <w:rFonts w:ascii="Arial" w:hAnsi="Arial" w:cs="Arial"/>
          <w:color w:val="111111"/>
          <w:sz w:val="22"/>
          <w:szCs w:val="22"/>
        </w:rPr>
        <w:t xml:space="preserve">, 5(2), </w:t>
      </w:r>
      <w:r w:rsidR="001F2434" w:rsidRPr="008D3654">
        <w:rPr>
          <w:rFonts w:ascii="Arial" w:hAnsi="Arial" w:cs="Arial"/>
          <w:color w:val="555555"/>
          <w:sz w:val="22"/>
          <w:szCs w:val="22"/>
        </w:rPr>
        <w:t>DOI:</w:t>
      </w:r>
      <w:hyperlink r:id="rId19" w:tgtFrame="_blank" w:history="1">
        <w:r w:rsidR="001F2434" w:rsidRPr="008D3654">
          <w:rPr>
            <w:rStyle w:val="Hyperlink"/>
            <w:rFonts w:ascii="Arial" w:hAnsi="Arial" w:cs="Arial"/>
            <w:sz w:val="22"/>
            <w:szCs w:val="22"/>
            <w:bdr w:val="none" w:sz="0" w:space="0" w:color="auto" w:frame="1"/>
          </w:rPr>
          <w:t>10.21753/vmoa.5.2.443</w:t>
        </w:r>
      </w:hyperlink>
    </w:p>
    <w:p w14:paraId="17944828" w14:textId="542FC94D" w:rsidR="00AE569B" w:rsidRPr="008D3654" w:rsidRDefault="00AE569B" w:rsidP="008D3654">
      <w:pPr>
        <w:shd w:val="clear" w:color="auto" w:fill="FFFFFF"/>
        <w:spacing w:line="360" w:lineRule="auto"/>
        <w:rPr>
          <w:rFonts w:ascii="Arial" w:hAnsi="Arial" w:cs="Arial"/>
          <w:color w:val="555555"/>
          <w:sz w:val="22"/>
          <w:szCs w:val="22"/>
        </w:rPr>
      </w:pPr>
      <w:r w:rsidRPr="008D3654">
        <w:rPr>
          <w:rFonts w:ascii="Arial" w:hAnsi="Arial" w:cs="Arial"/>
          <w:sz w:val="22"/>
          <w:szCs w:val="22"/>
        </w:rPr>
        <w:t xml:space="preserve">Hose of Commons (1997) </w:t>
      </w:r>
      <w:r w:rsidRPr="008D3654">
        <w:rPr>
          <w:rFonts w:ascii="Arial" w:hAnsi="Arial" w:cs="Arial"/>
          <w:i/>
          <w:iCs/>
          <w:sz w:val="22"/>
          <w:szCs w:val="22"/>
        </w:rPr>
        <w:t>SUSTAINABLE D E V E L O P M E N T - THEORY AND PRACTICE</w:t>
      </w:r>
      <w:r w:rsidRPr="008D3654">
        <w:rPr>
          <w:rFonts w:ascii="Arial" w:hAnsi="Arial" w:cs="Arial"/>
          <w:sz w:val="22"/>
          <w:szCs w:val="22"/>
        </w:rPr>
        <w:t xml:space="preserve"> (Online) Available at: </w:t>
      </w:r>
      <w:hyperlink r:id="rId20" w:history="1">
        <w:r w:rsidRPr="008D3654">
          <w:rPr>
            <w:rStyle w:val="Hyperlink"/>
            <w:rFonts w:ascii="Arial" w:hAnsi="Arial" w:cs="Arial"/>
            <w:sz w:val="22"/>
            <w:szCs w:val="22"/>
          </w:rPr>
          <w:t>https://www.parliament.uk/globalassets/documents/post/pn091.pdf</w:t>
        </w:r>
      </w:hyperlink>
      <w:r w:rsidRPr="008D3654">
        <w:rPr>
          <w:rFonts w:ascii="Arial" w:hAnsi="Arial" w:cs="Arial"/>
          <w:sz w:val="22"/>
          <w:szCs w:val="22"/>
        </w:rPr>
        <w:t xml:space="preserve"> (Accessed: 4 March 2022). </w:t>
      </w:r>
    </w:p>
    <w:p w14:paraId="511CC33A" w14:textId="77777777" w:rsidR="00040E19" w:rsidRPr="008D3654" w:rsidRDefault="002B4924" w:rsidP="008D3654">
      <w:pPr>
        <w:shd w:val="clear" w:color="auto" w:fill="FFFFFF"/>
        <w:spacing w:line="360" w:lineRule="auto"/>
        <w:rPr>
          <w:rFonts w:ascii="Arial" w:hAnsi="Arial" w:cs="Arial"/>
          <w:color w:val="000000" w:themeColor="text1"/>
          <w:sz w:val="22"/>
          <w:szCs w:val="22"/>
        </w:rPr>
      </w:pPr>
      <w:r w:rsidRPr="008D3654">
        <w:rPr>
          <w:rFonts w:ascii="Arial" w:hAnsi="Arial" w:cs="Arial"/>
          <w:color w:val="000000" w:themeColor="text1"/>
          <w:sz w:val="22"/>
          <w:szCs w:val="22"/>
        </w:rPr>
        <w:t xml:space="preserve">HM Revenue &amp; Customs (2021) </w:t>
      </w:r>
      <w:r w:rsidRPr="008D3654">
        <w:rPr>
          <w:rFonts w:ascii="Arial" w:hAnsi="Arial" w:cs="Arial"/>
          <w:i/>
          <w:iCs/>
          <w:color w:val="000000" w:themeColor="text1"/>
          <w:sz w:val="22"/>
          <w:szCs w:val="22"/>
        </w:rPr>
        <w:t xml:space="preserve">HM Revenue and Customs Outcome Delivery Plan: 2021 to 2022. </w:t>
      </w:r>
      <w:r w:rsidRPr="008D3654">
        <w:rPr>
          <w:rFonts w:ascii="Arial" w:hAnsi="Arial" w:cs="Arial"/>
          <w:color w:val="000000" w:themeColor="text1"/>
          <w:sz w:val="22"/>
          <w:szCs w:val="22"/>
        </w:rPr>
        <w:t xml:space="preserve">(Online) Available at: </w:t>
      </w:r>
      <w:hyperlink r:id="rId21" w:history="1">
        <w:r w:rsidRPr="008D3654">
          <w:rPr>
            <w:rStyle w:val="Hyperlink"/>
            <w:rFonts w:ascii="Arial" w:hAnsi="Arial" w:cs="Arial"/>
            <w:sz w:val="22"/>
            <w:szCs w:val="22"/>
          </w:rPr>
          <w:t>https://www.gov.uk/government/publications/hm-revenue-and-customs-hmrc-outcome-delivery-plan/hm-revenue-and-customs-outcome-delivery-plan-2021-to-2022--2</w:t>
        </w:r>
      </w:hyperlink>
      <w:r w:rsidRPr="008D3654">
        <w:rPr>
          <w:rFonts w:ascii="Arial" w:hAnsi="Arial" w:cs="Arial"/>
          <w:color w:val="555555"/>
          <w:sz w:val="22"/>
          <w:szCs w:val="22"/>
        </w:rPr>
        <w:t xml:space="preserve"> </w:t>
      </w:r>
      <w:r w:rsidRPr="008D3654">
        <w:rPr>
          <w:rFonts w:ascii="Arial" w:hAnsi="Arial" w:cs="Arial"/>
          <w:color w:val="000000" w:themeColor="text1"/>
          <w:sz w:val="22"/>
          <w:szCs w:val="22"/>
        </w:rPr>
        <w:t>(Accessed 20 April 2022).</w:t>
      </w:r>
    </w:p>
    <w:p w14:paraId="65A39DF3" w14:textId="40E72C99" w:rsidR="00040E19" w:rsidRPr="008D3654" w:rsidRDefault="00040E19" w:rsidP="008D3654">
      <w:pPr>
        <w:shd w:val="clear" w:color="auto" w:fill="FFFFFF"/>
        <w:spacing w:line="360" w:lineRule="auto"/>
        <w:rPr>
          <w:rFonts w:ascii="Arial" w:hAnsi="Arial" w:cs="Arial"/>
          <w:color w:val="000000" w:themeColor="text1"/>
          <w:sz w:val="22"/>
          <w:szCs w:val="22"/>
        </w:rPr>
      </w:pPr>
      <w:r w:rsidRPr="008D3654">
        <w:rPr>
          <w:rFonts w:ascii="Arial" w:eastAsiaTheme="minorHAnsi" w:hAnsi="Arial" w:cs="Arial"/>
          <w:sz w:val="22"/>
          <w:szCs w:val="22"/>
          <w:lang w:eastAsia="en-US"/>
        </w:rPr>
        <w:t xml:space="preserve">HM Government (2019) </w:t>
      </w:r>
      <w:r w:rsidRPr="008D3654">
        <w:rPr>
          <w:rFonts w:ascii="Arial" w:hAnsi="Arial" w:cs="Arial"/>
          <w:i/>
          <w:iCs/>
          <w:sz w:val="22"/>
          <w:szCs w:val="22"/>
        </w:rPr>
        <w:t>Voluntary National Review of progress towards the Sustainable Development Goals.</w:t>
      </w:r>
      <w:r w:rsidRPr="008D3654">
        <w:rPr>
          <w:rFonts w:ascii="Arial" w:hAnsi="Arial" w:cs="Arial"/>
          <w:sz w:val="22"/>
          <w:szCs w:val="22"/>
        </w:rPr>
        <w:t xml:space="preserve"> (Online) Available at: </w:t>
      </w:r>
      <w:hyperlink r:id="rId22" w:history="1">
        <w:r w:rsidRPr="008D3654">
          <w:rPr>
            <w:rStyle w:val="Hyperlink"/>
            <w:rFonts w:ascii="Arial" w:hAnsi="Arial" w:cs="Arial"/>
            <w:sz w:val="22"/>
            <w:szCs w:val="22"/>
          </w:rPr>
          <w:t>https://sustainabledevelopment.un.org/content/documents/23678UK_12072019_UK_Voluntary_National_Review_2019.pdf</w:t>
        </w:r>
      </w:hyperlink>
      <w:r w:rsidRPr="008D3654">
        <w:rPr>
          <w:rFonts w:ascii="Arial" w:hAnsi="Arial" w:cs="Arial"/>
          <w:sz w:val="22"/>
          <w:szCs w:val="22"/>
        </w:rPr>
        <w:t xml:space="preserve"> (Accessed: 24 April 2022). </w:t>
      </w:r>
    </w:p>
    <w:p w14:paraId="0E99B101" w14:textId="77777777" w:rsidR="007970C2" w:rsidRPr="008D3654" w:rsidRDefault="003D5FFF" w:rsidP="008D3654">
      <w:pPr>
        <w:spacing w:line="360" w:lineRule="auto"/>
        <w:rPr>
          <w:rFonts w:ascii="Arial" w:hAnsi="Arial" w:cs="Arial"/>
          <w:sz w:val="22"/>
          <w:szCs w:val="22"/>
        </w:rPr>
      </w:pPr>
      <w:r w:rsidRPr="008D3654">
        <w:rPr>
          <w:rFonts w:ascii="Arial" w:hAnsi="Arial" w:cs="Arial"/>
          <w:sz w:val="22"/>
          <w:szCs w:val="22"/>
        </w:rPr>
        <w:t xml:space="preserve">United Nations Booklet (2015) </w:t>
      </w:r>
      <w:r w:rsidRPr="008D3654">
        <w:rPr>
          <w:rFonts w:ascii="Arial" w:hAnsi="Arial" w:cs="Arial"/>
          <w:i/>
          <w:iCs/>
          <w:sz w:val="22"/>
          <w:szCs w:val="22"/>
        </w:rPr>
        <w:t xml:space="preserve">Sustainable Development Goals </w:t>
      </w:r>
      <w:r w:rsidRPr="008D3654">
        <w:rPr>
          <w:rFonts w:ascii="Arial" w:hAnsi="Arial" w:cs="Arial"/>
          <w:sz w:val="22"/>
          <w:szCs w:val="22"/>
        </w:rPr>
        <w:t xml:space="preserve">(Online). Available at: </w:t>
      </w:r>
      <w:r w:rsidRPr="008D3654">
        <w:rPr>
          <w:rFonts w:ascii="Arial" w:hAnsi="Arial" w:cs="Arial"/>
          <w:sz w:val="22"/>
          <w:szCs w:val="22"/>
        </w:rPr>
        <w:br/>
      </w:r>
      <w:hyperlink r:id="rId23" w:history="1">
        <w:r w:rsidRPr="008D3654">
          <w:rPr>
            <w:rStyle w:val="Hyperlink"/>
            <w:rFonts w:ascii="Arial" w:hAnsi="Arial" w:cs="Arial"/>
            <w:sz w:val="22"/>
            <w:szCs w:val="22"/>
            <w:shd w:val="clear" w:color="auto" w:fill="FFFFFF"/>
          </w:rPr>
          <w:t>https://www.undp.org/content/dam/undp/library/corporate/brochure/SDGs_Booklet_Web_En.pdf</w:t>
        </w:r>
      </w:hyperlink>
      <w:r w:rsidRPr="008D3654">
        <w:rPr>
          <w:rFonts w:ascii="Arial" w:hAnsi="Arial" w:cs="Arial"/>
          <w:color w:val="1A0DAB"/>
          <w:sz w:val="22"/>
          <w:szCs w:val="22"/>
          <w:u w:val="single"/>
          <w:shd w:val="clear" w:color="auto" w:fill="FFFFFF"/>
        </w:rPr>
        <w:t xml:space="preserve">  </w:t>
      </w:r>
      <w:r w:rsidRPr="008D3654">
        <w:rPr>
          <w:rFonts w:ascii="Arial" w:hAnsi="Arial" w:cs="Arial"/>
          <w:color w:val="000000" w:themeColor="text1"/>
          <w:sz w:val="22"/>
          <w:szCs w:val="22"/>
          <w:shd w:val="clear" w:color="auto" w:fill="FFFFFF"/>
        </w:rPr>
        <w:t>(Accessed: 7 March 2022).</w:t>
      </w:r>
      <w:r w:rsidRPr="008D3654">
        <w:rPr>
          <w:rFonts w:ascii="Arial" w:hAnsi="Arial" w:cs="Arial"/>
          <w:color w:val="000000" w:themeColor="text1"/>
          <w:sz w:val="22"/>
          <w:szCs w:val="22"/>
          <w:u w:val="single"/>
          <w:shd w:val="clear" w:color="auto" w:fill="FFFFFF"/>
        </w:rPr>
        <w:t xml:space="preserve"> </w:t>
      </w:r>
    </w:p>
    <w:p w14:paraId="6729426D" w14:textId="0D18646C" w:rsidR="00CF7EB3" w:rsidRPr="008D3654" w:rsidRDefault="00CF7EB3" w:rsidP="008D3654">
      <w:pPr>
        <w:spacing w:line="360" w:lineRule="auto"/>
        <w:rPr>
          <w:rFonts w:ascii="Arial" w:hAnsi="Arial" w:cs="Arial"/>
          <w:sz w:val="22"/>
          <w:szCs w:val="22"/>
        </w:rPr>
      </w:pPr>
      <w:r w:rsidRPr="008D3654">
        <w:rPr>
          <w:rFonts w:ascii="Arial" w:eastAsiaTheme="minorHAnsi" w:hAnsi="Arial" w:cs="Arial"/>
          <w:sz w:val="22"/>
          <w:szCs w:val="22"/>
          <w:lang w:eastAsia="en-US"/>
        </w:rPr>
        <w:t>UK 2070 Commission (2019</w:t>
      </w:r>
      <w:r w:rsidR="007970C2" w:rsidRPr="008D3654">
        <w:rPr>
          <w:rFonts w:ascii="Arial" w:eastAsiaTheme="minorHAnsi" w:hAnsi="Arial" w:cs="Arial"/>
          <w:sz w:val="22"/>
          <w:szCs w:val="22"/>
          <w:lang w:eastAsia="en-US"/>
        </w:rPr>
        <w:t xml:space="preserve">) </w:t>
      </w:r>
      <w:r w:rsidR="007970C2" w:rsidRPr="008D3654">
        <w:rPr>
          <w:rFonts w:ascii="Arial" w:hAnsi="Arial" w:cs="Arial"/>
          <w:i/>
          <w:iCs/>
          <w:sz w:val="22"/>
          <w:szCs w:val="22"/>
        </w:rPr>
        <w:t xml:space="preserve">UK 2070, Agenda 2030, the New Urban </w:t>
      </w:r>
      <w:proofErr w:type="gramStart"/>
      <w:r w:rsidR="007970C2" w:rsidRPr="008D3654">
        <w:rPr>
          <w:rFonts w:ascii="Arial" w:hAnsi="Arial" w:cs="Arial"/>
          <w:i/>
          <w:iCs/>
          <w:sz w:val="22"/>
          <w:szCs w:val="22"/>
        </w:rPr>
        <w:t>Agenda</w:t>
      </w:r>
      <w:proofErr w:type="gramEnd"/>
      <w:r w:rsidR="007970C2" w:rsidRPr="008D3654">
        <w:rPr>
          <w:rFonts w:ascii="Arial" w:hAnsi="Arial" w:cs="Arial"/>
          <w:i/>
          <w:iCs/>
          <w:sz w:val="22"/>
          <w:szCs w:val="22"/>
        </w:rPr>
        <w:t xml:space="preserve"> and the Sustainable Development Goals - what do our international commitments mean for reducing spatial inequalities in the UK?</w:t>
      </w:r>
      <w:r w:rsidR="007970C2" w:rsidRPr="008D3654">
        <w:rPr>
          <w:rFonts w:ascii="Arial" w:hAnsi="Arial" w:cs="Arial"/>
          <w:sz w:val="22"/>
          <w:szCs w:val="22"/>
        </w:rPr>
        <w:t xml:space="preserve"> (Online). Available at: </w:t>
      </w:r>
      <w:hyperlink r:id="rId24" w:history="1">
        <w:r w:rsidR="007970C2" w:rsidRPr="008D3654">
          <w:rPr>
            <w:rStyle w:val="Hyperlink"/>
            <w:rFonts w:ascii="Arial" w:hAnsi="Arial" w:cs="Arial"/>
            <w:sz w:val="22"/>
            <w:szCs w:val="22"/>
          </w:rPr>
          <w:t>http://uk2070.org.uk/wp-content/uploads/2019/03/37-ELLIOT-Agenda-2030-and-the-SDGs-v3.pdf</w:t>
        </w:r>
      </w:hyperlink>
      <w:r w:rsidR="007970C2" w:rsidRPr="008D3654">
        <w:rPr>
          <w:rFonts w:ascii="Arial" w:hAnsi="Arial" w:cs="Arial"/>
          <w:sz w:val="22"/>
          <w:szCs w:val="22"/>
        </w:rPr>
        <w:t xml:space="preserve"> (Accessed: 15 April 2022). </w:t>
      </w:r>
    </w:p>
    <w:p w14:paraId="0C5FD521" w14:textId="77777777" w:rsidR="008D3654" w:rsidRDefault="00E721E4" w:rsidP="008D3654">
      <w:pPr>
        <w:spacing w:line="360" w:lineRule="auto"/>
        <w:rPr>
          <w:rFonts w:ascii="Arial" w:hAnsi="Arial" w:cs="Arial"/>
          <w:sz w:val="22"/>
          <w:szCs w:val="22"/>
        </w:rPr>
      </w:pPr>
      <w:r w:rsidRPr="008D3654">
        <w:rPr>
          <w:rFonts w:ascii="Arial" w:eastAsiaTheme="minorHAnsi" w:hAnsi="Arial" w:cs="Arial"/>
          <w:sz w:val="22"/>
          <w:szCs w:val="22"/>
          <w:lang w:eastAsia="en-US"/>
        </w:rPr>
        <w:t>London Borough of Barnet Air Quality Action Plan 2017-2022 (2019)</w:t>
      </w:r>
      <w:r w:rsidRPr="008D3654">
        <w:rPr>
          <w:rFonts w:ascii="Arial" w:hAnsi="Arial" w:cs="Arial"/>
          <w:sz w:val="22"/>
          <w:szCs w:val="22"/>
        </w:rPr>
        <w:t xml:space="preserve"> </w:t>
      </w:r>
      <w:r w:rsidRPr="008D3654">
        <w:rPr>
          <w:rFonts w:ascii="Arial" w:hAnsi="Arial" w:cs="Arial"/>
          <w:i/>
          <w:iCs/>
          <w:sz w:val="22"/>
          <w:szCs w:val="22"/>
        </w:rPr>
        <w:t>September 2019 Annual Update.</w:t>
      </w:r>
      <w:r w:rsidRPr="008D3654">
        <w:rPr>
          <w:rFonts w:ascii="Arial" w:hAnsi="Arial" w:cs="Arial"/>
          <w:sz w:val="22"/>
          <w:szCs w:val="22"/>
        </w:rPr>
        <w:t xml:space="preserve"> (Online) Available at: </w:t>
      </w:r>
      <w:hyperlink r:id="rId25" w:history="1">
        <w:r w:rsidRPr="008D3654">
          <w:rPr>
            <w:rStyle w:val="Hyperlink"/>
            <w:rFonts w:ascii="Arial" w:hAnsi="Arial" w:cs="Arial"/>
            <w:sz w:val="22"/>
            <w:szCs w:val="22"/>
          </w:rPr>
          <w:t>https://barnet.moderngov.co.uk/documents/s55121/Appendix%204%20Air%20Quality%20A</w:t>
        </w:r>
        <w:r w:rsidRPr="008D3654">
          <w:rPr>
            <w:rStyle w:val="Hyperlink"/>
            <w:rFonts w:ascii="Arial" w:hAnsi="Arial" w:cs="Arial"/>
            <w:sz w:val="22"/>
            <w:szCs w:val="22"/>
          </w:rPr>
          <w:lastRenderedPageBreak/>
          <w:t>ction%20Plan%202017-2022%20August%202019%20Update.pdf</w:t>
        </w:r>
      </w:hyperlink>
      <w:r w:rsidRPr="008D3654">
        <w:rPr>
          <w:rFonts w:ascii="Arial" w:hAnsi="Arial" w:cs="Arial"/>
          <w:sz w:val="22"/>
          <w:szCs w:val="22"/>
        </w:rPr>
        <w:t xml:space="preserve"> (Accessed: 22 April 2022). </w:t>
      </w:r>
    </w:p>
    <w:p w14:paraId="5D7C1DBF" w14:textId="762F370D" w:rsidR="00D34B7C" w:rsidRPr="008D3654" w:rsidRDefault="00D34B7C" w:rsidP="008D3654">
      <w:pPr>
        <w:spacing w:line="360" w:lineRule="auto"/>
        <w:rPr>
          <w:rFonts w:ascii="Arial" w:hAnsi="Arial" w:cs="Arial"/>
          <w:sz w:val="22"/>
          <w:szCs w:val="22"/>
        </w:rPr>
      </w:pPr>
      <w:r w:rsidRPr="008D3654">
        <w:rPr>
          <w:rFonts w:ascii="Arial" w:eastAsiaTheme="minorHAnsi" w:hAnsi="Arial" w:cs="Arial"/>
          <w:sz w:val="22"/>
          <w:szCs w:val="22"/>
          <w:lang w:eastAsia="en-US"/>
        </w:rPr>
        <w:t xml:space="preserve">Policy paper (2018) </w:t>
      </w:r>
      <w:r w:rsidRPr="008D3654">
        <w:rPr>
          <w:rFonts w:ascii="Arial" w:hAnsi="Arial" w:cs="Arial"/>
          <w:i/>
          <w:iCs/>
          <w:color w:val="0B0C0C"/>
          <w:sz w:val="22"/>
          <w:szCs w:val="22"/>
        </w:rPr>
        <w:t>Education Policy 2018: Get Children Learning</w:t>
      </w:r>
      <w:r w:rsidRPr="008D3654">
        <w:rPr>
          <w:rFonts w:ascii="Arial" w:hAnsi="Arial" w:cs="Arial"/>
          <w:color w:val="0B0C0C"/>
          <w:sz w:val="22"/>
          <w:szCs w:val="22"/>
        </w:rPr>
        <w:t xml:space="preserve"> (Online). Available at: </w:t>
      </w:r>
      <w:hyperlink r:id="rId26" w:history="1">
        <w:r w:rsidRPr="008D3654">
          <w:rPr>
            <w:rStyle w:val="Hyperlink"/>
            <w:rFonts w:ascii="Arial" w:hAnsi="Arial" w:cs="Arial"/>
            <w:sz w:val="22"/>
            <w:szCs w:val="22"/>
          </w:rPr>
          <w:t>https://www.gov.uk/government/publications/dfid-education-policy-2018-get-children-learning</w:t>
        </w:r>
      </w:hyperlink>
      <w:r w:rsidRPr="008D3654">
        <w:rPr>
          <w:rFonts w:ascii="Arial" w:hAnsi="Arial" w:cs="Arial"/>
          <w:color w:val="0B0C0C"/>
          <w:sz w:val="22"/>
          <w:szCs w:val="22"/>
        </w:rPr>
        <w:t xml:space="preserve"> (Accessed: 22 April 2022). </w:t>
      </w:r>
    </w:p>
    <w:p w14:paraId="54C5E04E" w14:textId="77777777" w:rsidR="00166134" w:rsidRPr="008D3654" w:rsidRDefault="001F2434" w:rsidP="008D3654">
      <w:pPr>
        <w:spacing w:line="360" w:lineRule="auto"/>
        <w:rPr>
          <w:rFonts w:ascii="Arial" w:hAnsi="Arial" w:cs="Arial"/>
          <w:sz w:val="22"/>
          <w:szCs w:val="22"/>
        </w:rPr>
      </w:pPr>
      <w:r w:rsidRPr="008D3654">
        <w:rPr>
          <w:rFonts w:ascii="Arial" w:eastAsiaTheme="minorHAnsi" w:hAnsi="Arial" w:cs="Arial"/>
          <w:sz w:val="22"/>
          <w:szCs w:val="22"/>
          <w:lang w:eastAsia="en-US"/>
        </w:rPr>
        <w:t xml:space="preserve">The Global Goals (2022) </w:t>
      </w:r>
      <w:r w:rsidRPr="008D3654">
        <w:rPr>
          <w:rFonts w:ascii="Arial" w:eastAsiaTheme="minorHAnsi" w:hAnsi="Arial" w:cs="Arial"/>
          <w:i/>
          <w:iCs/>
          <w:sz w:val="22"/>
          <w:szCs w:val="22"/>
          <w:lang w:eastAsia="en-US"/>
        </w:rPr>
        <w:t>GOOD HEALTH AND WELL-BEING</w:t>
      </w:r>
      <w:r w:rsidRPr="008D3654">
        <w:rPr>
          <w:rFonts w:ascii="Arial" w:eastAsiaTheme="minorHAnsi" w:hAnsi="Arial" w:cs="Arial"/>
          <w:sz w:val="22"/>
          <w:szCs w:val="22"/>
          <w:lang w:eastAsia="en-US"/>
        </w:rPr>
        <w:t xml:space="preserve">. (Online). Available at: </w:t>
      </w:r>
      <w:hyperlink r:id="rId27" w:history="1">
        <w:r w:rsidRPr="008D3654">
          <w:rPr>
            <w:rStyle w:val="Hyperlink"/>
            <w:rFonts w:ascii="Arial" w:eastAsiaTheme="minorHAnsi" w:hAnsi="Arial" w:cs="Arial"/>
            <w:sz w:val="22"/>
            <w:szCs w:val="22"/>
            <w:lang w:eastAsia="en-US"/>
          </w:rPr>
          <w:t>https://www.globalgoals.org/goals/3-good-health-and-well-being/</w:t>
        </w:r>
      </w:hyperlink>
      <w:r w:rsidRPr="008D3654">
        <w:rPr>
          <w:rFonts w:ascii="Arial" w:eastAsiaTheme="minorHAnsi" w:hAnsi="Arial" w:cs="Arial"/>
          <w:sz w:val="22"/>
          <w:szCs w:val="22"/>
          <w:lang w:eastAsia="en-US"/>
        </w:rPr>
        <w:t xml:space="preserve">. (Accessed: 1 April 2022). </w:t>
      </w:r>
    </w:p>
    <w:p w14:paraId="20E17F02" w14:textId="77777777" w:rsidR="00826756" w:rsidRPr="008D3654" w:rsidRDefault="00166134" w:rsidP="008D3654">
      <w:pPr>
        <w:spacing w:line="360" w:lineRule="auto"/>
        <w:rPr>
          <w:rFonts w:ascii="Arial" w:hAnsi="Arial" w:cs="Arial"/>
          <w:sz w:val="22"/>
          <w:szCs w:val="22"/>
        </w:rPr>
      </w:pPr>
      <w:r w:rsidRPr="008D3654">
        <w:rPr>
          <w:rFonts w:ascii="Arial" w:eastAsiaTheme="minorHAnsi" w:hAnsi="Arial" w:cs="Arial"/>
          <w:sz w:val="22"/>
          <w:szCs w:val="22"/>
          <w:lang w:eastAsia="en-US"/>
        </w:rPr>
        <w:t xml:space="preserve">WHO (2022) </w:t>
      </w:r>
      <w:r w:rsidRPr="008D3654">
        <w:rPr>
          <w:rFonts w:ascii="Arial" w:hAnsi="Arial" w:cs="Arial"/>
          <w:i/>
          <w:iCs/>
          <w:color w:val="20313B"/>
          <w:sz w:val="22"/>
          <w:szCs w:val="22"/>
        </w:rPr>
        <w:t>Air pollution</w:t>
      </w:r>
      <w:r w:rsidRPr="008D3654">
        <w:rPr>
          <w:rFonts w:ascii="Arial" w:hAnsi="Arial" w:cs="Arial"/>
          <w:color w:val="20313B"/>
          <w:sz w:val="22"/>
          <w:szCs w:val="22"/>
        </w:rPr>
        <w:t xml:space="preserve">. (Online). Available at: </w:t>
      </w:r>
      <w:hyperlink r:id="rId28" w:anchor="tab=tab_1" w:history="1">
        <w:r w:rsidRPr="008D3654">
          <w:rPr>
            <w:rStyle w:val="Hyperlink"/>
            <w:rFonts w:ascii="Arial" w:hAnsi="Arial" w:cs="Arial"/>
            <w:sz w:val="22"/>
            <w:szCs w:val="22"/>
          </w:rPr>
          <w:t>https://www.who.int/health-topics/air-pollution#tab=tab_1</w:t>
        </w:r>
      </w:hyperlink>
      <w:r w:rsidRPr="008D3654">
        <w:rPr>
          <w:rFonts w:ascii="Arial" w:hAnsi="Arial" w:cs="Arial"/>
          <w:color w:val="20313B"/>
          <w:sz w:val="22"/>
          <w:szCs w:val="22"/>
        </w:rPr>
        <w:t xml:space="preserve"> (Accessed: 2 April 2022). </w:t>
      </w:r>
    </w:p>
    <w:p w14:paraId="32957DF5" w14:textId="7FACBFFE" w:rsidR="00826756" w:rsidRPr="008D3654" w:rsidRDefault="00826756" w:rsidP="008D3654">
      <w:pPr>
        <w:spacing w:line="360" w:lineRule="auto"/>
        <w:rPr>
          <w:rFonts w:ascii="Arial" w:hAnsi="Arial" w:cs="Arial"/>
          <w:sz w:val="22"/>
          <w:szCs w:val="22"/>
        </w:rPr>
      </w:pPr>
      <w:proofErr w:type="spellStart"/>
      <w:r w:rsidRPr="008D3654">
        <w:rPr>
          <w:rFonts w:ascii="Arial" w:eastAsiaTheme="minorHAnsi" w:hAnsi="Arial" w:cs="Arial"/>
          <w:sz w:val="22"/>
          <w:szCs w:val="22"/>
          <w:lang w:eastAsia="en-US"/>
        </w:rPr>
        <w:t>Saeidi</w:t>
      </w:r>
      <w:proofErr w:type="spellEnd"/>
      <w:r w:rsidRPr="008D3654">
        <w:rPr>
          <w:rFonts w:ascii="Arial" w:eastAsiaTheme="minorHAnsi" w:hAnsi="Arial" w:cs="Arial"/>
          <w:sz w:val="22"/>
          <w:szCs w:val="22"/>
          <w:lang w:eastAsia="en-US"/>
        </w:rPr>
        <w:t>, M. et.al. (2015) “</w:t>
      </w:r>
      <w:r w:rsidRPr="008D3654">
        <w:rPr>
          <w:rFonts w:ascii="Arial" w:hAnsi="Arial" w:cs="Arial"/>
          <w:color w:val="111111"/>
          <w:sz w:val="22"/>
          <w:szCs w:val="22"/>
        </w:rPr>
        <w:t xml:space="preserve">Healthy Diet in Children: Facts and Keys”. </w:t>
      </w:r>
      <w:proofErr w:type="spellStart"/>
      <w:r w:rsidRPr="008D3654">
        <w:rPr>
          <w:rFonts w:ascii="Arial" w:hAnsi="Arial" w:cs="Arial"/>
          <w:i/>
          <w:iCs/>
          <w:color w:val="111111"/>
          <w:sz w:val="22"/>
          <w:szCs w:val="22"/>
        </w:rPr>
        <w:t>Pediatrics</w:t>
      </w:r>
      <w:proofErr w:type="spellEnd"/>
      <w:r w:rsidRPr="008D3654">
        <w:rPr>
          <w:rFonts w:ascii="Arial" w:hAnsi="Arial" w:cs="Arial"/>
          <w:i/>
          <w:iCs/>
          <w:color w:val="111111"/>
          <w:sz w:val="22"/>
          <w:szCs w:val="22"/>
        </w:rPr>
        <w:t xml:space="preserve"> International</w:t>
      </w:r>
      <w:r w:rsidRPr="008D3654">
        <w:rPr>
          <w:rFonts w:ascii="Arial" w:hAnsi="Arial" w:cs="Arial"/>
          <w:color w:val="111111"/>
          <w:sz w:val="22"/>
          <w:szCs w:val="22"/>
        </w:rPr>
        <w:t xml:space="preserve">, 3(6.2), pp:1183-94. </w:t>
      </w:r>
    </w:p>
    <w:p w14:paraId="7E1EA6A8" w14:textId="2C0DF31A" w:rsidR="00826756" w:rsidRPr="00502EFB" w:rsidRDefault="00826756" w:rsidP="008D3654">
      <w:pPr>
        <w:pStyle w:val="ListParagraph"/>
        <w:spacing w:line="360" w:lineRule="auto"/>
        <w:ind w:left="927"/>
        <w:rPr>
          <w:rFonts w:ascii="Arial" w:hAnsi="Arial" w:cs="Arial"/>
          <w:sz w:val="22"/>
          <w:szCs w:val="22"/>
        </w:rPr>
      </w:pPr>
    </w:p>
    <w:p w14:paraId="2A72FE99" w14:textId="5AC85DFA" w:rsidR="00166134" w:rsidRPr="00502EFB" w:rsidRDefault="00166134" w:rsidP="008D3654">
      <w:pPr>
        <w:pStyle w:val="ListParagraph"/>
        <w:spacing w:line="360" w:lineRule="auto"/>
        <w:rPr>
          <w:rFonts w:ascii="Arial" w:hAnsi="Arial" w:cs="Arial"/>
          <w:sz w:val="22"/>
          <w:szCs w:val="22"/>
        </w:rPr>
      </w:pPr>
    </w:p>
    <w:p w14:paraId="43261E7E" w14:textId="37990453" w:rsidR="003D5FFF" w:rsidRPr="00502EFB" w:rsidRDefault="003D5FFF" w:rsidP="008D3654">
      <w:pPr>
        <w:spacing w:line="360" w:lineRule="auto"/>
        <w:rPr>
          <w:rFonts w:ascii="Arial" w:hAnsi="Arial" w:cs="Arial"/>
          <w:sz w:val="22"/>
          <w:szCs w:val="22"/>
        </w:rPr>
      </w:pPr>
    </w:p>
    <w:p w14:paraId="532DA921" w14:textId="77777777" w:rsidR="00AE569B" w:rsidRPr="00502EFB" w:rsidRDefault="00AE569B" w:rsidP="008D3654">
      <w:pPr>
        <w:spacing w:line="360" w:lineRule="auto"/>
        <w:rPr>
          <w:rFonts w:ascii="Arial" w:hAnsi="Arial" w:cs="Arial"/>
          <w:sz w:val="22"/>
          <w:szCs w:val="22"/>
        </w:rPr>
      </w:pPr>
    </w:p>
    <w:sectPr w:rsidR="00AE569B" w:rsidRPr="00502EFB" w:rsidSect="008D3654">
      <w:footerReference w:type="even" r:id="rId29"/>
      <w:footerReference w:type="default" r:id="rId30"/>
      <w:pgSz w:w="11900" w:h="16840"/>
      <w:pgMar w:top="1440" w:right="1440" w:bottom="1440" w:left="1440" w:header="0" w:footer="0"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22FB2C" w14:textId="77777777" w:rsidR="000A2291" w:rsidRDefault="000A2291" w:rsidP="008D3654">
      <w:r>
        <w:separator/>
      </w:r>
    </w:p>
  </w:endnote>
  <w:endnote w:type="continuationSeparator" w:id="0">
    <w:p w14:paraId="362E30DC" w14:textId="77777777" w:rsidR="000A2291" w:rsidRDefault="000A2291" w:rsidP="008D36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46875975"/>
      <w:docPartObj>
        <w:docPartGallery w:val="Page Numbers (Bottom of Page)"/>
        <w:docPartUnique/>
      </w:docPartObj>
    </w:sdtPr>
    <w:sdtContent>
      <w:p w14:paraId="68D5560A" w14:textId="0CFF524F" w:rsidR="008D3654" w:rsidRDefault="008D3654" w:rsidP="00CC72C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A69600" w14:textId="77777777" w:rsidR="008D3654" w:rsidRDefault="008D3654" w:rsidP="008D365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92559545"/>
      <w:docPartObj>
        <w:docPartGallery w:val="Page Numbers (Bottom of Page)"/>
        <w:docPartUnique/>
      </w:docPartObj>
    </w:sdtPr>
    <w:sdtContent>
      <w:p w14:paraId="1A9944A2" w14:textId="3E1A4899" w:rsidR="008D3654" w:rsidRDefault="008D3654" w:rsidP="00CC72C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2CC848B0" w14:textId="77777777" w:rsidR="008D3654" w:rsidRDefault="008D3654" w:rsidP="008D365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D1C62F" w14:textId="77777777" w:rsidR="000A2291" w:rsidRDefault="000A2291" w:rsidP="008D3654">
      <w:r>
        <w:separator/>
      </w:r>
    </w:p>
  </w:footnote>
  <w:footnote w:type="continuationSeparator" w:id="0">
    <w:p w14:paraId="034F7641" w14:textId="77777777" w:rsidR="000A2291" w:rsidRDefault="000A2291" w:rsidP="008D36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5FF339B"/>
    <w:multiLevelType w:val="hybridMultilevel"/>
    <w:tmpl w:val="74BE13A0"/>
    <w:lvl w:ilvl="0" w:tplc="0809000F">
      <w:start w:val="1"/>
      <w:numFmt w:val="decimal"/>
      <w:lvlText w:val="%1."/>
      <w:lvlJc w:val="left"/>
      <w:pPr>
        <w:ind w:left="927"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991B5F"/>
    <w:multiLevelType w:val="hybridMultilevel"/>
    <w:tmpl w:val="7D5E1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3F079F"/>
    <w:multiLevelType w:val="hybridMultilevel"/>
    <w:tmpl w:val="127EA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FF3BD8"/>
    <w:multiLevelType w:val="hybridMultilevel"/>
    <w:tmpl w:val="269A4DD6"/>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8F443F"/>
    <w:multiLevelType w:val="hybridMultilevel"/>
    <w:tmpl w:val="C47C7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9772FE"/>
    <w:multiLevelType w:val="hybridMultilevel"/>
    <w:tmpl w:val="A706F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483514"/>
    <w:multiLevelType w:val="hybridMultilevel"/>
    <w:tmpl w:val="DFAA3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C966C0"/>
    <w:multiLevelType w:val="hybridMultilevel"/>
    <w:tmpl w:val="5A026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587244"/>
    <w:multiLevelType w:val="hybridMultilevel"/>
    <w:tmpl w:val="0972A99C"/>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4B4D7A"/>
    <w:multiLevelType w:val="hybridMultilevel"/>
    <w:tmpl w:val="22685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7A5387"/>
    <w:multiLevelType w:val="hybridMultilevel"/>
    <w:tmpl w:val="701A3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6512BC"/>
    <w:multiLevelType w:val="hybridMultilevel"/>
    <w:tmpl w:val="E206981A"/>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3473144">
    <w:abstractNumId w:val="3"/>
  </w:num>
  <w:num w:numId="2" w16cid:durableId="1600479308">
    <w:abstractNumId w:val="0"/>
  </w:num>
  <w:num w:numId="3" w16cid:durableId="501046370">
    <w:abstractNumId w:val="1"/>
  </w:num>
  <w:num w:numId="4" w16cid:durableId="1535772867">
    <w:abstractNumId w:val="2"/>
  </w:num>
  <w:num w:numId="5" w16cid:durableId="599802065">
    <w:abstractNumId w:val="11"/>
  </w:num>
  <w:num w:numId="6" w16cid:durableId="1376269142">
    <w:abstractNumId w:val="6"/>
  </w:num>
  <w:num w:numId="7" w16cid:durableId="879318785">
    <w:abstractNumId w:val="14"/>
  </w:num>
  <w:num w:numId="8" w16cid:durableId="1759672371">
    <w:abstractNumId w:val="8"/>
  </w:num>
  <w:num w:numId="9" w16cid:durableId="2130851078">
    <w:abstractNumId w:val="12"/>
  </w:num>
  <w:num w:numId="10" w16cid:durableId="144981493">
    <w:abstractNumId w:val="10"/>
  </w:num>
  <w:num w:numId="11" w16cid:durableId="897279030">
    <w:abstractNumId w:val="9"/>
  </w:num>
  <w:num w:numId="12" w16cid:durableId="872422185">
    <w:abstractNumId w:val="5"/>
  </w:num>
  <w:num w:numId="13" w16cid:durableId="1620453187">
    <w:abstractNumId w:val="13"/>
  </w:num>
  <w:num w:numId="14" w16cid:durableId="1718897125">
    <w:abstractNumId w:val="7"/>
  </w:num>
  <w:num w:numId="15" w16cid:durableId="17918249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69B"/>
    <w:rsid w:val="00007264"/>
    <w:rsid w:val="00040E19"/>
    <w:rsid w:val="000A2291"/>
    <w:rsid w:val="00166134"/>
    <w:rsid w:val="0019015F"/>
    <w:rsid w:val="00192734"/>
    <w:rsid w:val="001F2434"/>
    <w:rsid w:val="002A1B69"/>
    <w:rsid w:val="002B4924"/>
    <w:rsid w:val="00351163"/>
    <w:rsid w:val="00375574"/>
    <w:rsid w:val="00377CF4"/>
    <w:rsid w:val="003D5FFF"/>
    <w:rsid w:val="00432C2E"/>
    <w:rsid w:val="00502EFB"/>
    <w:rsid w:val="0066742C"/>
    <w:rsid w:val="00780689"/>
    <w:rsid w:val="007970C2"/>
    <w:rsid w:val="00826756"/>
    <w:rsid w:val="008D3654"/>
    <w:rsid w:val="00970D97"/>
    <w:rsid w:val="009D50C1"/>
    <w:rsid w:val="00A23F6B"/>
    <w:rsid w:val="00A31C60"/>
    <w:rsid w:val="00A617EB"/>
    <w:rsid w:val="00AE569B"/>
    <w:rsid w:val="00B05088"/>
    <w:rsid w:val="00B36AC1"/>
    <w:rsid w:val="00B92B52"/>
    <w:rsid w:val="00BE46F8"/>
    <w:rsid w:val="00C077F1"/>
    <w:rsid w:val="00C85FBD"/>
    <w:rsid w:val="00CB1640"/>
    <w:rsid w:val="00CF7EB3"/>
    <w:rsid w:val="00D17367"/>
    <w:rsid w:val="00D34B7C"/>
    <w:rsid w:val="00D86E0F"/>
    <w:rsid w:val="00DB796A"/>
    <w:rsid w:val="00E226B8"/>
    <w:rsid w:val="00E5591C"/>
    <w:rsid w:val="00E721E4"/>
    <w:rsid w:val="00ED3F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304BA"/>
  <w15:chartTrackingRefBased/>
  <w15:docId w15:val="{AA94F34A-FAEC-694D-832D-A8E3E9086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0E19"/>
    <w:rPr>
      <w:rFonts w:ascii="Times New Roman" w:eastAsia="Times New Roman" w:hAnsi="Times New Roman" w:cs="Times New Roman"/>
      <w:lang w:eastAsia="en-GB"/>
    </w:rPr>
  </w:style>
  <w:style w:type="paragraph" w:styleId="Heading1">
    <w:name w:val="heading 1"/>
    <w:basedOn w:val="Normal"/>
    <w:link w:val="Heading1Char"/>
    <w:uiPriority w:val="9"/>
    <w:qFormat/>
    <w:rsid w:val="00C85FBD"/>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569B"/>
    <w:rPr>
      <w:color w:val="0563C1" w:themeColor="hyperlink"/>
      <w:u w:val="single"/>
    </w:rPr>
  </w:style>
  <w:style w:type="character" w:styleId="UnresolvedMention">
    <w:name w:val="Unresolved Mention"/>
    <w:basedOn w:val="DefaultParagraphFont"/>
    <w:uiPriority w:val="99"/>
    <w:semiHidden/>
    <w:unhideWhenUsed/>
    <w:rsid w:val="003D5FFF"/>
    <w:rPr>
      <w:color w:val="605E5C"/>
      <w:shd w:val="clear" w:color="auto" w:fill="E1DFDD"/>
    </w:rPr>
  </w:style>
  <w:style w:type="paragraph" w:styleId="ListParagraph">
    <w:name w:val="List Paragraph"/>
    <w:basedOn w:val="Normal"/>
    <w:uiPriority w:val="34"/>
    <w:qFormat/>
    <w:rsid w:val="00192734"/>
    <w:pPr>
      <w:ind w:left="720"/>
      <w:contextualSpacing/>
    </w:pPr>
  </w:style>
  <w:style w:type="character" w:customStyle="1" w:styleId="Heading1Char">
    <w:name w:val="Heading 1 Char"/>
    <w:basedOn w:val="DefaultParagraphFont"/>
    <w:link w:val="Heading1"/>
    <w:uiPriority w:val="9"/>
    <w:rsid w:val="00C85FBD"/>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C85FBD"/>
    <w:rPr>
      <w:color w:val="954F72" w:themeColor="followedHyperlink"/>
      <w:u w:val="single"/>
    </w:rPr>
  </w:style>
  <w:style w:type="paragraph" w:styleId="NoSpacing">
    <w:name w:val="No Spacing"/>
    <w:link w:val="NoSpacingChar"/>
    <w:uiPriority w:val="1"/>
    <w:qFormat/>
    <w:rsid w:val="00007264"/>
    <w:rPr>
      <w:rFonts w:eastAsiaTheme="minorEastAsia"/>
      <w:sz w:val="22"/>
      <w:szCs w:val="22"/>
      <w:lang w:val="en-US" w:eastAsia="zh-CN"/>
    </w:rPr>
  </w:style>
  <w:style w:type="character" w:customStyle="1" w:styleId="NoSpacingChar">
    <w:name w:val="No Spacing Char"/>
    <w:basedOn w:val="DefaultParagraphFont"/>
    <w:link w:val="NoSpacing"/>
    <w:uiPriority w:val="1"/>
    <w:rsid w:val="00007264"/>
    <w:rPr>
      <w:rFonts w:eastAsiaTheme="minorEastAsia"/>
      <w:sz w:val="22"/>
      <w:szCs w:val="22"/>
      <w:lang w:val="en-US" w:eastAsia="zh-CN"/>
    </w:rPr>
  </w:style>
  <w:style w:type="paragraph" w:styleId="TOCHeading">
    <w:name w:val="TOC Heading"/>
    <w:basedOn w:val="Heading1"/>
    <w:next w:val="Normal"/>
    <w:uiPriority w:val="39"/>
    <w:unhideWhenUsed/>
    <w:qFormat/>
    <w:rsid w:val="008D3654"/>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8D3654"/>
    <w:pPr>
      <w:spacing w:before="120"/>
    </w:pPr>
    <w:rPr>
      <w:rFonts w:asciiTheme="minorHAnsi" w:hAnsiTheme="minorHAnsi" w:cstheme="minorHAnsi"/>
      <w:b/>
      <w:bCs/>
      <w:i/>
      <w:iCs/>
    </w:rPr>
  </w:style>
  <w:style w:type="paragraph" w:styleId="TOC2">
    <w:name w:val="toc 2"/>
    <w:basedOn w:val="Normal"/>
    <w:next w:val="Normal"/>
    <w:autoRedefine/>
    <w:uiPriority w:val="39"/>
    <w:semiHidden/>
    <w:unhideWhenUsed/>
    <w:rsid w:val="008D3654"/>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8D3654"/>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8D3654"/>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8D3654"/>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8D3654"/>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8D3654"/>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8D3654"/>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8D3654"/>
    <w:pPr>
      <w:ind w:left="1920"/>
    </w:pPr>
    <w:rPr>
      <w:rFonts w:asciiTheme="minorHAnsi" w:hAnsiTheme="minorHAnsi" w:cstheme="minorHAnsi"/>
      <w:sz w:val="20"/>
      <w:szCs w:val="20"/>
    </w:rPr>
  </w:style>
  <w:style w:type="paragraph" w:styleId="Footer">
    <w:name w:val="footer"/>
    <w:basedOn w:val="Normal"/>
    <w:link w:val="FooterChar"/>
    <w:uiPriority w:val="99"/>
    <w:unhideWhenUsed/>
    <w:rsid w:val="008D3654"/>
    <w:pPr>
      <w:tabs>
        <w:tab w:val="center" w:pos="4513"/>
        <w:tab w:val="right" w:pos="9026"/>
      </w:tabs>
    </w:pPr>
  </w:style>
  <w:style w:type="character" w:customStyle="1" w:styleId="FooterChar">
    <w:name w:val="Footer Char"/>
    <w:basedOn w:val="DefaultParagraphFont"/>
    <w:link w:val="Footer"/>
    <w:uiPriority w:val="99"/>
    <w:rsid w:val="008D3654"/>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8D36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720378">
      <w:bodyDiv w:val="1"/>
      <w:marLeft w:val="0"/>
      <w:marRight w:val="0"/>
      <w:marTop w:val="0"/>
      <w:marBottom w:val="0"/>
      <w:divBdr>
        <w:top w:val="none" w:sz="0" w:space="0" w:color="auto"/>
        <w:left w:val="none" w:sz="0" w:space="0" w:color="auto"/>
        <w:bottom w:val="none" w:sz="0" w:space="0" w:color="auto"/>
        <w:right w:val="none" w:sz="0" w:space="0" w:color="auto"/>
      </w:divBdr>
    </w:div>
    <w:div w:id="492838125">
      <w:bodyDiv w:val="1"/>
      <w:marLeft w:val="0"/>
      <w:marRight w:val="0"/>
      <w:marTop w:val="0"/>
      <w:marBottom w:val="0"/>
      <w:divBdr>
        <w:top w:val="none" w:sz="0" w:space="0" w:color="auto"/>
        <w:left w:val="none" w:sz="0" w:space="0" w:color="auto"/>
        <w:bottom w:val="none" w:sz="0" w:space="0" w:color="auto"/>
        <w:right w:val="none" w:sz="0" w:space="0" w:color="auto"/>
      </w:divBdr>
    </w:div>
    <w:div w:id="661009343">
      <w:bodyDiv w:val="1"/>
      <w:marLeft w:val="0"/>
      <w:marRight w:val="0"/>
      <w:marTop w:val="0"/>
      <w:marBottom w:val="0"/>
      <w:divBdr>
        <w:top w:val="none" w:sz="0" w:space="0" w:color="auto"/>
        <w:left w:val="none" w:sz="0" w:space="0" w:color="auto"/>
        <w:bottom w:val="none" w:sz="0" w:space="0" w:color="auto"/>
        <w:right w:val="none" w:sz="0" w:space="0" w:color="auto"/>
      </w:divBdr>
    </w:div>
    <w:div w:id="748424317">
      <w:bodyDiv w:val="1"/>
      <w:marLeft w:val="0"/>
      <w:marRight w:val="0"/>
      <w:marTop w:val="0"/>
      <w:marBottom w:val="0"/>
      <w:divBdr>
        <w:top w:val="none" w:sz="0" w:space="0" w:color="auto"/>
        <w:left w:val="none" w:sz="0" w:space="0" w:color="auto"/>
        <w:bottom w:val="none" w:sz="0" w:space="0" w:color="auto"/>
        <w:right w:val="none" w:sz="0" w:space="0" w:color="auto"/>
      </w:divBdr>
    </w:div>
    <w:div w:id="760374883">
      <w:bodyDiv w:val="1"/>
      <w:marLeft w:val="0"/>
      <w:marRight w:val="0"/>
      <w:marTop w:val="0"/>
      <w:marBottom w:val="0"/>
      <w:divBdr>
        <w:top w:val="none" w:sz="0" w:space="0" w:color="auto"/>
        <w:left w:val="none" w:sz="0" w:space="0" w:color="auto"/>
        <w:bottom w:val="none" w:sz="0" w:space="0" w:color="auto"/>
        <w:right w:val="none" w:sz="0" w:space="0" w:color="auto"/>
      </w:divBdr>
    </w:div>
    <w:div w:id="784235552">
      <w:bodyDiv w:val="1"/>
      <w:marLeft w:val="0"/>
      <w:marRight w:val="0"/>
      <w:marTop w:val="0"/>
      <w:marBottom w:val="0"/>
      <w:divBdr>
        <w:top w:val="none" w:sz="0" w:space="0" w:color="auto"/>
        <w:left w:val="none" w:sz="0" w:space="0" w:color="auto"/>
        <w:bottom w:val="none" w:sz="0" w:space="0" w:color="auto"/>
        <w:right w:val="none" w:sz="0" w:space="0" w:color="auto"/>
      </w:divBdr>
    </w:div>
    <w:div w:id="836965519">
      <w:bodyDiv w:val="1"/>
      <w:marLeft w:val="0"/>
      <w:marRight w:val="0"/>
      <w:marTop w:val="0"/>
      <w:marBottom w:val="0"/>
      <w:divBdr>
        <w:top w:val="none" w:sz="0" w:space="0" w:color="auto"/>
        <w:left w:val="none" w:sz="0" w:space="0" w:color="auto"/>
        <w:bottom w:val="none" w:sz="0" w:space="0" w:color="auto"/>
        <w:right w:val="none" w:sz="0" w:space="0" w:color="auto"/>
      </w:divBdr>
    </w:div>
    <w:div w:id="839391799">
      <w:bodyDiv w:val="1"/>
      <w:marLeft w:val="0"/>
      <w:marRight w:val="0"/>
      <w:marTop w:val="0"/>
      <w:marBottom w:val="0"/>
      <w:divBdr>
        <w:top w:val="none" w:sz="0" w:space="0" w:color="auto"/>
        <w:left w:val="none" w:sz="0" w:space="0" w:color="auto"/>
        <w:bottom w:val="none" w:sz="0" w:space="0" w:color="auto"/>
        <w:right w:val="none" w:sz="0" w:space="0" w:color="auto"/>
      </w:divBdr>
      <w:divsChild>
        <w:div w:id="1511985801">
          <w:marLeft w:val="0"/>
          <w:marRight w:val="0"/>
          <w:marTop w:val="0"/>
          <w:marBottom w:val="75"/>
          <w:divBdr>
            <w:top w:val="none" w:sz="0" w:space="0" w:color="auto"/>
            <w:left w:val="none" w:sz="0" w:space="0" w:color="auto"/>
            <w:bottom w:val="none" w:sz="0" w:space="0" w:color="auto"/>
            <w:right w:val="none" w:sz="0" w:space="0" w:color="auto"/>
          </w:divBdr>
        </w:div>
      </w:divsChild>
    </w:div>
    <w:div w:id="1263489132">
      <w:bodyDiv w:val="1"/>
      <w:marLeft w:val="0"/>
      <w:marRight w:val="0"/>
      <w:marTop w:val="0"/>
      <w:marBottom w:val="0"/>
      <w:divBdr>
        <w:top w:val="none" w:sz="0" w:space="0" w:color="auto"/>
        <w:left w:val="none" w:sz="0" w:space="0" w:color="auto"/>
        <w:bottom w:val="none" w:sz="0" w:space="0" w:color="auto"/>
        <w:right w:val="none" w:sz="0" w:space="0" w:color="auto"/>
      </w:divBdr>
    </w:div>
    <w:div w:id="1341857654">
      <w:bodyDiv w:val="1"/>
      <w:marLeft w:val="0"/>
      <w:marRight w:val="0"/>
      <w:marTop w:val="0"/>
      <w:marBottom w:val="0"/>
      <w:divBdr>
        <w:top w:val="none" w:sz="0" w:space="0" w:color="auto"/>
        <w:left w:val="none" w:sz="0" w:space="0" w:color="auto"/>
        <w:bottom w:val="none" w:sz="0" w:space="0" w:color="auto"/>
        <w:right w:val="none" w:sz="0" w:space="0" w:color="auto"/>
      </w:divBdr>
    </w:div>
    <w:div w:id="1423910162">
      <w:bodyDiv w:val="1"/>
      <w:marLeft w:val="0"/>
      <w:marRight w:val="0"/>
      <w:marTop w:val="0"/>
      <w:marBottom w:val="0"/>
      <w:divBdr>
        <w:top w:val="none" w:sz="0" w:space="0" w:color="auto"/>
        <w:left w:val="none" w:sz="0" w:space="0" w:color="auto"/>
        <w:bottom w:val="none" w:sz="0" w:space="0" w:color="auto"/>
        <w:right w:val="none" w:sz="0" w:space="0" w:color="auto"/>
      </w:divBdr>
    </w:div>
    <w:div w:id="1734083495">
      <w:bodyDiv w:val="1"/>
      <w:marLeft w:val="0"/>
      <w:marRight w:val="0"/>
      <w:marTop w:val="0"/>
      <w:marBottom w:val="0"/>
      <w:divBdr>
        <w:top w:val="none" w:sz="0" w:space="0" w:color="auto"/>
        <w:left w:val="none" w:sz="0" w:space="0" w:color="auto"/>
        <w:bottom w:val="none" w:sz="0" w:space="0" w:color="auto"/>
        <w:right w:val="none" w:sz="0" w:space="0" w:color="auto"/>
      </w:divBdr>
    </w:div>
    <w:div w:id="2132238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arnet.gov.uk/parks-sport-and-leisure/barnet-tree-policy" TargetMode="External"/><Relationship Id="rId18" Type="http://schemas.openxmlformats.org/officeDocument/2006/relationships/hyperlink" Target="https://sustainabledevelopment.un.org/content/documents/5839GSDR%202015_SD_concept_definiton_rev.pdf" TargetMode="External"/><Relationship Id="rId26" Type="http://schemas.openxmlformats.org/officeDocument/2006/relationships/hyperlink" Target="https://www.gov.uk/government/publications/dfid-education-policy-2018-get-children-learning" TargetMode="External"/><Relationship Id="rId3" Type="http://schemas.openxmlformats.org/officeDocument/2006/relationships/numbering" Target="numbering.xml"/><Relationship Id="rId21" Type="http://schemas.openxmlformats.org/officeDocument/2006/relationships/hyperlink" Target="https://www.gov.uk/government/publications/hm-revenue-and-customs-hmrc-outcome-delivery-plan/hm-revenue-and-customs-outcome-delivery-plan-2021-to-2022--2" TargetMode="External"/><Relationship Id="rId7" Type="http://schemas.openxmlformats.org/officeDocument/2006/relationships/footnotes" Target="footnotes.xml"/><Relationship Id="rId12" Type="http://schemas.openxmlformats.org/officeDocument/2006/relationships/hyperlink" Target="https://www.bond.org.uk/site%20s/default/files/bond_the_uks_global_contribution_to_the_sdgs_online_full_report.pdf" TargetMode="External"/><Relationship Id="rId17" Type="http://schemas.openxmlformats.org/officeDocument/2006/relationships/hyperlink" Target="https://www.gov.uk/government/publications/department-for-education-outcome-delivery-plan/dfe-outcome-delivery-plan-2021-to-2022" TargetMode="External"/><Relationship Id="rId25" Type="http://schemas.openxmlformats.org/officeDocument/2006/relationships/hyperlink" Target="https://barnet.moderngov.co.uk/documents/s55121/Appendix%204%20Air%20Quality%20Action%20Plan%202017-2022%20August%202019%20Update.pdf" TargetMode="External"/><Relationship Id="rId2" Type="http://schemas.openxmlformats.org/officeDocument/2006/relationships/customXml" Target="../customXml/item2.xml"/><Relationship Id="rId16" Type="http://schemas.openxmlformats.org/officeDocument/2006/relationships/hyperlink" Target="https://www.gov.uk/government/publications/dhsc-equality-objectives-2019-to-2023/dhsc-equality-objectives-2019-to-2023" TargetMode="External"/><Relationship Id="rId20" Type="http://schemas.openxmlformats.org/officeDocument/2006/relationships/hyperlink" Target="https://www.parliament.uk/globalassets/documents/post/pn091.pdf"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ambeth.gov.uk/sites/default/files/pcc-air-quality-action-plan-2017-2022.pdf" TargetMode="External"/><Relationship Id="rId24" Type="http://schemas.openxmlformats.org/officeDocument/2006/relationships/hyperlink" Target="http://uk2070.org.uk/wp-content/uploads/2019/03/37-ELLIOT-Agenda-2030-and-the-SDGs-v3.pdf"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barnet.moderngov.co.uk/documents/s64508/Appendix%201%20-%20Final%20JHWS.pdf" TargetMode="External"/><Relationship Id="rId23" Type="http://schemas.openxmlformats.org/officeDocument/2006/relationships/hyperlink" Target="https://www.undp.org/content/dam/undp/library/corporate/brochure/SDGs_Booklet_Web_En.pdf" TargetMode="External"/><Relationship Id="rId28" Type="http://schemas.openxmlformats.org/officeDocument/2006/relationships/hyperlink" Target="https://www.who.int/health-topics/air-pollution" TargetMode="External"/><Relationship Id="rId10" Type="http://schemas.openxmlformats.org/officeDocument/2006/relationships/image" Target="media/image2.jpeg"/><Relationship Id="rId19" Type="http://schemas.openxmlformats.org/officeDocument/2006/relationships/hyperlink" Target="http://dx.doi.org/10.21753/vmoa.5.2.443"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barnet.gov.uk/sites/default/files/assets/jsna/Downloads/BarnetsJSNA20152020.2453.pdf" TargetMode="External"/><Relationship Id="rId22" Type="http://schemas.openxmlformats.org/officeDocument/2006/relationships/hyperlink" Target="https://sustainabledevelopment.un.org/content/documents/23678UK_12072019_UK_Voluntary_National_Review_2019.pdf" TargetMode="External"/><Relationship Id="rId27" Type="http://schemas.openxmlformats.org/officeDocument/2006/relationships/hyperlink" Target="https://www.globalgoals.org/goals/3-good-health-and-well-being/"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“Our Common Future” (Emas, 2015).</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3152604-9BD5-6D46-95A4-B365FB0CC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13</Pages>
  <Words>4169</Words>
  <Characters>23764</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health, wellbeiing and sustainable development</vt:lpstr>
    </vt:vector>
  </TitlesOfParts>
  <Company/>
  <LinksUpToDate>false</LinksUpToDate>
  <CharactersWithSpaces>27878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wellbeiing and sustainable development</dc:title>
  <dc:subject>Module code: BMHP6021</dc:subject>
  <dc:creator>Student name: Ana Maria Elena Stanciu Student ID: 1909953</dc:creator>
  <cp:keywords/>
  <dc:description/>
  <cp:lastModifiedBy>Ana Maria Elena Stanciu (1909953)</cp:lastModifiedBy>
  <cp:revision>22</cp:revision>
  <dcterms:created xsi:type="dcterms:W3CDTF">2022-03-09T13:50:00Z</dcterms:created>
  <dcterms:modified xsi:type="dcterms:W3CDTF">2022-04-26T16:01:00Z</dcterms:modified>
  <cp:category>Tutor name: Diola Bijlhout</cp:category>
</cp:coreProperties>
</file>