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71D07" w14:textId="77777777" w:rsidR="00232CE2" w:rsidRDefault="00232CE2" w:rsidP="00232CE2">
      <w:pPr>
        <w:pStyle w:val="Title"/>
        <w:rPr>
          <w:shd w:val="clear" w:color="auto" w:fill="FFFFFF"/>
        </w:rPr>
      </w:pPr>
    </w:p>
    <w:p w14:paraId="2AF14CEB" w14:textId="77777777" w:rsidR="00232CE2" w:rsidRDefault="00232CE2" w:rsidP="00232CE2">
      <w:pPr>
        <w:pStyle w:val="Title"/>
        <w:rPr>
          <w:shd w:val="clear" w:color="auto" w:fill="FFFFFF"/>
        </w:rPr>
      </w:pPr>
    </w:p>
    <w:p w14:paraId="06208FC4" w14:textId="77777777" w:rsidR="00232CE2" w:rsidRDefault="00232CE2" w:rsidP="00232CE2">
      <w:pPr>
        <w:pStyle w:val="Title"/>
        <w:rPr>
          <w:shd w:val="clear" w:color="auto" w:fill="FFFFFF"/>
        </w:rPr>
      </w:pPr>
      <w:r>
        <w:rPr>
          <w:shd w:val="clear" w:color="auto" w:fill="FFFFFF"/>
        </w:rPr>
        <w:t>BMIH6001: CONTEMPORARY THEMES IN THE HOTEL AND HOSPITALITY SECTOR</w:t>
      </w:r>
    </w:p>
    <w:p w14:paraId="4E591916" w14:textId="77777777" w:rsidR="00232CE2" w:rsidRDefault="00232CE2" w:rsidP="00232CE2"/>
    <w:p w14:paraId="47C0F140" w14:textId="41AD7F07" w:rsidR="00232CE2" w:rsidRDefault="00232CE2" w:rsidP="00232CE2">
      <w:r>
        <w:t>Student name: Mihai Pavelescu</w:t>
      </w:r>
    </w:p>
    <w:p w14:paraId="5CA874F1" w14:textId="27658718" w:rsidR="00C44E17" w:rsidRDefault="00C44E17" w:rsidP="00232CE2">
      <w:r>
        <w:t>Student number: 2020583</w:t>
      </w:r>
    </w:p>
    <w:p w14:paraId="68FFBDFF" w14:textId="0B6A9C86" w:rsidR="00232CE2" w:rsidRPr="00232CE2" w:rsidRDefault="00232CE2" w:rsidP="00232CE2">
      <w:r>
        <w:t xml:space="preserve">Lecturer name: Giulia Chifari </w:t>
      </w:r>
    </w:p>
    <w:p w14:paraId="2A38151E" w14:textId="77777777" w:rsidR="00232CE2" w:rsidRDefault="00232CE2" w:rsidP="00232CE2">
      <w:r>
        <w:br w:type="page"/>
      </w:r>
    </w:p>
    <w:sdt>
      <w:sdtPr>
        <w:rPr>
          <w:rFonts w:ascii="Times New Roman" w:eastAsiaTheme="minorHAnsi" w:hAnsi="Times New Roman" w:cs="Times New Roman"/>
          <w:b w:val="0"/>
          <w:bCs w:val="0"/>
          <w:color w:val="auto"/>
          <w:sz w:val="24"/>
          <w:szCs w:val="24"/>
          <w:lang w:val="en-GB" w:eastAsia="en-US"/>
        </w:rPr>
        <w:id w:val="-454334062"/>
        <w:docPartObj>
          <w:docPartGallery w:val="Table of Contents"/>
          <w:docPartUnique/>
        </w:docPartObj>
      </w:sdtPr>
      <w:sdtContent>
        <w:p w14:paraId="448EDB3E" w14:textId="77777777" w:rsidR="00232CE2" w:rsidRDefault="00232CE2" w:rsidP="00232CE2">
          <w:pPr>
            <w:pStyle w:val="TOCHeading"/>
            <w:spacing w:line="360" w:lineRule="auto"/>
            <w:jc w:val="both"/>
            <w:rPr>
              <w:rFonts w:ascii="Times New Roman" w:hAnsi="Times New Roman" w:cs="Times New Roman"/>
            </w:rPr>
          </w:pPr>
          <w:r>
            <w:rPr>
              <w:rFonts w:ascii="Times New Roman" w:hAnsi="Times New Roman" w:cs="Times New Roman"/>
            </w:rPr>
            <w:t>Table of Contents</w:t>
          </w:r>
        </w:p>
        <w:p w14:paraId="377DADF8" w14:textId="77777777" w:rsidR="00232CE2" w:rsidRDefault="00232CE2" w:rsidP="00232CE2">
          <w:pPr>
            <w:pStyle w:val="TOC1"/>
            <w:tabs>
              <w:tab w:val="right" w:leader="dot" w:pos="9016"/>
            </w:tabs>
            <w:rPr>
              <w:rFonts w:eastAsiaTheme="minorEastAsia"/>
              <w:noProof/>
              <w:lang w:val="en-IN" w:eastAsia="en-IN"/>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4" w:anchor="_Toc148458398" w:history="1">
            <w:r>
              <w:rPr>
                <w:rStyle w:val="Hyperlink"/>
                <w:rFonts w:ascii="Times New Roman" w:hAnsi="Times New Roman" w:cs="Times New Roman"/>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_Toc148458398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6B87D1C4" w14:textId="77777777" w:rsidR="00232CE2" w:rsidRDefault="00000000" w:rsidP="00232CE2">
          <w:pPr>
            <w:pStyle w:val="TOC1"/>
            <w:tabs>
              <w:tab w:val="right" w:leader="dot" w:pos="9016"/>
            </w:tabs>
            <w:rPr>
              <w:rFonts w:eastAsiaTheme="minorEastAsia"/>
              <w:noProof/>
              <w:lang w:val="en-IN" w:eastAsia="en-IN"/>
            </w:rPr>
          </w:pPr>
          <w:hyperlink r:id="rId5" w:anchor="_Toc148458399" w:history="1">
            <w:r w:rsidR="00232CE2">
              <w:rPr>
                <w:rStyle w:val="Hyperlink"/>
                <w:rFonts w:ascii="Times New Roman" w:hAnsi="Times New Roman" w:cs="Times New Roman"/>
                <w:noProof/>
              </w:rPr>
              <w:t>Overview of literature</w:t>
            </w:r>
            <w:r w:rsidR="00232CE2">
              <w:rPr>
                <w:rStyle w:val="Hyperlink"/>
                <w:noProof/>
                <w:webHidden/>
                <w:color w:val="auto"/>
              </w:rPr>
              <w:tab/>
            </w:r>
            <w:r w:rsidR="00232CE2">
              <w:rPr>
                <w:rStyle w:val="Hyperlink"/>
                <w:noProof/>
                <w:webHidden/>
                <w:color w:val="auto"/>
              </w:rPr>
              <w:fldChar w:fldCharType="begin"/>
            </w:r>
            <w:r w:rsidR="00232CE2">
              <w:rPr>
                <w:rStyle w:val="Hyperlink"/>
                <w:noProof/>
                <w:webHidden/>
                <w:color w:val="auto"/>
              </w:rPr>
              <w:instrText xml:space="preserve"> PAGEREF _Toc148458399 \h </w:instrText>
            </w:r>
            <w:r w:rsidR="00232CE2">
              <w:rPr>
                <w:rStyle w:val="Hyperlink"/>
                <w:noProof/>
                <w:webHidden/>
                <w:color w:val="auto"/>
              </w:rPr>
            </w:r>
            <w:r w:rsidR="00232CE2">
              <w:rPr>
                <w:rStyle w:val="Hyperlink"/>
                <w:noProof/>
                <w:webHidden/>
                <w:color w:val="auto"/>
              </w:rPr>
              <w:fldChar w:fldCharType="separate"/>
            </w:r>
            <w:r w:rsidR="00232CE2">
              <w:rPr>
                <w:rStyle w:val="Hyperlink"/>
                <w:noProof/>
                <w:webHidden/>
                <w:color w:val="auto"/>
              </w:rPr>
              <w:t>4</w:t>
            </w:r>
            <w:r w:rsidR="00232CE2">
              <w:rPr>
                <w:rStyle w:val="Hyperlink"/>
                <w:noProof/>
                <w:webHidden/>
                <w:color w:val="auto"/>
              </w:rPr>
              <w:fldChar w:fldCharType="end"/>
            </w:r>
          </w:hyperlink>
        </w:p>
        <w:p w14:paraId="548741C4" w14:textId="77777777" w:rsidR="00232CE2" w:rsidRDefault="00000000" w:rsidP="00232CE2">
          <w:pPr>
            <w:pStyle w:val="TOC2"/>
            <w:tabs>
              <w:tab w:val="right" w:leader="dot" w:pos="9016"/>
            </w:tabs>
            <w:rPr>
              <w:rFonts w:eastAsiaTheme="minorEastAsia"/>
              <w:noProof/>
              <w:lang w:val="en-IN" w:eastAsia="en-IN"/>
            </w:rPr>
          </w:pPr>
          <w:hyperlink r:id="rId6" w:anchor="_Toc148458400" w:history="1">
            <w:r w:rsidR="00232CE2">
              <w:rPr>
                <w:rStyle w:val="Hyperlink"/>
                <w:rFonts w:ascii="Times New Roman" w:hAnsi="Times New Roman" w:cs="Times New Roman"/>
                <w:noProof/>
              </w:rPr>
              <w:t>PESTEL Analysis</w:t>
            </w:r>
            <w:r w:rsidR="00232CE2">
              <w:rPr>
                <w:rStyle w:val="Hyperlink"/>
                <w:noProof/>
                <w:webHidden/>
                <w:color w:val="auto"/>
              </w:rPr>
              <w:tab/>
            </w:r>
            <w:r w:rsidR="00232CE2">
              <w:rPr>
                <w:rStyle w:val="Hyperlink"/>
                <w:noProof/>
                <w:webHidden/>
                <w:color w:val="auto"/>
              </w:rPr>
              <w:fldChar w:fldCharType="begin"/>
            </w:r>
            <w:r w:rsidR="00232CE2">
              <w:rPr>
                <w:rStyle w:val="Hyperlink"/>
                <w:noProof/>
                <w:webHidden/>
                <w:color w:val="auto"/>
              </w:rPr>
              <w:instrText xml:space="preserve"> PAGEREF _Toc148458400 \h </w:instrText>
            </w:r>
            <w:r w:rsidR="00232CE2">
              <w:rPr>
                <w:rStyle w:val="Hyperlink"/>
                <w:noProof/>
                <w:webHidden/>
                <w:color w:val="auto"/>
              </w:rPr>
            </w:r>
            <w:r w:rsidR="00232CE2">
              <w:rPr>
                <w:rStyle w:val="Hyperlink"/>
                <w:noProof/>
                <w:webHidden/>
                <w:color w:val="auto"/>
              </w:rPr>
              <w:fldChar w:fldCharType="separate"/>
            </w:r>
            <w:r w:rsidR="00232CE2">
              <w:rPr>
                <w:rStyle w:val="Hyperlink"/>
                <w:noProof/>
                <w:webHidden/>
                <w:color w:val="auto"/>
              </w:rPr>
              <w:t>4</w:t>
            </w:r>
            <w:r w:rsidR="00232CE2">
              <w:rPr>
                <w:rStyle w:val="Hyperlink"/>
                <w:noProof/>
                <w:webHidden/>
                <w:color w:val="auto"/>
              </w:rPr>
              <w:fldChar w:fldCharType="end"/>
            </w:r>
          </w:hyperlink>
        </w:p>
        <w:p w14:paraId="63F2D5E4" w14:textId="77777777" w:rsidR="00232CE2" w:rsidRDefault="00000000" w:rsidP="00232CE2">
          <w:pPr>
            <w:pStyle w:val="TOC2"/>
            <w:tabs>
              <w:tab w:val="right" w:leader="dot" w:pos="9016"/>
            </w:tabs>
            <w:rPr>
              <w:rFonts w:eastAsiaTheme="minorEastAsia"/>
              <w:noProof/>
              <w:lang w:val="en-IN" w:eastAsia="en-IN"/>
            </w:rPr>
          </w:pPr>
          <w:hyperlink r:id="rId7" w:anchor="_Toc148458401" w:history="1">
            <w:r w:rsidR="00232CE2">
              <w:rPr>
                <w:rStyle w:val="Hyperlink"/>
                <w:rFonts w:ascii="Times New Roman" w:hAnsi="Times New Roman" w:cs="Times New Roman"/>
                <w:noProof/>
              </w:rPr>
              <w:t>Impact of Sustainability on the Hospitality Industry</w:t>
            </w:r>
            <w:r w:rsidR="00232CE2">
              <w:rPr>
                <w:rStyle w:val="Hyperlink"/>
                <w:noProof/>
                <w:webHidden/>
                <w:color w:val="auto"/>
              </w:rPr>
              <w:tab/>
            </w:r>
            <w:r w:rsidR="00232CE2">
              <w:rPr>
                <w:rStyle w:val="Hyperlink"/>
                <w:noProof/>
                <w:webHidden/>
                <w:color w:val="auto"/>
              </w:rPr>
              <w:fldChar w:fldCharType="begin"/>
            </w:r>
            <w:r w:rsidR="00232CE2">
              <w:rPr>
                <w:rStyle w:val="Hyperlink"/>
                <w:noProof/>
                <w:webHidden/>
                <w:color w:val="auto"/>
              </w:rPr>
              <w:instrText xml:space="preserve"> PAGEREF _Toc148458401 \h </w:instrText>
            </w:r>
            <w:r w:rsidR="00232CE2">
              <w:rPr>
                <w:rStyle w:val="Hyperlink"/>
                <w:noProof/>
                <w:webHidden/>
                <w:color w:val="auto"/>
              </w:rPr>
            </w:r>
            <w:r w:rsidR="00232CE2">
              <w:rPr>
                <w:rStyle w:val="Hyperlink"/>
                <w:noProof/>
                <w:webHidden/>
                <w:color w:val="auto"/>
              </w:rPr>
              <w:fldChar w:fldCharType="separate"/>
            </w:r>
            <w:r w:rsidR="00232CE2">
              <w:rPr>
                <w:rStyle w:val="Hyperlink"/>
                <w:noProof/>
                <w:webHidden/>
                <w:color w:val="auto"/>
              </w:rPr>
              <w:t>5</w:t>
            </w:r>
            <w:r w:rsidR="00232CE2">
              <w:rPr>
                <w:rStyle w:val="Hyperlink"/>
                <w:noProof/>
                <w:webHidden/>
                <w:color w:val="auto"/>
              </w:rPr>
              <w:fldChar w:fldCharType="end"/>
            </w:r>
          </w:hyperlink>
        </w:p>
        <w:p w14:paraId="760475EC" w14:textId="77777777" w:rsidR="00232CE2" w:rsidRDefault="00000000" w:rsidP="00232CE2">
          <w:pPr>
            <w:pStyle w:val="TOC1"/>
            <w:tabs>
              <w:tab w:val="right" w:leader="dot" w:pos="9016"/>
            </w:tabs>
            <w:rPr>
              <w:rFonts w:eastAsiaTheme="minorEastAsia"/>
              <w:noProof/>
              <w:lang w:val="en-IN" w:eastAsia="en-IN"/>
            </w:rPr>
          </w:pPr>
          <w:hyperlink r:id="rId8" w:anchor="_Toc148458402" w:history="1">
            <w:r w:rsidR="00232CE2">
              <w:rPr>
                <w:rStyle w:val="Hyperlink"/>
                <w:rFonts w:ascii="Times New Roman" w:hAnsi="Times New Roman" w:cs="Times New Roman"/>
                <w:noProof/>
              </w:rPr>
              <w:t>Application to the Hotel and Hospitality Sector</w:t>
            </w:r>
            <w:r w:rsidR="00232CE2">
              <w:rPr>
                <w:rStyle w:val="Hyperlink"/>
                <w:noProof/>
                <w:webHidden/>
                <w:color w:val="auto"/>
              </w:rPr>
              <w:tab/>
            </w:r>
            <w:r w:rsidR="00232CE2">
              <w:rPr>
                <w:rStyle w:val="Hyperlink"/>
                <w:noProof/>
                <w:webHidden/>
                <w:color w:val="auto"/>
              </w:rPr>
              <w:fldChar w:fldCharType="begin"/>
            </w:r>
            <w:r w:rsidR="00232CE2">
              <w:rPr>
                <w:rStyle w:val="Hyperlink"/>
                <w:noProof/>
                <w:webHidden/>
                <w:color w:val="auto"/>
              </w:rPr>
              <w:instrText xml:space="preserve"> PAGEREF _Toc148458402 \h </w:instrText>
            </w:r>
            <w:r w:rsidR="00232CE2">
              <w:rPr>
                <w:rStyle w:val="Hyperlink"/>
                <w:noProof/>
                <w:webHidden/>
                <w:color w:val="auto"/>
              </w:rPr>
            </w:r>
            <w:r w:rsidR="00232CE2">
              <w:rPr>
                <w:rStyle w:val="Hyperlink"/>
                <w:noProof/>
                <w:webHidden/>
                <w:color w:val="auto"/>
              </w:rPr>
              <w:fldChar w:fldCharType="separate"/>
            </w:r>
            <w:r w:rsidR="00232CE2">
              <w:rPr>
                <w:rStyle w:val="Hyperlink"/>
                <w:noProof/>
                <w:webHidden/>
                <w:color w:val="auto"/>
              </w:rPr>
              <w:t>5</w:t>
            </w:r>
            <w:r w:rsidR="00232CE2">
              <w:rPr>
                <w:rStyle w:val="Hyperlink"/>
                <w:noProof/>
                <w:webHidden/>
                <w:color w:val="auto"/>
              </w:rPr>
              <w:fldChar w:fldCharType="end"/>
            </w:r>
          </w:hyperlink>
        </w:p>
        <w:p w14:paraId="242CE6BB" w14:textId="77777777" w:rsidR="00232CE2" w:rsidRDefault="00000000" w:rsidP="00232CE2">
          <w:pPr>
            <w:pStyle w:val="TOC1"/>
            <w:tabs>
              <w:tab w:val="right" w:leader="dot" w:pos="9016"/>
            </w:tabs>
            <w:rPr>
              <w:rFonts w:eastAsiaTheme="minorEastAsia"/>
              <w:noProof/>
              <w:lang w:val="en-IN" w:eastAsia="en-IN"/>
            </w:rPr>
          </w:pPr>
          <w:hyperlink r:id="rId9" w:anchor="_Toc148458403" w:history="1">
            <w:r w:rsidR="00232CE2">
              <w:rPr>
                <w:rStyle w:val="Hyperlink"/>
                <w:rFonts w:ascii="Times New Roman" w:hAnsi="Times New Roman" w:cs="Times New Roman"/>
                <w:noProof/>
              </w:rPr>
              <w:t>Future policy and management options</w:t>
            </w:r>
            <w:r w:rsidR="00232CE2">
              <w:rPr>
                <w:rStyle w:val="Hyperlink"/>
                <w:noProof/>
                <w:webHidden/>
                <w:color w:val="auto"/>
              </w:rPr>
              <w:tab/>
            </w:r>
            <w:r w:rsidR="00232CE2">
              <w:rPr>
                <w:rStyle w:val="Hyperlink"/>
                <w:noProof/>
                <w:webHidden/>
                <w:color w:val="auto"/>
              </w:rPr>
              <w:fldChar w:fldCharType="begin"/>
            </w:r>
            <w:r w:rsidR="00232CE2">
              <w:rPr>
                <w:rStyle w:val="Hyperlink"/>
                <w:noProof/>
                <w:webHidden/>
                <w:color w:val="auto"/>
              </w:rPr>
              <w:instrText xml:space="preserve"> PAGEREF _Toc148458403 \h </w:instrText>
            </w:r>
            <w:r w:rsidR="00232CE2">
              <w:rPr>
                <w:rStyle w:val="Hyperlink"/>
                <w:noProof/>
                <w:webHidden/>
                <w:color w:val="auto"/>
              </w:rPr>
            </w:r>
            <w:r w:rsidR="00232CE2">
              <w:rPr>
                <w:rStyle w:val="Hyperlink"/>
                <w:noProof/>
                <w:webHidden/>
                <w:color w:val="auto"/>
              </w:rPr>
              <w:fldChar w:fldCharType="separate"/>
            </w:r>
            <w:r w:rsidR="00232CE2">
              <w:rPr>
                <w:rStyle w:val="Hyperlink"/>
                <w:noProof/>
                <w:webHidden/>
                <w:color w:val="auto"/>
              </w:rPr>
              <w:t>8</w:t>
            </w:r>
            <w:r w:rsidR="00232CE2">
              <w:rPr>
                <w:rStyle w:val="Hyperlink"/>
                <w:noProof/>
                <w:webHidden/>
                <w:color w:val="auto"/>
              </w:rPr>
              <w:fldChar w:fldCharType="end"/>
            </w:r>
          </w:hyperlink>
        </w:p>
        <w:p w14:paraId="699C617B" w14:textId="77777777" w:rsidR="00232CE2" w:rsidRDefault="00000000" w:rsidP="00232CE2">
          <w:pPr>
            <w:pStyle w:val="TOC1"/>
            <w:tabs>
              <w:tab w:val="right" w:leader="dot" w:pos="9016"/>
            </w:tabs>
            <w:rPr>
              <w:rFonts w:eastAsiaTheme="minorEastAsia"/>
              <w:noProof/>
              <w:lang w:val="en-IN" w:eastAsia="en-IN"/>
            </w:rPr>
          </w:pPr>
          <w:hyperlink r:id="rId10" w:anchor="_Toc148458404" w:history="1">
            <w:r w:rsidR="00232CE2">
              <w:rPr>
                <w:rStyle w:val="Hyperlink"/>
                <w:rFonts w:ascii="Times New Roman" w:hAnsi="Times New Roman" w:cs="Times New Roman"/>
                <w:noProof/>
              </w:rPr>
              <w:t>Conclusion</w:t>
            </w:r>
            <w:r w:rsidR="00232CE2">
              <w:rPr>
                <w:rStyle w:val="Hyperlink"/>
                <w:noProof/>
                <w:webHidden/>
                <w:color w:val="auto"/>
              </w:rPr>
              <w:tab/>
            </w:r>
            <w:r w:rsidR="00232CE2">
              <w:rPr>
                <w:rStyle w:val="Hyperlink"/>
                <w:noProof/>
                <w:webHidden/>
                <w:color w:val="auto"/>
              </w:rPr>
              <w:fldChar w:fldCharType="begin"/>
            </w:r>
            <w:r w:rsidR="00232CE2">
              <w:rPr>
                <w:rStyle w:val="Hyperlink"/>
                <w:noProof/>
                <w:webHidden/>
                <w:color w:val="auto"/>
              </w:rPr>
              <w:instrText xml:space="preserve"> PAGEREF _Toc148458404 \h </w:instrText>
            </w:r>
            <w:r w:rsidR="00232CE2">
              <w:rPr>
                <w:rStyle w:val="Hyperlink"/>
                <w:noProof/>
                <w:webHidden/>
                <w:color w:val="auto"/>
              </w:rPr>
            </w:r>
            <w:r w:rsidR="00232CE2">
              <w:rPr>
                <w:rStyle w:val="Hyperlink"/>
                <w:noProof/>
                <w:webHidden/>
                <w:color w:val="auto"/>
              </w:rPr>
              <w:fldChar w:fldCharType="separate"/>
            </w:r>
            <w:r w:rsidR="00232CE2">
              <w:rPr>
                <w:rStyle w:val="Hyperlink"/>
                <w:noProof/>
                <w:webHidden/>
                <w:color w:val="auto"/>
              </w:rPr>
              <w:t>11</w:t>
            </w:r>
            <w:r w:rsidR="00232CE2">
              <w:rPr>
                <w:rStyle w:val="Hyperlink"/>
                <w:noProof/>
                <w:webHidden/>
                <w:color w:val="auto"/>
              </w:rPr>
              <w:fldChar w:fldCharType="end"/>
            </w:r>
          </w:hyperlink>
        </w:p>
        <w:p w14:paraId="2F54ABD0" w14:textId="77777777" w:rsidR="00232CE2" w:rsidRDefault="00000000" w:rsidP="00232CE2">
          <w:pPr>
            <w:pStyle w:val="TOC1"/>
            <w:tabs>
              <w:tab w:val="right" w:leader="dot" w:pos="9016"/>
            </w:tabs>
            <w:rPr>
              <w:rFonts w:eastAsiaTheme="minorEastAsia"/>
              <w:noProof/>
              <w:lang w:val="en-IN" w:eastAsia="en-IN"/>
            </w:rPr>
          </w:pPr>
          <w:hyperlink r:id="rId11" w:anchor="_Toc148458405" w:history="1">
            <w:r w:rsidR="00232CE2">
              <w:rPr>
                <w:rStyle w:val="Hyperlink"/>
                <w:rFonts w:ascii="Times New Roman" w:hAnsi="Times New Roman" w:cs="Times New Roman"/>
                <w:noProof/>
              </w:rPr>
              <w:t>Reference</w:t>
            </w:r>
            <w:r w:rsidR="00232CE2">
              <w:rPr>
                <w:rStyle w:val="Hyperlink"/>
                <w:noProof/>
                <w:webHidden/>
                <w:color w:val="auto"/>
              </w:rPr>
              <w:tab/>
            </w:r>
            <w:r w:rsidR="00232CE2">
              <w:rPr>
                <w:rStyle w:val="Hyperlink"/>
                <w:noProof/>
                <w:webHidden/>
                <w:color w:val="auto"/>
              </w:rPr>
              <w:fldChar w:fldCharType="begin"/>
            </w:r>
            <w:r w:rsidR="00232CE2">
              <w:rPr>
                <w:rStyle w:val="Hyperlink"/>
                <w:noProof/>
                <w:webHidden/>
                <w:color w:val="auto"/>
              </w:rPr>
              <w:instrText xml:space="preserve"> PAGEREF _Toc148458405 \h </w:instrText>
            </w:r>
            <w:r w:rsidR="00232CE2">
              <w:rPr>
                <w:rStyle w:val="Hyperlink"/>
                <w:noProof/>
                <w:webHidden/>
                <w:color w:val="auto"/>
              </w:rPr>
            </w:r>
            <w:r w:rsidR="00232CE2">
              <w:rPr>
                <w:rStyle w:val="Hyperlink"/>
                <w:noProof/>
                <w:webHidden/>
                <w:color w:val="auto"/>
              </w:rPr>
              <w:fldChar w:fldCharType="separate"/>
            </w:r>
            <w:r w:rsidR="00232CE2">
              <w:rPr>
                <w:rStyle w:val="Hyperlink"/>
                <w:noProof/>
                <w:webHidden/>
                <w:color w:val="auto"/>
              </w:rPr>
              <w:t>12</w:t>
            </w:r>
            <w:r w:rsidR="00232CE2">
              <w:rPr>
                <w:rStyle w:val="Hyperlink"/>
                <w:noProof/>
                <w:webHidden/>
                <w:color w:val="auto"/>
              </w:rPr>
              <w:fldChar w:fldCharType="end"/>
            </w:r>
          </w:hyperlink>
        </w:p>
        <w:p w14:paraId="5E501544" w14:textId="77777777" w:rsidR="00232CE2" w:rsidRDefault="00232CE2" w:rsidP="00232CE2">
          <w:pPr>
            <w:rPr>
              <w:rFonts w:ascii="Times New Roman" w:hAnsi="Times New Roman" w:cs="Times New Roman"/>
              <w:sz w:val="24"/>
              <w:szCs w:val="24"/>
            </w:rPr>
          </w:pPr>
          <w:r>
            <w:rPr>
              <w:rFonts w:ascii="Times New Roman" w:hAnsi="Times New Roman" w:cs="Times New Roman"/>
              <w:b/>
              <w:bCs/>
              <w:noProof/>
              <w:sz w:val="24"/>
              <w:szCs w:val="24"/>
            </w:rPr>
            <w:fldChar w:fldCharType="end"/>
          </w:r>
        </w:p>
      </w:sdtContent>
    </w:sdt>
    <w:p w14:paraId="414CAF37" w14:textId="77777777" w:rsidR="00232CE2" w:rsidRDefault="00232CE2" w:rsidP="00232CE2">
      <w:pPr>
        <w:rPr>
          <w:rFonts w:ascii="Times New Roman" w:hAnsi="Times New Roman" w:cs="Times New Roman"/>
          <w:sz w:val="24"/>
          <w:szCs w:val="24"/>
        </w:rPr>
      </w:pPr>
    </w:p>
    <w:p w14:paraId="35EA9ED5"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br w:type="page"/>
      </w:r>
    </w:p>
    <w:p w14:paraId="04DC20A8" w14:textId="77777777" w:rsidR="00232CE2" w:rsidRDefault="00232CE2" w:rsidP="00232CE2">
      <w:pPr>
        <w:pStyle w:val="Heading1"/>
        <w:rPr>
          <w:rFonts w:ascii="Times New Roman" w:hAnsi="Times New Roman" w:cs="Times New Roman"/>
        </w:rPr>
      </w:pPr>
      <w:bookmarkStart w:id="0" w:name="_Toc148458398"/>
      <w:r>
        <w:rPr>
          <w:rFonts w:ascii="Times New Roman" w:hAnsi="Times New Roman" w:cs="Times New Roman"/>
        </w:rPr>
        <w:lastRenderedPageBreak/>
        <w:t>Introduction</w:t>
      </w:r>
      <w:bookmarkEnd w:id="0"/>
      <w:r>
        <w:rPr>
          <w:rFonts w:ascii="Times New Roman" w:hAnsi="Times New Roman" w:cs="Times New Roman"/>
        </w:rPr>
        <w:t xml:space="preserve"> </w:t>
      </w:r>
    </w:p>
    <w:p w14:paraId="0BDD8741"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The contemporary theme of sustainability has arisen as an urgent worry in the UK's Hotel and hospitality industry, rising above simple pattern status to turn into a characterizing component of the area. This research paper delves into the significant effect of sustainability on this industry, utilizing basic theories and the PESTEL Analysis structure, which includes Political, Economic, Social, Innovative, environmental, and legal factors. These components serve as a lens through which to figure out the more extensive setting and drivers of sustainability inside the local area. Sustainability is as of now not a discretionary thought but a basic one, apparent in the business' continuous change. Government laws, moving cultural qualities, technological development, and ecological concerns have merged to shape how hotel and hospitality establishments work. This paper looks at how sustainability drives are not only shaping the business as well as driving huge change. Ecological sustainability assumes a focal part in the area, with foundations progressively executing measures to decrease their natural impression. Such activities, for example, changing to energy-effective apparatuses and lighting, have been displayed to diminish functional expenses as well as reduce carbon emissions. Nonetheless, these efforts are not without challenges, as the underlying capital expected for these progressions can be significant, and retrofitting more seasoned offices might introduce strategic obstacles. Sustainability has turned into a necessary, multi-layered topic profoundly implanted in the UK's Hotel and Hospitality area. As technical progressions proceed and purchaser assumptions develop, Sustainability remains a basic thought for the business proceeding with development and achievement. This research paper will investigate these elements further, revealing insight into the significant impacts of sustainability inside the area, with a particular spotlight on the complexities of food and refreshments on the board (Cooper and Hall, 2019).</w:t>
      </w:r>
    </w:p>
    <w:p w14:paraId="4C9A8142" w14:textId="77777777" w:rsidR="00232CE2" w:rsidRDefault="00232CE2" w:rsidP="00232CE2">
      <w:pPr>
        <w:rPr>
          <w:rFonts w:ascii="Times New Roman" w:hAnsi="Times New Roman" w:cs="Times New Roman"/>
          <w:sz w:val="24"/>
          <w:szCs w:val="24"/>
        </w:rPr>
      </w:pPr>
    </w:p>
    <w:p w14:paraId="5E5DA71A"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br w:type="page"/>
      </w:r>
    </w:p>
    <w:p w14:paraId="49E08063" w14:textId="77777777" w:rsidR="00232CE2" w:rsidRDefault="00232CE2" w:rsidP="00232CE2">
      <w:pPr>
        <w:pStyle w:val="Heading1"/>
        <w:rPr>
          <w:rFonts w:ascii="Times New Roman" w:hAnsi="Times New Roman" w:cs="Times New Roman"/>
        </w:rPr>
      </w:pPr>
      <w:bookmarkStart w:id="1" w:name="_Toc148458399"/>
      <w:r>
        <w:rPr>
          <w:rFonts w:ascii="Times New Roman" w:hAnsi="Times New Roman" w:cs="Times New Roman"/>
        </w:rPr>
        <w:lastRenderedPageBreak/>
        <w:t>Overview of literature</w:t>
      </w:r>
      <w:bookmarkEnd w:id="1"/>
      <w:r>
        <w:rPr>
          <w:rFonts w:ascii="Times New Roman" w:hAnsi="Times New Roman" w:cs="Times New Roman"/>
        </w:rPr>
        <w:t xml:space="preserve"> </w:t>
      </w:r>
    </w:p>
    <w:p w14:paraId="44AA3E0A"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This research paper dives into the contemporary theme of supportability inside the UK Hotel and Hospitality industry. By applying key theories and ideas, for example, the PESTEL investigation, the paper analyses the significant effect of sustainability on this area. Drawing on late journal articles, it examines how maintainability drives are forming the business and driving change.</w:t>
      </w:r>
    </w:p>
    <w:p w14:paraId="521AEAEF"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Sustainability has turned into an essential and dynamic topic in the United Kingdom’s Hotel and Hospitality Sector. This paper investigates the impact of sustainability on this industry by breaking down key speculations and late writing to give experiences into its huge effects (</w:t>
      </w:r>
      <w:r>
        <w:rPr>
          <w:rFonts w:ascii="Times New Roman" w:hAnsi="Times New Roman" w:cs="Times New Roman"/>
          <w:color w:val="222222"/>
          <w:sz w:val="24"/>
          <w:szCs w:val="24"/>
          <w:shd w:val="clear" w:color="auto" w:fill="FFFFFF"/>
        </w:rPr>
        <w:t>Ortega et al., 2019).</w:t>
      </w:r>
    </w:p>
    <w:p w14:paraId="6DB3C2D7" w14:textId="77777777" w:rsidR="00232CE2" w:rsidRDefault="00232CE2" w:rsidP="00232CE2">
      <w:pPr>
        <w:pStyle w:val="Heading2"/>
        <w:rPr>
          <w:rFonts w:ascii="Times New Roman" w:hAnsi="Times New Roman" w:cs="Times New Roman"/>
          <w:sz w:val="28"/>
          <w:szCs w:val="28"/>
        </w:rPr>
      </w:pPr>
      <w:bookmarkStart w:id="2" w:name="_Toc148458400"/>
      <w:r>
        <w:rPr>
          <w:rFonts w:ascii="Times New Roman" w:hAnsi="Times New Roman" w:cs="Times New Roman"/>
          <w:sz w:val="28"/>
          <w:szCs w:val="28"/>
        </w:rPr>
        <w:t>PESTEL Analysis</w:t>
      </w:r>
      <w:bookmarkEnd w:id="2"/>
    </w:p>
    <w:p w14:paraId="2446A127"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PESTEL analysis serves as an essential structure for understanding large-scale natural variables impacting any industry. It involves Political, Monetary, Social, Innovative, Ecological, and Legitimate variables. With regards to maintainability inside the UK accommodation area:</w:t>
      </w:r>
    </w:p>
    <w:p w14:paraId="44A11023" w14:textId="77777777" w:rsidR="00232CE2" w:rsidRDefault="00232CE2" w:rsidP="00232CE2">
      <w:pPr>
        <w:rPr>
          <w:rFonts w:ascii="Times New Roman" w:hAnsi="Times New Roman" w:cs="Times New Roman"/>
          <w:sz w:val="24"/>
          <w:szCs w:val="24"/>
        </w:rPr>
      </w:pPr>
      <w:r>
        <w:rPr>
          <w:rFonts w:ascii="Times New Roman" w:hAnsi="Times New Roman" w:cs="Times New Roman"/>
          <w:b/>
          <w:sz w:val="24"/>
          <w:szCs w:val="24"/>
        </w:rPr>
        <w:t>Political:</w:t>
      </w:r>
      <w:r>
        <w:rPr>
          <w:rFonts w:ascii="Times New Roman" w:hAnsi="Times New Roman" w:cs="Times New Roman"/>
          <w:sz w:val="24"/>
          <w:szCs w:val="24"/>
        </w:rPr>
        <w:t xml:space="preserve"> Government laws and policies can essentially shape maintainability works, including guidelines concerning garbage removal, energy effectiveness, and emanations (</w:t>
      </w:r>
      <w:r>
        <w:rPr>
          <w:rFonts w:ascii="Times New Roman" w:hAnsi="Times New Roman" w:cs="Times New Roman"/>
          <w:color w:val="222222"/>
          <w:sz w:val="24"/>
          <w:szCs w:val="24"/>
          <w:shd w:val="clear" w:color="auto" w:fill="FFFFFF"/>
        </w:rPr>
        <w:t>Seyitoğlu and Ivanov, 2020).</w:t>
      </w:r>
    </w:p>
    <w:p w14:paraId="71F4E6AE" w14:textId="77777777" w:rsidR="00232CE2" w:rsidRDefault="00232CE2" w:rsidP="00232CE2">
      <w:pPr>
        <w:rPr>
          <w:rFonts w:ascii="Times New Roman" w:hAnsi="Times New Roman" w:cs="Times New Roman"/>
          <w:sz w:val="24"/>
          <w:szCs w:val="24"/>
        </w:rPr>
      </w:pPr>
      <w:r>
        <w:rPr>
          <w:rFonts w:ascii="Times New Roman" w:hAnsi="Times New Roman" w:cs="Times New Roman"/>
          <w:b/>
          <w:sz w:val="24"/>
          <w:szCs w:val="24"/>
        </w:rPr>
        <w:t>Economic:</w:t>
      </w:r>
      <w:r>
        <w:rPr>
          <w:rFonts w:ascii="Times New Roman" w:hAnsi="Times New Roman" w:cs="Times New Roman"/>
          <w:sz w:val="24"/>
          <w:szCs w:val="24"/>
        </w:rPr>
        <w:t xml:space="preserve"> The financial perspectives envelop the expenses related to sustainability efforts and the expected profit from interest in reasonable practices.</w:t>
      </w:r>
    </w:p>
    <w:p w14:paraId="5B42847D" w14:textId="77777777" w:rsidR="00232CE2" w:rsidRDefault="00232CE2" w:rsidP="00232CE2">
      <w:pPr>
        <w:rPr>
          <w:rFonts w:ascii="Times New Roman" w:hAnsi="Times New Roman" w:cs="Times New Roman"/>
          <w:sz w:val="24"/>
          <w:szCs w:val="24"/>
        </w:rPr>
      </w:pPr>
      <w:r>
        <w:rPr>
          <w:rFonts w:ascii="Times New Roman" w:hAnsi="Times New Roman" w:cs="Times New Roman"/>
          <w:b/>
          <w:sz w:val="24"/>
          <w:szCs w:val="24"/>
        </w:rPr>
        <w:t>Social:</w:t>
      </w:r>
      <w:r>
        <w:rPr>
          <w:rFonts w:ascii="Times New Roman" w:hAnsi="Times New Roman" w:cs="Times New Roman"/>
          <w:sz w:val="24"/>
          <w:szCs w:val="24"/>
        </w:rPr>
        <w:t xml:space="preserve"> Changing cultural qualities, client preferences, and moral considerations are progressively impacting how the hotel and hospitality sectors work and take care of their visitors.</w:t>
      </w:r>
    </w:p>
    <w:p w14:paraId="21E1A32D" w14:textId="77777777" w:rsidR="00232CE2" w:rsidRDefault="00232CE2" w:rsidP="00232CE2">
      <w:pPr>
        <w:rPr>
          <w:rFonts w:ascii="Times New Roman" w:hAnsi="Times New Roman" w:cs="Times New Roman"/>
          <w:sz w:val="24"/>
          <w:szCs w:val="24"/>
        </w:rPr>
      </w:pPr>
      <w:r>
        <w:rPr>
          <w:rFonts w:ascii="Times New Roman" w:hAnsi="Times New Roman" w:cs="Times New Roman"/>
          <w:b/>
          <w:sz w:val="24"/>
          <w:szCs w:val="24"/>
        </w:rPr>
        <w:t>Technological:</w:t>
      </w:r>
      <w:r>
        <w:rPr>
          <w:rFonts w:ascii="Times New Roman" w:hAnsi="Times New Roman" w:cs="Times New Roman"/>
          <w:sz w:val="24"/>
          <w:szCs w:val="24"/>
        </w:rPr>
        <w:t xml:space="preserve"> Technological advancement plays an imperative role in the adoption of reasonable practices, from energy-productive central air frameworks to computerized arrangements that decrease paper waste (Floričić., 2020).</w:t>
      </w:r>
    </w:p>
    <w:p w14:paraId="683DC12C" w14:textId="77777777" w:rsidR="00232CE2" w:rsidRDefault="00232CE2" w:rsidP="00232CE2">
      <w:pPr>
        <w:rPr>
          <w:rFonts w:ascii="Times New Roman" w:hAnsi="Times New Roman" w:cs="Times New Roman"/>
          <w:sz w:val="24"/>
          <w:szCs w:val="24"/>
        </w:rPr>
      </w:pPr>
      <w:r>
        <w:rPr>
          <w:rFonts w:ascii="Times New Roman" w:hAnsi="Times New Roman" w:cs="Times New Roman"/>
          <w:b/>
          <w:sz w:val="24"/>
          <w:szCs w:val="24"/>
        </w:rPr>
        <w:t>Environmental:</w:t>
      </w:r>
      <w:r>
        <w:rPr>
          <w:rFonts w:ascii="Times New Roman" w:hAnsi="Times New Roman" w:cs="Times New Roman"/>
          <w:sz w:val="24"/>
          <w:szCs w:val="24"/>
        </w:rPr>
        <w:t xml:space="preserve"> Sustainability drives focus on limiting asset utilization, lessening waste, and tending to natural worries, like carbon emission and plastic waste.</w:t>
      </w:r>
    </w:p>
    <w:p w14:paraId="2428AE4C" w14:textId="77777777" w:rsidR="00232CE2" w:rsidRDefault="00232CE2" w:rsidP="00232CE2">
      <w:pPr>
        <w:rPr>
          <w:rFonts w:ascii="Times New Roman" w:hAnsi="Times New Roman" w:cs="Times New Roman"/>
          <w:sz w:val="24"/>
          <w:szCs w:val="24"/>
        </w:rPr>
      </w:pPr>
      <w:r>
        <w:rPr>
          <w:rFonts w:ascii="Times New Roman" w:hAnsi="Times New Roman" w:cs="Times New Roman"/>
          <w:b/>
          <w:sz w:val="24"/>
          <w:szCs w:val="24"/>
        </w:rPr>
        <w:t>Legal:</w:t>
      </w:r>
      <w:r>
        <w:rPr>
          <w:rFonts w:ascii="Times New Roman" w:hAnsi="Times New Roman" w:cs="Times New Roman"/>
          <w:sz w:val="24"/>
          <w:szCs w:val="24"/>
        </w:rPr>
        <w:t xml:space="preserve"> Consistent with natural guidelines and business regulations is a basic figure keeping up with sustainability standards (Wahab  &amp; Cooper, 2005).</w:t>
      </w:r>
    </w:p>
    <w:p w14:paraId="47B35002" w14:textId="77777777" w:rsidR="00232CE2" w:rsidRDefault="00232CE2" w:rsidP="00232CE2">
      <w:pPr>
        <w:pStyle w:val="Heading2"/>
        <w:rPr>
          <w:rFonts w:ascii="Times New Roman" w:hAnsi="Times New Roman" w:cs="Times New Roman"/>
          <w:sz w:val="28"/>
          <w:szCs w:val="28"/>
        </w:rPr>
      </w:pPr>
      <w:bookmarkStart w:id="3" w:name="_Toc148458401"/>
      <w:r>
        <w:rPr>
          <w:rFonts w:ascii="Times New Roman" w:hAnsi="Times New Roman" w:cs="Times New Roman"/>
          <w:sz w:val="28"/>
          <w:szCs w:val="28"/>
        </w:rPr>
        <w:lastRenderedPageBreak/>
        <w:t>Impact of Sustainability on the Hospitality Industry</w:t>
      </w:r>
      <w:bookmarkEnd w:id="3"/>
    </w:p>
    <w:p w14:paraId="4511319F"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 xml:space="preserve">Hotel and hospitality establishments are effectively attempting to reduce their environmental impression. Recent research shows that eco-certificates upgrade a hotel's natural exhibition as well as draw in eco-cognizant explorers who focus on eco-accommodating stays. The area is progressively embracing social sustainability rehearses, like supporting local networks and guaranteeing moral work practice (Legrand, et al., 2022). Study reveals that these drives can encourage client dedication and positive informal. While the initial investment in sustainability can be critical, research highlights productivity and profit from the venture are much of the time further developed through cost-saving estimates like energy-proficient lighting and waste decrease programs. The use of technology is vital to sustainability inside the business. It is demonstrated that innovation arrangements, for example, versatile registration applications and savvy room controls, improve the visitor experience as well as diminish asset utilization. </w:t>
      </w:r>
    </w:p>
    <w:p w14:paraId="3FA972E2"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Therefore, Sustainability is a contemporary theme that significantly influences the United Kingdom’s Hotel and Hospitality sector. By applying key speculations like the PESTEL investigation and drawing from the most recent writing, it is apparent that the business is increasingly perceiving the meaning of Environmental, social, and Economic Sustainability. As innovation advances and purchaser assumptions develop, supportability stays a basic thought for the area's prosperity future development, and Friendliness area. This paper investigates the impact of sustainability on this industry by breaking down key speculations and late writing to give experiences into its huge effects (</w:t>
      </w:r>
      <w:r>
        <w:rPr>
          <w:rFonts w:ascii="Times New Roman" w:hAnsi="Times New Roman" w:cs="Times New Roman"/>
          <w:color w:val="222222"/>
          <w:sz w:val="24"/>
          <w:szCs w:val="24"/>
          <w:shd w:val="clear" w:color="auto" w:fill="FFFFFF"/>
        </w:rPr>
        <w:t>Nguyen and Nguyen, 2019).</w:t>
      </w:r>
    </w:p>
    <w:p w14:paraId="62A924F0" w14:textId="77777777" w:rsidR="00232CE2" w:rsidRDefault="00232CE2" w:rsidP="00232CE2">
      <w:pPr>
        <w:pStyle w:val="Heading1"/>
        <w:rPr>
          <w:rFonts w:ascii="Times New Roman" w:hAnsi="Times New Roman" w:cs="Times New Roman"/>
        </w:rPr>
      </w:pPr>
      <w:bookmarkStart w:id="4" w:name="_Toc148458402"/>
      <w:r>
        <w:rPr>
          <w:rFonts w:ascii="Times New Roman" w:hAnsi="Times New Roman" w:cs="Times New Roman"/>
        </w:rPr>
        <w:t>Application to the Hotel and Hospitality Sector</w:t>
      </w:r>
      <w:bookmarkEnd w:id="4"/>
    </w:p>
    <w:p w14:paraId="0DFAE70E"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The contemporary theme of sustainability is of most extremely significant in the Hotel and Hospitality Sector, with a specific focus on the food and beverage department. In today’s world, sustainability is a complex idea that envelops economic, environmental, and social aspects. This article investigates the genuine effects of sustainability in the hotel and hospitality sector, especially about food and beverage management (Ford et al., 2020). It dives into instances of the management reactions to contemporary sustainability issues while evaluating their strengths and limitations. The significant role of Food and Beverage in Sustainability:-</w:t>
      </w:r>
    </w:p>
    <w:p w14:paraId="6D7EABB8"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 xml:space="preserve">In the present global scene, Sustainability is at this point not a decision but a need. The Hotel and Hospitality sector being asset serious and profoundly interconnected with natural and social concerns, is embracing sustainability in different aspects of its tasks. The food and </w:t>
      </w:r>
      <w:r>
        <w:rPr>
          <w:rFonts w:ascii="Times New Roman" w:hAnsi="Times New Roman" w:cs="Times New Roman"/>
          <w:sz w:val="24"/>
          <w:szCs w:val="24"/>
        </w:rPr>
        <w:lastRenderedPageBreak/>
        <w:t>beverage department, given its significant asset utilization and waste age, is an ideal point of convergence for these supportability attempts (Hermundsdottir et al., 2021).</w:t>
      </w:r>
    </w:p>
    <w:p w14:paraId="2F8EB56B" w14:textId="77777777" w:rsidR="00232CE2" w:rsidRDefault="00232CE2" w:rsidP="00232CE2">
      <w:pPr>
        <w:rPr>
          <w:rFonts w:ascii="Times New Roman" w:hAnsi="Times New Roman" w:cs="Times New Roman"/>
          <w:sz w:val="24"/>
          <w:szCs w:val="24"/>
        </w:rPr>
      </w:pPr>
      <w:r>
        <w:rPr>
          <w:rFonts w:ascii="Times New Roman" w:hAnsi="Times New Roman" w:cs="Times New Roman"/>
          <w:b/>
          <w:sz w:val="24"/>
          <w:szCs w:val="24"/>
        </w:rPr>
        <w:t>Environmental Sustainability:</w:t>
      </w:r>
      <w:r>
        <w:rPr>
          <w:rFonts w:ascii="Times New Roman" w:hAnsi="Times New Roman" w:cs="Times New Roman"/>
          <w:sz w:val="24"/>
          <w:szCs w:val="24"/>
        </w:rPr>
        <w:t xml:space="preserve"> One of the essential elements of sustainability inside the food and beverage department is ecological sustainability. Hotels and restaurants are progressively carrying out measures to decrease their environmental impression. The management reactions incorporate changing to energy-proficient kitchen appliances, lighting, and HVAC systems. These updates reduce functional expenses as well as reduce carbon emissions (</w:t>
      </w:r>
      <w:r>
        <w:rPr>
          <w:rFonts w:ascii="Times New Roman" w:hAnsi="Times New Roman" w:cs="Times New Roman"/>
          <w:color w:val="222222"/>
          <w:sz w:val="24"/>
          <w:szCs w:val="24"/>
          <w:shd w:val="clear" w:color="auto" w:fill="FFFFFF"/>
        </w:rPr>
        <w:t>Burgess et al., 2021)</w:t>
      </w:r>
      <w:r>
        <w:rPr>
          <w:rFonts w:ascii="Times New Roman" w:hAnsi="Times New Roman" w:cs="Times New Roman"/>
          <w:sz w:val="24"/>
          <w:szCs w:val="24"/>
        </w:rPr>
        <w:t>. A few foundations are in any event, going above and beyond by embracing sustainable power sources, harnessing natural lighting and ventilation through plan components, and advancing water preservation through low-stream fixtures. However, the limitations are not to be ignored. The underlying capital expected for such changes can be substantial, and retrofitting more seasoned offices might present calculated difficulties. The viability of energy-proficient advances may likewise fluctuate in light of the geological area and environmental conditions. Maintaining and checking these frameworks require persistent exertion and assets, which can be oppressive for more modest organizations (</w:t>
      </w:r>
      <w:r>
        <w:rPr>
          <w:rFonts w:ascii="Times New Roman" w:hAnsi="Times New Roman" w:cs="Times New Roman"/>
          <w:color w:val="222222"/>
          <w:sz w:val="24"/>
          <w:szCs w:val="24"/>
          <w:shd w:val="clear" w:color="auto" w:fill="FFFFFF"/>
        </w:rPr>
        <w:t>Jeswani et al., 2020).</w:t>
      </w:r>
    </w:p>
    <w:p w14:paraId="10D2A237" w14:textId="77777777" w:rsidR="00232CE2" w:rsidRDefault="00232CE2" w:rsidP="00232CE2">
      <w:pPr>
        <w:rPr>
          <w:rFonts w:ascii="Times New Roman" w:hAnsi="Times New Roman" w:cs="Times New Roman"/>
          <w:sz w:val="24"/>
          <w:szCs w:val="24"/>
        </w:rPr>
      </w:pPr>
      <w:r>
        <w:rPr>
          <w:rFonts w:ascii="Times New Roman" w:hAnsi="Times New Roman" w:cs="Times New Roman"/>
          <w:b/>
          <w:sz w:val="24"/>
          <w:szCs w:val="24"/>
        </w:rPr>
        <w:t>Water Reduction and Recycling:</w:t>
      </w:r>
      <w:r>
        <w:rPr>
          <w:rFonts w:ascii="Times New Roman" w:hAnsi="Times New Roman" w:cs="Times New Roman"/>
          <w:sz w:val="24"/>
          <w:szCs w:val="24"/>
        </w:rPr>
        <w:t xml:space="preserve"> The powerful administration of waste is one more basic part of sustainability in the food and beverage department. Numerous Hotels and restaurants have introduced severe measures to limit food waste, including exact piece control and high-level waste tracking technologies (</w:t>
      </w:r>
      <w:r>
        <w:rPr>
          <w:rFonts w:ascii="Times New Roman" w:hAnsi="Times New Roman" w:cs="Times New Roman"/>
          <w:color w:val="222222"/>
          <w:sz w:val="24"/>
          <w:szCs w:val="24"/>
          <w:shd w:val="clear" w:color="auto" w:fill="FFFFFF"/>
        </w:rPr>
        <w:t xml:space="preserve">Smol et al., 2020). </w:t>
      </w:r>
      <w:r>
        <w:rPr>
          <w:rFonts w:ascii="Times New Roman" w:hAnsi="Times New Roman" w:cs="Times New Roman"/>
          <w:sz w:val="24"/>
          <w:szCs w:val="24"/>
        </w:rPr>
        <w:t>Moreover, they have embraced complete reusing programs for glass, plastic, paper, and natural waste. However, there are inherent limitations in the practical use of these drives. Staff preparation and reliable adherence to waste decrease practices can be challenges. Overseeing natural waste, specifically, requests devoted space and gear for treating the soil or anaerobic absorption, which may not be plausible for more modest foundations. The expense ramifications of waste administration can be huge, and consequently, the outcome of these drives frequently relies upon the monetary limit of the business (</w:t>
      </w:r>
      <w:r>
        <w:rPr>
          <w:rFonts w:ascii="Times New Roman" w:hAnsi="Times New Roman" w:cs="Times New Roman"/>
          <w:color w:val="222222"/>
          <w:sz w:val="24"/>
          <w:szCs w:val="24"/>
          <w:shd w:val="clear" w:color="auto" w:fill="FFFFFF"/>
        </w:rPr>
        <w:t>Han., 2021).</w:t>
      </w:r>
    </w:p>
    <w:p w14:paraId="7BA5D15F" w14:textId="77777777" w:rsidR="00232CE2" w:rsidRDefault="00232CE2" w:rsidP="00232CE2">
      <w:pPr>
        <w:rPr>
          <w:rFonts w:ascii="Times New Roman" w:hAnsi="Times New Roman" w:cs="Times New Roman"/>
          <w:sz w:val="24"/>
          <w:szCs w:val="24"/>
        </w:rPr>
      </w:pPr>
      <w:r>
        <w:rPr>
          <w:rFonts w:ascii="Times New Roman" w:hAnsi="Times New Roman" w:cs="Times New Roman"/>
          <w:b/>
          <w:bCs/>
          <w:sz w:val="24"/>
          <w:szCs w:val="24"/>
        </w:rPr>
        <w:t xml:space="preserve">Local Sourcing and Responsible Procurement: </w:t>
      </w:r>
      <w:r>
        <w:rPr>
          <w:rFonts w:ascii="Times New Roman" w:hAnsi="Times New Roman" w:cs="Times New Roman"/>
          <w:sz w:val="24"/>
          <w:szCs w:val="24"/>
        </w:rPr>
        <w:t xml:space="preserve">Responsible acquisition and nearby obtaining are crucial parts of sustainability inside the food and beverage department. These practices are established to reduce the carbon impression related to transportation and support local economies (Gilmore et al., 2020). Numerous foundations have embraced arrangements of obtaining locally and naturally, decreasing the ecological effect and cultivating local area commitment. Feasible seafood sourcing pointed toward opposing overfishing and advancing </w:t>
      </w:r>
      <w:r>
        <w:rPr>
          <w:rFonts w:ascii="Times New Roman" w:hAnsi="Times New Roman" w:cs="Times New Roman"/>
          <w:sz w:val="24"/>
          <w:szCs w:val="24"/>
        </w:rPr>
        <w:lastRenderedPageBreak/>
        <w:t>marine preservation, is additionally getting some decent momentum. However, the restrictions of these practices frequently rotate around costs. In far-off regions, where local produce is scant, obtaining can be costly. Guaranteeing the credibility and dependability of providers about capable obtainment can be a test, bringing up issues of food discernibility and quality. The fragile harmony between sustainable goals and the monetary suitability of the business is a ceaseless concern (</w:t>
      </w:r>
      <w:r>
        <w:rPr>
          <w:rFonts w:ascii="Times New Roman" w:hAnsi="Times New Roman" w:cs="Times New Roman"/>
          <w:color w:val="222222"/>
          <w:sz w:val="24"/>
          <w:szCs w:val="24"/>
          <w:shd w:val="clear" w:color="auto" w:fill="FFFFFF"/>
        </w:rPr>
        <w:t>Nedeljković et al., 2021).</w:t>
      </w:r>
    </w:p>
    <w:p w14:paraId="235E2EF6" w14:textId="77777777" w:rsidR="00232CE2" w:rsidRDefault="00232CE2" w:rsidP="00232CE2">
      <w:pPr>
        <w:rPr>
          <w:rFonts w:ascii="Times New Roman" w:hAnsi="Times New Roman" w:cs="Times New Roman"/>
          <w:b/>
          <w:sz w:val="24"/>
          <w:szCs w:val="24"/>
        </w:rPr>
      </w:pPr>
      <w:r>
        <w:rPr>
          <w:rFonts w:ascii="Times New Roman" w:hAnsi="Times New Roman" w:cs="Times New Roman"/>
          <w:b/>
          <w:sz w:val="24"/>
          <w:szCs w:val="24"/>
        </w:rPr>
        <w:t xml:space="preserve">Social Supportability and Community Engagement: </w:t>
      </w:r>
      <w:r>
        <w:rPr>
          <w:rFonts w:ascii="Times New Roman" w:hAnsi="Times New Roman" w:cs="Times New Roman"/>
          <w:sz w:val="24"/>
          <w:szCs w:val="24"/>
        </w:rPr>
        <w:t>Social sustainability is an increasingly central theme within the hotel and hospitality sector. Numerous foundations effectively draw in with their nearby networks, supporting social causes, and encouraging a positive workplace for their staff (</w:t>
      </w:r>
      <w:r>
        <w:rPr>
          <w:rFonts w:ascii="Times New Roman" w:hAnsi="Times New Roman" w:cs="Times New Roman"/>
          <w:color w:val="222222"/>
          <w:sz w:val="24"/>
          <w:szCs w:val="24"/>
          <w:shd w:val="clear" w:color="auto" w:fill="FFFFFF"/>
        </w:rPr>
        <w:t>Kittler et al.,</w:t>
      </w:r>
      <w:r>
        <w:rPr>
          <w:rFonts w:ascii="Times New Roman" w:hAnsi="Times New Roman" w:cs="Times New Roman"/>
          <w:sz w:val="24"/>
          <w:szCs w:val="24"/>
        </w:rPr>
        <w:t xml:space="preserve"> 2020). Drives incorporate giving preparation and professional improvement valuable open doors for workers, advancing variety and consideration, and adding to local area projects.</w:t>
      </w:r>
      <w:r>
        <w:rPr>
          <w:rFonts w:ascii="Times New Roman" w:hAnsi="Times New Roman" w:cs="Times New Roman"/>
          <w:b/>
          <w:sz w:val="24"/>
          <w:szCs w:val="24"/>
        </w:rPr>
        <w:t xml:space="preserve"> </w:t>
      </w:r>
      <w:r>
        <w:rPr>
          <w:rFonts w:ascii="Times New Roman" w:hAnsi="Times New Roman" w:cs="Times New Roman"/>
          <w:sz w:val="24"/>
          <w:szCs w:val="24"/>
        </w:rPr>
        <w:t>Although, these initiatives accompany their restrictions, fundamentally concerning costs. Executing programs like representative preparation and advancement can bring about expanded work costs. Estimating the effect of these drives on customer insight and brand notoriety is frequently abstract and testing to measure (</w:t>
      </w:r>
      <w:r>
        <w:rPr>
          <w:rFonts w:ascii="Times New Roman" w:hAnsi="Times New Roman" w:cs="Times New Roman"/>
          <w:color w:val="222222"/>
          <w:sz w:val="24"/>
          <w:szCs w:val="24"/>
          <w:shd w:val="clear" w:color="auto" w:fill="FFFFFF"/>
        </w:rPr>
        <w:t>World Health Organization, 2021).</w:t>
      </w:r>
    </w:p>
    <w:p w14:paraId="6F3C5A2C" w14:textId="77777777" w:rsidR="00232CE2" w:rsidRDefault="00232CE2" w:rsidP="00232CE2">
      <w:pPr>
        <w:rPr>
          <w:rFonts w:ascii="Times New Roman" w:eastAsiaTheme="majorEastAsia" w:hAnsi="Times New Roman" w:cs="Times New Roman"/>
          <w:b/>
          <w:bCs/>
          <w:color w:val="2F5496" w:themeColor="accent1" w:themeShade="BF"/>
          <w:sz w:val="24"/>
          <w:szCs w:val="24"/>
        </w:rPr>
      </w:pPr>
      <w:r>
        <w:rPr>
          <w:rFonts w:ascii="Times New Roman" w:hAnsi="Times New Roman" w:cs="Times New Roman"/>
          <w:sz w:val="24"/>
          <w:szCs w:val="24"/>
        </w:rPr>
        <w:br w:type="page"/>
      </w:r>
    </w:p>
    <w:p w14:paraId="795C3CC5" w14:textId="77777777" w:rsidR="00232CE2" w:rsidRDefault="00232CE2" w:rsidP="00232CE2">
      <w:pPr>
        <w:pStyle w:val="Heading1"/>
        <w:rPr>
          <w:rFonts w:ascii="Times New Roman" w:hAnsi="Times New Roman" w:cs="Times New Roman"/>
        </w:rPr>
      </w:pPr>
      <w:bookmarkStart w:id="5" w:name="_Toc148458403"/>
      <w:r>
        <w:rPr>
          <w:rFonts w:ascii="Times New Roman" w:hAnsi="Times New Roman" w:cs="Times New Roman"/>
        </w:rPr>
        <w:lastRenderedPageBreak/>
        <w:t>Future policy and management options</w:t>
      </w:r>
      <w:bookmarkEnd w:id="5"/>
      <w:r>
        <w:rPr>
          <w:rFonts w:ascii="Times New Roman" w:hAnsi="Times New Roman" w:cs="Times New Roman"/>
        </w:rPr>
        <w:t xml:space="preserve"> </w:t>
      </w:r>
    </w:p>
    <w:p w14:paraId="62945C42"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The sustainability of the hotel and hospitality sector in the UK is a basic contemporary subject, with a significant effect on different parts of the business. Applying the PESTEL Analysis framework- considering Political, Economic, Social, technological, environmental, and legal factors- offers a thorough comprehension of sustainability in this area. Political variables include unofficial laws that shape manageability rehearses, like garbage removal, energy productivity, and emanations control. Monetary angles incorporate the expenses related to sustainability efforts and the expected profits from speculation (Robson et al., 2016). Social elements, including developing social qualities and client inclinations, assume a significant part in molding how cordiality foundations work and take special care of their visitors. Innovation is a main motivation for embracing economic practices, as progressions in this space empower energy-effective frameworks and computerized answers for decreased asset utilization. Ecological sustainability underlines limiting asset use, waste decrease, and tending to environmental concerns, like carbon emission and plastic waste. Legitimate consistency with ecological guidelines and industry principles is fundamental for keeping up with sustainability practices. Sustainability altogether affects the hotel and hospitality industry, provoking foundations to reduce their ecological impression effectively. Late examination demonstrates that eco-confirmations improve the natural exhibition of inns as well as draw in eco-cognizant voyagers looking for eco-accommodating facilities (Mill., 2012). The area is progressively taking on friendly sustainability works, including supporting nearby networks and guaranteeing moral work practices, which can cultivate client devotion and positive informal. While the underlying interest in sustainability can be significant, research features that productivity and profit from speculation are in many cases further developed through cost-saving estimates like energy-effective lighting and waste decrease programs. Innovation assumes an imperative part in sustainability inside the business, with arrangements like portable registration applications and shrewd room controls improving the visitor experience as well as reducing asset utilization. As innovation advances and shopper assumptions develop, sustainability remains a basic thought for the business to proceed with progress and future development (Laws et al., 2007).</w:t>
      </w:r>
    </w:p>
    <w:p w14:paraId="70A43234" w14:textId="77777777" w:rsidR="00232CE2" w:rsidRDefault="00232CE2" w:rsidP="00232CE2">
      <w:pPr>
        <w:rPr>
          <w:rFonts w:ascii="Times New Roman" w:hAnsi="Times New Roman" w:cs="Times New Roman"/>
          <w:sz w:val="24"/>
          <w:szCs w:val="24"/>
        </w:rPr>
      </w:pPr>
    </w:p>
    <w:p w14:paraId="6626FA1C"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 xml:space="preserve">With regard to the hotel and hospitality sector, sustainability is of the most extreme significance, especially inside the food and beverage department. Sustainability in this area </w:t>
      </w:r>
      <w:r>
        <w:rPr>
          <w:rFonts w:ascii="Times New Roman" w:hAnsi="Times New Roman" w:cs="Times New Roman"/>
          <w:sz w:val="24"/>
          <w:szCs w:val="24"/>
        </w:rPr>
        <w:lastRenderedPageBreak/>
        <w:t>envelops financial, ecological, and social perspectives. Ecological sustainability inside the food and refreshment office includes measures, for example, taking on energy-productive kitchen machines, lighting, and central air frameworks to decrease functional expenses and carbon emissions. A few foundations go further by carrying out sustainable power sources and harmless to the ecosystem plan components (Krippendorf 2011). Notwithstanding, the significant introductory capital required and challenges related to retrofitting more established offices can be impediments. The viability of energy-effective advancements can likewise shift contingent upon topographical area and environmental conditions, and keeping up with these frameworks requires ceaseless exertion and assets, which can be difficult for more modest organizations. Effective waste administration is one more basic part of sustainability in the food and beverage department. Numerous hotels and restaurants have executed measures to limit food waste, including exact piece control and high-level waste following advancements (Darcy et al., 2012). They have likewise taken on extensive reusing programs for glass, plastic, paper, and natural waste. Nonetheless, staff preparation and reliable adherence to waste-decrease practices can be a challenge. Overseeing natural waste, specifically, requires devoted space and hardware for treating the soil or anaerobic assimilation, which may not be possible for more modest foundations. The expense ramifications of waste administration can be significant, and the results frequently rely upon the monetary limit of the business (Dawson et al., 2012). Dependable acquisition and local obtaining are fundamental components of sustainability inside the food and beverage departments. These practices expect to diminish the carbon impression related to transportation and backing nearby economies. Numerous foundations have arrangements set up to buy locally and reasonably, which reduces the ecological effect and encourages local area commitment. In distant regions where local produce is scant, acquirement can be costly. Guaranteeing the validity and dependability of providers in regards to capable acquisition can be testing, bringing up issues about food detectability and quality. The delicate harmony between sustainable objectives and the monetary viability of the business is a continuous concern (Brotherton., 2015).</w:t>
      </w:r>
    </w:p>
    <w:p w14:paraId="005602E1"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Therefore, sustainability is a multi-layered and dynamic theme inside the hotel and hospitality industry, with a significant effect on different parts of the business. Carrying out sustainability practices includes tending to difficulties and constraints, yet it is fundamental for the drawn-out progress and development of foundations in this area. By perceiving and resolving these issues, the business can proceed to advance and fulfill the needs of natural and socially cognizant buyers while guaranteeing monetary sustainability (Clegg et al., 2021).</w:t>
      </w:r>
    </w:p>
    <w:p w14:paraId="7EB92B21" w14:textId="77777777" w:rsidR="00232CE2" w:rsidRDefault="00232CE2" w:rsidP="00232CE2">
      <w:pPr>
        <w:rPr>
          <w:rFonts w:ascii="Times New Roman" w:eastAsiaTheme="majorEastAsia" w:hAnsi="Times New Roman" w:cs="Times New Roman"/>
          <w:b/>
          <w:bCs/>
          <w:color w:val="2F5496" w:themeColor="accent1" w:themeShade="BF"/>
          <w:sz w:val="24"/>
          <w:szCs w:val="24"/>
        </w:rPr>
      </w:pPr>
      <w:r>
        <w:rPr>
          <w:rFonts w:ascii="Times New Roman" w:hAnsi="Times New Roman" w:cs="Times New Roman"/>
          <w:sz w:val="24"/>
          <w:szCs w:val="24"/>
        </w:rPr>
        <w:lastRenderedPageBreak/>
        <w:br w:type="page"/>
      </w:r>
    </w:p>
    <w:p w14:paraId="20B89670" w14:textId="77777777" w:rsidR="00232CE2" w:rsidRDefault="00232CE2" w:rsidP="00232CE2">
      <w:pPr>
        <w:pStyle w:val="Heading1"/>
        <w:rPr>
          <w:rFonts w:ascii="Times New Roman" w:hAnsi="Times New Roman" w:cs="Times New Roman"/>
        </w:rPr>
      </w:pPr>
      <w:bookmarkStart w:id="6" w:name="_Toc148458404"/>
      <w:r>
        <w:rPr>
          <w:rFonts w:ascii="Times New Roman" w:hAnsi="Times New Roman" w:cs="Times New Roman"/>
        </w:rPr>
        <w:lastRenderedPageBreak/>
        <w:t>Conclusion</w:t>
      </w:r>
      <w:bookmarkEnd w:id="6"/>
      <w:r>
        <w:rPr>
          <w:rFonts w:ascii="Times New Roman" w:hAnsi="Times New Roman" w:cs="Times New Roman"/>
        </w:rPr>
        <w:t xml:space="preserve"> </w:t>
      </w:r>
    </w:p>
    <w:p w14:paraId="64701BE1"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From the above report, it is concluded that this overview of the literature on sustainability inside the UK's Hotel and hospitality sector has revealed insight into the central significance of sustainability in molding the fate of this area. Through the use of key speculations like PESTEL Analysis and an analysis of literature. Sustainability is as of now not a choice but a need. The business perceives the meaning of Ecological, Social, and economic sustainability notwithstanding propelling innovation and advancing shopper assumptions. The effect of sustainability is expansive, addressing different parts of the business, with a specific spotlight on the food and refreshment division. This area assumes an urgent part in advancing ecological sustainability through energy-proficient machines and waste decrease measures, even though it faces difficulties like high beginning expenses and territorial varieties in viability. Moreover, water decrease and reusing efforts, as well as dependable obtainment rehearses, are pivotal components of sustainability, regardless of the difficulties presented by staff preparation and cost contemplations. Besides, social sustainability and local area commitment have acquired conspicuousness inside the business. Drives advancing worker prosperity and supporting nearby networks have shown potential, even though the estimation of their effect stays abstract. As the hotel and hospitality sector explores the complexities of sustainability, obviously obligation to sustainable practices isn't without its hindrances. Nonetheless, the compensations concerning cost reserve funds, client devotion, and positive brand notoriety make it an excursion worth the effort. In a period where sustainability isn't simply a pattern but a crucial necessity, this area should proceed to improve and adjust to get a prosperous and feasible future.</w:t>
      </w:r>
    </w:p>
    <w:p w14:paraId="3BEA74BC" w14:textId="77777777" w:rsidR="00232CE2" w:rsidRDefault="00232CE2" w:rsidP="00232CE2">
      <w:pPr>
        <w:pStyle w:val="Heading1"/>
        <w:rPr>
          <w:rFonts w:ascii="Times New Roman" w:hAnsi="Times New Roman" w:cs="Times New Roman"/>
          <w:sz w:val="24"/>
          <w:szCs w:val="24"/>
        </w:rPr>
      </w:pPr>
    </w:p>
    <w:p w14:paraId="2C8D1CA6" w14:textId="77777777" w:rsidR="00232CE2" w:rsidRDefault="00232CE2" w:rsidP="00232CE2">
      <w:pPr>
        <w:pStyle w:val="Heading1"/>
        <w:rPr>
          <w:rFonts w:ascii="Times New Roman" w:hAnsi="Times New Roman" w:cs="Times New Roman"/>
          <w:sz w:val="24"/>
          <w:szCs w:val="24"/>
        </w:rPr>
      </w:pPr>
    </w:p>
    <w:p w14:paraId="3C90E9AA" w14:textId="77777777" w:rsidR="00232CE2" w:rsidRDefault="00232CE2" w:rsidP="00232CE2">
      <w:pPr>
        <w:rPr>
          <w:rFonts w:ascii="Times New Roman" w:eastAsiaTheme="majorEastAsia" w:hAnsi="Times New Roman" w:cs="Times New Roman"/>
          <w:b/>
          <w:bCs/>
          <w:color w:val="2F5496" w:themeColor="accent1" w:themeShade="BF"/>
          <w:sz w:val="24"/>
          <w:szCs w:val="24"/>
        </w:rPr>
      </w:pPr>
      <w:r>
        <w:rPr>
          <w:rFonts w:ascii="Times New Roman" w:eastAsiaTheme="majorEastAsia" w:hAnsi="Times New Roman" w:cs="Times New Roman"/>
          <w:b/>
          <w:bCs/>
          <w:color w:val="2F5496" w:themeColor="accent1" w:themeShade="BF"/>
          <w:sz w:val="24"/>
          <w:szCs w:val="24"/>
        </w:rPr>
        <w:br w:type="page"/>
      </w:r>
    </w:p>
    <w:p w14:paraId="1E61050A" w14:textId="77777777" w:rsidR="00232CE2" w:rsidRDefault="00232CE2" w:rsidP="00232CE2">
      <w:pPr>
        <w:pStyle w:val="Heading1"/>
        <w:rPr>
          <w:rFonts w:ascii="Times New Roman" w:hAnsi="Times New Roman" w:cs="Times New Roman"/>
        </w:rPr>
      </w:pPr>
      <w:bookmarkStart w:id="7" w:name="_Toc148458405"/>
      <w:r>
        <w:rPr>
          <w:rFonts w:ascii="Times New Roman" w:hAnsi="Times New Roman" w:cs="Times New Roman"/>
        </w:rPr>
        <w:lastRenderedPageBreak/>
        <w:t>Reference</w:t>
      </w:r>
      <w:bookmarkEnd w:id="7"/>
    </w:p>
    <w:p w14:paraId="0B0B01CA"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Brotherton. B 2015. Researching Hospitality &amp; Tourism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Edn. Sage. London</w:t>
      </w:r>
    </w:p>
    <w:p w14:paraId="40505BDA" w14:textId="77777777" w:rsidR="00232CE2" w:rsidRDefault="00232CE2" w:rsidP="00232CE2">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Burgess, R.A., Osborne, R.H., Yongabi, K.A., Greenhalgh, T., Gurdasani, D., Kang, G., Falade, A.G., Odone, A., Busse, R., Martin-Moreno, J.M. and Reicher, S., 2021. The COVID-19 vaccines rush: participatory community engagement matters more than ever. </w:t>
      </w:r>
      <w:r>
        <w:rPr>
          <w:rFonts w:ascii="Times New Roman" w:hAnsi="Times New Roman" w:cs="Times New Roman"/>
          <w:i/>
          <w:iCs/>
          <w:color w:val="222222"/>
          <w:sz w:val="24"/>
          <w:szCs w:val="24"/>
          <w:shd w:val="clear" w:color="auto" w:fill="FFFFFF"/>
        </w:rPr>
        <w:t>The Lancet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397</w:t>
      </w:r>
      <w:r>
        <w:rPr>
          <w:rFonts w:ascii="Times New Roman" w:hAnsi="Times New Roman" w:cs="Times New Roman"/>
          <w:color w:val="222222"/>
          <w:sz w:val="24"/>
          <w:szCs w:val="24"/>
          <w:shd w:val="clear" w:color="auto" w:fill="FFFFFF"/>
        </w:rPr>
        <w:t>(10268), pp.8-10.</w:t>
      </w:r>
      <w:r>
        <w:rPr>
          <w:rFonts w:ascii="Times New Roman" w:hAnsi="Times New Roman" w:cs="Times New Roman"/>
          <w:sz w:val="24"/>
          <w:szCs w:val="24"/>
        </w:rPr>
        <w:t xml:space="preserve"> Ford.R.C, Sturman.M.C, 2020. Managing Hospitality Organizations 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Edn. Sage, London</w:t>
      </w:r>
    </w:p>
    <w:p w14:paraId="65E0A03F" w14:textId="77777777" w:rsidR="00232CE2" w:rsidRDefault="00232CE2" w:rsidP="00232CE2">
      <w:pPr>
        <w:spacing w:after="8"/>
        <w:ind w:right="596"/>
        <w:rPr>
          <w:rFonts w:ascii="Times New Roman" w:hAnsi="Times New Roman" w:cs="Times New Roman"/>
          <w:sz w:val="24"/>
          <w:szCs w:val="24"/>
        </w:rPr>
      </w:pPr>
      <w:r>
        <w:rPr>
          <w:rFonts w:ascii="Times New Roman" w:hAnsi="Times New Roman" w:cs="Times New Roman"/>
          <w:sz w:val="24"/>
          <w:szCs w:val="24"/>
        </w:rPr>
        <w:t xml:space="preserve">Clegg. S.R, Skyttermoen. T. Vaagaasar .A.L, 2021. Project Management: A Value Creation Approach. Sage, </w:t>
      </w:r>
    </w:p>
    <w:p w14:paraId="757079DC"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Cooper, C. and Hall, M, 2019. Contemporary Tourism: An International Approach, 4</w:t>
      </w:r>
      <w:r>
        <w:rPr>
          <w:rFonts w:ascii="Times New Roman" w:hAnsi="Times New Roman" w:cs="Times New Roman"/>
          <w:sz w:val="24"/>
          <w:szCs w:val="24"/>
          <w:vertAlign w:val="superscript"/>
        </w:rPr>
        <w:t xml:space="preserve">th </w:t>
      </w:r>
      <w:r>
        <w:rPr>
          <w:rFonts w:ascii="Times New Roman" w:hAnsi="Times New Roman" w:cs="Times New Roman"/>
          <w:sz w:val="24"/>
          <w:szCs w:val="24"/>
        </w:rPr>
        <w:t>Edn. Goodfellows, Oxford.</w:t>
      </w:r>
    </w:p>
    <w:p w14:paraId="76FFD91E" w14:textId="77777777" w:rsidR="00232CE2" w:rsidRDefault="00232CE2" w:rsidP="00232CE2">
      <w:pPr>
        <w:spacing w:after="16"/>
        <w:rPr>
          <w:rFonts w:ascii="Times New Roman" w:hAnsi="Times New Roman" w:cs="Times New Roman"/>
          <w:sz w:val="24"/>
          <w:szCs w:val="24"/>
        </w:rPr>
      </w:pPr>
      <w:r>
        <w:rPr>
          <w:rFonts w:ascii="Times New Roman" w:hAnsi="Times New Roman" w:cs="Times New Roman"/>
          <w:sz w:val="24"/>
          <w:szCs w:val="24"/>
        </w:rPr>
        <w:t>Darcy, S. Ambrose, J. Bulhalis, D. 2012. Best Practice in Accessible Tourism: Inclusion, Disability, Ageing Population and Tourism, Channel View, London.</w:t>
      </w:r>
    </w:p>
    <w:p w14:paraId="503938D4"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Dawson, J. Lemelin, H. Stewart, E., 2012. Last Chance Tourism: Adapting Tourism Opportunities in a Changing World, Routledge, London.</w:t>
      </w:r>
    </w:p>
    <w:p w14:paraId="3E45EA44"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Floričić, T., 2020. Sustainable solutions in the hospitality industry and competitiveness context of “green hotels”. Civil Engineering Journal, 6(6), pp.1104-1113.</w:t>
      </w:r>
    </w:p>
    <w:p w14:paraId="1B3916F6"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Gilmore, B., Ndejjo, R., Tchetchia, A., de Claro, V., Mago, E., Lopes, C. and Bhattacharyya, S., 2020. Community engagement for COVID-19 prevention and control: a rapid evidence synthesis. BMJ global health, 5(10), p.e003188.</w:t>
      </w:r>
    </w:p>
    <w:p w14:paraId="78329030" w14:textId="77777777" w:rsidR="00232CE2" w:rsidRDefault="00232CE2" w:rsidP="00232CE2">
      <w:pPr>
        <w:rPr>
          <w:rFonts w:ascii="Times New Roman" w:hAnsi="Times New Roman" w:cs="Times New Roman"/>
          <w:b/>
          <w:sz w:val="24"/>
          <w:szCs w:val="24"/>
        </w:rPr>
      </w:pPr>
      <w:r>
        <w:rPr>
          <w:rFonts w:ascii="Times New Roman" w:hAnsi="Times New Roman" w:cs="Times New Roman"/>
          <w:color w:val="222222"/>
          <w:sz w:val="24"/>
          <w:szCs w:val="24"/>
          <w:shd w:val="clear" w:color="auto" w:fill="FFFFFF"/>
        </w:rPr>
        <w:t>Han, H., 2021. Consumer behavior and environmental sustainability in tourism and hospitality: A review of theories, concepts, and latest research. </w:t>
      </w:r>
      <w:r>
        <w:rPr>
          <w:rFonts w:ascii="Times New Roman" w:hAnsi="Times New Roman" w:cs="Times New Roman"/>
          <w:i/>
          <w:iCs/>
          <w:color w:val="222222"/>
          <w:sz w:val="24"/>
          <w:szCs w:val="24"/>
          <w:shd w:val="clear" w:color="auto" w:fill="FFFFFF"/>
        </w:rPr>
        <w:t>Journal of Sustainable Tourism</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w:t>
      </w:r>
      <w:r>
        <w:rPr>
          <w:rFonts w:ascii="Times New Roman" w:hAnsi="Times New Roman" w:cs="Times New Roman"/>
          <w:color w:val="222222"/>
          <w:sz w:val="24"/>
          <w:szCs w:val="24"/>
          <w:shd w:val="clear" w:color="auto" w:fill="FFFFFF"/>
        </w:rPr>
        <w:t>(7), pp.1021-1042.</w:t>
      </w:r>
    </w:p>
    <w:p w14:paraId="46D283D0"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Hermundsdottir, F. and Aspelund, A., 2021. Sustainability innovations and firm competitiveness: A review. Journal of Cleaner Production, 280, p.124715.</w:t>
      </w:r>
    </w:p>
    <w:p w14:paraId="15179E81" w14:textId="77777777" w:rsidR="00232CE2" w:rsidRDefault="00232CE2" w:rsidP="00232CE2">
      <w:pPr>
        <w:rPr>
          <w:rFonts w:ascii="Times New Roman" w:hAnsi="Times New Roman" w:cs="Times New Roman"/>
          <w:b/>
          <w:sz w:val="24"/>
          <w:szCs w:val="24"/>
        </w:rPr>
      </w:pPr>
      <w:r>
        <w:rPr>
          <w:rFonts w:ascii="Times New Roman" w:hAnsi="Times New Roman" w:cs="Times New Roman"/>
          <w:color w:val="222222"/>
          <w:sz w:val="24"/>
          <w:szCs w:val="24"/>
          <w:shd w:val="clear" w:color="auto" w:fill="FFFFFF"/>
        </w:rPr>
        <w:t>Jeswani, H.K., Chilvers, A. and Azapagic, A., 2020. Environmental sustainability of biofuels: a review. </w:t>
      </w:r>
      <w:r>
        <w:rPr>
          <w:rFonts w:ascii="Times New Roman" w:hAnsi="Times New Roman" w:cs="Times New Roman"/>
          <w:i/>
          <w:iCs/>
          <w:color w:val="222222"/>
          <w:sz w:val="24"/>
          <w:szCs w:val="24"/>
          <w:shd w:val="clear" w:color="auto" w:fill="FFFFFF"/>
        </w:rPr>
        <w:t>Proceedings of the Royal Society A</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476</w:t>
      </w:r>
      <w:r>
        <w:rPr>
          <w:rFonts w:ascii="Times New Roman" w:hAnsi="Times New Roman" w:cs="Times New Roman"/>
          <w:color w:val="222222"/>
          <w:sz w:val="24"/>
          <w:szCs w:val="24"/>
          <w:shd w:val="clear" w:color="auto" w:fill="FFFFFF"/>
        </w:rPr>
        <w:t>(2243), p.20200351.</w:t>
      </w:r>
    </w:p>
    <w:p w14:paraId="46286978" w14:textId="77777777" w:rsidR="00232CE2" w:rsidRDefault="00232CE2" w:rsidP="00232CE2">
      <w:pPr>
        <w:rPr>
          <w:rFonts w:ascii="Times New Roman" w:hAnsi="Times New Roman" w:cs="Times New Roman"/>
          <w:b/>
          <w:sz w:val="24"/>
          <w:szCs w:val="24"/>
        </w:rPr>
      </w:pPr>
      <w:r>
        <w:rPr>
          <w:rFonts w:ascii="Times New Roman" w:hAnsi="Times New Roman" w:cs="Times New Roman"/>
          <w:color w:val="222222"/>
          <w:sz w:val="24"/>
          <w:szCs w:val="24"/>
          <w:shd w:val="clear" w:color="auto" w:fill="FFFFFF"/>
        </w:rPr>
        <w:lastRenderedPageBreak/>
        <w:t>Kittler, B., Stupak, I. and Smith, C.T., 2020. Assessing the wood sourcing practices of the US industrial wood pellet industry supplying European energy demand. </w:t>
      </w:r>
      <w:r>
        <w:rPr>
          <w:rFonts w:ascii="Times New Roman" w:hAnsi="Times New Roman" w:cs="Times New Roman"/>
          <w:i/>
          <w:iCs/>
          <w:color w:val="222222"/>
          <w:sz w:val="24"/>
          <w:szCs w:val="24"/>
          <w:shd w:val="clear" w:color="auto" w:fill="FFFFFF"/>
        </w:rPr>
        <w:t>Energy, sustainability and society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(1), pp.1-17.</w:t>
      </w:r>
    </w:p>
    <w:p w14:paraId="1762F9B0" w14:textId="77777777" w:rsidR="00232CE2" w:rsidRDefault="00232CE2" w:rsidP="00232CE2">
      <w:pPr>
        <w:spacing w:after="16"/>
        <w:rPr>
          <w:rFonts w:ascii="Times New Roman" w:hAnsi="Times New Roman" w:cs="Times New Roman"/>
          <w:sz w:val="24"/>
          <w:szCs w:val="24"/>
        </w:rPr>
      </w:pPr>
      <w:r>
        <w:rPr>
          <w:rFonts w:ascii="Times New Roman" w:hAnsi="Times New Roman" w:cs="Times New Roman"/>
          <w:sz w:val="24"/>
          <w:szCs w:val="24"/>
        </w:rPr>
        <w:t xml:space="preserve">Krippendorf, J, 2011, </w:t>
      </w:r>
      <w:r>
        <w:rPr>
          <w:rFonts w:ascii="Times New Roman" w:hAnsi="Times New Roman" w:cs="Times New Roman"/>
          <w:sz w:val="24"/>
          <w:szCs w:val="24"/>
          <w:u w:val="single" w:color="000000"/>
        </w:rPr>
        <w:t>The Holiday Makers: Understanding</w:t>
      </w:r>
      <w:r>
        <w:rPr>
          <w:rFonts w:ascii="Times New Roman" w:hAnsi="Times New Roman" w:cs="Times New Roman"/>
          <w:sz w:val="24"/>
          <w:szCs w:val="24"/>
        </w:rPr>
        <w:t xml:space="preserve"> the Impact of Leisure &amp; Travel;</w:t>
      </w:r>
    </w:p>
    <w:p w14:paraId="4B11874A" w14:textId="77777777" w:rsidR="00232CE2" w:rsidRDefault="00232CE2" w:rsidP="00232CE2">
      <w:pPr>
        <w:tabs>
          <w:tab w:val="right" w:pos="5292"/>
        </w:tabs>
        <w:rPr>
          <w:rFonts w:ascii="Times New Roman" w:hAnsi="Times New Roman" w:cs="Times New Roman"/>
          <w:sz w:val="24"/>
          <w:szCs w:val="24"/>
        </w:rPr>
      </w:pPr>
      <w:r>
        <w:rPr>
          <w:rFonts w:ascii="Times New Roman" w:hAnsi="Times New Roman" w:cs="Times New Roman"/>
          <w:sz w:val="24"/>
          <w:szCs w:val="24"/>
        </w:rPr>
        <w:t xml:space="preserve"> Laws, E. Prideaux, B. Chon, K. 2007. </w:t>
      </w:r>
      <w:r>
        <w:rPr>
          <w:rFonts w:ascii="Times New Roman" w:hAnsi="Times New Roman" w:cs="Times New Roman"/>
          <w:sz w:val="24"/>
          <w:szCs w:val="24"/>
        </w:rPr>
        <w:tab/>
      </w:r>
      <w:r>
        <w:rPr>
          <w:rFonts w:ascii="Times New Roman" w:hAnsi="Times New Roman" w:cs="Times New Roman"/>
          <w:sz w:val="24"/>
          <w:szCs w:val="24"/>
          <w:u w:val="single" w:color="000000"/>
        </w:rPr>
        <w:t>Crisis Management in</w:t>
      </w:r>
      <w:r>
        <w:rPr>
          <w:rFonts w:ascii="Times New Roman" w:hAnsi="Times New Roman" w:cs="Times New Roman"/>
          <w:sz w:val="24"/>
          <w:szCs w:val="24"/>
        </w:rPr>
        <w:t xml:space="preserve">  Tourism, CABI, Wallingford.</w:t>
      </w:r>
    </w:p>
    <w:p w14:paraId="7A7FFE1E"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Legrand, W., Chen, J.S. and Laeis, G.C., 2022. Sustainability in the hospitality industry: Principles of sustainable operations. Taylor &amp; Francis.</w:t>
      </w:r>
    </w:p>
    <w:p w14:paraId="1B44B5BE"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London.</w:t>
      </w:r>
    </w:p>
    <w:p w14:paraId="35FD02C8"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Mill, R. 2012. Resorts Management and Operations (3</w:t>
      </w:r>
      <w:r>
        <w:rPr>
          <w:rFonts w:ascii="Times New Roman" w:hAnsi="Times New Roman" w:cs="Times New Roman"/>
          <w:sz w:val="24"/>
          <w:szCs w:val="24"/>
          <w:vertAlign w:val="superscript"/>
        </w:rPr>
        <w:t xml:space="preserve">rd </w:t>
      </w:r>
      <w:r>
        <w:rPr>
          <w:rFonts w:ascii="Times New Roman" w:hAnsi="Times New Roman" w:cs="Times New Roman"/>
          <w:sz w:val="24"/>
          <w:szCs w:val="24"/>
        </w:rPr>
        <w:t>Ed) Wiley, London.</w:t>
      </w:r>
    </w:p>
    <w:p w14:paraId="46607471" w14:textId="77777777" w:rsidR="00232CE2" w:rsidRDefault="00232CE2" w:rsidP="00232CE2">
      <w:pPr>
        <w:rPr>
          <w:rFonts w:ascii="Times New Roman" w:hAnsi="Times New Roman" w:cs="Times New Roman"/>
          <w:b/>
          <w:sz w:val="24"/>
          <w:szCs w:val="24"/>
        </w:rPr>
      </w:pPr>
      <w:r>
        <w:rPr>
          <w:rFonts w:ascii="Times New Roman" w:hAnsi="Times New Roman" w:cs="Times New Roman"/>
          <w:color w:val="222222"/>
          <w:sz w:val="24"/>
          <w:szCs w:val="24"/>
          <w:shd w:val="clear" w:color="auto" w:fill="FFFFFF"/>
        </w:rPr>
        <w:t>Nedeljković, M., Visser, J., Šavija, B., Valcke, S. and Schlangen, E., 2021. Use of fine recycled concrete aggregates in concrete: A critical review. </w:t>
      </w:r>
      <w:r>
        <w:rPr>
          <w:rFonts w:ascii="Times New Roman" w:hAnsi="Times New Roman" w:cs="Times New Roman"/>
          <w:i/>
          <w:iCs/>
          <w:color w:val="222222"/>
          <w:sz w:val="24"/>
          <w:szCs w:val="24"/>
          <w:shd w:val="clear" w:color="auto" w:fill="FFFFFF"/>
        </w:rPr>
        <w:t>Journal of Building Engineering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38</w:t>
      </w:r>
      <w:r>
        <w:rPr>
          <w:rFonts w:ascii="Times New Roman" w:hAnsi="Times New Roman" w:cs="Times New Roman"/>
          <w:color w:val="222222"/>
          <w:sz w:val="24"/>
          <w:szCs w:val="24"/>
          <w:shd w:val="clear" w:color="auto" w:fill="FFFFFF"/>
        </w:rPr>
        <w:t>, p.102196.</w:t>
      </w:r>
    </w:p>
    <w:p w14:paraId="7D5FFF52" w14:textId="77777777" w:rsidR="00232CE2" w:rsidRDefault="00232CE2" w:rsidP="00232CE2">
      <w:pPr>
        <w:rPr>
          <w:rFonts w:ascii="Times New Roman" w:hAnsi="Times New Roman" w:cs="Times New Roman"/>
          <w:b/>
          <w:sz w:val="24"/>
          <w:szCs w:val="24"/>
        </w:rPr>
      </w:pPr>
      <w:r>
        <w:rPr>
          <w:rFonts w:ascii="Times New Roman" w:hAnsi="Times New Roman" w:cs="Times New Roman"/>
          <w:color w:val="222222"/>
          <w:sz w:val="24"/>
          <w:szCs w:val="24"/>
          <w:shd w:val="clear" w:color="auto" w:fill="FFFFFF"/>
        </w:rPr>
        <w:t>Nguyen, N.T. and Nguyen, L.X.T., 2019. Applying the DEA Model to Measure the Efficiency of the Hospitality Sector: The Case of Vietnam. </w:t>
      </w:r>
      <w:r>
        <w:rPr>
          <w:rFonts w:ascii="Times New Roman" w:hAnsi="Times New Roman" w:cs="Times New Roman"/>
          <w:i/>
          <w:iCs/>
          <w:color w:val="222222"/>
          <w:sz w:val="24"/>
          <w:szCs w:val="24"/>
          <w:shd w:val="clear" w:color="auto" w:fill="FFFFFF"/>
        </w:rPr>
        <w:t>International Journal of Analysis and Applications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17</w:t>
      </w:r>
      <w:r>
        <w:rPr>
          <w:rFonts w:ascii="Times New Roman" w:hAnsi="Times New Roman" w:cs="Times New Roman"/>
          <w:color w:val="222222"/>
          <w:sz w:val="24"/>
          <w:szCs w:val="24"/>
          <w:shd w:val="clear" w:color="auto" w:fill="FFFFFF"/>
        </w:rPr>
        <w:t>(6), pp.994-1018.</w:t>
      </w:r>
    </w:p>
    <w:p w14:paraId="66D2D8AF" w14:textId="77777777" w:rsidR="00232CE2" w:rsidRDefault="00232CE2" w:rsidP="00232CE2">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Ortega, R.G., Rodríguez, M.D.O., Vázquez, M.L., Ricardo, J.E., Figueiredo, J.A.S. and Smarandache, F., 2019. </w:t>
      </w:r>
      <w:r>
        <w:rPr>
          <w:rFonts w:ascii="Times New Roman" w:hAnsi="Times New Roman" w:cs="Times New Roman"/>
          <w:i/>
          <w:iCs/>
          <w:color w:val="222222"/>
          <w:sz w:val="24"/>
          <w:szCs w:val="24"/>
          <w:shd w:val="clear" w:color="auto" w:fill="FFFFFF"/>
        </w:rPr>
        <w:t>Pestel analysis based on neutrosophic cognitive maps and neutrosophic numbers for the sinos river basin management</w:t>
      </w:r>
      <w:r>
        <w:rPr>
          <w:rFonts w:ascii="Times New Roman" w:hAnsi="Times New Roman" w:cs="Times New Roman"/>
          <w:color w:val="222222"/>
          <w:sz w:val="24"/>
          <w:szCs w:val="24"/>
          <w:shd w:val="clear" w:color="auto" w:fill="FFFFFF"/>
        </w:rPr>
        <w:t>. Infinite Study.</w:t>
      </w:r>
    </w:p>
    <w:p w14:paraId="41CFA0FE"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Robson, C. 2016. Real World Research, Wiley, Chichester.</w:t>
      </w:r>
    </w:p>
    <w:p w14:paraId="55600DEF" w14:textId="77777777" w:rsidR="00232CE2" w:rsidRDefault="00232CE2" w:rsidP="00232CE2">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Seyitoğlu, F. and Ivanov, S., 2020. A conceptual framework of the service delivery system design for hospitality firms in the (post-) viral world: The role of service robots. </w:t>
      </w:r>
      <w:r>
        <w:rPr>
          <w:rFonts w:ascii="Times New Roman" w:hAnsi="Times New Roman" w:cs="Times New Roman"/>
          <w:i/>
          <w:iCs/>
          <w:color w:val="222222"/>
          <w:sz w:val="24"/>
          <w:szCs w:val="24"/>
          <w:shd w:val="clear" w:color="auto" w:fill="FFFFFF"/>
        </w:rPr>
        <w:t>International Journal of Hospitality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91</w:t>
      </w:r>
      <w:r>
        <w:rPr>
          <w:rFonts w:ascii="Times New Roman" w:hAnsi="Times New Roman" w:cs="Times New Roman"/>
          <w:color w:val="222222"/>
          <w:sz w:val="24"/>
          <w:szCs w:val="24"/>
          <w:shd w:val="clear" w:color="auto" w:fill="FFFFFF"/>
        </w:rPr>
        <w:t>, p.102661</w:t>
      </w:r>
    </w:p>
    <w:p w14:paraId="6103659C" w14:textId="77777777" w:rsidR="00232CE2" w:rsidRDefault="00232CE2" w:rsidP="00232CE2">
      <w:pPr>
        <w:rPr>
          <w:rFonts w:ascii="Times New Roman" w:hAnsi="Times New Roman" w:cs="Times New Roman"/>
          <w:b/>
          <w:sz w:val="24"/>
          <w:szCs w:val="24"/>
        </w:rPr>
      </w:pPr>
      <w:r>
        <w:rPr>
          <w:rFonts w:ascii="Times New Roman" w:hAnsi="Times New Roman" w:cs="Times New Roman"/>
          <w:color w:val="222222"/>
          <w:sz w:val="24"/>
          <w:szCs w:val="24"/>
          <w:shd w:val="clear" w:color="auto" w:fill="FFFFFF"/>
        </w:rPr>
        <w:t>Smol, M., Adam, C. and Preisner, M., 2020. Circular economy model framework in the European water and wastewater sector. </w:t>
      </w:r>
      <w:r>
        <w:rPr>
          <w:rFonts w:ascii="Times New Roman" w:hAnsi="Times New Roman" w:cs="Times New Roman"/>
          <w:i/>
          <w:iCs/>
          <w:color w:val="222222"/>
          <w:sz w:val="24"/>
          <w:szCs w:val="24"/>
          <w:shd w:val="clear" w:color="auto" w:fill="FFFFFF"/>
        </w:rPr>
        <w:t>Journal of Material Cycles and Waste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22</w:t>
      </w:r>
      <w:r>
        <w:rPr>
          <w:rFonts w:ascii="Times New Roman" w:hAnsi="Times New Roman" w:cs="Times New Roman"/>
          <w:color w:val="222222"/>
          <w:sz w:val="24"/>
          <w:szCs w:val="24"/>
          <w:shd w:val="clear" w:color="auto" w:fill="FFFFFF"/>
        </w:rPr>
        <w:t>, pp.682-697.</w:t>
      </w:r>
    </w:p>
    <w:p w14:paraId="5A5DFF11"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t xml:space="preserve">Wahab S. &amp; Cooper C, 2005, </w:t>
      </w:r>
      <w:r>
        <w:rPr>
          <w:rFonts w:ascii="Times New Roman" w:hAnsi="Times New Roman" w:cs="Times New Roman"/>
          <w:sz w:val="24"/>
          <w:szCs w:val="24"/>
          <w:u w:val="single" w:color="000000"/>
        </w:rPr>
        <w:t>Tourism in the Age of</w:t>
      </w:r>
      <w:r>
        <w:rPr>
          <w:rFonts w:ascii="Times New Roman" w:hAnsi="Times New Roman" w:cs="Times New Roman"/>
          <w:sz w:val="24"/>
          <w:szCs w:val="24"/>
        </w:rPr>
        <w:t xml:space="preserve"> Globalisation, Routledge, Abingdon.</w:t>
      </w:r>
    </w:p>
    <w:p w14:paraId="630F1081" w14:textId="77777777" w:rsidR="00232CE2" w:rsidRDefault="00232CE2" w:rsidP="00232CE2">
      <w:pPr>
        <w:rPr>
          <w:rFonts w:ascii="Times New Roman" w:hAnsi="Times New Roman" w:cs="Times New Roman"/>
          <w:b/>
          <w:sz w:val="24"/>
          <w:szCs w:val="24"/>
        </w:rPr>
      </w:pPr>
      <w:r>
        <w:rPr>
          <w:rFonts w:ascii="Times New Roman" w:hAnsi="Times New Roman" w:cs="Times New Roman"/>
          <w:color w:val="222222"/>
          <w:sz w:val="24"/>
          <w:szCs w:val="24"/>
          <w:shd w:val="clear" w:color="auto" w:fill="FFFFFF"/>
        </w:rPr>
        <w:t>World Health Organization, 2021. Action framework for developing and implementing public food procurement and service policies for a healthy diet.</w:t>
      </w:r>
    </w:p>
    <w:p w14:paraId="53F92331" w14:textId="77777777" w:rsidR="00232CE2" w:rsidRDefault="00232CE2" w:rsidP="00232CE2">
      <w:pPr>
        <w:rPr>
          <w:rFonts w:ascii="Times New Roman" w:hAnsi="Times New Roman" w:cs="Times New Roman"/>
          <w:sz w:val="24"/>
          <w:szCs w:val="24"/>
        </w:rPr>
      </w:pPr>
    </w:p>
    <w:p w14:paraId="17C7F215" w14:textId="77777777" w:rsidR="00232CE2" w:rsidRDefault="00232CE2" w:rsidP="00232CE2">
      <w:pPr>
        <w:rPr>
          <w:rFonts w:ascii="Times New Roman" w:hAnsi="Times New Roman" w:cs="Times New Roman"/>
          <w:sz w:val="24"/>
          <w:szCs w:val="24"/>
        </w:rPr>
      </w:pPr>
      <w:r>
        <w:rPr>
          <w:rFonts w:ascii="Times New Roman" w:hAnsi="Times New Roman" w:cs="Times New Roman"/>
          <w:sz w:val="24"/>
          <w:szCs w:val="24"/>
        </w:rPr>
        <w:br w:type="page"/>
      </w:r>
    </w:p>
    <w:p w14:paraId="6C9EDCF4" w14:textId="77777777" w:rsidR="00232CE2" w:rsidRDefault="00232CE2" w:rsidP="00232CE2"/>
    <w:p w14:paraId="258F67DD" w14:textId="77777777" w:rsidR="00232CE2" w:rsidRDefault="00232CE2" w:rsidP="00232CE2">
      <w:r>
        <w:rPr>
          <w:rFonts w:ascii="Times New Roman" w:hAnsi="Times New Roman" w:cs="Times New Roman"/>
          <w:sz w:val="24"/>
          <w:szCs w:val="24"/>
          <w:lang w:eastAsia="en-GB"/>
        </w:rPr>
        <w:br w:type="page"/>
      </w:r>
    </w:p>
    <w:p w14:paraId="0990606E" w14:textId="77777777" w:rsidR="00232CE2" w:rsidRDefault="00232CE2" w:rsidP="00232CE2"/>
    <w:p w14:paraId="02D018F5" w14:textId="77777777" w:rsidR="00232CE2" w:rsidRDefault="00232CE2" w:rsidP="00232CE2">
      <w:r>
        <w:rPr>
          <w:rFonts w:ascii="Times New Roman" w:hAnsi="Times New Roman" w:cs="Times New Roman"/>
          <w:sz w:val="24"/>
          <w:szCs w:val="24"/>
          <w:lang w:eastAsia="en-GB"/>
        </w:rPr>
        <w:br w:type="page"/>
      </w:r>
    </w:p>
    <w:p w14:paraId="045A1CF0" w14:textId="77777777" w:rsidR="00232CE2" w:rsidRDefault="00232CE2" w:rsidP="00232CE2"/>
    <w:p w14:paraId="1014E3EE" w14:textId="77777777" w:rsidR="00232CE2" w:rsidRDefault="00232CE2" w:rsidP="00232CE2">
      <w:r>
        <w:rPr>
          <w:rFonts w:ascii="Times New Roman" w:hAnsi="Times New Roman" w:cs="Times New Roman"/>
          <w:sz w:val="24"/>
          <w:szCs w:val="24"/>
          <w:lang w:eastAsia="en-GB"/>
        </w:rPr>
        <w:br w:type="page"/>
      </w:r>
    </w:p>
    <w:p w14:paraId="0C78E989" w14:textId="77777777" w:rsidR="00232CE2" w:rsidRDefault="00232CE2" w:rsidP="00232CE2"/>
    <w:p w14:paraId="76F64AA1" w14:textId="77777777" w:rsidR="00495856" w:rsidRDefault="00495856"/>
    <w:sectPr w:rsidR="004958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ADB"/>
    <w:rsid w:val="00232CE2"/>
    <w:rsid w:val="00495856"/>
    <w:rsid w:val="00996ADB"/>
    <w:rsid w:val="00C44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E4F43"/>
  <w15:chartTrackingRefBased/>
  <w15:docId w15:val="{E1D13F91-BC75-4EBF-AD33-2AA58942D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CE2"/>
    <w:pPr>
      <w:spacing w:after="200" w:line="360" w:lineRule="auto"/>
      <w:jc w:val="both"/>
    </w:pPr>
  </w:style>
  <w:style w:type="paragraph" w:styleId="Heading1">
    <w:name w:val="heading 1"/>
    <w:basedOn w:val="Normal"/>
    <w:next w:val="Normal"/>
    <w:link w:val="Heading1Char"/>
    <w:uiPriority w:val="9"/>
    <w:qFormat/>
    <w:rsid w:val="00232CE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232CE2"/>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CE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232CE2"/>
    <w:rPr>
      <w:rFonts w:asciiTheme="majorHAnsi" w:eastAsiaTheme="majorEastAsia" w:hAnsiTheme="majorHAnsi" w:cstheme="majorBidi"/>
      <w:b/>
      <w:bCs/>
      <w:color w:val="4472C4" w:themeColor="accent1"/>
      <w:sz w:val="26"/>
      <w:szCs w:val="26"/>
    </w:rPr>
  </w:style>
  <w:style w:type="character" w:styleId="Hyperlink">
    <w:name w:val="Hyperlink"/>
    <w:basedOn w:val="DefaultParagraphFont"/>
    <w:uiPriority w:val="99"/>
    <w:semiHidden/>
    <w:unhideWhenUsed/>
    <w:rsid w:val="00232CE2"/>
    <w:rPr>
      <w:color w:val="0563C1" w:themeColor="hyperlink"/>
      <w:u w:val="single"/>
    </w:rPr>
  </w:style>
  <w:style w:type="paragraph" w:styleId="TOC1">
    <w:name w:val="toc 1"/>
    <w:basedOn w:val="Normal"/>
    <w:next w:val="Normal"/>
    <w:autoRedefine/>
    <w:uiPriority w:val="39"/>
    <w:semiHidden/>
    <w:unhideWhenUsed/>
    <w:rsid w:val="00232CE2"/>
    <w:pPr>
      <w:spacing w:after="100"/>
    </w:pPr>
  </w:style>
  <w:style w:type="paragraph" w:styleId="TOC2">
    <w:name w:val="toc 2"/>
    <w:basedOn w:val="Normal"/>
    <w:next w:val="Normal"/>
    <w:autoRedefine/>
    <w:uiPriority w:val="39"/>
    <w:semiHidden/>
    <w:unhideWhenUsed/>
    <w:rsid w:val="00232CE2"/>
    <w:pPr>
      <w:spacing w:after="100"/>
      <w:ind w:left="220"/>
    </w:pPr>
  </w:style>
  <w:style w:type="paragraph" w:styleId="Title">
    <w:name w:val="Title"/>
    <w:basedOn w:val="Normal"/>
    <w:next w:val="Normal"/>
    <w:link w:val="TitleChar"/>
    <w:uiPriority w:val="10"/>
    <w:qFormat/>
    <w:rsid w:val="00232CE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32CE2"/>
    <w:rPr>
      <w:rFonts w:asciiTheme="majorHAnsi" w:eastAsiaTheme="majorEastAsia" w:hAnsiTheme="majorHAnsi" w:cstheme="majorBidi"/>
      <w:color w:val="323E4F" w:themeColor="text2" w:themeShade="BF"/>
      <w:spacing w:val="5"/>
      <w:kern w:val="28"/>
      <w:sz w:val="52"/>
      <w:szCs w:val="52"/>
    </w:rPr>
  </w:style>
  <w:style w:type="paragraph" w:styleId="TOCHeading">
    <w:name w:val="TOC Heading"/>
    <w:basedOn w:val="Heading1"/>
    <w:next w:val="Normal"/>
    <w:uiPriority w:val="39"/>
    <w:semiHidden/>
    <w:unhideWhenUsed/>
    <w:qFormat/>
    <w:rsid w:val="00232CE2"/>
    <w:pPr>
      <w:spacing w:line="276" w:lineRule="auto"/>
      <w:jc w:val="left"/>
      <w:outlineLvl w:val="9"/>
    </w:pPr>
    <w:rPr>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49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hai\Desktop\Mihai6001\UZ-CONTEMPORARY_THEMES_IN_THE_HOTEL_AND_HOSPITALITY_SECTOR.edite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Mihai\Desktop\Mihai6001\UZ-CONTEMPORARY_THEMES_IN_THE_HOTEL_AND_HOSPITALITY_SECTOR.edite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Mihai\Desktop\Mihai6001\UZ-CONTEMPORARY_THEMES_IN_THE_HOTEL_AND_HOSPITALITY_SECTOR.edited.docx" TargetMode="External"/><Relationship Id="rId11" Type="http://schemas.openxmlformats.org/officeDocument/2006/relationships/hyperlink" Target="file:///C:\Users\Mihai\Desktop\Mihai6001\UZ-CONTEMPORARY_THEMES_IN_THE_HOTEL_AND_HOSPITALITY_SECTOR.edited.docx" TargetMode="External"/><Relationship Id="rId5" Type="http://schemas.openxmlformats.org/officeDocument/2006/relationships/hyperlink" Target="file:///C:\Users\Mihai\Desktop\Mihai6001\UZ-CONTEMPORARY_THEMES_IN_THE_HOTEL_AND_HOSPITALITY_SECTOR.edited.docx" TargetMode="External"/><Relationship Id="rId10" Type="http://schemas.openxmlformats.org/officeDocument/2006/relationships/hyperlink" Target="file:///C:\Users\Mihai\Desktop\Mihai6001\UZ-CONTEMPORARY_THEMES_IN_THE_HOTEL_AND_HOSPITALITY_SECTOR.edited.docx" TargetMode="External"/><Relationship Id="rId4" Type="http://schemas.openxmlformats.org/officeDocument/2006/relationships/hyperlink" Target="file:///C:\Users\Mihai\Desktop\Mihai6001\UZ-CONTEMPORARY_THEMES_IN_THE_HOTEL_AND_HOSPITALITY_SECTOR.edited.docx" TargetMode="External"/><Relationship Id="rId9" Type="http://schemas.openxmlformats.org/officeDocument/2006/relationships/hyperlink" Target="file:///C:\Users\Mihai\Desktop\Mihai6001\UZ-CONTEMPORARY_THEMES_IN_THE_HOTEL_AND_HOSPITALITY_SECTOR.edite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3658</Words>
  <Characters>20853</Characters>
  <Application>Microsoft Office Word</Application>
  <DocSecurity>0</DocSecurity>
  <Lines>173</Lines>
  <Paragraphs>48</Paragraphs>
  <ScaleCrop>false</ScaleCrop>
  <Company/>
  <LinksUpToDate>false</LinksUpToDate>
  <CharactersWithSpaces>24463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Pavelescu (2020583)</dc:creator>
  <cp:keywords/>
  <dc:description/>
  <cp:lastModifiedBy>Mihai Pavelescu (2020583)</cp:lastModifiedBy>
  <cp:revision>5</cp:revision>
  <dcterms:created xsi:type="dcterms:W3CDTF">2023-10-20T13:21:00Z</dcterms:created>
  <dcterms:modified xsi:type="dcterms:W3CDTF">2023-11-01T23:27:00Z</dcterms:modified>
</cp:coreProperties>
</file>