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7F6F6A" w:rsidRPr="004458CB" w:rsidRDefault="00074402" w:rsidP="00C228D7">
      <w:pPr>
        <w:spacing w:line="360" w:lineRule="auto"/>
        <w:rPr>
          <w:rFonts w:asciiTheme="minorBidi" w:hAnsiTheme="minorBidi"/>
          <w:sz w:val="22"/>
        </w:rPr>
      </w:pPr>
      <w:r w:rsidRPr="004458CB">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4458CB" w:rsidRDefault="00074402" w:rsidP="00C228D7">
      <w:pPr>
        <w:spacing w:line="360" w:lineRule="auto"/>
        <w:rPr>
          <w:rFonts w:asciiTheme="minorBidi" w:hAnsiTheme="minorBidi"/>
          <w:sz w:val="22"/>
        </w:rPr>
      </w:pPr>
    </w:p>
    <w:p w14:paraId="4E267F2C" w14:textId="35E99859" w:rsidR="00074402" w:rsidRPr="004458CB" w:rsidRDefault="00074402" w:rsidP="00C228D7">
      <w:pPr>
        <w:spacing w:line="360" w:lineRule="auto"/>
        <w:rPr>
          <w:rFonts w:asciiTheme="minorBidi" w:hAnsiTheme="minorBidi"/>
          <w:sz w:val="22"/>
        </w:rPr>
      </w:pPr>
    </w:p>
    <w:p w14:paraId="5D864E3F" w14:textId="04749E68" w:rsidR="00074402" w:rsidRPr="004458CB" w:rsidRDefault="00074402" w:rsidP="00C228D7">
      <w:pPr>
        <w:spacing w:line="360" w:lineRule="auto"/>
        <w:rPr>
          <w:rFonts w:asciiTheme="minorBidi" w:hAnsiTheme="minorBidi"/>
          <w:sz w:val="22"/>
        </w:rPr>
      </w:pPr>
    </w:p>
    <w:p w14:paraId="22F2817A" w14:textId="77777777" w:rsidR="00074402" w:rsidRPr="004458CB" w:rsidRDefault="00074402" w:rsidP="00C228D7">
      <w:pPr>
        <w:tabs>
          <w:tab w:val="left" w:pos="6540"/>
        </w:tabs>
        <w:spacing w:line="360" w:lineRule="auto"/>
        <w:rPr>
          <w:rFonts w:asciiTheme="minorBidi" w:hAnsiTheme="minorBidi"/>
          <w:sz w:val="22"/>
        </w:rPr>
      </w:pPr>
    </w:p>
    <w:p w14:paraId="7D557BA5" w14:textId="569D35BE" w:rsidR="00CD33A8" w:rsidRPr="004458CB" w:rsidRDefault="00CD33A8" w:rsidP="00C228D7">
      <w:pPr>
        <w:tabs>
          <w:tab w:val="left" w:pos="6540"/>
        </w:tabs>
        <w:spacing w:line="360" w:lineRule="auto"/>
        <w:rPr>
          <w:rFonts w:asciiTheme="minorBidi" w:hAnsiTheme="minorBidi"/>
          <w:sz w:val="28"/>
          <w:szCs w:val="28"/>
        </w:rPr>
      </w:pPr>
      <w:r w:rsidRPr="004458CB">
        <w:rPr>
          <w:rFonts w:asciiTheme="minorBidi" w:hAnsiTheme="minorBidi"/>
          <w:b/>
          <w:bCs/>
          <w:sz w:val="28"/>
          <w:szCs w:val="28"/>
        </w:rPr>
        <w:t>Module name</w:t>
      </w:r>
      <w:r w:rsidRPr="004458CB">
        <w:rPr>
          <w:rFonts w:asciiTheme="minorBidi" w:hAnsiTheme="minorBidi"/>
          <w:sz w:val="28"/>
          <w:szCs w:val="28"/>
        </w:rPr>
        <w:t xml:space="preserve">: </w:t>
      </w:r>
      <w:r w:rsidR="001D14AF" w:rsidRPr="004458CB">
        <w:rPr>
          <w:rFonts w:asciiTheme="minorBidi" w:hAnsiTheme="minorBidi"/>
          <w:sz w:val="28"/>
          <w:szCs w:val="28"/>
        </w:rPr>
        <w:t>Introduction to Independent Research Skills</w:t>
      </w:r>
    </w:p>
    <w:p w14:paraId="537571AF" w14:textId="1D2E684A" w:rsidR="00CD33A8" w:rsidRPr="004458CB" w:rsidRDefault="00CD33A8" w:rsidP="00C228D7">
      <w:pPr>
        <w:tabs>
          <w:tab w:val="left" w:pos="6540"/>
        </w:tabs>
        <w:spacing w:line="360" w:lineRule="auto"/>
        <w:rPr>
          <w:rFonts w:asciiTheme="minorBidi" w:hAnsiTheme="minorBidi"/>
          <w:sz w:val="28"/>
          <w:szCs w:val="28"/>
        </w:rPr>
      </w:pPr>
      <w:r w:rsidRPr="004458CB">
        <w:rPr>
          <w:rFonts w:asciiTheme="minorBidi" w:hAnsiTheme="minorBidi"/>
          <w:b/>
          <w:bCs/>
          <w:sz w:val="28"/>
          <w:szCs w:val="28"/>
        </w:rPr>
        <w:t>Module code</w:t>
      </w:r>
      <w:r w:rsidRPr="004458CB">
        <w:rPr>
          <w:rFonts w:asciiTheme="minorBidi" w:hAnsiTheme="minorBidi"/>
          <w:sz w:val="28"/>
          <w:szCs w:val="28"/>
        </w:rPr>
        <w:t>:</w:t>
      </w:r>
      <w:r w:rsidR="001D14AF" w:rsidRPr="004458CB">
        <w:rPr>
          <w:rFonts w:asciiTheme="minorBidi" w:hAnsiTheme="minorBidi"/>
          <w:sz w:val="28"/>
          <w:szCs w:val="28"/>
        </w:rPr>
        <w:t xml:space="preserve"> BMHP5019</w:t>
      </w:r>
    </w:p>
    <w:p w14:paraId="529D7354" w14:textId="77777777" w:rsidR="00CD33A8" w:rsidRPr="004458CB" w:rsidRDefault="00CD33A8" w:rsidP="00C228D7">
      <w:pPr>
        <w:tabs>
          <w:tab w:val="left" w:pos="6540"/>
        </w:tabs>
        <w:spacing w:line="360" w:lineRule="auto"/>
        <w:rPr>
          <w:rFonts w:asciiTheme="minorBidi" w:hAnsiTheme="minorBidi"/>
          <w:b/>
          <w:bCs/>
          <w:sz w:val="28"/>
          <w:szCs w:val="28"/>
        </w:rPr>
      </w:pPr>
    </w:p>
    <w:p w14:paraId="0A48766D" w14:textId="7DFA64A9" w:rsidR="00074402" w:rsidRPr="004458CB" w:rsidRDefault="00074402" w:rsidP="00C228D7">
      <w:pPr>
        <w:tabs>
          <w:tab w:val="left" w:pos="6540"/>
        </w:tabs>
        <w:spacing w:line="360" w:lineRule="auto"/>
        <w:rPr>
          <w:rFonts w:asciiTheme="minorBidi" w:hAnsiTheme="minorBidi"/>
          <w:sz w:val="28"/>
          <w:szCs w:val="28"/>
        </w:rPr>
      </w:pPr>
      <w:r w:rsidRPr="004458CB">
        <w:rPr>
          <w:rFonts w:asciiTheme="minorBidi" w:hAnsiTheme="minorBidi"/>
          <w:b/>
          <w:bCs/>
          <w:sz w:val="28"/>
          <w:szCs w:val="28"/>
        </w:rPr>
        <w:t>Student name</w:t>
      </w:r>
      <w:r w:rsidRPr="004458CB">
        <w:rPr>
          <w:rFonts w:asciiTheme="minorBidi" w:hAnsiTheme="minorBidi"/>
          <w:sz w:val="28"/>
          <w:szCs w:val="28"/>
        </w:rPr>
        <w:t>:</w:t>
      </w:r>
      <w:r w:rsidR="004E7DB9" w:rsidRPr="004E7DB9">
        <w:t xml:space="preserve"> </w:t>
      </w:r>
      <w:r w:rsidR="004E7DB9" w:rsidRPr="004E7DB9">
        <w:rPr>
          <w:rFonts w:asciiTheme="minorBidi" w:hAnsiTheme="minorBidi"/>
          <w:sz w:val="28"/>
          <w:szCs w:val="28"/>
        </w:rPr>
        <w:t>Ashura San sellus</w:t>
      </w:r>
    </w:p>
    <w:p w14:paraId="39AA4413" w14:textId="2CE33A0C" w:rsidR="00074402" w:rsidRPr="004458CB" w:rsidRDefault="00074402" w:rsidP="00C228D7">
      <w:pPr>
        <w:tabs>
          <w:tab w:val="left" w:pos="6540"/>
        </w:tabs>
        <w:spacing w:line="360" w:lineRule="auto"/>
        <w:rPr>
          <w:rFonts w:asciiTheme="minorBidi" w:hAnsiTheme="minorBidi"/>
          <w:sz w:val="28"/>
          <w:szCs w:val="28"/>
        </w:rPr>
      </w:pPr>
      <w:r w:rsidRPr="004458CB">
        <w:rPr>
          <w:rFonts w:asciiTheme="minorBidi" w:hAnsiTheme="minorBidi"/>
          <w:b/>
          <w:bCs/>
          <w:sz w:val="28"/>
          <w:szCs w:val="28"/>
        </w:rPr>
        <w:t>Student ID</w:t>
      </w:r>
      <w:r w:rsidRPr="004458CB">
        <w:rPr>
          <w:rFonts w:asciiTheme="minorBidi" w:hAnsiTheme="minorBidi"/>
          <w:sz w:val="28"/>
          <w:szCs w:val="28"/>
        </w:rPr>
        <w:t>:</w:t>
      </w:r>
      <w:r w:rsidR="004E7DB9" w:rsidRPr="004E7DB9">
        <w:t xml:space="preserve"> </w:t>
      </w:r>
      <w:r w:rsidR="004E7DB9" w:rsidRPr="004E7DB9">
        <w:rPr>
          <w:rFonts w:asciiTheme="minorBidi" w:hAnsiTheme="minorBidi"/>
          <w:sz w:val="28"/>
          <w:szCs w:val="28"/>
        </w:rPr>
        <w:t>2412818</w:t>
      </w:r>
    </w:p>
    <w:p w14:paraId="5E81F6AD" w14:textId="77777777" w:rsidR="00074402" w:rsidRPr="004458CB" w:rsidRDefault="00074402" w:rsidP="00C228D7">
      <w:pPr>
        <w:tabs>
          <w:tab w:val="left" w:pos="6540"/>
        </w:tabs>
        <w:spacing w:line="360" w:lineRule="auto"/>
        <w:rPr>
          <w:rFonts w:asciiTheme="minorBidi" w:hAnsiTheme="minorBidi"/>
          <w:sz w:val="28"/>
          <w:szCs w:val="28"/>
        </w:rPr>
      </w:pPr>
    </w:p>
    <w:p w14:paraId="1A0B2D2B" w14:textId="4CBD607F" w:rsidR="00074402" w:rsidRPr="004458CB" w:rsidRDefault="00B8304B" w:rsidP="00C228D7">
      <w:pPr>
        <w:tabs>
          <w:tab w:val="left" w:pos="6540"/>
        </w:tabs>
        <w:spacing w:line="360" w:lineRule="auto"/>
        <w:rPr>
          <w:rFonts w:asciiTheme="minorBidi" w:hAnsiTheme="minorBidi"/>
          <w:sz w:val="28"/>
          <w:szCs w:val="28"/>
        </w:rPr>
      </w:pPr>
      <w:r w:rsidRPr="004458CB">
        <w:rPr>
          <w:rFonts w:asciiTheme="minorBidi" w:hAnsiTheme="minorBidi"/>
          <w:b/>
          <w:bCs/>
          <w:sz w:val="28"/>
          <w:szCs w:val="28"/>
        </w:rPr>
        <w:t>Lecturer’s name</w:t>
      </w:r>
      <w:r w:rsidR="00074402" w:rsidRPr="004458CB">
        <w:rPr>
          <w:rFonts w:asciiTheme="minorBidi" w:hAnsiTheme="minorBidi"/>
          <w:sz w:val="28"/>
          <w:szCs w:val="28"/>
        </w:rPr>
        <w:t>:</w:t>
      </w:r>
      <w:r w:rsidR="001D14AF" w:rsidRPr="004458CB">
        <w:rPr>
          <w:rFonts w:asciiTheme="minorBidi" w:hAnsiTheme="minorBidi"/>
          <w:sz w:val="28"/>
          <w:szCs w:val="28"/>
        </w:rPr>
        <w:t xml:space="preserve"> G1: Dr Eleni Koutsogeorgou- Andreou (Module leader), G2: Muhammed Khan</w:t>
      </w:r>
    </w:p>
    <w:p w14:paraId="39D08584" w14:textId="77777777" w:rsidR="00074402" w:rsidRPr="004458CB" w:rsidRDefault="00074402" w:rsidP="00C228D7">
      <w:pPr>
        <w:tabs>
          <w:tab w:val="left" w:pos="6540"/>
        </w:tabs>
        <w:spacing w:line="360" w:lineRule="auto"/>
        <w:rPr>
          <w:rFonts w:asciiTheme="minorBidi" w:hAnsiTheme="minorBidi"/>
          <w:sz w:val="22"/>
        </w:rPr>
      </w:pPr>
    </w:p>
    <w:p w14:paraId="5B66D125" w14:textId="77777777" w:rsidR="00074402" w:rsidRPr="004458CB" w:rsidRDefault="00074402" w:rsidP="00C228D7">
      <w:pPr>
        <w:tabs>
          <w:tab w:val="left" w:pos="6540"/>
        </w:tabs>
        <w:spacing w:line="360" w:lineRule="auto"/>
        <w:rPr>
          <w:rFonts w:asciiTheme="minorBidi" w:hAnsiTheme="minorBidi"/>
          <w:sz w:val="22"/>
        </w:rPr>
      </w:pPr>
    </w:p>
    <w:p w14:paraId="291524A2" w14:textId="2CBFF360" w:rsidR="00074402" w:rsidRPr="004458CB" w:rsidRDefault="00074402" w:rsidP="00C228D7">
      <w:pPr>
        <w:tabs>
          <w:tab w:val="left" w:pos="6540"/>
        </w:tabs>
        <w:spacing w:line="360" w:lineRule="auto"/>
        <w:rPr>
          <w:rFonts w:asciiTheme="minorBidi" w:hAnsiTheme="minorBidi"/>
          <w:sz w:val="22"/>
        </w:rPr>
      </w:pPr>
    </w:p>
    <w:p w14:paraId="5AE88297" w14:textId="24E6B718" w:rsidR="00B87E75" w:rsidRPr="004458CB" w:rsidRDefault="00B87E75" w:rsidP="00C228D7">
      <w:pPr>
        <w:tabs>
          <w:tab w:val="left" w:pos="6540"/>
        </w:tabs>
        <w:spacing w:line="360" w:lineRule="auto"/>
        <w:rPr>
          <w:rFonts w:asciiTheme="minorBidi" w:hAnsiTheme="minorBidi"/>
          <w:sz w:val="22"/>
        </w:rPr>
      </w:pPr>
    </w:p>
    <w:p w14:paraId="261F159F" w14:textId="77777777" w:rsidR="00424A78" w:rsidRPr="004458CB" w:rsidRDefault="00424A78" w:rsidP="00C228D7">
      <w:pPr>
        <w:spacing w:line="360" w:lineRule="auto"/>
        <w:rPr>
          <w:rFonts w:asciiTheme="minorBidi" w:hAnsiTheme="minorBidi"/>
          <w:sz w:val="22"/>
        </w:rPr>
      </w:pPr>
      <w:r w:rsidRPr="004458CB">
        <w:rPr>
          <w:rFonts w:asciiTheme="minorBidi" w:hAnsiTheme="minorBidi"/>
          <w:sz w:val="22"/>
        </w:rPr>
        <w:br w:type="page"/>
      </w:r>
    </w:p>
    <w:sdt>
      <w:sdtPr>
        <w:rPr>
          <w:rFonts w:asciiTheme="minorBidi" w:eastAsiaTheme="minorHAnsi" w:hAnsiTheme="minorBidi" w:cstheme="minorBidi"/>
          <w:color w:val="auto"/>
          <w:sz w:val="24"/>
          <w:szCs w:val="22"/>
          <w:lang w:val="en-GB"/>
        </w:rPr>
        <w:id w:val="1157117506"/>
        <w:docPartObj>
          <w:docPartGallery w:val="Table of Contents"/>
          <w:docPartUnique/>
        </w:docPartObj>
      </w:sdtPr>
      <w:sdtEndPr>
        <w:rPr>
          <w:b/>
          <w:bCs/>
          <w:noProof/>
        </w:rPr>
      </w:sdtEndPr>
      <w:sdtContent>
        <w:p w14:paraId="118D2971" w14:textId="0ADEDACC" w:rsidR="00424A78" w:rsidRPr="004458CB" w:rsidRDefault="00424A78" w:rsidP="00C228D7">
          <w:pPr>
            <w:pStyle w:val="TOCHeading"/>
            <w:spacing w:line="360" w:lineRule="auto"/>
            <w:rPr>
              <w:rFonts w:asciiTheme="minorBidi" w:hAnsiTheme="minorBidi" w:cstheme="minorBidi"/>
              <w:b/>
              <w:bCs/>
              <w:color w:val="000000" w:themeColor="text1"/>
              <w:lang w:val="en-GB"/>
            </w:rPr>
          </w:pPr>
          <w:r w:rsidRPr="004458CB">
            <w:rPr>
              <w:rFonts w:asciiTheme="minorBidi" w:hAnsiTheme="minorBidi" w:cstheme="minorBidi"/>
              <w:b/>
              <w:bCs/>
              <w:color w:val="000000" w:themeColor="text1"/>
              <w:lang w:val="en-GB"/>
            </w:rPr>
            <w:t>Table of Contents</w:t>
          </w:r>
        </w:p>
        <w:p w14:paraId="72F8402B" w14:textId="4306D08F" w:rsidR="00C228D7" w:rsidRPr="004458CB" w:rsidRDefault="00424A78" w:rsidP="00C228D7">
          <w:pPr>
            <w:pStyle w:val="TOC1"/>
            <w:tabs>
              <w:tab w:val="right" w:leader="dot" w:pos="9016"/>
            </w:tabs>
            <w:spacing w:line="360" w:lineRule="auto"/>
            <w:rPr>
              <w:rFonts w:asciiTheme="minorHAnsi" w:eastAsiaTheme="minorEastAsia" w:hAnsiTheme="minorHAnsi"/>
              <w:noProof/>
              <w:kern w:val="2"/>
              <w:szCs w:val="24"/>
              <w:lang w:eastAsia="en-IN"/>
              <w14:ligatures w14:val="standardContextual"/>
            </w:rPr>
          </w:pPr>
          <w:r w:rsidRPr="004458CB">
            <w:rPr>
              <w:rFonts w:asciiTheme="minorBidi" w:hAnsiTheme="minorBidi"/>
            </w:rPr>
            <w:fldChar w:fldCharType="begin"/>
          </w:r>
          <w:r w:rsidRPr="004458CB">
            <w:rPr>
              <w:rFonts w:asciiTheme="minorBidi" w:hAnsiTheme="minorBidi"/>
            </w:rPr>
            <w:instrText xml:space="preserve"> TOC \o "1-3" \h \z \u </w:instrText>
          </w:r>
          <w:r w:rsidRPr="004458CB">
            <w:rPr>
              <w:rFonts w:asciiTheme="minorBidi" w:hAnsiTheme="minorBidi"/>
            </w:rPr>
            <w:fldChar w:fldCharType="separate"/>
          </w:r>
          <w:hyperlink w:anchor="_Toc237018620" w:history="1">
            <w:r w:rsidR="00C228D7" w:rsidRPr="004458CB">
              <w:rPr>
                <w:rStyle w:val="Hyperlink"/>
                <w:rFonts w:asciiTheme="minorBidi" w:hAnsiTheme="minorBidi"/>
                <w:noProof/>
              </w:rPr>
              <w:t>Topic:</w:t>
            </w:r>
            <w:r w:rsidR="00C228D7" w:rsidRPr="004458CB">
              <w:rPr>
                <w:noProof/>
                <w:webHidden/>
              </w:rPr>
              <w:tab/>
            </w:r>
            <w:r w:rsidR="00C228D7" w:rsidRPr="004458CB">
              <w:rPr>
                <w:noProof/>
                <w:webHidden/>
              </w:rPr>
              <w:fldChar w:fldCharType="begin"/>
            </w:r>
            <w:r w:rsidR="00C228D7" w:rsidRPr="004458CB">
              <w:rPr>
                <w:noProof/>
                <w:webHidden/>
              </w:rPr>
              <w:instrText xml:space="preserve"> PAGEREF _Toc237018620 \h </w:instrText>
            </w:r>
            <w:r w:rsidR="00C228D7" w:rsidRPr="004458CB">
              <w:rPr>
                <w:noProof/>
                <w:webHidden/>
              </w:rPr>
            </w:r>
            <w:r w:rsidR="00C228D7" w:rsidRPr="004458CB">
              <w:rPr>
                <w:noProof/>
                <w:webHidden/>
              </w:rPr>
              <w:fldChar w:fldCharType="separate"/>
            </w:r>
            <w:r w:rsidR="00C228D7" w:rsidRPr="004458CB">
              <w:rPr>
                <w:noProof/>
                <w:webHidden/>
              </w:rPr>
              <w:t>3</w:t>
            </w:r>
            <w:r w:rsidR="00C228D7" w:rsidRPr="004458CB">
              <w:rPr>
                <w:noProof/>
                <w:webHidden/>
              </w:rPr>
              <w:fldChar w:fldCharType="end"/>
            </w:r>
          </w:hyperlink>
        </w:p>
        <w:p w14:paraId="38C2A204" w14:textId="637444AD" w:rsidR="00C228D7" w:rsidRPr="004458CB" w:rsidRDefault="00C228D7" w:rsidP="00C228D7">
          <w:pPr>
            <w:pStyle w:val="TOC1"/>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21" w:history="1">
            <w:r w:rsidRPr="004458CB">
              <w:rPr>
                <w:rStyle w:val="Hyperlink"/>
                <w:rFonts w:asciiTheme="minorBidi" w:hAnsiTheme="minorBidi"/>
                <w:noProof/>
              </w:rPr>
              <w:t>Abstract</w:t>
            </w:r>
            <w:r w:rsidRPr="004458CB">
              <w:rPr>
                <w:noProof/>
                <w:webHidden/>
              </w:rPr>
              <w:tab/>
            </w:r>
            <w:r w:rsidRPr="004458CB">
              <w:rPr>
                <w:noProof/>
                <w:webHidden/>
              </w:rPr>
              <w:fldChar w:fldCharType="begin"/>
            </w:r>
            <w:r w:rsidRPr="004458CB">
              <w:rPr>
                <w:noProof/>
                <w:webHidden/>
              </w:rPr>
              <w:instrText xml:space="preserve"> PAGEREF _Toc237018621 \h </w:instrText>
            </w:r>
            <w:r w:rsidRPr="004458CB">
              <w:rPr>
                <w:noProof/>
                <w:webHidden/>
              </w:rPr>
            </w:r>
            <w:r w:rsidRPr="004458CB">
              <w:rPr>
                <w:noProof/>
                <w:webHidden/>
              </w:rPr>
              <w:fldChar w:fldCharType="separate"/>
            </w:r>
            <w:r w:rsidRPr="004458CB">
              <w:rPr>
                <w:noProof/>
                <w:webHidden/>
              </w:rPr>
              <w:t>3</w:t>
            </w:r>
            <w:r w:rsidRPr="004458CB">
              <w:rPr>
                <w:noProof/>
                <w:webHidden/>
              </w:rPr>
              <w:fldChar w:fldCharType="end"/>
            </w:r>
          </w:hyperlink>
        </w:p>
        <w:p w14:paraId="1DCE389D" w14:textId="64C4E516" w:rsidR="00C228D7" w:rsidRPr="004458CB" w:rsidRDefault="00C228D7" w:rsidP="00C228D7">
          <w:pPr>
            <w:pStyle w:val="TOC1"/>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22" w:history="1">
            <w:r w:rsidRPr="004458CB">
              <w:rPr>
                <w:rStyle w:val="Hyperlink"/>
                <w:rFonts w:asciiTheme="minorBidi" w:hAnsiTheme="minorBidi"/>
                <w:noProof/>
              </w:rPr>
              <w:t>1. Introduction</w:t>
            </w:r>
            <w:r w:rsidRPr="004458CB">
              <w:rPr>
                <w:noProof/>
                <w:webHidden/>
              </w:rPr>
              <w:tab/>
            </w:r>
            <w:r w:rsidRPr="004458CB">
              <w:rPr>
                <w:noProof/>
                <w:webHidden/>
              </w:rPr>
              <w:fldChar w:fldCharType="begin"/>
            </w:r>
            <w:r w:rsidRPr="004458CB">
              <w:rPr>
                <w:noProof/>
                <w:webHidden/>
              </w:rPr>
              <w:instrText xml:space="preserve"> PAGEREF _Toc237018622 \h </w:instrText>
            </w:r>
            <w:r w:rsidRPr="004458CB">
              <w:rPr>
                <w:noProof/>
                <w:webHidden/>
              </w:rPr>
            </w:r>
            <w:r w:rsidRPr="004458CB">
              <w:rPr>
                <w:noProof/>
                <w:webHidden/>
              </w:rPr>
              <w:fldChar w:fldCharType="separate"/>
            </w:r>
            <w:r w:rsidRPr="004458CB">
              <w:rPr>
                <w:noProof/>
                <w:webHidden/>
              </w:rPr>
              <w:t>3</w:t>
            </w:r>
            <w:r w:rsidRPr="004458CB">
              <w:rPr>
                <w:noProof/>
                <w:webHidden/>
              </w:rPr>
              <w:fldChar w:fldCharType="end"/>
            </w:r>
          </w:hyperlink>
        </w:p>
        <w:p w14:paraId="0B5EAB9E" w14:textId="2FDFD0A2"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23" w:history="1">
            <w:r w:rsidRPr="004458CB">
              <w:rPr>
                <w:rStyle w:val="Hyperlink"/>
                <w:rFonts w:asciiTheme="minorBidi" w:hAnsiTheme="minorBidi"/>
                <w:noProof/>
              </w:rPr>
              <w:t>1.1 Key concepts and definitions</w:t>
            </w:r>
            <w:r w:rsidRPr="004458CB">
              <w:rPr>
                <w:noProof/>
                <w:webHidden/>
              </w:rPr>
              <w:tab/>
            </w:r>
            <w:r w:rsidRPr="004458CB">
              <w:rPr>
                <w:noProof/>
                <w:webHidden/>
              </w:rPr>
              <w:fldChar w:fldCharType="begin"/>
            </w:r>
            <w:r w:rsidRPr="004458CB">
              <w:rPr>
                <w:noProof/>
                <w:webHidden/>
              </w:rPr>
              <w:instrText xml:space="preserve"> PAGEREF _Toc237018623 \h </w:instrText>
            </w:r>
            <w:r w:rsidRPr="004458CB">
              <w:rPr>
                <w:noProof/>
                <w:webHidden/>
              </w:rPr>
            </w:r>
            <w:r w:rsidRPr="004458CB">
              <w:rPr>
                <w:noProof/>
                <w:webHidden/>
              </w:rPr>
              <w:fldChar w:fldCharType="separate"/>
            </w:r>
            <w:r w:rsidRPr="004458CB">
              <w:rPr>
                <w:noProof/>
                <w:webHidden/>
              </w:rPr>
              <w:t>3</w:t>
            </w:r>
            <w:r w:rsidRPr="004458CB">
              <w:rPr>
                <w:noProof/>
                <w:webHidden/>
              </w:rPr>
              <w:fldChar w:fldCharType="end"/>
            </w:r>
          </w:hyperlink>
        </w:p>
        <w:p w14:paraId="49EA71F0" w14:textId="7C49D801"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24" w:history="1">
            <w:r w:rsidRPr="004458CB">
              <w:rPr>
                <w:rStyle w:val="Hyperlink"/>
                <w:rFonts w:asciiTheme="minorBidi" w:hAnsiTheme="minorBidi"/>
                <w:noProof/>
              </w:rPr>
              <w:t>1.2 Rationale</w:t>
            </w:r>
            <w:r w:rsidRPr="004458CB">
              <w:rPr>
                <w:noProof/>
                <w:webHidden/>
              </w:rPr>
              <w:tab/>
            </w:r>
            <w:r w:rsidRPr="004458CB">
              <w:rPr>
                <w:noProof/>
                <w:webHidden/>
              </w:rPr>
              <w:fldChar w:fldCharType="begin"/>
            </w:r>
            <w:r w:rsidRPr="004458CB">
              <w:rPr>
                <w:noProof/>
                <w:webHidden/>
              </w:rPr>
              <w:instrText xml:space="preserve"> PAGEREF _Toc237018624 \h </w:instrText>
            </w:r>
            <w:r w:rsidRPr="004458CB">
              <w:rPr>
                <w:noProof/>
                <w:webHidden/>
              </w:rPr>
            </w:r>
            <w:r w:rsidRPr="004458CB">
              <w:rPr>
                <w:noProof/>
                <w:webHidden/>
              </w:rPr>
              <w:fldChar w:fldCharType="separate"/>
            </w:r>
            <w:r w:rsidRPr="004458CB">
              <w:rPr>
                <w:noProof/>
                <w:webHidden/>
              </w:rPr>
              <w:t>3</w:t>
            </w:r>
            <w:r w:rsidRPr="004458CB">
              <w:rPr>
                <w:noProof/>
                <w:webHidden/>
              </w:rPr>
              <w:fldChar w:fldCharType="end"/>
            </w:r>
          </w:hyperlink>
        </w:p>
        <w:p w14:paraId="4221DE1A" w14:textId="26C61DFE"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25" w:history="1">
            <w:r w:rsidRPr="004458CB">
              <w:rPr>
                <w:rStyle w:val="Hyperlink"/>
                <w:rFonts w:asciiTheme="minorBidi" w:hAnsiTheme="minorBidi"/>
                <w:noProof/>
              </w:rPr>
              <w:t>1.3 Review question</w:t>
            </w:r>
            <w:r w:rsidRPr="004458CB">
              <w:rPr>
                <w:noProof/>
                <w:webHidden/>
              </w:rPr>
              <w:tab/>
            </w:r>
            <w:r w:rsidRPr="004458CB">
              <w:rPr>
                <w:noProof/>
                <w:webHidden/>
              </w:rPr>
              <w:fldChar w:fldCharType="begin"/>
            </w:r>
            <w:r w:rsidRPr="004458CB">
              <w:rPr>
                <w:noProof/>
                <w:webHidden/>
              </w:rPr>
              <w:instrText xml:space="preserve"> PAGEREF _Toc237018625 \h </w:instrText>
            </w:r>
            <w:r w:rsidRPr="004458CB">
              <w:rPr>
                <w:noProof/>
                <w:webHidden/>
              </w:rPr>
            </w:r>
            <w:r w:rsidRPr="004458CB">
              <w:rPr>
                <w:noProof/>
                <w:webHidden/>
              </w:rPr>
              <w:fldChar w:fldCharType="separate"/>
            </w:r>
            <w:r w:rsidRPr="004458CB">
              <w:rPr>
                <w:noProof/>
                <w:webHidden/>
              </w:rPr>
              <w:t>4</w:t>
            </w:r>
            <w:r w:rsidRPr="004458CB">
              <w:rPr>
                <w:noProof/>
                <w:webHidden/>
              </w:rPr>
              <w:fldChar w:fldCharType="end"/>
            </w:r>
          </w:hyperlink>
        </w:p>
        <w:p w14:paraId="28526416" w14:textId="5EA4865C"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26" w:history="1">
            <w:r w:rsidRPr="004458CB">
              <w:rPr>
                <w:rStyle w:val="Hyperlink"/>
                <w:rFonts w:asciiTheme="minorBidi" w:hAnsiTheme="minorBidi"/>
                <w:noProof/>
              </w:rPr>
              <w:t>1.4 Aim and Objectives</w:t>
            </w:r>
            <w:r w:rsidRPr="004458CB">
              <w:rPr>
                <w:noProof/>
                <w:webHidden/>
              </w:rPr>
              <w:tab/>
            </w:r>
            <w:r w:rsidRPr="004458CB">
              <w:rPr>
                <w:noProof/>
                <w:webHidden/>
              </w:rPr>
              <w:fldChar w:fldCharType="begin"/>
            </w:r>
            <w:r w:rsidRPr="004458CB">
              <w:rPr>
                <w:noProof/>
                <w:webHidden/>
              </w:rPr>
              <w:instrText xml:space="preserve"> PAGEREF _Toc237018626 \h </w:instrText>
            </w:r>
            <w:r w:rsidRPr="004458CB">
              <w:rPr>
                <w:noProof/>
                <w:webHidden/>
              </w:rPr>
            </w:r>
            <w:r w:rsidRPr="004458CB">
              <w:rPr>
                <w:noProof/>
                <w:webHidden/>
              </w:rPr>
              <w:fldChar w:fldCharType="separate"/>
            </w:r>
            <w:r w:rsidRPr="004458CB">
              <w:rPr>
                <w:noProof/>
                <w:webHidden/>
              </w:rPr>
              <w:t>4</w:t>
            </w:r>
            <w:r w:rsidRPr="004458CB">
              <w:rPr>
                <w:noProof/>
                <w:webHidden/>
              </w:rPr>
              <w:fldChar w:fldCharType="end"/>
            </w:r>
          </w:hyperlink>
        </w:p>
        <w:p w14:paraId="7BD67542" w14:textId="28DD5FD5" w:rsidR="00C228D7" w:rsidRPr="004458CB" w:rsidRDefault="00C228D7" w:rsidP="00C228D7">
          <w:pPr>
            <w:pStyle w:val="TOC1"/>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27" w:history="1">
            <w:r w:rsidRPr="004458CB">
              <w:rPr>
                <w:rStyle w:val="Hyperlink"/>
                <w:rFonts w:asciiTheme="minorBidi" w:hAnsiTheme="minorBidi"/>
                <w:noProof/>
              </w:rPr>
              <w:t>2. Background</w:t>
            </w:r>
            <w:r w:rsidRPr="004458CB">
              <w:rPr>
                <w:noProof/>
                <w:webHidden/>
              </w:rPr>
              <w:tab/>
            </w:r>
            <w:r w:rsidRPr="004458CB">
              <w:rPr>
                <w:noProof/>
                <w:webHidden/>
              </w:rPr>
              <w:fldChar w:fldCharType="begin"/>
            </w:r>
            <w:r w:rsidRPr="004458CB">
              <w:rPr>
                <w:noProof/>
                <w:webHidden/>
              </w:rPr>
              <w:instrText xml:space="preserve"> PAGEREF _Toc237018627 \h </w:instrText>
            </w:r>
            <w:r w:rsidRPr="004458CB">
              <w:rPr>
                <w:noProof/>
                <w:webHidden/>
              </w:rPr>
            </w:r>
            <w:r w:rsidRPr="004458CB">
              <w:rPr>
                <w:noProof/>
                <w:webHidden/>
              </w:rPr>
              <w:fldChar w:fldCharType="separate"/>
            </w:r>
            <w:r w:rsidRPr="004458CB">
              <w:rPr>
                <w:noProof/>
                <w:webHidden/>
              </w:rPr>
              <w:t>4</w:t>
            </w:r>
            <w:r w:rsidRPr="004458CB">
              <w:rPr>
                <w:noProof/>
                <w:webHidden/>
              </w:rPr>
              <w:fldChar w:fldCharType="end"/>
            </w:r>
          </w:hyperlink>
        </w:p>
        <w:p w14:paraId="6D5D59F0" w14:textId="01DD684F" w:rsidR="00C228D7" w:rsidRPr="004458CB" w:rsidRDefault="00C228D7" w:rsidP="00C228D7">
          <w:pPr>
            <w:pStyle w:val="TOC1"/>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28" w:history="1">
            <w:r w:rsidRPr="004458CB">
              <w:rPr>
                <w:rStyle w:val="Hyperlink"/>
                <w:rFonts w:asciiTheme="minorBidi" w:hAnsiTheme="minorBidi"/>
                <w:noProof/>
              </w:rPr>
              <w:t>3. Methods</w:t>
            </w:r>
            <w:r w:rsidRPr="004458CB">
              <w:rPr>
                <w:noProof/>
                <w:webHidden/>
              </w:rPr>
              <w:tab/>
            </w:r>
            <w:r w:rsidRPr="004458CB">
              <w:rPr>
                <w:noProof/>
                <w:webHidden/>
              </w:rPr>
              <w:fldChar w:fldCharType="begin"/>
            </w:r>
            <w:r w:rsidRPr="004458CB">
              <w:rPr>
                <w:noProof/>
                <w:webHidden/>
              </w:rPr>
              <w:instrText xml:space="preserve"> PAGEREF _Toc237018628 \h </w:instrText>
            </w:r>
            <w:r w:rsidRPr="004458CB">
              <w:rPr>
                <w:noProof/>
                <w:webHidden/>
              </w:rPr>
            </w:r>
            <w:r w:rsidRPr="004458CB">
              <w:rPr>
                <w:noProof/>
                <w:webHidden/>
              </w:rPr>
              <w:fldChar w:fldCharType="separate"/>
            </w:r>
            <w:r w:rsidRPr="004458CB">
              <w:rPr>
                <w:noProof/>
                <w:webHidden/>
              </w:rPr>
              <w:t>6</w:t>
            </w:r>
            <w:r w:rsidRPr="004458CB">
              <w:rPr>
                <w:noProof/>
                <w:webHidden/>
              </w:rPr>
              <w:fldChar w:fldCharType="end"/>
            </w:r>
          </w:hyperlink>
        </w:p>
        <w:p w14:paraId="31503ADC" w14:textId="1CC1F265"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29" w:history="1">
            <w:r w:rsidRPr="004458CB">
              <w:rPr>
                <w:rStyle w:val="Hyperlink"/>
                <w:rFonts w:asciiTheme="minorBidi" w:hAnsiTheme="minorBidi"/>
                <w:noProof/>
              </w:rPr>
              <w:t>3.1 Scoping review approach</w:t>
            </w:r>
            <w:r w:rsidRPr="004458CB">
              <w:rPr>
                <w:noProof/>
                <w:webHidden/>
              </w:rPr>
              <w:tab/>
            </w:r>
            <w:r w:rsidRPr="004458CB">
              <w:rPr>
                <w:noProof/>
                <w:webHidden/>
              </w:rPr>
              <w:fldChar w:fldCharType="begin"/>
            </w:r>
            <w:r w:rsidRPr="004458CB">
              <w:rPr>
                <w:noProof/>
                <w:webHidden/>
              </w:rPr>
              <w:instrText xml:space="preserve"> PAGEREF _Toc237018629 \h </w:instrText>
            </w:r>
            <w:r w:rsidRPr="004458CB">
              <w:rPr>
                <w:noProof/>
                <w:webHidden/>
              </w:rPr>
            </w:r>
            <w:r w:rsidRPr="004458CB">
              <w:rPr>
                <w:noProof/>
                <w:webHidden/>
              </w:rPr>
              <w:fldChar w:fldCharType="separate"/>
            </w:r>
            <w:r w:rsidRPr="004458CB">
              <w:rPr>
                <w:noProof/>
                <w:webHidden/>
              </w:rPr>
              <w:t>6</w:t>
            </w:r>
            <w:r w:rsidRPr="004458CB">
              <w:rPr>
                <w:noProof/>
                <w:webHidden/>
              </w:rPr>
              <w:fldChar w:fldCharType="end"/>
            </w:r>
          </w:hyperlink>
        </w:p>
        <w:p w14:paraId="6DEEC856" w14:textId="6954F2BD"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0" w:history="1">
            <w:r w:rsidRPr="004458CB">
              <w:rPr>
                <w:rStyle w:val="Hyperlink"/>
                <w:rFonts w:asciiTheme="minorBidi" w:hAnsiTheme="minorBidi"/>
                <w:noProof/>
              </w:rPr>
              <w:t>3.2 Search strategy and data collection</w:t>
            </w:r>
            <w:r w:rsidRPr="004458CB">
              <w:rPr>
                <w:noProof/>
                <w:webHidden/>
              </w:rPr>
              <w:tab/>
            </w:r>
            <w:r w:rsidRPr="004458CB">
              <w:rPr>
                <w:noProof/>
                <w:webHidden/>
              </w:rPr>
              <w:fldChar w:fldCharType="begin"/>
            </w:r>
            <w:r w:rsidRPr="004458CB">
              <w:rPr>
                <w:noProof/>
                <w:webHidden/>
              </w:rPr>
              <w:instrText xml:space="preserve"> PAGEREF _Toc237018630 \h </w:instrText>
            </w:r>
            <w:r w:rsidRPr="004458CB">
              <w:rPr>
                <w:noProof/>
                <w:webHidden/>
              </w:rPr>
            </w:r>
            <w:r w:rsidRPr="004458CB">
              <w:rPr>
                <w:noProof/>
                <w:webHidden/>
              </w:rPr>
              <w:fldChar w:fldCharType="separate"/>
            </w:r>
            <w:r w:rsidRPr="004458CB">
              <w:rPr>
                <w:noProof/>
                <w:webHidden/>
              </w:rPr>
              <w:t>6</w:t>
            </w:r>
            <w:r w:rsidRPr="004458CB">
              <w:rPr>
                <w:noProof/>
                <w:webHidden/>
              </w:rPr>
              <w:fldChar w:fldCharType="end"/>
            </w:r>
          </w:hyperlink>
        </w:p>
        <w:p w14:paraId="7C8870D7" w14:textId="0F57AE66"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1" w:history="1">
            <w:r w:rsidRPr="004458CB">
              <w:rPr>
                <w:rStyle w:val="Hyperlink"/>
                <w:rFonts w:asciiTheme="minorBidi" w:hAnsiTheme="minorBidi"/>
                <w:noProof/>
              </w:rPr>
              <w:t>3.3 Inclusion and exclusion criteria</w:t>
            </w:r>
            <w:r w:rsidRPr="004458CB">
              <w:rPr>
                <w:noProof/>
                <w:webHidden/>
              </w:rPr>
              <w:tab/>
            </w:r>
            <w:r w:rsidRPr="004458CB">
              <w:rPr>
                <w:noProof/>
                <w:webHidden/>
              </w:rPr>
              <w:fldChar w:fldCharType="begin"/>
            </w:r>
            <w:r w:rsidRPr="004458CB">
              <w:rPr>
                <w:noProof/>
                <w:webHidden/>
              </w:rPr>
              <w:instrText xml:space="preserve"> PAGEREF _Toc237018631 \h </w:instrText>
            </w:r>
            <w:r w:rsidRPr="004458CB">
              <w:rPr>
                <w:noProof/>
                <w:webHidden/>
              </w:rPr>
            </w:r>
            <w:r w:rsidRPr="004458CB">
              <w:rPr>
                <w:noProof/>
                <w:webHidden/>
              </w:rPr>
              <w:fldChar w:fldCharType="separate"/>
            </w:r>
            <w:r w:rsidRPr="004458CB">
              <w:rPr>
                <w:noProof/>
                <w:webHidden/>
              </w:rPr>
              <w:t>6</w:t>
            </w:r>
            <w:r w:rsidRPr="004458CB">
              <w:rPr>
                <w:noProof/>
                <w:webHidden/>
              </w:rPr>
              <w:fldChar w:fldCharType="end"/>
            </w:r>
          </w:hyperlink>
        </w:p>
        <w:p w14:paraId="195DF400" w14:textId="3454E4D7"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2" w:history="1">
            <w:r w:rsidRPr="004458CB">
              <w:rPr>
                <w:rStyle w:val="Hyperlink"/>
                <w:rFonts w:asciiTheme="minorBidi" w:hAnsiTheme="minorBidi"/>
                <w:noProof/>
              </w:rPr>
              <w:t>3.4 Study selection</w:t>
            </w:r>
            <w:r w:rsidRPr="004458CB">
              <w:rPr>
                <w:noProof/>
                <w:webHidden/>
              </w:rPr>
              <w:tab/>
            </w:r>
            <w:r w:rsidRPr="004458CB">
              <w:rPr>
                <w:noProof/>
                <w:webHidden/>
              </w:rPr>
              <w:fldChar w:fldCharType="begin"/>
            </w:r>
            <w:r w:rsidRPr="004458CB">
              <w:rPr>
                <w:noProof/>
                <w:webHidden/>
              </w:rPr>
              <w:instrText xml:space="preserve"> PAGEREF _Toc237018632 \h </w:instrText>
            </w:r>
            <w:r w:rsidRPr="004458CB">
              <w:rPr>
                <w:noProof/>
                <w:webHidden/>
              </w:rPr>
            </w:r>
            <w:r w:rsidRPr="004458CB">
              <w:rPr>
                <w:noProof/>
                <w:webHidden/>
              </w:rPr>
              <w:fldChar w:fldCharType="separate"/>
            </w:r>
            <w:r w:rsidRPr="004458CB">
              <w:rPr>
                <w:noProof/>
                <w:webHidden/>
              </w:rPr>
              <w:t>7</w:t>
            </w:r>
            <w:r w:rsidRPr="004458CB">
              <w:rPr>
                <w:noProof/>
                <w:webHidden/>
              </w:rPr>
              <w:fldChar w:fldCharType="end"/>
            </w:r>
          </w:hyperlink>
        </w:p>
        <w:p w14:paraId="44665C45" w14:textId="06CFAC18"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3" w:history="1">
            <w:r w:rsidRPr="004458CB">
              <w:rPr>
                <w:rStyle w:val="Hyperlink"/>
                <w:rFonts w:asciiTheme="minorBidi" w:hAnsiTheme="minorBidi"/>
                <w:noProof/>
              </w:rPr>
              <w:t>3.5 Data extraction</w:t>
            </w:r>
            <w:r w:rsidRPr="004458CB">
              <w:rPr>
                <w:noProof/>
                <w:webHidden/>
              </w:rPr>
              <w:tab/>
            </w:r>
            <w:r w:rsidRPr="004458CB">
              <w:rPr>
                <w:noProof/>
                <w:webHidden/>
              </w:rPr>
              <w:fldChar w:fldCharType="begin"/>
            </w:r>
            <w:r w:rsidRPr="004458CB">
              <w:rPr>
                <w:noProof/>
                <w:webHidden/>
              </w:rPr>
              <w:instrText xml:space="preserve"> PAGEREF _Toc237018633 \h </w:instrText>
            </w:r>
            <w:r w:rsidRPr="004458CB">
              <w:rPr>
                <w:noProof/>
                <w:webHidden/>
              </w:rPr>
            </w:r>
            <w:r w:rsidRPr="004458CB">
              <w:rPr>
                <w:noProof/>
                <w:webHidden/>
              </w:rPr>
              <w:fldChar w:fldCharType="separate"/>
            </w:r>
            <w:r w:rsidRPr="004458CB">
              <w:rPr>
                <w:noProof/>
                <w:webHidden/>
              </w:rPr>
              <w:t>7</w:t>
            </w:r>
            <w:r w:rsidRPr="004458CB">
              <w:rPr>
                <w:noProof/>
                <w:webHidden/>
              </w:rPr>
              <w:fldChar w:fldCharType="end"/>
            </w:r>
          </w:hyperlink>
        </w:p>
        <w:p w14:paraId="25EEACB8" w14:textId="5B20EE86"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4" w:history="1">
            <w:r w:rsidRPr="004458CB">
              <w:rPr>
                <w:rStyle w:val="Hyperlink"/>
                <w:rFonts w:asciiTheme="minorBidi" w:hAnsiTheme="minorBidi"/>
                <w:noProof/>
              </w:rPr>
              <w:t>3.6 Thematic analysis</w:t>
            </w:r>
            <w:r w:rsidRPr="004458CB">
              <w:rPr>
                <w:noProof/>
                <w:webHidden/>
              </w:rPr>
              <w:tab/>
            </w:r>
            <w:r w:rsidRPr="004458CB">
              <w:rPr>
                <w:noProof/>
                <w:webHidden/>
              </w:rPr>
              <w:fldChar w:fldCharType="begin"/>
            </w:r>
            <w:r w:rsidRPr="004458CB">
              <w:rPr>
                <w:noProof/>
                <w:webHidden/>
              </w:rPr>
              <w:instrText xml:space="preserve"> PAGEREF _Toc237018634 \h </w:instrText>
            </w:r>
            <w:r w:rsidRPr="004458CB">
              <w:rPr>
                <w:noProof/>
                <w:webHidden/>
              </w:rPr>
            </w:r>
            <w:r w:rsidRPr="004458CB">
              <w:rPr>
                <w:noProof/>
                <w:webHidden/>
              </w:rPr>
              <w:fldChar w:fldCharType="separate"/>
            </w:r>
            <w:r w:rsidRPr="004458CB">
              <w:rPr>
                <w:noProof/>
                <w:webHidden/>
              </w:rPr>
              <w:t>7</w:t>
            </w:r>
            <w:r w:rsidRPr="004458CB">
              <w:rPr>
                <w:noProof/>
                <w:webHidden/>
              </w:rPr>
              <w:fldChar w:fldCharType="end"/>
            </w:r>
          </w:hyperlink>
        </w:p>
        <w:p w14:paraId="5064C6AA" w14:textId="4971C32D"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5" w:history="1">
            <w:r w:rsidRPr="004458CB">
              <w:rPr>
                <w:rStyle w:val="Hyperlink"/>
                <w:rFonts w:asciiTheme="minorBidi" w:hAnsiTheme="minorBidi"/>
                <w:noProof/>
              </w:rPr>
              <w:t>3.7 Ethical considerations</w:t>
            </w:r>
            <w:r w:rsidRPr="004458CB">
              <w:rPr>
                <w:noProof/>
                <w:webHidden/>
              </w:rPr>
              <w:tab/>
            </w:r>
            <w:r w:rsidRPr="004458CB">
              <w:rPr>
                <w:noProof/>
                <w:webHidden/>
              </w:rPr>
              <w:fldChar w:fldCharType="begin"/>
            </w:r>
            <w:r w:rsidRPr="004458CB">
              <w:rPr>
                <w:noProof/>
                <w:webHidden/>
              </w:rPr>
              <w:instrText xml:space="preserve"> PAGEREF _Toc237018635 \h </w:instrText>
            </w:r>
            <w:r w:rsidRPr="004458CB">
              <w:rPr>
                <w:noProof/>
                <w:webHidden/>
              </w:rPr>
            </w:r>
            <w:r w:rsidRPr="004458CB">
              <w:rPr>
                <w:noProof/>
                <w:webHidden/>
              </w:rPr>
              <w:fldChar w:fldCharType="separate"/>
            </w:r>
            <w:r w:rsidRPr="004458CB">
              <w:rPr>
                <w:noProof/>
                <w:webHidden/>
              </w:rPr>
              <w:t>7</w:t>
            </w:r>
            <w:r w:rsidRPr="004458CB">
              <w:rPr>
                <w:noProof/>
                <w:webHidden/>
              </w:rPr>
              <w:fldChar w:fldCharType="end"/>
            </w:r>
          </w:hyperlink>
        </w:p>
        <w:p w14:paraId="45264DF6" w14:textId="7E2DD48E" w:rsidR="00C228D7" w:rsidRPr="004458CB" w:rsidRDefault="00C228D7" w:rsidP="00C228D7">
          <w:pPr>
            <w:pStyle w:val="TOC1"/>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6" w:history="1">
            <w:r w:rsidRPr="004458CB">
              <w:rPr>
                <w:rStyle w:val="Hyperlink"/>
                <w:rFonts w:asciiTheme="minorBidi" w:hAnsiTheme="minorBidi"/>
                <w:noProof/>
              </w:rPr>
              <w:t>4. Results</w:t>
            </w:r>
            <w:r w:rsidRPr="004458CB">
              <w:rPr>
                <w:noProof/>
                <w:webHidden/>
              </w:rPr>
              <w:tab/>
            </w:r>
            <w:r w:rsidRPr="004458CB">
              <w:rPr>
                <w:noProof/>
                <w:webHidden/>
              </w:rPr>
              <w:fldChar w:fldCharType="begin"/>
            </w:r>
            <w:r w:rsidRPr="004458CB">
              <w:rPr>
                <w:noProof/>
                <w:webHidden/>
              </w:rPr>
              <w:instrText xml:space="preserve"> PAGEREF _Toc237018636 \h </w:instrText>
            </w:r>
            <w:r w:rsidRPr="004458CB">
              <w:rPr>
                <w:noProof/>
                <w:webHidden/>
              </w:rPr>
            </w:r>
            <w:r w:rsidRPr="004458CB">
              <w:rPr>
                <w:noProof/>
                <w:webHidden/>
              </w:rPr>
              <w:fldChar w:fldCharType="separate"/>
            </w:r>
            <w:r w:rsidRPr="004458CB">
              <w:rPr>
                <w:noProof/>
                <w:webHidden/>
              </w:rPr>
              <w:t>8</w:t>
            </w:r>
            <w:r w:rsidRPr="004458CB">
              <w:rPr>
                <w:noProof/>
                <w:webHidden/>
              </w:rPr>
              <w:fldChar w:fldCharType="end"/>
            </w:r>
          </w:hyperlink>
        </w:p>
        <w:p w14:paraId="6989A6EA" w14:textId="1EEDAA0C"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7" w:history="1">
            <w:r w:rsidRPr="004458CB">
              <w:rPr>
                <w:rStyle w:val="Hyperlink"/>
                <w:rFonts w:asciiTheme="minorBidi" w:hAnsiTheme="minorBidi"/>
                <w:noProof/>
              </w:rPr>
              <w:t>4.1 Study selection</w:t>
            </w:r>
            <w:r w:rsidRPr="004458CB">
              <w:rPr>
                <w:noProof/>
                <w:webHidden/>
              </w:rPr>
              <w:tab/>
            </w:r>
            <w:r w:rsidRPr="004458CB">
              <w:rPr>
                <w:noProof/>
                <w:webHidden/>
              </w:rPr>
              <w:fldChar w:fldCharType="begin"/>
            </w:r>
            <w:r w:rsidRPr="004458CB">
              <w:rPr>
                <w:noProof/>
                <w:webHidden/>
              </w:rPr>
              <w:instrText xml:space="preserve"> PAGEREF _Toc237018637 \h </w:instrText>
            </w:r>
            <w:r w:rsidRPr="004458CB">
              <w:rPr>
                <w:noProof/>
                <w:webHidden/>
              </w:rPr>
            </w:r>
            <w:r w:rsidRPr="004458CB">
              <w:rPr>
                <w:noProof/>
                <w:webHidden/>
              </w:rPr>
              <w:fldChar w:fldCharType="separate"/>
            </w:r>
            <w:r w:rsidRPr="004458CB">
              <w:rPr>
                <w:noProof/>
                <w:webHidden/>
              </w:rPr>
              <w:t>8</w:t>
            </w:r>
            <w:r w:rsidRPr="004458CB">
              <w:rPr>
                <w:noProof/>
                <w:webHidden/>
              </w:rPr>
              <w:fldChar w:fldCharType="end"/>
            </w:r>
          </w:hyperlink>
        </w:p>
        <w:p w14:paraId="60D542F6" w14:textId="2F80B136"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8" w:history="1">
            <w:r w:rsidRPr="004458CB">
              <w:rPr>
                <w:rStyle w:val="Hyperlink"/>
                <w:rFonts w:asciiTheme="minorBidi" w:hAnsiTheme="minorBidi"/>
                <w:noProof/>
              </w:rPr>
              <w:t>4.2 Summary table</w:t>
            </w:r>
            <w:r w:rsidRPr="004458CB">
              <w:rPr>
                <w:noProof/>
                <w:webHidden/>
              </w:rPr>
              <w:tab/>
            </w:r>
            <w:r w:rsidRPr="004458CB">
              <w:rPr>
                <w:noProof/>
                <w:webHidden/>
              </w:rPr>
              <w:fldChar w:fldCharType="begin"/>
            </w:r>
            <w:r w:rsidRPr="004458CB">
              <w:rPr>
                <w:noProof/>
                <w:webHidden/>
              </w:rPr>
              <w:instrText xml:space="preserve"> PAGEREF _Toc237018638 \h </w:instrText>
            </w:r>
            <w:r w:rsidRPr="004458CB">
              <w:rPr>
                <w:noProof/>
                <w:webHidden/>
              </w:rPr>
            </w:r>
            <w:r w:rsidRPr="004458CB">
              <w:rPr>
                <w:noProof/>
                <w:webHidden/>
              </w:rPr>
              <w:fldChar w:fldCharType="separate"/>
            </w:r>
            <w:r w:rsidRPr="004458CB">
              <w:rPr>
                <w:noProof/>
                <w:webHidden/>
              </w:rPr>
              <w:t>8</w:t>
            </w:r>
            <w:r w:rsidRPr="004458CB">
              <w:rPr>
                <w:noProof/>
                <w:webHidden/>
              </w:rPr>
              <w:fldChar w:fldCharType="end"/>
            </w:r>
          </w:hyperlink>
        </w:p>
        <w:p w14:paraId="7076BD0B" w14:textId="69F30ECA"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39" w:history="1">
            <w:r w:rsidRPr="004458CB">
              <w:rPr>
                <w:rStyle w:val="Hyperlink"/>
                <w:rFonts w:asciiTheme="minorBidi" w:hAnsiTheme="minorBidi"/>
                <w:noProof/>
              </w:rPr>
              <w:t>4.3 Theme 1: Geographical Accessibility and the Potential of Telehealth</w:t>
            </w:r>
            <w:r w:rsidRPr="004458CB">
              <w:rPr>
                <w:noProof/>
                <w:webHidden/>
              </w:rPr>
              <w:tab/>
            </w:r>
            <w:r w:rsidRPr="004458CB">
              <w:rPr>
                <w:noProof/>
                <w:webHidden/>
              </w:rPr>
              <w:fldChar w:fldCharType="begin"/>
            </w:r>
            <w:r w:rsidRPr="004458CB">
              <w:rPr>
                <w:noProof/>
                <w:webHidden/>
              </w:rPr>
              <w:instrText xml:space="preserve"> PAGEREF _Toc237018639 \h </w:instrText>
            </w:r>
            <w:r w:rsidRPr="004458CB">
              <w:rPr>
                <w:noProof/>
                <w:webHidden/>
              </w:rPr>
            </w:r>
            <w:r w:rsidRPr="004458CB">
              <w:rPr>
                <w:noProof/>
                <w:webHidden/>
              </w:rPr>
              <w:fldChar w:fldCharType="separate"/>
            </w:r>
            <w:r w:rsidRPr="004458CB">
              <w:rPr>
                <w:noProof/>
                <w:webHidden/>
              </w:rPr>
              <w:t>9</w:t>
            </w:r>
            <w:r w:rsidRPr="004458CB">
              <w:rPr>
                <w:noProof/>
                <w:webHidden/>
              </w:rPr>
              <w:fldChar w:fldCharType="end"/>
            </w:r>
          </w:hyperlink>
        </w:p>
        <w:p w14:paraId="163F3B7F" w14:textId="744354D7"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40" w:history="1">
            <w:r w:rsidRPr="004458CB">
              <w:rPr>
                <w:rStyle w:val="Hyperlink"/>
                <w:rFonts w:asciiTheme="minorBidi" w:hAnsiTheme="minorBidi"/>
                <w:noProof/>
              </w:rPr>
              <w:t>4.4 Theme 2: Effectiveness and Healthcare Utilisation</w:t>
            </w:r>
            <w:r w:rsidRPr="004458CB">
              <w:rPr>
                <w:noProof/>
                <w:webHidden/>
              </w:rPr>
              <w:tab/>
            </w:r>
            <w:r w:rsidRPr="004458CB">
              <w:rPr>
                <w:noProof/>
                <w:webHidden/>
              </w:rPr>
              <w:fldChar w:fldCharType="begin"/>
            </w:r>
            <w:r w:rsidRPr="004458CB">
              <w:rPr>
                <w:noProof/>
                <w:webHidden/>
              </w:rPr>
              <w:instrText xml:space="preserve"> PAGEREF _Toc237018640 \h </w:instrText>
            </w:r>
            <w:r w:rsidRPr="004458CB">
              <w:rPr>
                <w:noProof/>
                <w:webHidden/>
              </w:rPr>
            </w:r>
            <w:r w:rsidRPr="004458CB">
              <w:rPr>
                <w:noProof/>
                <w:webHidden/>
              </w:rPr>
              <w:fldChar w:fldCharType="separate"/>
            </w:r>
            <w:r w:rsidRPr="004458CB">
              <w:rPr>
                <w:noProof/>
                <w:webHidden/>
              </w:rPr>
              <w:t>9</w:t>
            </w:r>
            <w:r w:rsidRPr="004458CB">
              <w:rPr>
                <w:noProof/>
                <w:webHidden/>
              </w:rPr>
              <w:fldChar w:fldCharType="end"/>
            </w:r>
          </w:hyperlink>
        </w:p>
        <w:p w14:paraId="12DA2B37" w14:textId="5A217B2B" w:rsidR="00C228D7" w:rsidRPr="004458CB" w:rsidRDefault="00C228D7" w:rsidP="00C228D7">
          <w:pPr>
            <w:pStyle w:val="TOC2"/>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41" w:history="1">
            <w:r w:rsidRPr="004458CB">
              <w:rPr>
                <w:rStyle w:val="Hyperlink"/>
                <w:rFonts w:asciiTheme="minorBidi" w:hAnsiTheme="minorBidi"/>
                <w:noProof/>
              </w:rPr>
              <w:t>4.5 Theme 3: Digital, Socioeconomic and Implementation Barriers</w:t>
            </w:r>
            <w:r w:rsidRPr="004458CB">
              <w:rPr>
                <w:noProof/>
                <w:webHidden/>
              </w:rPr>
              <w:tab/>
            </w:r>
            <w:r w:rsidRPr="004458CB">
              <w:rPr>
                <w:noProof/>
                <w:webHidden/>
              </w:rPr>
              <w:fldChar w:fldCharType="begin"/>
            </w:r>
            <w:r w:rsidRPr="004458CB">
              <w:rPr>
                <w:noProof/>
                <w:webHidden/>
              </w:rPr>
              <w:instrText xml:space="preserve"> PAGEREF _Toc237018641 \h </w:instrText>
            </w:r>
            <w:r w:rsidRPr="004458CB">
              <w:rPr>
                <w:noProof/>
                <w:webHidden/>
              </w:rPr>
            </w:r>
            <w:r w:rsidRPr="004458CB">
              <w:rPr>
                <w:noProof/>
                <w:webHidden/>
              </w:rPr>
              <w:fldChar w:fldCharType="separate"/>
            </w:r>
            <w:r w:rsidRPr="004458CB">
              <w:rPr>
                <w:noProof/>
                <w:webHidden/>
              </w:rPr>
              <w:t>9</w:t>
            </w:r>
            <w:r w:rsidRPr="004458CB">
              <w:rPr>
                <w:noProof/>
                <w:webHidden/>
              </w:rPr>
              <w:fldChar w:fldCharType="end"/>
            </w:r>
          </w:hyperlink>
        </w:p>
        <w:p w14:paraId="56B899AC" w14:textId="13B3C07E" w:rsidR="00C228D7" w:rsidRPr="004458CB" w:rsidRDefault="00C228D7" w:rsidP="00C228D7">
          <w:pPr>
            <w:pStyle w:val="TOC1"/>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42" w:history="1">
            <w:r w:rsidRPr="004458CB">
              <w:rPr>
                <w:rStyle w:val="Hyperlink"/>
                <w:rFonts w:asciiTheme="minorBidi" w:hAnsiTheme="minorBidi"/>
                <w:noProof/>
              </w:rPr>
              <w:t>5. Discussion</w:t>
            </w:r>
            <w:r w:rsidRPr="004458CB">
              <w:rPr>
                <w:noProof/>
                <w:webHidden/>
              </w:rPr>
              <w:tab/>
            </w:r>
            <w:r w:rsidRPr="004458CB">
              <w:rPr>
                <w:noProof/>
                <w:webHidden/>
              </w:rPr>
              <w:fldChar w:fldCharType="begin"/>
            </w:r>
            <w:r w:rsidRPr="004458CB">
              <w:rPr>
                <w:noProof/>
                <w:webHidden/>
              </w:rPr>
              <w:instrText xml:space="preserve"> PAGEREF _Toc237018642 \h </w:instrText>
            </w:r>
            <w:r w:rsidRPr="004458CB">
              <w:rPr>
                <w:noProof/>
                <w:webHidden/>
              </w:rPr>
            </w:r>
            <w:r w:rsidRPr="004458CB">
              <w:rPr>
                <w:noProof/>
                <w:webHidden/>
              </w:rPr>
              <w:fldChar w:fldCharType="separate"/>
            </w:r>
            <w:r w:rsidRPr="004458CB">
              <w:rPr>
                <w:noProof/>
                <w:webHidden/>
              </w:rPr>
              <w:t>10</w:t>
            </w:r>
            <w:r w:rsidRPr="004458CB">
              <w:rPr>
                <w:noProof/>
                <w:webHidden/>
              </w:rPr>
              <w:fldChar w:fldCharType="end"/>
            </w:r>
          </w:hyperlink>
        </w:p>
        <w:p w14:paraId="02EC3A46" w14:textId="14F38E61" w:rsidR="00C228D7" w:rsidRPr="004458CB" w:rsidRDefault="00C228D7" w:rsidP="00C228D7">
          <w:pPr>
            <w:pStyle w:val="TOC1"/>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43" w:history="1">
            <w:r w:rsidRPr="004458CB">
              <w:rPr>
                <w:rStyle w:val="Hyperlink"/>
                <w:rFonts w:asciiTheme="minorBidi" w:hAnsiTheme="minorBidi"/>
                <w:noProof/>
              </w:rPr>
              <w:t>6. Conclusion and Recommendations</w:t>
            </w:r>
            <w:r w:rsidRPr="004458CB">
              <w:rPr>
                <w:noProof/>
                <w:webHidden/>
              </w:rPr>
              <w:tab/>
            </w:r>
            <w:r w:rsidRPr="004458CB">
              <w:rPr>
                <w:noProof/>
                <w:webHidden/>
              </w:rPr>
              <w:fldChar w:fldCharType="begin"/>
            </w:r>
            <w:r w:rsidRPr="004458CB">
              <w:rPr>
                <w:noProof/>
                <w:webHidden/>
              </w:rPr>
              <w:instrText xml:space="preserve"> PAGEREF _Toc237018643 \h </w:instrText>
            </w:r>
            <w:r w:rsidRPr="004458CB">
              <w:rPr>
                <w:noProof/>
                <w:webHidden/>
              </w:rPr>
            </w:r>
            <w:r w:rsidRPr="004458CB">
              <w:rPr>
                <w:noProof/>
                <w:webHidden/>
              </w:rPr>
              <w:fldChar w:fldCharType="separate"/>
            </w:r>
            <w:r w:rsidRPr="004458CB">
              <w:rPr>
                <w:noProof/>
                <w:webHidden/>
              </w:rPr>
              <w:t>12</w:t>
            </w:r>
            <w:r w:rsidRPr="004458CB">
              <w:rPr>
                <w:noProof/>
                <w:webHidden/>
              </w:rPr>
              <w:fldChar w:fldCharType="end"/>
            </w:r>
          </w:hyperlink>
        </w:p>
        <w:p w14:paraId="3B843A4A" w14:textId="34A680E9" w:rsidR="00C228D7" w:rsidRPr="004458CB" w:rsidRDefault="00C228D7" w:rsidP="00C228D7">
          <w:pPr>
            <w:pStyle w:val="TOC1"/>
            <w:tabs>
              <w:tab w:val="right" w:leader="dot" w:pos="9016"/>
            </w:tabs>
            <w:spacing w:line="360" w:lineRule="auto"/>
            <w:rPr>
              <w:rFonts w:asciiTheme="minorHAnsi" w:eastAsiaTheme="minorEastAsia" w:hAnsiTheme="minorHAnsi"/>
              <w:noProof/>
              <w:kern w:val="2"/>
              <w:szCs w:val="24"/>
              <w:lang w:eastAsia="en-IN"/>
              <w14:ligatures w14:val="standardContextual"/>
            </w:rPr>
          </w:pPr>
          <w:hyperlink w:anchor="_Toc237018644" w:history="1">
            <w:r w:rsidRPr="004458CB">
              <w:rPr>
                <w:rStyle w:val="Hyperlink"/>
                <w:rFonts w:asciiTheme="minorBidi" w:hAnsiTheme="minorBidi"/>
                <w:noProof/>
              </w:rPr>
              <w:t>7. References</w:t>
            </w:r>
            <w:r w:rsidRPr="004458CB">
              <w:rPr>
                <w:noProof/>
                <w:webHidden/>
              </w:rPr>
              <w:tab/>
            </w:r>
            <w:r w:rsidRPr="004458CB">
              <w:rPr>
                <w:noProof/>
                <w:webHidden/>
              </w:rPr>
              <w:fldChar w:fldCharType="begin"/>
            </w:r>
            <w:r w:rsidRPr="004458CB">
              <w:rPr>
                <w:noProof/>
                <w:webHidden/>
              </w:rPr>
              <w:instrText xml:space="preserve"> PAGEREF _Toc237018644 \h </w:instrText>
            </w:r>
            <w:r w:rsidRPr="004458CB">
              <w:rPr>
                <w:noProof/>
                <w:webHidden/>
              </w:rPr>
            </w:r>
            <w:r w:rsidRPr="004458CB">
              <w:rPr>
                <w:noProof/>
                <w:webHidden/>
              </w:rPr>
              <w:fldChar w:fldCharType="separate"/>
            </w:r>
            <w:r w:rsidRPr="004458CB">
              <w:rPr>
                <w:noProof/>
                <w:webHidden/>
              </w:rPr>
              <w:t>13</w:t>
            </w:r>
            <w:r w:rsidRPr="004458CB">
              <w:rPr>
                <w:noProof/>
                <w:webHidden/>
              </w:rPr>
              <w:fldChar w:fldCharType="end"/>
            </w:r>
          </w:hyperlink>
        </w:p>
        <w:p w14:paraId="59A24693" w14:textId="77777777" w:rsidR="00C228D7" w:rsidRPr="004458CB" w:rsidRDefault="00424A78" w:rsidP="00C228D7">
          <w:pPr>
            <w:spacing w:line="360" w:lineRule="auto"/>
            <w:rPr>
              <w:rFonts w:asciiTheme="minorBidi" w:hAnsiTheme="minorBidi"/>
              <w:b/>
              <w:bCs/>
              <w:noProof/>
            </w:rPr>
          </w:pPr>
          <w:r w:rsidRPr="004458CB">
            <w:rPr>
              <w:rFonts w:asciiTheme="minorBidi" w:hAnsiTheme="minorBidi"/>
              <w:b/>
              <w:bCs/>
              <w:noProof/>
            </w:rPr>
            <w:fldChar w:fldCharType="end"/>
          </w:r>
        </w:p>
      </w:sdtContent>
    </w:sdt>
    <w:p w14:paraId="4F7320CB" w14:textId="52531D92" w:rsidR="00B87E75" w:rsidRPr="004458CB" w:rsidRDefault="00B87E75" w:rsidP="00C228D7">
      <w:pPr>
        <w:spacing w:line="360" w:lineRule="auto"/>
        <w:rPr>
          <w:rFonts w:asciiTheme="minorBidi" w:hAnsiTheme="minorBidi"/>
          <w:b/>
          <w:bCs/>
          <w:noProof/>
        </w:rPr>
      </w:pPr>
      <w:r w:rsidRPr="004458CB">
        <w:rPr>
          <w:rFonts w:asciiTheme="minorBidi" w:hAnsiTheme="minorBidi"/>
          <w:sz w:val="22"/>
        </w:rPr>
        <w:lastRenderedPageBreak/>
        <w:br w:type="page"/>
      </w:r>
    </w:p>
    <w:p w14:paraId="2CF27283" w14:textId="64413C09" w:rsidR="00B8304B" w:rsidRPr="004458CB" w:rsidRDefault="00B8304B" w:rsidP="00C228D7">
      <w:pPr>
        <w:pStyle w:val="Heading1"/>
        <w:jc w:val="both"/>
        <w:rPr>
          <w:rFonts w:asciiTheme="minorBidi" w:hAnsiTheme="minorBidi"/>
        </w:rPr>
      </w:pPr>
      <w:bookmarkStart w:id="0" w:name="_Toc237018620"/>
      <w:r w:rsidRPr="004458CB">
        <w:rPr>
          <w:rFonts w:asciiTheme="minorBidi" w:hAnsiTheme="minorBidi"/>
        </w:rPr>
        <w:lastRenderedPageBreak/>
        <w:t>Topic:</w:t>
      </w:r>
      <w:bookmarkEnd w:id="0"/>
    </w:p>
    <w:p w14:paraId="3320FAE0" w14:textId="603B16FC" w:rsidR="00424A78" w:rsidRPr="004458CB" w:rsidRDefault="00424A78" w:rsidP="00C228D7">
      <w:pPr>
        <w:spacing w:line="360" w:lineRule="auto"/>
        <w:jc w:val="both"/>
        <w:rPr>
          <w:rFonts w:asciiTheme="minorBidi" w:eastAsia="Arial" w:hAnsiTheme="minorBidi"/>
          <w:sz w:val="20"/>
          <w:szCs w:val="20"/>
        </w:rPr>
      </w:pPr>
      <w:r w:rsidRPr="004458CB">
        <w:rPr>
          <w:rFonts w:asciiTheme="minorBidi" w:eastAsia="Arial" w:hAnsiTheme="minorBidi"/>
          <w:sz w:val="22"/>
        </w:rPr>
        <w:t>The effectiveness of telehealth in improving healthcare access for rural populations in the United Kingdom.</w:t>
      </w:r>
    </w:p>
    <w:p w14:paraId="3914D9AE" w14:textId="6D95F55A" w:rsidR="00CD33A8" w:rsidRPr="004458CB" w:rsidRDefault="00CD33A8" w:rsidP="00C228D7">
      <w:pPr>
        <w:pStyle w:val="Heading1"/>
        <w:jc w:val="both"/>
        <w:rPr>
          <w:rFonts w:asciiTheme="minorBidi" w:hAnsiTheme="minorBidi"/>
        </w:rPr>
      </w:pPr>
      <w:bookmarkStart w:id="1" w:name="_Toc237018621"/>
      <w:r w:rsidRPr="004458CB">
        <w:rPr>
          <w:rFonts w:asciiTheme="minorBidi" w:hAnsiTheme="minorBidi"/>
        </w:rPr>
        <w:t>Abstract</w:t>
      </w:r>
      <w:bookmarkEnd w:id="1"/>
    </w:p>
    <w:p w14:paraId="46C3E29E" w14:textId="50C9198D" w:rsidR="00CD33A8" w:rsidRPr="004458CB" w:rsidRDefault="00424A78" w:rsidP="00C228D7">
      <w:pPr>
        <w:spacing w:line="360" w:lineRule="auto"/>
        <w:jc w:val="both"/>
        <w:rPr>
          <w:rFonts w:asciiTheme="minorBidi" w:hAnsiTheme="minorBidi"/>
          <w:sz w:val="22"/>
        </w:rPr>
      </w:pPr>
      <w:r w:rsidRPr="004458CB">
        <w:rPr>
          <w:rFonts w:asciiTheme="minorBidi" w:hAnsiTheme="minorBidi"/>
          <w:sz w:val="22"/>
        </w:rPr>
        <w:t>This study evaluated the role telehealth plays in accessing healthcare in rural UK populations and if telehealth can help decrease the unacceptable and inequitable delays to care. The search strategy consisted of searches in PubMed, CINAHL, Scopus and Google Scholar. Three studies were eligible and were examined for their results. After conducting a thematic analysis, three major themes became apparent. These were: Geographical Accessibility and the Promise of Telehealth, Effectiveness and Healthcare Utilization, and the Digital, Socioeconomic and Implementation Barriers. Within the studies reviewed, rural populations experienced geographical inequities with long travel times to distant care. Telehealth helped eliminate the long-distance travel inequities. However, the results were mixed if telehealth helped eliminate the use of other care. Several other inequities were identified, including socioeconomic status and the ability to use and integrate existing digital services. Telehealth has the ability to decrease inequities in rural care in the UK if they implement the services and include the rural population digitally. They would need to invest in rural digital services, cultivate digital literacy, improve care models, and conduct more research within the UK.</w:t>
      </w:r>
    </w:p>
    <w:p w14:paraId="12D76753" w14:textId="47C1DB36" w:rsidR="00B87E75" w:rsidRPr="004458CB" w:rsidRDefault="00424A78" w:rsidP="00C228D7">
      <w:pPr>
        <w:pStyle w:val="Heading1"/>
        <w:jc w:val="both"/>
        <w:rPr>
          <w:rFonts w:asciiTheme="minorBidi" w:hAnsiTheme="minorBidi"/>
        </w:rPr>
      </w:pPr>
      <w:bookmarkStart w:id="2" w:name="_Toc237018622"/>
      <w:r w:rsidRPr="004458CB">
        <w:rPr>
          <w:rFonts w:asciiTheme="minorBidi" w:hAnsiTheme="minorBidi"/>
        </w:rPr>
        <w:t xml:space="preserve">1. </w:t>
      </w:r>
      <w:r w:rsidR="00B87E75" w:rsidRPr="004458CB">
        <w:rPr>
          <w:rFonts w:asciiTheme="minorBidi" w:hAnsiTheme="minorBidi"/>
        </w:rPr>
        <w:t>Introduction</w:t>
      </w:r>
      <w:bookmarkEnd w:id="2"/>
    </w:p>
    <w:p w14:paraId="0FCC1F6D" w14:textId="77777777" w:rsidR="00424A78" w:rsidRPr="004458CB" w:rsidRDefault="00424A78" w:rsidP="00C228D7">
      <w:pPr>
        <w:pStyle w:val="Heading2"/>
        <w:spacing w:line="360" w:lineRule="auto"/>
        <w:jc w:val="both"/>
        <w:rPr>
          <w:rFonts w:asciiTheme="minorBidi" w:hAnsiTheme="minorBidi" w:cstheme="minorBidi"/>
        </w:rPr>
      </w:pPr>
      <w:bookmarkStart w:id="3" w:name="_Toc237018623"/>
      <w:r w:rsidRPr="004458CB">
        <w:rPr>
          <w:rFonts w:asciiTheme="minorBidi" w:hAnsiTheme="minorBidi" w:cstheme="minorBidi"/>
        </w:rPr>
        <w:t>1.1 Key concepts and definitions</w:t>
      </w:r>
      <w:bookmarkEnd w:id="3"/>
    </w:p>
    <w:p w14:paraId="24DE622E"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Telehealth is the remote provision of care and the support of care via technology. This includes consultations held over video or phone, remote monitoring, and electronic means of communication between the patient and healthcare professional. Steventon et al. (2016) explain telehealth as the remote transmission of medical data to and from patients and professionals for the purpose of the continual management of health problems. Rural healthcare access is the ability of people that live in rural and remote areas to gain equitable healthcare when needed. Rural populations in the UK can experience isolation, poor transport, staffing and infrastructural shortages, and suboptimal care and this can all lead to increased waiting times and delayed care (Gobburi et al., 2025).</w:t>
      </w:r>
    </w:p>
    <w:p w14:paraId="0269406D" w14:textId="77777777" w:rsidR="00424A78" w:rsidRPr="004458CB" w:rsidRDefault="00424A78" w:rsidP="00C228D7">
      <w:pPr>
        <w:pStyle w:val="Heading2"/>
        <w:spacing w:line="360" w:lineRule="auto"/>
        <w:jc w:val="both"/>
        <w:rPr>
          <w:rFonts w:asciiTheme="minorBidi" w:hAnsiTheme="minorBidi" w:cstheme="minorBidi"/>
        </w:rPr>
      </w:pPr>
      <w:bookmarkStart w:id="4" w:name="_Toc237018624"/>
      <w:r w:rsidRPr="004458CB">
        <w:rPr>
          <w:rFonts w:asciiTheme="minorBidi" w:hAnsiTheme="minorBidi" w:cstheme="minorBidi"/>
        </w:rPr>
        <w:t>1.2 Rationale</w:t>
      </w:r>
      <w:bookmarkEnd w:id="4"/>
    </w:p>
    <w:p w14:paraId="1AD9548A"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 xml:space="preserve">Improving rural healthcare accessibility has been identified as a priority for communities in rural areas in the UK (Gizaw, Astale and Kassie, 2022). Geographic barriers to GP services in Wales show the disadvantages of rural residency in relation to service provision (Johnson </w:t>
      </w:r>
      <w:r w:rsidRPr="004458CB">
        <w:rPr>
          <w:rFonts w:asciiTheme="minorBidi" w:hAnsiTheme="minorBidi"/>
          <w:sz w:val="22"/>
        </w:rPr>
        <w:lastRenderedPageBreak/>
        <w:t>et al., 2025). Telehealth has the potential to offer remote access to healthcare services and overcome travel barriers. Gobburi et al., (2025) find that telehealth improves access to rural healthcare, overcomes travel barriers, and fosters engagement. This was achieved despite the challenges of digital literacy and rural infrastructure and communication. Barriers to telehealth services also need to be considered. Steventon et al., (2016) found the improved accessibility of rural telehealth services did not result a decrease in the demand for secondary care services. The advantages and challenges of telehealth services should be considered, alongside barriers, in order to address rural healthcare inequalities.</w:t>
      </w:r>
    </w:p>
    <w:p w14:paraId="1E8CFBCB" w14:textId="77777777" w:rsidR="00424A78" w:rsidRPr="004458CB" w:rsidRDefault="00424A78" w:rsidP="00C228D7">
      <w:pPr>
        <w:pStyle w:val="Heading2"/>
        <w:spacing w:line="360" w:lineRule="auto"/>
        <w:jc w:val="both"/>
        <w:rPr>
          <w:rFonts w:asciiTheme="minorBidi" w:hAnsiTheme="minorBidi" w:cstheme="minorBidi"/>
        </w:rPr>
      </w:pPr>
      <w:bookmarkStart w:id="5" w:name="_Toc237018625"/>
      <w:r w:rsidRPr="004458CB">
        <w:rPr>
          <w:rFonts w:asciiTheme="minorBidi" w:hAnsiTheme="minorBidi" w:cstheme="minorBidi"/>
        </w:rPr>
        <w:t>1.3 Review question</w:t>
      </w:r>
      <w:bookmarkEnd w:id="5"/>
    </w:p>
    <w:p w14:paraId="21A45412"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Can the use of telehealth help to minimise inequitable and unacceptable delays to access to healthcare in rural communities in the UK?</w:t>
      </w:r>
    </w:p>
    <w:p w14:paraId="3839E84B" w14:textId="77777777" w:rsidR="00424A78" w:rsidRPr="004458CB" w:rsidRDefault="00424A78" w:rsidP="00C228D7">
      <w:pPr>
        <w:pStyle w:val="Heading2"/>
        <w:spacing w:line="360" w:lineRule="auto"/>
        <w:jc w:val="both"/>
        <w:rPr>
          <w:rFonts w:asciiTheme="minorBidi" w:hAnsiTheme="minorBidi" w:cstheme="minorBidi"/>
        </w:rPr>
      </w:pPr>
      <w:bookmarkStart w:id="6" w:name="_Toc237018626"/>
      <w:r w:rsidRPr="004458CB">
        <w:rPr>
          <w:rFonts w:asciiTheme="minorBidi" w:hAnsiTheme="minorBidi" w:cstheme="minorBidi"/>
        </w:rPr>
        <w:t>1.4 Aim and Objectives</w:t>
      </w:r>
      <w:bookmarkEnd w:id="6"/>
    </w:p>
    <w:p w14:paraId="2091501A" w14:textId="1B1AF4C4" w:rsidR="00424A78" w:rsidRPr="004458CB" w:rsidRDefault="00424A78" w:rsidP="00C228D7">
      <w:pPr>
        <w:pStyle w:val="ListParagraph"/>
        <w:numPr>
          <w:ilvl w:val="0"/>
          <w:numId w:val="1"/>
        </w:numPr>
        <w:tabs>
          <w:tab w:val="left" w:pos="6540"/>
        </w:tabs>
        <w:spacing w:line="360" w:lineRule="auto"/>
        <w:jc w:val="both"/>
        <w:rPr>
          <w:rFonts w:asciiTheme="minorBidi" w:hAnsiTheme="minorBidi"/>
          <w:sz w:val="22"/>
        </w:rPr>
      </w:pPr>
      <w:r w:rsidRPr="004458CB">
        <w:rPr>
          <w:rFonts w:asciiTheme="minorBidi" w:hAnsiTheme="minorBidi"/>
          <w:sz w:val="22"/>
        </w:rPr>
        <w:t xml:space="preserve">Dissect the evidence to assess the effectiveness of </w:t>
      </w:r>
      <w:r w:rsidR="004458CB" w:rsidRPr="004458CB">
        <w:rPr>
          <w:rFonts w:asciiTheme="minorBidi" w:hAnsiTheme="minorBidi"/>
          <w:sz w:val="22"/>
        </w:rPr>
        <w:t>Telehealth</w:t>
      </w:r>
      <w:r w:rsidRPr="004458CB">
        <w:rPr>
          <w:rFonts w:asciiTheme="minorBidi" w:hAnsiTheme="minorBidi"/>
          <w:sz w:val="22"/>
        </w:rPr>
        <w:t xml:space="preserve"> in addressing geographical barriers and barriers due to travel time/waiting times for rural communities in the UK.</w:t>
      </w:r>
    </w:p>
    <w:p w14:paraId="01BABA89" w14:textId="3797FC69" w:rsidR="00424A78" w:rsidRPr="004458CB" w:rsidRDefault="00424A78" w:rsidP="00C228D7">
      <w:pPr>
        <w:pStyle w:val="ListParagraph"/>
        <w:numPr>
          <w:ilvl w:val="0"/>
          <w:numId w:val="1"/>
        </w:numPr>
        <w:tabs>
          <w:tab w:val="left" w:pos="6540"/>
        </w:tabs>
        <w:spacing w:line="360" w:lineRule="auto"/>
        <w:jc w:val="both"/>
        <w:rPr>
          <w:rFonts w:asciiTheme="minorBidi" w:hAnsiTheme="minorBidi"/>
          <w:sz w:val="22"/>
        </w:rPr>
      </w:pPr>
      <w:r w:rsidRPr="004458CB">
        <w:rPr>
          <w:rFonts w:asciiTheme="minorBidi" w:hAnsiTheme="minorBidi"/>
          <w:sz w:val="22"/>
        </w:rPr>
        <w:t>To evaluate how effective it is to utilise telehealth in improving access to primary, specialist and follow-up care in ‘rural UK’ local areas.</w:t>
      </w:r>
    </w:p>
    <w:p w14:paraId="7392B903" w14:textId="46C62A1E" w:rsidR="00424A78" w:rsidRPr="004458CB" w:rsidRDefault="00424A78" w:rsidP="00C228D7">
      <w:pPr>
        <w:pStyle w:val="ListParagraph"/>
        <w:numPr>
          <w:ilvl w:val="0"/>
          <w:numId w:val="1"/>
        </w:numPr>
        <w:tabs>
          <w:tab w:val="left" w:pos="6540"/>
        </w:tabs>
        <w:spacing w:line="360" w:lineRule="auto"/>
        <w:jc w:val="both"/>
        <w:rPr>
          <w:rFonts w:asciiTheme="minorBidi" w:hAnsiTheme="minorBidi"/>
          <w:sz w:val="22"/>
        </w:rPr>
      </w:pPr>
      <w:r w:rsidRPr="004458CB">
        <w:rPr>
          <w:rFonts w:asciiTheme="minorBidi" w:hAnsiTheme="minorBidi"/>
          <w:sz w:val="22"/>
        </w:rPr>
        <w:t>To investigate the impact of digital literacy, internet access, age and socio-economic factors on accessibility and utilisation of telehealth by the rural population.</w:t>
      </w:r>
    </w:p>
    <w:p w14:paraId="52010A5E" w14:textId="704A3740" w:rsidR="0026393A" w:rsidRPr="004458CB" w:rsidRDefault="00424A78" w:rsidP="00C228D7">
      <w:pPr>
        <w:pStyle w:val="ListParagraph"/>
        <w:numPr>
          <w:ilvl w:val="0"/>
          <w:numId w:val="1"/>
        </w:numPr>
        <w:tabs>
          <w:tab w:val="left" w:pos="6540"/>
        </w:tabs>
        <w:spacing w:line="360" w:lineRule="auto"/>
        <w:jc w:val="both"/>
        <w:rPr>
          <w:rFonts w:asciiTheme="minorBidi" w:hAnsiTheme="minorBidi"/>
          <w:sz w:val="22"/>
        </w:rPr>
      </w:pPr>
      <w:r w:rsidRPr="004458CB">
        <w:rPr>
          <w:rFonts w:asciiTheme="minorBidi" w:hAnsiTheme="minorBidi"/>
          <w:sz w:val="22"/>
        </w:rPr>
        <w:t>To inform understanding of the organisational, technological and professional issues that help or hinder effective embedding of the application of telehealth in rural NHS services.</w:t>
      </w:r>
    </w:p>
    <w:p w14:paraId="0F7D7609" w14:textId="4D828F83" w:rsidR="0026393A" w:rsidRPr="004458CB" w:rsidRDefault="00424A78" w:rsidP="00C228D7">
      <w:pPr>
        <w:pStyle w:val="Heading1"/>
        <w:jc w:val="both"/>
        <w:rPr>
          <w:rFonts w:asciiTheme="minorBidi" w:hAnsiTheme="minorBidi"/>
        </w:rPr>
      </w:pPr>
      <w:bookmarkStart w:id="7" w:name="_Toc237018627"/>
      <w:r w:rsidRPr="004458CB">
        <w:rPr>
          <w:rFonts w:asciiTheme="minorBidi" w:hAnsiTheme="minorBidi"/>
        </w:rPr>
        <w:t xml:space="preserve">2. </w:t>
      </w:r>
      <w:r w:rsidR="0026393A" w:rsidRPr="004458CB">
        <w:rPr>
          <w:rFonts w:asciiTheme="minorBidi" w:hAnsiTheme="minorBidi"/>
        </w:rPr>
        <w:t>Background</w:t>
      </w:r>
      <w:bookmarkEnd w:id="7"/>
    </w:p>
    <w:p w14:paraId="687EAA5C"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foundation of the UK's healthcare system is that services are made accessible based on clinical demand rather than financial capability. Nevertheless, access to NHS services is inequitable, to some degree, for everyone. Rural populations often deal with their own set of issues. Services are spread out across large areas and low population density means that public and healthcare service availability is limited (Sánchez-Mateos and Pulpón, 2025). This fragmented system means that healthcare is not as accessible to everyone.</w:t>
      </w:r>
    </w:p>
    <w:p w14:paraId="5E5A7D50"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 xml:space="preserve">Equitable Geographical access is critical for primary care and the other healthcare services that rely on primary care as a first point of access. Evidence from Wales shows the impact of this. Johnson et al. (2025) studied the relationships of where people in rural areas of Mid Wales lived to where the closest GP Offices were located. Urban areas were included as a contrasting study group. 86,996 individuals in 15 GP Offices across Mid Wales completed the </w:t>
      </w:r>
      <w:r w:rsidRPr="004458CB">
        <w:rPr>
          <w:rFonts w:asciiTheme="minorBidi" w:hAnsiTheme="minorBidi"/>
          <w:sz w:val="22"/>
        </w:rPr>
        <w:lastRenderedPageBreak/>
        <w:t>study. This research shows the physical distance and placement of healthcare services is an important factor when assessing the ease of accessing healthcare services in rural areas.</w:t>
      </w:r>
    </w:p>
    <w:p w14:paraId="5086437F"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Digital healthcare has been one option deployed in the UK to diminish reliance on in-person care. Telehealth covers remote consultations, telephone support, and care that can be provided in-patient’s homes (Butcher and Hussain, 2022). It provides the means to exchange information and care without the need for the patient and health professional to be in the same place. Its importance grew during the COVID-19 pandemic when, in order to limit in-person contact, healthcare providers adapted to remote care. Gobburi et al. (2025) argue the pandemic was a key propellant of the telemedicine expansion and remote healthcare has the ability to break the resource and geographical barriers of rural healthcare.</w:t>
      </w:r>
    </w:p>
    <w:p w14:paraId="49D84C62"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Telehealth has the power to benefit those that have long-term conditions that need ongoing care and frequent contact. Remote monitoring can be used to relay crucial clinical information, such as blood pressure and blood sugar, from the patient’s home to the healthcare professional (Haleem et al., 2021). The North Yorkshire program, as described in Steventon et al. (2016), deployed home monitoring to patients suffering from diabetes, chronic obstructive pulmonary disease, and heart failure. In those cases, readings that fell outside the normal range were sent to healthcare professionals for timely intervention. These models show that at times, contact to a service has to be made frequently and physically, health care can be provided in different ways.</w:t>
      </w:r>
    </w:p>
    <w:p w14:paraId="09F71F00"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Nonetheless, healthcare inequality does not cease to exist alongside telehealth. Digital infrastructure, devices, digital knowhow, and especially the willingness and confidence to use technology all impact the accessibility of telehealth (Yao et al., 2022). As a result, some rural areas that have insufficient connectivity may develop a paradox by having the populations that stand to gain the most from remote healthcare but are the most disadvantaged when it comes to access. Consequently, Gobburi et al. (2025) argue that the shortcomings of digital skills and infrastructure remain hindrances on the rural promise of telemedicine.</w:t>
      </w:r>
    </w:p>
    <w:p w14:paraId="0537CEF5" w14:textId="686CFCD8" w:rsidR="003E4ECF"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Access and convenience should not be mistaken for improved health outcomes and less reliance on face-to-face services. Telehealth programs are built around differentiated patient populations, technologies, conditions, and service models. Hence, telehealth programs are complementary to face-to-face programs in the healthcare system and are differentiated from other programs by the context in which they are applied (Amjad, Kordel and Fernandes, 2023). With that in mind, the present study assesses the extent to which telehealth helps address the unacceptable inequalities and delays in the healthcare of the rural communities of the UK, acknowledging the organizational, geographic, digital, and socioeconomic barriers to its implementation.</w:t>
      </w:r>
    </w:p>
    <w:p w14:paraId="60B2CDC3" w14:textId="77C1FD37" w:rsidR="00B87E75" w:rsidRPr="004458CB" w:rsidRDefault="00424A78" w:rsidP="00C228D7">
      <w:pPr>
        <w:pStyle w:val="Heading1"/>
        <w:jc w:val="both"/>
        <w:rPr>
          <w:rFonts w:asciiTheme="minorBidi" w:hAnsiTheme="minorBidi"/>
        </w:rPr>
      </w:pPr>
      <w:bookmarkStart w:id="8" w:name="_Toc237018628"/>
      <w:r w:rsidRPr="004458CB">
        <w:rPr>
          <w:rFonts w:asciiTheme="minorBidi" w:hAnsiTheme="minorBidi"/>
        </w:rPr>
        <w:lastRenderedPageBreak/>
        <w:t xml:space="preserve">3. </w:t>
      </w:r>
      <w:r w:rsidR="00B87E75" w:rsidRPr="004458CB">
        <w:rPr>
          <w:rFonts w:asciiTheme="minorBidi" w:hAnsiTheme="minorBidi"/>
        </w:rPr>
        <w:t>Method</w:t>
      </w:r>
      <w:r w:rsidR="003E4ECF" w:rsidRPr="004458CB">
        <w:rPr>
          <w:rFonts w:asciiTheme="minorBidi" w:hAnsiTheme="minorBidi"/>
        </w:rPr>
        <w:t>s</w:t>
      </w:r>
      <w:bookmarkEnd w:id="8"/>
    </w:p>
    <w:p w14:paraId="74DA70EB" w14:textId="77777777" w:rsidR="00424A78" w:rsidRPr="004458CB" w:rsidRDefault="00424A78" w:rsidP="00C228D7">
      <w:pPr>
        <w:pStyle w:val="Heading2"/>
        <w:spacing w:line="360" w:lineRule="auto"/>
        <w:jc w:val="both"/>
        <w:rPr>
          <w:rFonts w:asciiTheme="minorBidi" w:hAnsiTheme="minorBidi" w:cstheme="minorBidi"/>
        </w:rPr>
      </w:pPr>
      <w:bookmarkStart w:id="9" w:name="_Toc237018629"/>
      <w:r w:rsidRPr="004458CB">
        <w:rPr>
          <w:rFonts w:asciiTheme="minorBidi" w:hAnsiTheme="minorBidi" w:cstheme="minorBidi"/>
        </w:rPr>
        <w:t>3.1 Scoping review approach</w:t>
      </w:r>
      <w:bookmarkEnd w:id="9"/>
    </w:p>
    <w:p w14:paraId="7B2AE70C"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evidence around the possibility of telehealth reducing the inequitable and undesirable delays to accessing healthcare for rural UK communities was examined using the methodology of a scoping review (Yakob, Anis and Rahman, 2026). Scoping reviews are the best methodology for describing the existing evidence, capturing the various designs of research and distinguishing principal themes and gaps of knowledge (Munn et al, 2018). This methodology was appropriate, as rural telehealth comprises various technologies, healthcare settings, populations and access outcomes. Because this was a secondary research study, no participant data was collected. Instead, existing evidence was compiled.</w:t>
      </w:r>
    </w:p>
    <w:p w14:paraId="37EEA4FB" w14:textId="77777777" w:rsidR="00424A78" w:rsidRPr="004458CB" w:rsidRDefault="00424A78" w:rsidP="00C228D7">
      <w:pPr>
        <w:pStyle w:val="Heading2"/>
        <w:spacing w:line="360" w:lineRule="auto"/>
        <w:jc w:val="both"/>
        <w:rPr>
          <w:rFonts w:asciiTheme="minorBidi" w:hAnsiTheme="minorBidi" w:cstheme="minorBidi"/>
        </w:rPr>
      </w:pPr>
      <w:bookmarkStart w:id="10" w:name="_Toc237018630"/>
      <w:r w:rsidRPr="004458CB">
        <w:rPr>
          <w:rFonts w:asciiTheme="minorBidi" w:hAnsiTheme="minorBidi" w:cstheme="minorBidi"/>
        </w:rPr>
        <w:t>3.2 Search strategy and data collection</w:t>
      </w:r>
      <w:bookmarkEnd w:id="10"/>
    </w:p>
    <w:p w14:paraId="593C0122" w14:textId="75FB19C1"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Searches were carried out based on the research proposal using PubMed, CINAHL, Scopus, and Google Scholar. The terms ‘telehealth’, ‘telemedicine’, ‘remote consultation’, ‘digital health’, ‘rural’, ‘remote’, ‘United Kingdom’, ‘UK’, and the NHS and devolved-nation terms of ‘England’ and ‘</w:t>
      </w:r>
      <w:r w:rsidR="004458CB" w:rsidRPr="004458CB">
        <w:rPr>
          <w:rFonts w:asciiTheme="minorBidi" w:hAnsiTheme="minorBidi"/>
          <w:sz w:val="22"/>
        </w:rPr>
        <w:t>Wiles’</w:t>
      </w:r>
      <w:r w:rsidRPr="004458CB">
        <w:rPr>
          <w:rFonts w:asciiTheme="minorBidi" w:hAnsiTheme="minorBidi"/>
          <w:sz w:val="22"/>
        </w:rPr>
        <w:t xml:space="preserve"> were all included. To merge the concepts and the synonyms, Boolean operators. For example, “telehealth” OR “telemedicine” AND “rural” OR “remote” AND “United Kingdom” were used. Based on the module guidance, the main concepts of the review question, their synonyms and Boolean operators should be represented in the keywords used.</w:t>
      </w:r>
    </w:p>
    <w:p w14:paraId="6E0447EC" w14:textId="77777777" w:rsidR="00424A78" w:rsidRPr="004458CB" w:rsidRDefault="00424A78" w:rsidP="00C228D7">
      <w:pPr>
        <w:pStyle w:val="Heading2"/>
        <w:spacing w:line="360" w:lineRule="auto"/>
        <w:jc w:val="both"/>
        <w:rPr>
          <w:rFonts w:asciiTheme="minorBidi" w:hAnsiTheme="minorBidi" w:cstheme="minorBidi"/>
        </w:rPr>
      </w:pPr>
      <w:bookmarkStart w:id="11" w:name="_Toc237018631"/>
      <w:r w:rsidRPr="004458CB">
        <w:rPr>
          <w:rFonts w:asciiTheme="minorBidi" w:hAnsiTheme="minorBidi" w:cstheme="minorBidi"/>
        </w:rPr>
        <w:t>3.3 Inclusion and exclusion criteria</w:t>
      </w:r>
      <w:bookmarkEnd w:id="11"/>
    </w:p>
    <w:p w14:paraId="35480905"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original proposal identified peer-reviewed studies from the UK published between 2022 and 2026 covering rural populations that described healthcare access, and focused on outcomes of healthcare access. During the final selection, to include an earlier UK study that is relevant to the implementation of telehealth, and to allow a comparison with the available evidence, the publication span was changed to 2016-2026.</w:t>
      </w:r>
    </w:p>
    <w:p w14:paraId="278EC807"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evidence that was considered included telehealth and healthcare access research conducted either as primary or secondary research that was published in the English language and that was located in rural settings of the UK, as long as the research findings pertained to the questions that were being reviewed (Farah, 2026). Studies that were conducted outside of the UK, opinion pieces, protocols, and studies that did not report healthcare access or telehealth were excluded. While policy and guidance documents may provide background, they were not considered in the analysis of the studies in order to meet the requirements of the assessment.</w:t>
      </w:r>
    </w:p>
    <w:p w14:paraId="2B9C8BC3" w14:textId="77777777" w:rsidR="00424A78" w:rsidRPr="004458CB" w:rsidRDefault="00424A78" w:rsidP="00C228D7">
      <w:pPr>
        <w:pStyle w:val="Heading2"/>
        <w:spacing w:line="360" w:lineRule="auto"/>
        <w:jc w:val="both"/>
        <w:rPr>
          <w:rFonts w:asciiTheme="minorBidi" w:hAnsiTheme="minorBidi" w:cstheme="minorBidi"/>
        </w:rPr>
      </w:pPr>
      <w:bookmarkStart w:id="12" w:name="_Toc237018632"/>
      <w:r w:rsidRPr="004458CB">
        <w:rPr>
          <w:rFonts w:asciiTheme="minorBidi" w:hAnsiTheme="minorBidi" w:cstheme="minorBidi"/>
        </w:rPr>
        <w:lastRenderedPageBreak/>
        <w:t>3.4 Study selection</w:t>
      </w:r>
      <w:bookmarkEnd w:id="12"/>
    </w:p>
    <w:p w14:paraId="2FAA7BCD"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Studies were filtered using set eligibility standards in this assessment. The relevance of the titles and abstracts were evaluated first. The remaining texts were evaluated in full. Texts were evaluated based on the review question, and the context of the UK, rural focus, methodology, and the outcomes. This method aligns with module guidance on the review process, which advocates for an initial screening of abstracts followed by a review of the full text of the studies, including the methods, outcomes, and limitations (Ngapey, Zhu and Pea-Assounga, 2026). The studies that were reviewed and included in this assessment were Gobburi et al (2025), Johnson et al (2025), and Steventon (2016).</w:t>
      </w:r>
    </w:p>
    <w:p w14:paraId="3A5C37A6" w14:textId="77777777" w:rsidR="00424A78" w:rsidRPr="004458CB" w:rsidRDefault="00424A78" w:rsidP="00C228D7">
      <w:pPr>
        <w:pStyle w:val="Heading2"/>
        <w:spacing w:line="360" w:lineRule="auto"/>
        <w:jc w:val="both"/>
        <w:rPr>
          <w:rFonts w:asciiTheme="minorBidi" w:hAnsiTheme="minorBidi" w:cstheme="minorBidi"/>
        </w:rPr>
      </w:pPr>
      <w:bookmarkStart w:id="13" w:name="_Toc237018633"/>
      <w:r w:rsidRPr="004458CB">
        <w:rPr>
          <w:rFonts w:asciiTheme="minorBidi" w:hAnsiTheme="minorBidi" w:cstheme="minorBidi"/>
        </w:rPr>
        <w:t>3.5 Data extraction</w:t>
      </w:r>
      <w:bookmarkEnd w:id="13"/>
    </w:p>
    <w:p w14:paraId="7ECF9C6A"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For data analysis, we used specific categories to allow for an easier comparison of different data points. The data collected had the author and year, study objective, location, design, sample, data collection, key points, strengths, and weaknesses. Focus was more on the geographical analysis, travel barriers, use of health care, digital inequality, acceptability and integration of telehealth, and telehealth barriers (Anawade, Sharma and Gahane, 2024). Before the analysis, data points were organized into a structured extraction table.</w:t>
      </w:r>
    </w:p>
    <w:p w14:paraId="7DB088CA" w14:textId="77777777" w:rsidR="00424A78" w:rsidRPr="004458CB" w:rsidRDefault="00424A78" w:rsidP="00C228D7">
      <w:pPr>
        <w:pStyle w:val="Heading2"/>
        <w:spacing w:line="360" w:lineRule="auto"/>
        <w:jc w:val="both"/>
        <w:rPr>
          <w:rFonts w:asciiTheme="minorBidi" w:hAnsiTheme="minorBidi" w:cstheme="minorBidi"/>
        </w:rPr>
      </w:pPr>
      <w:bookmarkStart w:id="14" w:name="_Toc237018634"/>
      <w:r w:rsidRPr="004458CB">
        <w:rPr>
          <w:rFonts w:asciiTheme="minorBidi" w:hAnsiTheme="minorBidi" w:cstheme="minorBidi"/>
        </w:rPr>
        <w:t>3.6 Thematic analysis</w:t>
      </w:r>
      <w:bookmarkEnd w:id="14"/>
    </w:p>
    <w:p w14:paraId="787C9801"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findings were combined using thematic synthesis. Thematic synthesis relies on recognizing elements in the data that occur monochromatically. Each one of the chosen studies was closely examined, and the relevant findings were prepared and codified (Newington et al., 2021). These were then combined into more encompassing groups. Regarding the proposal, more focus was attributed to accessibility, acceptability, equity, implementation, and clinical-service outcomes. Groups of testimonies were further refined among cross-study evidences and allowed for recognition of the inconsistency as well as the consistency of findings.</w:t>
      </w:r>
    </w:p>
    <w:p w14:paraId="5EE04A7C" w14:textId="77777777" w:rsidR="00424A78" w:rsidRPr="004458CB" w:rsidRDefault="00424A78" w:rsidP="00C228D7">
      <w:pPr>
        <w:pStyle w:val="Heading2"/>
        <w:spacing w:line="360" w:lineRule="auto"/>
        <w:jc w:val="both"/>
        <w:rPr>
          <w:rFonts w:asciiTheme="minorBidi" w:hAnsiTheme="minorBidi" w:cstheme="minorBidi"/>
        </w:rPr>
      </w:pPr>
      <w:bookmarkStart w:id="15" w:name="_Toc237018635"/>
      <w:r w:rsidRPr="004458CB">
        <w:rPr>
          <w:rFonts w:asciiTheme="minorBidi" w:hAnsiTheme="minorBidi" w:cstheme="minorBidi"/>
        </w:rPr>
        <w:t>3.7 Ethical considerations</w:t>
      </w:r>
      <w:bookmarkEnd w:id="15"/>
    </w:p>
    <w:p w14:paraId="4FC14C6B" w14:textId="5D965515" w:rsidR="00B87E75"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No participants were recruited in this study because the review focused on previously published studies. Therefore, no new identifiable or confidential data was collected. Ethics were still respected in the study by having correct citation and framing other researchers' work accurately. Studies were chosen based on if they fit inclusion and exclusion criteria, rather than if the findings supported a preferred conclusion (Lindkvist et al., 2026). Publication bias was acknowledged, since published studies likely do not show all of the experiences and outcomes of rural telehealth. This increased the integrity of the work and the responsible use of other incorporated studies.</w:t>
      </w:r>
    </w:p>
    <w:p w14:paraId="581C99BF" w14:textId="227AF8A1" w:rsidR="00B87E75" w:rsidRPr="004458CB" w:rsidRDefault="00424A78" w:rsidP="00C228D7">
      <w:pPr>
        <w:pStyle w:val="Heading1"/>
        <w:jc w:val="both"/>
        <w:rPr>
          <w:rFonts w:asciiTheme="minorBidi" w:hAnsiTheme="minorBidi"/>
        </w:rPr>
      </w:pPr>
      <w:bookmarkStart w:id="16" w:name="_Toc237018636"/>
      <w:r w:rsidRPr="004458CB">
        <w:rPr>
          <w:rFonts w:asciiTheme="minorBidi" w:hAnsiTheme="minorBidi"/>
        </w:rPr>
        <w:lastRenderedPageBreak/>
        <w:t xml:space="preserve">4. </w:t>
      </w:r>
      <w:r w:rsidR="00B87E75" w:rsidRPr="004458CB">
        <w:rPr>
          <w:rFonts w:asciiTheme="minorBidi" w:hAnsiTheme="minorBidi"/>
        </w:rPr>
        <w:t>Results</w:t>
      </w:r>
      <w:bookmarkEnd w:id="16"/>
    </w:p>
    <w:p w14:paraId="1EA07D28" w14:textId="77777777" w:rsidR="00424A78" w:rsidRPr="004458CB" w:rsidRDefault="00424A78" w:rsidP="00C228D7">
      <w:pPr>
        <w:pStyle w:val="Heading2"/>
        <w:spacing w:line="360" w:lineRule="auto"/>
        <w:jc w:val="both"/>
        <w:rPr>
          <w:rFonts w:asciiTheme="minorBidi" w:hAnsiTheme="minorBidi" w:cstheme="minorBidi"/>
        </w:rPr>
      </w:pPr>
      <w:bookmarkStart w:id="17" w:name="_Toc237018637"/>
      <w:r w:rsidRPr="004458CB">
        <w:rPr>
          <w:rFonts w:asciiTheme="minorBidi" w:hAnsiTheme="minorBidi" w:cstheme="minorBidi"/>
        </w:rPr>
        <w:t>4.1 Study selection</w:t>
      </w:r>
      <w:bookmarkEnd w:id="17"/>
    </w:p>
    <w:p w14:paraId="0DEE30BD"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According to the inclusion and exclusion criteria, only three studies were applicable to this scoping review: Gobburi et al. (2025), Johnson et al. (2025), and Steventon et al. (2016). The studies had varied designs and foci. Gobburi et al. (2025) conducted a systematic literature review on rural telemedicine, Johnson et al. (2025) researched the geographical access of primary care in Wales, and Steventon et al. (2016) did a matched control cohort study on home-based telehealth in North Yorkshire. While being different studies, they still managed to provide additional evidence to help understand rural health care access and telehealth in the UK. Steventon et al. (2016) study revealed the first evidence on the utilization of home-based telehealth in the UK. Thematic analysis revealed barriers to rural telehealth access, grouped into three themes: geographical accessibility and the promise of telehealth; effectiveness and health care utilization; and digital, socioeconomic, and implementation barriers.</w:t>
      </w:r>
    </w:p>
    <w:p w14:paraId="05D087E6" w14:textId="77777777" w:rsidR="00424A78" w:rsidRPr="004458CB" w:rsidRDefault="00424A78" w:rsidP="00C228D7">
      <w:pPr>
        <w:pStyle w:val="Heading2"/>
        <w:spacing w:line="360" w:lineRule="auto"/>
        <w:jc w:val="both"/>
        <w:rPr>
          <w:rFonts w:asciiTheme="minorBidi" w:hAnsiTheme="minorBidi" w:cstheme="minorBidi"/>
        </w:rPr>
      </w:pPr>
      <w:bookmarkStart w:id="18" w:name="_Toc237018638"/>
      <w:r w:rsidRPr="004458CB">
        <w:rPr>
          <w:rFonts w:asciiTheme="minorBidi" w:hAnsiTheme="minorBidi" w:cstheme="minorBidi"/>
        </w:rPr>
        <w:t>4.2 Summary table</w:t>
      </w:r>
      <w:bookmarkEnd w:id="18"/>
    </w:p>
    <w:tbl>
      <w:tblPr>
        <w:tblStyle w:val="TableGrid"/>
        <w:tblW w:w="0" w:type="auto"/>
        <w:tblLook w:val="04A0" w:firstRow="1" w:lastRow="0" w:firstColumn="1" w:lastColumn="0" w:noHBand="0" w:noVBand="1"/>
      </w:tblPr>
      <w:tblGrid>
        <w:gridCol w:w="1440"/>
        <w:gridCol w:w="1774"/>
        <w:gridCol w:w="2445"/>
        <w:gridCol w:w="3357"/>
      </w:tblGrid>
      <w:tr w:rsidR="00424A78" w:rsidRPr="004458CB" w14:paraId="4014B03D" w14:textId="77777777" w:rsidTr="002D7B1C">
        <w:tc>
          <w:tcPr>
            <w:tcW w:w="0" w:type="auto"/>
            <w:hideMark/>
          </w:tcPr>
          <w:p w14:paraId="672E048B" w14:textId="77777777" w:rsidR="00424A78" w:rsidRPr="004458CB" w:rsidRDefault="00424A78" w:rsidP="00C228D7">
            <w:pPr>
              <w:spacing w:line="360" w:lineRule="auto"/>
              <w:jc w:val="both"/>
              <w:rPr>
                <w:rFonts w:asciiTheme="minorBidi" w:hAnsiTheme="minorBidi"/>
                <w:b/>
                <w:bCs/>
                <w:sz w:val="22"/>
                <w:szCs w:val="22"/>
                <w:lang w:val="en-GB"/>
              </w:rPr>
            </w:pPr>
            <w:r w:rsidRPr="004458CB">
              <w:rPr>
                <w:rFonts w:asciiTheme="minorBidi" w:hAnsiTheme="minorBidi"/>
                <w:b/>
                <w:bCs/>
                <w:sz w:val="22"/>
                <w:szCs w:val="22"/>
                <w:lang w:val="en-GB"/>
              </w:rPr>
              <w:t>Study</w:t>
            </w:r>
          </w:p>
        </w:tc>
        <w:tc>
          <w:tcPr>
            <w:tcW w:w="0" w:type="auto"/>
            <w:hideMark/>
          </w:tcPr>
          <w:p w14:paraId="6B712BA0" w14:textId="77777777" w:rsidR="00424A78" w:rsidRPr="004458CB" w:rsidRDefault="00424A78" w:rsidP="00C228D7">
            <w:pPr>
              <w:spacing w:line="360" w:lineRule="auto"/>
              <w:jc w:val="both"/>
              <w:rPr>
                <w:rFonts w:asciiTheme="minorBidi" w:hAnsiTheme="minorBidi"/>
                <w:b/>
                <w:bCs/>
                <w:sz w:val="22"/>
                <w:szCs w:val="22"/>
                <w:lang w:val="en-GB"/>
              </w:rPr>
            </w:pPr>
            <w:r w:rsidRPr="004458CB">
              <w:rPr>
                <w:rFonts w:asciiTheme="minorBidi" w:hAnsiTheme="minorBidi"/>
                <w:b/>
                <w:bCs/>
                <w:sz w:val="22"/>
                <w:szCs w:val="22"/>
                <w:lang w:val="en-GB"/>
              </w:rPr>
              <w:t>Design and Setting</w:t>
            </w:r>
          </w:p>
        </w:tc>
        <w:tc>
          <w:tcPr>
            <w:tcW w:w="0" w:type="auto"/>
            <w:hideMark/>
          </w:tcPr>
          <w:p w14:paraId="6FA37EE0" w14:textId="77777777" w:rsidR="00424A78" w:rsidRPr="004458CB" w:rsidRDefault="00424A78" w:rsidP="00C228D7">
            <w:pPr>
              <w:spacing w:line="360" w:lineRule="auto"/>
              <w:jc w:val="both"/>
              <w:rPr>
                <w:rFonts w:asciiTheme="minorBidi" w:hAnsiTheme="minorBidi"/>
                <w:b/>
                <w:bCs/>
                <w:sz w:val="22"/>
                <w:szCs w:val="22"/>
                <w:lang w:val="en-GB"/>
              </w:rPr>
            </w:pPr>
            <w:r w:rsidRPr="004458CB">
              <w:rPr>
                <w:rFonts w:asciiTheme="minorBidi" w:hAnsiTheme="minorBidi"/>
                <w:b/>
                <w:bCs/>
                <w:sz w:val="22"/>
                <w:szCs w:val="22"/>
                <w:lang w:val="en-GB"/>
              </w:rPr>
              <w:t>Sample/Evidence</w:t>
            </w:r>
          </w:p>
        </w:tc>
        <w:tc>
          <w:tcPr>
            <w:tcW w:w="0" w:type="auto"/>
            <w:hideMark/>
          </w:tcPr>
          <w:p w14:paraId="6E474AFD" w14:textId="77777777" w:rsidR="00424A78" w:rsidRPr="004458CB" w:rsidRDefault="00424A78" w:rsidP="00C228D7">
            <w:pPr>
              <w:spacing w:line="360" w:lineRule="auto"/>
              <w:jc w:val="both"/>
              <w:rPr>
                <w:rFonts w:asciiTheme="minorBidi" w:hAnsiTheme="minorBidi"/>
                <w:b/>
                <w:bCs/>
                <w:sz w:val="22"/>
                <w:szCs w:val="22"/>
                <w:lang w:val="en-GB"/>
              </w:rPr>
            </w:pPr>
            <w:r w:rsidRPr="004458CB">
              <w:rPr>
                <w:rFonts w:asciiTheme="minorBidi" w:hAnsiTheme="minorBidi"/>
                <w:b/>
                <w:bCs/>
                <w:sz w:val="22"/>
                <w:szCs w:val="22"/>
                <w:lang w:val="en-GB"/>
              </w:rPr>
              <w:t>Main findings</w:t>
            </w:r>
          </w:p>
        </w:tc>
      </w:tr>
      <w:tr w:rsidR="00424A78" w:rsidRPr="004458CB" w14:paraId="3DCCA9CF" w14:textId="77777777" w:rsidTr="002D7B1C">
        <w:tc>
          <w:tcPr>
            <w:tcW w:w="0" w:type="auto"/>
            <w:hideMark/>
          </w:tcPr>
          <w:p w14:paraId="74B9F663"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b/>
                <w:bCs/>
                <w:sz w:val="22"/>
                <w:szCs w:val="22"/>
                <w:lang w:val="en-GB"/>
              </w:rPr>
              <w:t>Gobburi et al. (2025)</w:t>
            </w:r>
          </w:p>
        </w:tc>
        <w:tc>
          <w:tcPr>
            <w:tcW w:w="0" w:type="auto"/>
            <w:hideMark/>
          </w:tcPr>
          <w:p w14:paraId="1D2E3931"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sz w:val="22"/>
                <w:szCs w:val="22"/>
                <w:lang w:val="en-GB"/>
              </w:rPr>
              <w:t>Systematic literature review; rural UK</w:t>
            </w:r>
          </w:p>
        </w:tc>
        <w:tc>
          <w:tcPr>
            <w:tcW w:w="0" w:type="auto"/>
            <w:hideMark/>
          </w:tcPr>
          <w:p w14:paraId="1154BEC8"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sz w:val="22"/>
                <w:szCs w:val="22"/>
                <w:lang w:val="en-GB"/>
              </w:rPr>
              <w:t>Published studies on rural telemedicine</w:t>
            </w:r>
          </w:p>
        </w:tc>
        <w:tc>
          <w:tcPr>
            <w:tcW w:w="0" w:type="auto"/>
            <w:hideMark/>
          </w:tcPr>
          <w:p w14:paraId="7B27B80C" w14:textId="20888A1B"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sz w:val="22"/>
                <w:szCs w:val="22"/>
                <w:lang w:val="en-GB"/>
              </w:rPr>
              <w:t>Telemedicine reduced geographical and travel barriers and supported access, but digital literacy, infrastructure and communication remained barriers.</w:t>
            </w:r>
          </w:p>
        </w:tc>
      </w:tr>
      <w:tr w:rsidR="00424A78" w:rsidRPr="004458CB" w14:paraId="19213124" w14:textId="77777777" w:rsidTr="002D7B1C">
        <w:tc>
          <w:tcPr>
            <w:tcW w:w="0" w:type="auto"/>
            <w:hideMark/>
          </w:tcPr>
          <w:p w14:paraId="6F9B3101"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b/>
                <w:bCs/>
                <w:sz w:val="22"/>
                <w:szCs w:val="22"/>
                <w:lang w:val="en-GB"/>
              </w:rPr>
              <w:t>Johnson et al. (2025)</w:t>
            </w:r>
          </w:p>
        </w:tc>
        <w:tc>
          <w:tcPr>
            <w:tcW w:w="0" w:type="auto"/>
            <w:hideMark/>
          </w:tcPr>
          <w:p w14:paraId="2FB3E628"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sz w:val="22"/>
                <w:szCs w:val="22"/>
                <w:lang w:val="en-GB"/>
              </w:rPr>
              <w:t>Quantitative data-linkage/GIS study; Wales</w:t>
            </w:r>
          </w:p>
        </w:tc>
        <w:tc>
          <w:tcPr>
            <w:tcW w:w="0" w:type="auto"/>
            <w:hideMark/>
          </w:tcPr>
          <w:p w14:paraId="23914A80"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sz w:val="22"/>
                <w:szCs w:val="22"/>
                <w:lang w:val="en-GB"/>
              </w:rPr>
              <w:t>86,996 rural and 979,652 urban-comparator patients</w:t>
            </w:r>
          </w:p>
        </w:tc>
        <w:tc>
          <w:tcPr>
            <w:tcW w:w="0" w:type="auto"/>
            <w:hideMark/>
          </w:tcPr>
          <w:p w14:paraId="17E3CC4C"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sz w:val="22"/>
                <w:szCs w:val="22"/>
                <w:lang w:val="en-GB"/>
              </w:rPr>
              <w:t>Rural patients travelled substantially further to access registered GP practices, demonstrating geographical inequalities in primary-care access.</w:t>
            </w:r>
          </w:p>
        </w:tc>
      </w:tr>
      <w:tr w:rsidR="00424A78" w:rsidRPr="004458CB" w14:paraId="77335C8B" w14:textId="77777777" w:rsidTr="002D7B1C">
        <w:tc>
          <w:tcPr>
            <w:tcW w:w="0" w:type="auto"/>
            <w:hideMark/>
          </w:tcPr>
          <w:p w14:paraId="2966E807"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b/>
                <w:bCs/>
                <w:sz w:val="22"/>
                <w:szCs w:val="22"/>
                <w:lang w:val="en-GB"/>
              </w:rPr>
              <w:t>Steventon et al. (2016)</w:t>
            </w:r>
          </w:p>
        </w:tc>
        <w:tc>
          <w:tcPr>
            <w:tcW w:w="0" w:type="auto"/>
            <w:hideMark/>
          </w:tcPr>
          <w:p w14:paraId="6BE025FD"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sz w:val="22"/>
                <w:szCs w:val="22"/>
                <w:lang w:val="en-GB"/>
              </w:rPr>
              <w:t>Matched-control cohort; North Yorkshire</w:t>
            </w:r>
          </w:p>
        </w:tc>
        <w:tc>
          <w:tcPr>
            <w:tcW w:w="0" w:type="auto"/>
            <w:hideMark/>
          </w:tcPr>
          <w:p w14:paraId="111E45C3"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sz w:val="22"/>
                <w:szCs w:val="22"/>
                <w:lang w:val="en-GB"/>
              </w:rPr>
              <w:t>716 telehealth patients matched with 716 controls</w:t>
            </w:r>
          </w:p>
        </w:tc>
        <w:tc>
          <w:tcPr>
            <w:tcW w:w="0" w:type="auto"/>
            <w:hideMark/>
          </w:tcPr>
          <w:p w14:paraId="5166FE37" w14:textId="77777777" w:rsidR="00424A78" w:rsidRPr="004458CB" w:rsidRDefault="00424A78" w:rsidP="00C228D7">
            <w:pPr>
              <w:spacing w:line="360" w:lineRule="auto"/>
              <w:jc w:val="both"/>
              <w:rPr>
                <w:rFonts w:asciiTheme="minorBidi" w:hAnsiTheme="minorBidi"/>
                <w:sz w:val="22"/>
                <w:szCs w:val="22"/>
                <w:lang w:val="en-GB"/>
              </w:rPr>
            </w:pPr>
            <w:r w:rsidRPr="004458CB">
              <w:rPr>
                <w:rFonts w:asciiTheme="minorBidi" w:hAnsiTheme="minorBidi"/>
                <w:sz w:val="22"/>
                <w:szCs w:val="22"/>
                <w:lang w:val="en-GB"/>
              </w:rPr>
              <w:t>Telehealth did not reduce secondary-care utilisation; telehealth patients experienced higher emergency admission and outpatient attendance rates.</w:t>
            </w:r>
          </w:p>
        </w:tc>
      </w:tr>
    </w:tbl>
    <w:p w14:paraId="0B90F83D" w14:textId="77777777" w:rsidR="00424A78" w:rsidRPr="004458CB" w:rsidRDefault="00424A78" w:rsidP="00C228D7">
      <w:pPr>
        <w:tabs>
          <w:tab w:val="left" w:pos="6540"/>
        </w:tabs>
        <w:spacing w:line="360" w:lineRule="auto"/>
        <w:jc w:val="both"/>
        <w:rPr>
          <w:rFonts w:asciiTheme="minorBidi" w:hAnsiTheme="minorBidi"/>
          <w:sz w:val="22"/>
        </w:rPr>
      </w:pPr>
    </w:p>
    <w:p w14:paraId="538FE658" w14:textId="77777777" w:rsidR="00424A78" w:rsidRPr="004458CB" w:rsidRDefault="00424A78" w:rsidP="00C228D7">
      <w:pPr>
        <w:pStyle w:val="Heading2"/>
        <w:spacing w:line="360" w:lineRule="auto"/>
        <w:jc w:val="both"/>
        <w:rPr>
          <w:rFonts w:asciiTheme="minorBidi" w:hAnsiTheme="minorBidi" w:cstheme="minorBidi"/>
        </w:rPr>
      </w:pPr>
      <w:bookmarkStart w:id="19" w:name="_Toc237018639"/>
      <w:r w:rsidRPr="004458CB">
        <w:rPr>
          <w:rFonts w:asciiTheme="minorBidi" w:hAnsiTheme="minorBidi" w:cstheme="minorBidi"/>
        </w:rPr>
        <w:lastRenderedPageBreak/>
        <w:t>4.3 Theme 1: Geographical Accessibility and the Potential of Telehealth</w:t>
      </w:r>
      <w:bookmarkEnd w:id="19"/>
    </w:p>
    <w:p w14:paraId="5284A1EC"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A major observation was about distance and traveling. Johnson et al. (2025) noted that the rural study group travelled 6.3 km, on average, to registered GP surgeries, while the urban group travelled 2.3 km; a difference that was statistically significant (4.1 km). Where median distances are noted, those figures are 5.4 km for the rural group and 1.8 km for the urban group. The study found that 63% of the rural group were registered at the nearest GP, whereas this was the case for only 45% in the urban group.</w:t>
      </w:r>
    </w:p>
    <w:p w14:paraId="4544C069"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Rural placement can create additional demands for physical access. Gobburi et al. (2025) likewise found geographical isolation and lack of transport a barrier to access. They argued that telemedicine can provide a solution to transport barriers and can eliminate lengthy journeys through remote consultations. From the evidence, telehealth can provide another solution to a rural barrier of access that concerns physical proximity to health services.</w:t>
      </w:r>
    </w:p>
    <w:p w14:paraId="799668A3" w14:textId="77777777" w:rsidR="00424A78" w:rsidRPr="004458CB" w:rsidRDefault="00424A78" w:rsidP="00C228D7">
      <w:pPr>
        <w:pStyle w:val="Heading2"/>
        <w:spacing w:line="360" w:lineRule="auto"/>
        <w:jc w:val="both"/>
        <w:rPr>
          <w:rFonts w:asciiTheme="minorBidi" w:hAnsiTheme="minorBidi" w:cstheme="minorBidi"/>
        </w:rPr>
      </w:pPr>
      <w:bookmarkStart w:id="20" w:name="_Toc237018640"/>
      <w:r w:rsidRPr="004458CB">
        <w:rPr>
          <w:rFonts w:asciiTheme="minorBidi" w:hAnsiTheme="minorBidi" w:cstheme="minorBidi"/>
        </w:rPr>
        <w:t>4.4 Theme 2: Effectiveness and Healthcare Utilisation</w:t>
      </w:r>
      <w:bookmarkEnd w:id="20"/>
    </w:p>
    <w:p w14:paraId="1A393605"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data on the overall success of telehealth is inconclusive. Gobburi et al. (2025) suggested several plusses, such as greater healthcare access, fewer barriers linked to travel, more active patients, and greater availability of services. Steventon et al. (2016) illustrated how having better remote access does not lower the demand for traditional healthcare.</w:t>
      </w:r>
    </w:p>
    <w:p w14:paraId="1FDA1A96"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Telehealth patients in North Yorkshire were more likely to experience an emergency admission or death than those in the control group, and were more likely to attend outpatient appointments. There was no significant difference in mortality. This evidence suggests that the demand for healthcare services is not always directly linked to the ease of access to those services. The existence of telehealth services may create an additional channel for patients to access healthcare. However, this does not obligate a decrease in the demand for inpatient or outpatient services.</w:t>
      </w:r>
    </w:p>
    <w:p w14:paraId="0D3AABE3" w14:textId="77777777" w:rsidR="00424A78" w:rsidRPr="004458CB" w:rsidRDefault="00424A78" w:rsidP="00C228D7">
      <w:pPr>
        <w:pStyle w:val="Heading2"/>
        <w:spacing w:line="360" w:lineRule="auto"/>
        <w:jc w:val="both"/>
        <w:rPr>
          <w:rFonts w:asciiTheme="minorBidi" w:hAnsiTheme="minorBidi" w:cstheme="minorBidi"/>
        </w:rPr>
      </w:pPr>
      <w:bookmarkStart w:id="21" w:name="_Toc237018641"/>
      <w:r w:rsidRPr="004458CB">
        <w:rPr>
          <w:rFonts w:asciiTheme="minorBidi" w:hAnsiTheme="minorBidi" w:cstheme="minorBidi"/>
        </w:rPr>
        <w:t>4.5 Theme 3: Digital, Socioeconomic and Implementation Barriers</w:t>
      </w:r>
      <w:bookmarkEnd w:id="21"/>
    </w:p>
    <w:p w14:paraId="1EE0CA35"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third theme focused on the elements that make telehealth accessible. Gobburi et al. (2025) argued that the absence of digital infrastructure and sparse digital literacy are barriers among the rural population. The review, also, identified the difficulties faced by some elderly, rural patients who are unable to use telemedicine platforms, and more resource-equitable digital literacy projects, as vital avenues for increasing participation.</w:t>
      </w:r>
    </w:p>
    <w:p w14:paraId="0B299BAA" w14:textId="30BA0336" w:rsidR="00B87E75"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 xml:space="preserve">Here, too, implementation appeared to link to outcomes. The evidence cited by Steventon et al. (2016) suggested that the effectiveness of telehealth may be reliant on the context, and the targeting and placement of the supportive health care system. The evidence overall suggested that telehealth may reduce some of the distance limitations, but remains inadequate to </w:t>
      </w:r>
      <w:r w:rsidRPr="004458CB">
        <w:rPr>
          <w:rFonts w:asciiTheme="minorBidi" w:hAnsiTheme="minorBidi"/>
          <w:sz w:val="22"/>
        </w:rPr>
        <w:lastRenderedPageBreak/>
        <w:t>address the issues of rural health care inequality. It can be argued that the effectiveness of telehealth is likely to be reliant on the digital capability and the infrastructure and services of the system, and barriers to the effective use of remote health care remain, for those most disadvantaged in society.</w:t>
      </w:r>
    </w:p>
    <w:p w14:paraId="5C43254D" w14:textId="5AA6389A" w:rsidR="00B87E75" w:rsidRPr="004458CB" w:rsidRDefault="00424A78" w:rsidP="00C228D7">
      <w:pPr>
        <w:pStyle w:val="Heading1"/>
        <w:jc w:val="both"/>
        <w:rPr>
          <w:rFonts w:asciiTheme="minorBidi" w:hAnsiTheme="minorBidi"/>
        </w:rPr>
      </w:pPr>
      <w:bookmarkStart w:id="22" w:name="_Toc237018642"/>
      <w:r w:rsidRPr="004458CB">
        <w:rPr>
          <w:rFonts w:asciiTheme="minorBidi" w:hAnsiTheme="minorBidi"/>
        </w:rPr>
        <w:t xml:space="preserve">5. </w:t>
      </w:r>
      <w:r w:rsidR="00B87E75" w:rsidRPr="004458CB">
        <w:rPr>
          <w:rFonts w:asciiTheme="minorBidi" w:hAnsiTheme="minorBidi"/>
        </w:rPr>
        <w:t>Discussion</w:t>
      </w:r>
      <w:bookmarkEnd w:id="22"/>
    </w:p>
    <w:p w14:paraId="77538423"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This scoping review looked at the impact of telehealth on delaying access to healthcare for the rural UK population in terms of equity and acceptability. The findings of the review show that telehealth can improve access to healthcare by reducing barriers related to distance and the need for travel. Yet, there is no evidence that telehealth is able to fully eliminate the inequities of rural healthcare, or that it will positively impact other healthcare related issues. Factors such as the ability to access and use digital technology, the telehealth infrastructure, the design of telehealth services, and the level of integration of the telehealth services into the existing healthcare services, will all impact the equity of telehealth.</w:t>
      </w:r>
    </w:p>
    <w:p w14:paraId="5A0128CD"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first theme demonstrated the continuing importance of geographical accessibility. Johnson et al (2025) found that there is a significant rural–urban difference in the travel distance to access a GP in the UK, with individuals in the Mid Wales study group travelling on average 6.3 km in comparison to 2.3 km for the urban group. There is a strong and growing need for alternative and innovative ways of reducing the inequalities in the accessibility of healthcare. Remote consultations offer a way to eliminate the need for a patient to travel to a healthcare interaction. Gobburi et al (2025) also noted the reduction in the barriers to travel and improved convenience to access healthcare as the major advantages of telemedicine. With this in mind, telehealth is especially useful for the healthcare situations where a physical interaction is not a component, such as routine healthcare and follow-up consultations.</w:t>
      </w:r>
    </w:p>
    <w:p w14:paraId="79872480"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 xml:space="preserve">While talking about accessibility and effectiveness, their relationship should not be overstated. This distinction, for example, was apparent in the second theme. Steventon et al. (2016) demonstrated that patients receiving home-based telehealth were more likely than the control groups to go to an emergency department, die, and attend outpatient services, even though there was no significant difference in death between the two groups. This suggests that the assumption of telehealth reducing the use of traditional telehealth services is not accurate. One possible explanation for this is the use of remote monitoring to detect deterioration and the unmet need that in turn leads to a requirement for hospital services. More so, Steventon et al. argued that the effectiveness of telehealth is context-dependent, and is more likely to be achieved when telehealth is focused and woven into the fabric of the rest of the services in the telehealth system (Alakeel et al., 2025). For this reason, telehealth should be viewed as </w:t>
      </w:r>
      <w:r w:rsidRPr="004458CB">
        <w:rPr>
          <w:rFonts w:asciiTheme="minorBidi" w:hAnsiTheme="minorBidi"/>
          <w:sz w:val="22"/>
        </w:rPr>
        <w:lastRenderedPageBreak/>
        <w:t>an addition to the ways in which healthcare is delivered, rather than a one-size-fits-all solution to the replacement of direct healthcare services.</w:t>
      </w:r>
    </w:p>
    <w:p w14:paraId="50902F25"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third theme shows that digital healthcare has the potential to produce unequal access to services. Telehealth requires adequate internet, equipment, and an adequate level of comfort and digital skill. Gobburi et al. (2025) cited inadequate digital literacy and infrastructure as barriers to accessing telehealth services and described the particularly vulnerable and struggling older population in rural areas. This introduces a critical equity issue. Just because some populations have large geographical access barriers, doesn't mean they are the populations that are most likely to benefit from a digital alternative. If digital exclusion is not addressed, growing telehealth services will create a new technological barrier in place of an old geographical one.</w:t>
      </w:r>
    </w:p>
    <w:p w14:paraId="466D86F7" w14:textId="5BFA5D8D"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 xml:space="preserve">The results should influence UK health and social care. Telehealth should be a component of a hybrid model. Different types of services, either remote or face to face, should be offered based on the needs of the patient, the situation, and what the patient is able to do (Gajarawala and Pelkowski, 2020). Investments should be made in both broadband and other types of digital infrastructure. These investments should be accompanied by support for digital literacy. An example of this is Gobburi et al. (2025). They showed efforts to provide digital literacy support to enhance patients' abilities to use telehealth. Some health care professionals may also require training to </w:t>
      </w:r>
      <w:r w:rsidR="004458CB" w:rsidRPr="004458CB">
        <w:rPr>
          <w:rFonts w:asciiTheme="minorBidi" w:hAnsiTheme="minorBidi"/>
          <w:sz w:val="22"/>
        </w:rPr>
        <w:t>fulfil</w:t>
      </w:r>
      <w:r w:rsidRPr="004458CB">
        <w:rPr>
          <w:rFonts w:asciiTheme="minorBidi" w:hAnsiTheme="minorBidi"/>
          <w:sz w:val="22"/>
        </w:rPr>
        <w:t xml:space="preserve"> this role, and services should not presume that all patients have digital skills and resources to the same extent.</w:t>
      </w:r>
    </w:p>
    <w:p w14:paraId="72DF9A7A"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evaluation of this review is impacted by numerous constraints. Of primary concern is that the review is based on a very small collection of evidence. Also, the studies varied in design and included a systematic review, one study that assessed geographical primary-care accessibility, not telehealth, and one study that assessed home-based telehealth for patients with long-term conditions. Thus, comparisons were impossible. In addition, Steventon et al. (2016) assessed older telehealth systems and studios. This may impact the applicability for modern systems and the digital infrastructure. Also, Johnson et al. (2025) was a study based in Wales, and findings from some rural areas may not be generalizable to all rural communities across the UK.</w:t>
      </w:r>
    </w:p>
    <w:p w14:paraId="682D1769" w14:textId="073637FB" w:rsidR="003E4ECF"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 xml:space="preserve">Overall, the review question can be answered positively but with caution. Telehealth can lessen some inequitable delays in accessing rural healthcare, particularly those associated with distance and travel. However, its effectiveness is not absolute. Digital exclusion, infrastructure and patient and service characteristics influence equitable access to healthcare (Xue et al., 2026). For these reasons, the main focus of future development should not be on </w:t>
      </w:r>
      <w:r w:rsidRPr="004458CB">
        <w:rPr>
          <w:rFonts w:asciiTheme="minorBidi" w:hAnsiTheme="minorBidi"/>
          <w:sz w:val="22"/>
        </w:rPr>
        <w:lastRenderedPageBreak/>
        <w:t>increasing the availability of telehealth, but rather on the effective access of rural populations to telehealth, combined with the appropriate in-person services.</w:t>
      </w:r>
    </w:p>
    <w:p w14:paraId="16FAF0EA" w14:textId="7047902D" w:rsidR="00B87E75" w:rsidRPr="004458CB" w:rsidRDefault="004A736E" w:rsidP="00C228D7">
      <w:pPr>
        <w:pStyle w:val="Heading1"/>
        <w:jc w:val="both"/>
        <w:rPr>
          <w:rFonts w:asciiTheme="minorBidi" w:hAnsiTheme="minorBidi"/>
        </w:rPr>
      </w:pPr>
      <w:bookmarkStart w:id="23" w:name="_Toc237018643"/>
      <w:r w:rsidRPr="004458CB">
        <w:rPr>
          <w:rFonts w:asciiTheme="minorBidi" w:hAnsiTheme="minorBidi"/>
        </w:rPr>
        <w:t>6</w:t>
      </w:r>
      <w:r w:rsidR="00B87E75" w:rsidRPr="004458CB">
        <w:rPr>
          <w:rFonts w:asciiTheme="minorBidi" w:hAnsiTheme="minorBidi"/>
        </w:rPr>
        <w:t>. Conclusion</w:t>
      </w:r>
      <w:r w:rsidR="00CD33A8" w:rsidRPr="004458CB">
        <w:rPr>
          <w:rFonts w:asciiTheme="minorBidi" w:hAnsiTheme="minorBidi"/>
        </w:rPr>
        <w:t xml:space="preserve"> and Recommendations</w:t>
      </w:r>
      <w:bookmarkEnd w:id="23"/>
    </w:p>
    <w:p w14:paraId="36C394C0"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This scoping review investigated the role of telehealth in reducing unacceptable delays in healthcare access experienced by rural populations in the UK. Telehealth improves accessibility to healthcare by breaking down barriers related to geography and the need to travel. Remote healthcare is particularly important to the rural community because of evidence demonstrating much longer travel distances for rural patients (Mseke, Jessup and Barnett, 2024). However, access to healthcare does not lead to increased utilization of healthcare services or improved clinical outcomes. Telehealth may be accessed equitably, but only if digital skills, internet availability, economic status, and the alignment of telehealth with other services, are taken into consideration (Petretto et al., 2024).</w:t>
      </w:r>
    </w:p>
    <w:p w14:paraId="082E5ECC"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Telehealth should be offered in addition to, not in place of, in-person healthcare. The extent to which telehealth creates a positive impact on rural healthcare inequality depends on how it is adopted in a way that is responsive to the different healthcare requirements and resources of disparate rural populations.</w:t>
      </w:r>
    </w:p>
    <w:p w14:paraId="75F771CD" w14:textId="77777777"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The review makes the following recommendations:</w:t>
      </w:r>
    </w:p>
    <w:p w14:paraId="30D5C06E" w14:textId="53C81F01" w:rsidR="00424A78" w:rsidRPr="004458CB" w:rsidRDefault="00424A78" w:rsidP="00C228D7">
      <w:pPr>
        <w:pStyle w:val="ListParagraph"/>
        <w:numPr>
          <w:ilvl w:val="0"/>
          <w:numId w:val="2"/>
        </w:numPr>
        <w:tabs>
          <w:tab w:val="left" w:pos="6540"/>
        </w:tabs>
        <w:spacing w:line="360" w:lineRule="auto"/>
        <w:jc w:val="both"/>
        <w:rPr>
          <w:rFonts w:asciiTheme="minorBidi" w:hAnsiTheme="minorBidi"/>
          <w:sz w:val="22"/>
        </w:rPr>
      </w:pPr>
      <w:r w:rsidRPr="004458CB">
        <w:rPr>
          <w:rFonts w:asciiTheme="minorBidi" w:hAnsiTheme="minorBidi"/>
          <w:sz w:val="22"/>
        </w:rPr>
        <w:t>The purposeful development of telehealth to strengthen rural digital and broadband infrastructure (Kitole and Shukla, 2024).</w:t>
      </w:r>
    </w:p>
    <w:p w14:paraId="134418A6" w14:textId="069CDEE0" w:rsidR="00424A78" w:rsidRPr="004458CB" w:rsidRDefault="00424A78" w:rsidP="00C228D7">
      <w:pPr>
        <w:pStyle w:val="ListParagraph"/>
        <w:numPr>
          <w:ilvl w:val="0"/>
          <w:numId w:val="2"/>
        </w:numPr>
        <w:tabs>
          <w:tab w:val="left" w:pos="6540"/>
        </w:tabs>
        <w:spacing w:line="360" w:lineRule="auto"/>
        <w:jc w:val="both"/>
        <w:rPr>
          <w:rFonts w:asciiTheme="minorBidi" w:hAnsiTheme="minorBidi"/>
          <w:sz w:val="22"/>
        </w:rPr>
      </w:pPr>
      <w:r w:rsidRPr="004458CB">
        <w:rPr>
          <w:rFonts w:asciiTheme="minorBidi" w:hAnsiTheme="minorBidi"/>
          <w:sz w:val="22"/>
        </w:rPr>
        <w:t>The development of digital skills and "hands on" training, especially for older people and those with low levels of digital accessibility.</w:t>
      </w:r>
    </w:p>
    <w:p w14:paraId="3672663B" w14:textId="7AFF4C0E" w:rsidR="00424A78" w:rsidRPr="004458CB" w:rsidRDefault="00424A78" w:rsidP="00C228D7">
      <w:pPr>
        <w:pStyle w:val="ListParagraph"/>
        <w:numPr>
          <w:ilvl w:val="0"/>
          <w:numId w:val="2"/>
        </w:numPr>
        <w:tabs>
          <w:tab w:val="left" w:pos="6540"/>
        </w:tabs>
        <w:spacing w:line="360" w:lineRule="auto"/>
        <w:jc w:val="both"/>
        <w:rPr>
          <w:rFonts w:asciiTheme="minorBidi" w:hAnsiTheme="minorBidi"/>
          <w:sz w:val="22"/>
        </w:rPr>
      </w:pPr>
      <w:r w:rsidRPr="004458CB">
        <w:rPr>
          <w:rFonts w:asciiTheme="minorBidi" w:hAnsiTheme="minorBidi"/>
          <w:sz w:val="22"/>
        </w:rPr>
        <w:t>The adoption of hybrid care models that provide remote or in-person care at the discretion of the clinician and the individual (Pilosof et al., 2023).</w:t>
      </w:r>
    </w:p>
    <w:p w14:paraId="5DC8BBAD" w14:textId="5017408F" w:rsidR="00424A78" w:rsidRPr="004458CB" w:rsidRDefault="00424A78" w:rsidP="00C228D7">
      <w:pPr>
        <w:pStyle w:val="ListParagraph"/>
        <w:numPr>
          <w:ilvl w:val="0"/>
          <w:numId w:val="2"/>
        </w:numPr>
        <w:tabs>
          <w:tab w:val="left" w:pos="6540"/>
        </w:tabs>
        <w:spacing w:line="360" w:lineRule="auto"/>
        <w:jc w:val="both"/>
        <w:rPr>
          <w:rFonts w:asciiTheme="minorBidi" w:hAnsiTheme="minorBidi"/>
          <w:sz w:val="22"/>
        </w:rPr>
      </w:pPr>
      <w:r w:rsidRPr="004458CB">
        <w:rPr>
          <w:rFonts w:asciiTheme="minorBidi" w:hAnsiTheme="minorBidi"/>
          <w:sz w:val="22"/>
        </w:rPr>
        <w:t xml:space="preserve">The enhancement of training and care </w:t>
      </w:r>
      <w:r w:rsidR="004458CB" w:rsidRPr="004458CB">
        <w:rPr>
          <w:rFonts w:asciiTheme="minorBidi" w:hAnsiTheme="minorBidi"/>
          <w:sz w:val="22"/>
        </w:rPr>
        <w:t>modelling</w:t>
      </w:r>
      <w:r w:rsidRPr="004458CB">
        <w:rPr>
          <w:rFonts w:asciiTheme="minorBidi" w:hAnsiTheme="minorBidi"/>
          <w:sz w:val="22"/>
        </w:rPr>
        <w:t xml:space="preserve"> for telehealth services.</w:t>
      </w:r>
    </w:p>
    <w:p w14:paraId="78D4B84E" w14:textId="2D273A69" w:rsidR="00424A78" w:rsidRPr="004458CB" w:rsidRDefault="00424A78" w:rsidP="00C228D7">
      <w:pPr>
        <w:pStyle w:val="ListParagraph"/>
        <w:numPr>
          <w:ilvl w:val="0"/>
          <w:numId w:val="2"/>
        </w:numPr>
        <w:tabs>
          <w:tab w:val="left" w:pos="6540"/>
        </w:tabs>
        <w:spacing w:line="360" w:lineRule="auto"/>
        <w:jc w:val="both"/>
        <w:rPr>
          <w:rFonts w:asciiTheme="minorBidi" w:hAnsiTheme="minorBidi"/>
          <w:sz w:val="22"/>
        </w:rPr>
      </w:pPr>
      <w:r w:rsidRPr="004458CB">
        <w:rPr>
          <w:rFonts w:asciiTheme="minorBidi" w:hAnsiTheme="minorBidi"/>
          <w:sz w:val="22"/>
        </w:rPr>
        <w:t>The increasing of rural UK targeted research that is of a greater size and variance to establish telehealth impact on patient wait time, experience, telehealth service clinical outcome research, and the cost-benefit value of telehealth services (Gobburi et al., 2025).</w:t>
      </w:r>
    </w:p>
    <w:p w14:paraId="35AA44ED" w14:textId="53BC6533" w:rsidR="00424A78" w:rsidRPr="004458CB" w:rsidRDefault="00424A78" w:rsidP="00C228D7">
      <w:pPr>
        <w:tabs>
          <w:tab w:val="left" w:pos="6540"/>
        </w:tabs>
        <w:spacing w:line="360" w:lineRule="auto"/>
        <w:jc w:val="both"/>
        <w:rPr>
          <w:rFonts w:asciiTheme="minorBidi" w:hAnsiTheme="minorBidi"/>
          <w:sz w:val="22"/>
        </w:rPr>
      </w:pPr>
      <w:r w:rsidRPr="004458CB">
        <w:rPr>
          <w:rFonts w:asciiTheme="minorBidi" w:hAnsiTheme="minorBidi"/>
          <w:sz w:val="22"/>
        </w:rPr>
        <w:t>To assess inequalities on a continuous basis to ensure that the growth of telehealth systems diminishes rather than strengthens the current geographic, socio-economic, and digital inequalities.</w:t>
      </w:r>
      <w:r w:rsidRPr="004458CB">
        <w:rPr>
          <w:rFonts w:asciiTheme="minorBidi" w:hAnsiTheme="minorBidi"/>
          <w:sz w:val="22"/>
        </w:rPr>
        <w:br w:type="page"/>
      </w:r>
    </w:p>
    <w:p w14:paraId="33F8F0BD" w14:textId="5C5A3CED" w:rsidR="00B87E75" w:rsidRPr="004458CB" w:rsidRDefault="00C228D7" w:rsidP="00C228D7">
      <w:pPr>
        <w:pStyle w:val="Heading1"/>
        <w:jc w:val="both"/>
        <w:rPr>
          <w:rFonts w:asciiTheme="minorBidi" w:eastAsiaTheme="minorHAnsi" w:hAnsiTheme="minorBidi"/>
          <w:sz w:val="22"/>
        </w:rPr>
      </w:pPr>
      <w:bookmarkStart w:id="24" w:name="_Toc237018644"/>
      <w:r w:rsidRPr="004458CB">
        <w:rPr>
          <w:rFonts w:asciiTheme="minorBidi" w:hAnsiTheme="minorBidi"/>
        </w:rPr>
        <w:lastRenderedPageBreak/>
        <w:t xml:space="preserve">7. </w:t>
      </w:r>
      <w:r w:rsidR="00B87E75" w:rsidRPr="004458CB">
        <w:rPr>
          <w:rFonts w:asciiTheme="minorBidi" w:hAnsiTheme="minorBidi"/>
        </w:rPr>
        <w:t>References</w:t>
      </w:r>
      <w:bookmarkEnd w:id="24"/>
    </w:p>
    <w:p w14:paraId="086D8FB9"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Gobburi, R.K., Olawade, D.B., Olatunji, G.D., Kokori, E., Aderinto, N. and David-Olawade, A.C. (2025) “Telemedicine use in rural areas of the United Kingdom to improve access to healthcare facilities: A review of current evidence,” </w:t>
      </w:r>
      <w:r w:rsidRPr="004458CB">
        <w:rPr>
          <w:rFonts w:asciiTheme="minorBidi" w:hAnsiTheme="minorBidi"/>
          <w:i/>
          <w:iCs/>
          <w:sz w:val="22"/>
        </w:rPr>
        <w:t>Informatics and Health</w:t>
      </w:r>
      <w:r w:rsidRPr="004458CB">
        <w:rPr>
          <w:rFonts w:asciiTheme="minorBidi" w:hAnsiTheme="minorBidi"/>
          <w:sz w:val="22"/>
        </w:rPr>
        <w:t xml:space="preserve">, 2(1), pp. 41–48. Available at: </w:t>
      </w:r>
      <w:hyperlink r:id="rId10" w:history="1">
        <w:r w:rsidRPr="004458CB">
          <w:rPr>
            <w:rStyle w:val="Hyperlink"/>
            <w:rFonts w:asciiTheme="minorBidi" w:hAnsiTheme="minorBidi"/>
            <w:sz w:val="22"/>
          </w:rPr>
          <w:t>https://doi.org/10.1016/j.infoh.2025.01.003</w:t>
        </w:r>
      </w:hyperlink>
      <w:r w:rsidRPr="004458CB">
        <w:rPr>
          <w:rFonts w:asciiTheme="minorBidi" w:hAnsiTheme="minorBidi"/>
          <w:sz w:val="22"/>
        </w:rPr>
        <w:t xml:space="preserve">. </w:t>
      </w:r>
    </w:p>
    <w:p w14:paraId="6E2F4FA5"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Johnson, R., Bailey, R., Lyons, J., Pedrick-Case, R., Fry, P.R., Lyons, P.R.A. and Prytherch, A. (2025) </w:t>
      </w:r>
      <w:r w:rsidRPr="004458CB">
        <w:rPr>
          <w:rFonts w:asciiTheme="minorBidi" w:hAnsiTheme="minorBidi"/>
          <w:i/>
          <w:iCs/>
          <w:sz w:val="22"/>
        </w:rPr>
        <w:t>Assessing access to primary care in rural and urban Wales</w:t>
      </w:r>
      <w:r w:rsidRPr="004458CB">
        <w:rPr>
          <w:rFonts w:asciiTheme="minorBidi" w:hAnsiTheme="minorBidi"/>
          <w:sz w:val="22"/>
        </w:rPr>
        <w:t xml:space="preserve">. Available at: </w:t>
      </w:r>
      <w:hyperlink r:id="rId11" w:history="1">
        <w:r w:rsidRPr="004458CB">
          <w:rPr>
            <w:rStyle w:val="Hyperlink"/>
            <w:rFonts w:asciiTheme="minorBidi" w:hAnsiTheme="minorBidi"/>
            <w:sz w:val="22"/>
          </w:rPr>
          <w:t>https://adrwales.org/wp-content/uploads/2025/11/Assessing-access-to-primary-care-in-rural-and-urban-Wales.pdf</w:t>
        </w:r>
      </w:hyperlink>
      <w:r w:rsidRPr="004458CB">
        <w:rPr>
          <w:rFonts w:asciiTheme="minorBidi" w:hAnsiTheme="minorBidi"/>
          <w:sz w:val="22"/>
        </w:rPr>
        <w:t xml:space="preserve">. </w:t>
      </w:r>
    </w:p>
    <w:p w14:paraId="280F69EC"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Steventon, A., Ariti, C., Fisher, E. and Bardsley, M. (2016) “Effect of telehealth on hospital utilisation and mortality in routine clinical practice: a matched control cohort study in an early adopter site,” </w:t>
      </w:r>
      <w:r w:rsidRPr="004458CB">
        <w:rPr>
          <w:rFonts w:asciiTheme="minorBidi" w:hAnsiTheme="minorBidi"/>
          <w:i/>
          <w:iCs/>
          <w:sz w:val="22"/>
        </w:rPr>
        <w:t>BMJ Open</w:t>
      </w:r>
      <w:r w:rsidRPr="004458CB">
        <w:rPr>
          <w:rFonts w:asciiTheme="minorBidi" w:hAnsiTheme="minorBidi"/>
          <w:sz w:val="22"/>
        </w:rPr>
        <w:t xml:space="preserve">, 6(2), p. e009221. Available at: </w:t>
      </w:r>
      <w:hyperlink r:id="rId12" w:history="1">
        <w:r w:rsidRPr="004458CB">
          <w:rPr>
            <w:rStyle w:val="Hyperlink"/>
            <w:rFonts w:asciiTheme="minorBidi" w:hAnsiTheme="minorBidi"/>
            <w:sz w:val="22"/>
          </w:rPr>
          <w:t>https://doi.org/10.1136/bmjopen-2015-009221</w:t>
        </w:r>
      </w:hyperlink>
      <w:r w:rsidRPr="004458CB">
        <w:rPr>
          <w:rFonts w:asciiTheme="minorBidi" w:hAnsiTheme="minorBidi"/>
          <w:sz w:val="22"/>
        </w:rPr>
        <w:t xml:space="preserve">. </w:t>
      </w:r>
    </w:p>
    <w:p w14:paraId="725F5BAC"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Alakeel, A.N., Alskait, B.K., Binshafi, G.B., AlAmro, H.A., Alkharji, S.K., Elsherbini, M., Aleid, N.A. and Alfrayan, R.A. (2025) “The Impact of telehealth adoption on patient Outcomes: A Systematic review,” </w:t>
      </w:r>
      <w:r w:rsidRPr="004458CB">
        <w:rPr>
          <w:rFonts w:asciiTheme="minorBidi" w:hAnsiTheme="minorBidi"/>
          <w:i/>
          <w:iCs/>
          <w:sz w:val="22"/>
        </w:rPr>
        <w:t>Cureus</w:t>
      </w:r>
      <w:r w:rsidRPr="004458CB">
        <w:rPr>
          <w:rFonts w:asciiTheme="minorBidi" w:hAnsiTheme="minorBidi"/>
          <w:sz w:val="22"/>
        </w:rPr>
        <w:t xml:space="preserve">, 17(10), p. e94328. Available at: </w:t>
      </w:r>
      <w:hyperlink r:id="rId13" w:history="1">
        <w:r w:rsidRPr="004458CB">
          <w:rPr>
            <w:rStyle w:val="Hyperlink"/>
            <w:rFonts w:asciiTheme="minorBidi" w:hAnsiTheme="minorBidi"/>
            <w:sz w:val="22"/>
          </w:rPr>
          <w:t>https://doi.org/10.7759/cureus.94328</w:t>
        </w:r>
      </w:hyperlink>
      <w:r w:rsidRPr="004458CB">
        <w:rPr>
          <w:rFonts w:asciiTheme="minorBidi" w:hAnsiTheme="minorBidi"/>
          <w:sz w:val="22"/>
        </w:rPr>
        <w:t xml:space="preserve">. </w:t>
      </w:r>
    </w:p>
    <w:p w14:paraId="4F4CC6A0"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Amjad, A., Kordel, P. and Fernandes, G. (2023) “A Review on Innovation in Healthcare Sector (Telehealth) through Artificial Intelligence,” </w:t>
      </w:r>
      <w:r w:rsidRPr="004458CB">
        <w:rPr>
          <w:rFonts w:asciiTheme="minorBidi" w:hAnsiTheme="minorBidi"/>
          <w:i/>
          <w:iCs/>
          <w:sz w:val="22"/>
        </w:rPr>
        <w:t>Sustainability</w:t>
      </w:r>
      <w:r w:rsidRPr="004458CB">
        <w:rPr>
          <w:rFonts w:asciiTheme="minorBidi" w:hAnsiTheme="minorBidi"/>
          <w:sz w:val="22"/>
        </w:rPr>
        <w:t xml:space="preserve">, 15(8), p. 6655. Available at: </w:t>
      </w:r>
      <w:hyperlink r:id="rId14" w:history="1">
        <w:r w:rsidRPr="004458CB">
          <w:rPr>
            <w:rStyle w:val="Hyperlink"/>
            <w:rFonts w:asciiTheme="minorBidi" w:hAnsiTheme="minorBidi"/>
            <w:sz w:val="22"/>
          </w:rPr>
          <w:t>https://doi.org/10.3390/su15086655</w:t>
        </w:r>
      </w:hyperlink>
      <w:r w:rsidRPr="004458CB">
        <w:rPr>
          <w:rFonts w:asciiTheme="minorBidi" w:hAnsiTheme="minorBidi"/>
          <w:sz w:val="22"/>
        </w:rPr>
        <w:t xml:space="preserve">. </w:t>
      </w:r>
    </w:p>
    <w:p w14:paraId="4F6CCCC1"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Anawade, P.A., Sharma, D. and Gahane, S. (2024) “A comprehensive review on exploring the impact of telemedicine on healthcare accessibility,” </w:t>
      </w:r>
      <w:r w:rsidRPr="004458CB">
        <w:rPr>
          <w:rFonts w:asciiTheme="minorBidi" w:hAnsiTheme="minorBidi"/>
          <w:i/>
          <w:iCs/>
          <w:sz w:val="22"/>
        </w:rPr>
        <w:t>Cureus</w:t>
      </w:r>
      <w:r w:rsidRPr="004458CB">
        <w:rPr>
          <w:rFonts w:asciiTheme="minorBidi" w:hAnsiTheme="minorBidi"/>
          <w:sz w:val="22"/>
        </w:rPr>
        <w:t xml:space="preserve">, 16(3), p. e55996. Available at: </w:t>
      </w:r>
      <w:hyperlink r:id="rId15" w:history="1">
        <w:r w:rsidRPr="004458CB">
          <w:rPr>
            <w:rStyle w:val="Hyperlink"/>
            <w:rFonts w:asciiTheme="minorBidi" w:hAnsiTheme="minorBidi"/>
            <w:sz w:val="22"/>
          </w:rPr>
          <w:t>https://doi.org/10.7759/cureus.55996</w:t>
        </w:r>
      </w:hyperlink>
      <w:r w:rsidRPr="004458CB">
        <w:rPr>
          <w:rFonts w:asciiTheme="minorBidi" w:hAnsiTheme="minorBidi"/>
          <w:sz w:val="22"/>
        </w:rPr>
        <w:t xml:space="preserve">. </w:t>
      </w:r>
    </w:p>
    <w:p w14:paraId="1BF7DFC8"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Butcher, C.J. and Hussain, W. (2022) “Digital healthcare: the future,” </w:t>
      </w:r>
      <w:r w:rsidRPr="004458CB">
        <w:rPr>
          <w:rFonts w:asciiTheme="minorBidi" w:hAnsiTheme="minorBidi"/>
          <w:i/>
          <w:iCs/>
          <w:sz w:val="22"/>
        </w:rPr>
        <w:t>Future Healthcare Journal</w:t>
      </w:r>
      <w:r w:rsidRPr="004458CB">
        <w:rPr>
          <w:rFonts w:asciiTheme="minorBidi" w:hAnsiTheme="minorBidi"/>
          <w:sz w:val="22"/>
        </w:rPr>
        <w:t xml:space="preserve">, 9(2), pp. 113–117. Available at: </w:t>
      </w:r>
      <w:hyperlink r:id="rId16" w:history="1">
        <w:r w:rsidRPr="004458CB">
          <w:rPr>
            <w:rStyle w:val="Hyperlink"/>
            <w:rFonts w:asciiTheme="minorBidi" w:hAnsiTheme="minorBidi"/>
            <w:sz w:val="22"/>
          </w:rPr>
          <w:t>https://doi.org/10.7861/fhj.2022-0046</w:t>
        </w:r>
      </w:hyperlink>
      <w:r w:rsidRPr="004458CB">
        <w:rPr>
          <w:rFonts w:asciiTheme="minorBidi" w:hAnsiTheme="minorBidi"/>
          <w:sz w:val="22"/>
        </w:rPr>
        <w:t xml:space="preserve">. </w:t>
      </w:r>
    </w:p>
    <w:p w14:paraId="0F50C311"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Farah, M.M. (2026) “The impact of telehealth services on healthcare access in rural areas,” </w:t>
      </w:r>
      <w:r w:rsidRPr="004458CB">
        <w:rPr>
          <w:rFonts w:asciiTheme="minorBidi" w:hAnsiTheme="minorBidi"/>
          <w:i/>
          <w:iCs/>
          <w:sz w:val="22"/>
        </w:rPr>
        <w:t>BMC Public Health</w:t>
      </w:r>
      <w:r w:rsidRPr="004458CB">
        <w:rPr>
          <w:rFonts w:asciiTheme="minorBidi" w:hAnsiTheme="minorBidi"/>
          <w:sz w:val="22"/>
        </w:rPr>
        <w:t xml:space="preserve">, 26(1). Available at: </w:t>
      </w:r>
      <w:hyperlink r:id="rId17" w:history="1">
        <w:r w:rsidRPr="004458CB">
          <w:rPr>
            <w:rStyle w:val="Hyperlink"/>
            <w:rFonts w:asciiTheme="minorBidi" w:hAnsiTheme="minorBidi"/>
            <w:sz w:val="22"/>
          </w:rPr>
          <w:t>https://doi.org/10.1186/s12889-026-27579-8</w:t>
        </w:r>
      </w:hyperlink>
      <w:r w:rsidRPr="004458CB">
        <w:rPr>
          <w:rFonts w:asciiTheme="minorBidi" w:hAnsiTheme="minorBidi"/>
          <w:sz w:val="22"/>
        </w:rPr>
        <w:t xml:space="preserve">. </w:t>
      </w:r>
    </w:p>
    <w:p w14:paraId="28581AA0"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Gajarawala, S.N. and Pelkowski, J.N. (2020) “Telehealth benefits and barriers,” </w:t>
      </w:r>
      <w:r w:rsidRPr="004458CB">
        <w:rPr>
          <w:rFonts w:asciiTheme="minorBidi" w:hAnsiTheme="minorBidi"/>
          <w:i/>
          <w:iCs/>
          <w:sz w:val="22"/>
        </w:rPr>
        <w:t>The Journal for Nurse Practitioners</w:t>
      </w:r>
      <w:r w:rsidRPr="004458CB">
        <w:rPr>
          <w:rFonts w:asciiTheme="minorBidi" w:hAnsiTheme="minorBidi"/>
          <w:sz w:val="22"/>
        </w:rPr>
        <w:t xml:space="preserve">, 17(2), pp. 218–221. Available at: </w:t>
      </w:r>
      <w:hyperlink r:id="rId18" w:history="1">
        <w:r w:rsidRPr="004458CB">
          <w:rPr>
            <w:rStyle w:val="Hyperlink"/>
            <w:rFonts w:asciiTheme="minorBidi" w:hAnsiTheme="minorBidi"/>
            <w:sz w:val="22"/>
          </w:rPr>
          <w:t>https://doi.org/10.1016/j.nurpra.2020.09.013</w:t>
        </w:r>
      </w:hyperlink>
      <w:r w:rsidRPr="004458CB">
        <w:rPr>
          <w:rFonts w:asciiTheme="minorBidi" w:hAnsiTheme="minorBidi"/>
          <w:sz w:val="22"/>
        </w:rPr>
        <w:t xml:space="preserve">. </w:t>
      </w:r>
    </w:p>
    <w:p w14:paraId="57022F7C"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lastRenderedPageBreak/>
        <w:t xml:space="preserve">Gizaw, Z., Astale, T. and Kassie, G.M. (2022) “What improves access to primary healthcare services in rural communities? A systematic review,” </w:t>
      </w:r>
      <w:r w:rsidRPr="004458CB">
        <w:rPr>
          <w:rFonts w:asciiTheme="minorBidi" w:hAnsiTheme="minorBidi"/>
          <w:i/>
          <w:iCs/>
          <w:sz w:val="22"/>
        </w:rPr>
        <w:t>BMC Family Practice</w:t>
      </w:r>
      <w:r w:rsidRPr="004458CB">
        <w:rPr>
          <w:rFonts w:asciiTheme="minorBidi" w:hAnsiTheme="minorBidi"/>
          <w:sz w:val="22"/>
        </w:rPr>
        <w:t xml:space="preserve">, 23(1), p. 313. Available at: </w:t>
      </w:r>
      <w:hyperlink r:id="rId19" w:history="1">
        <w:r w:rsidRPr="004458CB">
          <w:rPr>
            <w:rStyle w:val="Hyperlink"/>
            <w:rFonts w:asciiTheme="minorBidi" w:hAnsiTheme="minorBidi"/>
            <w:sz w:val="22"/>
          </w:rPr>
          <w:t>https://doi.org/10.1186/s12875-022-01919-0</w:t>
        </w:r>
      </w:hyperlink>
      <w:r w:rsidRPr="004458CB">
        <w:rPr>
          <w:rFonts w:asciiTheme="minorBidi" w:hAnsiTheme="minorBidi"/>
          <w:sz w:val="22"/>
        </w:rPr>
        <w:t xml:space="preserve">. </w:t>
      </w:r>
    </w:p>
    <w:p w14:paraId="09E48D34"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Gobburi, R.K., Olawade, D.B., Olatunji, G.D., Kokori, E., Aderinto, N. and David-Olawade, A.C. (2025) “Telemedicine use in rural areas of the United Kingdom to improve access to healthcare facilities: A review of current evidence,” </w:t>
      </w:r>
      <w:r w:rsidRPr="004458CB">
        <w:rPr>
          <w:rFonts w:asciiTheme="minorBidi" w:hAnsiTheme="minorBidi"/>
          <w:i/>
          <w:iCs/>
          <w:sz w:val="22"/>
        </w:rPr>
        <w:t>Informatics and Health</w:t>
      </w:r>
      <w:r w:rsidRPr="004458CB">
        <w:rPr>
          <w:rFonts w:asciiTheme="minorBidi" w:hAnsiTheme="minorBidi"/>
          <w:sz w:val="22"/>
        </w:rPr>
        <w:t xml:space="preserve">, 2(1), pp. 41–48. Available at: </w:t>
      </w:r>
      <w:hyperlink r:id="rId20" w:history="1">
        <w:r w:rsidRPr="004458CB">
          <w:rPr>
            <w:rStyle w:val="Hyperlink"/>
            <w:rFonts w:asciiTheme="minorBidi" w:hAnsiTheme="minorBidi"/>
            <w:sz w:val="22"/>
          </w:rPr>
          <w:t>https://doi.org/10.1016/j.infoh.2025.01.003</w:t>
        </w:r>
      </w:hyperlink>
      <w:r w:rsidRPr="004458CB">
        <w:rPr>
          <w:rFonts w:asciiTheme="minorBidi" w:hAnsiTheme="minorBidi"/>
          <w:sz w:val="22"/>
        </w:rPr>
        <w:t xml:space="preserve">. </w:t>
      </w:r>
    </w:p>
    <w:p w14:paraId="2009BF9C"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Haleem, A., Javaid, M., Singh, R.P. and Suman, R. (2021) “Telemedicine for healthcare: Capabilities, features, barriers, and applications,” </w:t>
      </w:r>
      <w:r w:rsidRPr="004458CB">
        <w:rPr>
          <w:rFonts w:asciiTheme="minorBidi" w:hAnsiTheme="minorBidi"/>
          <w:i/>
          <w:iCs/>
          <w:sz w:val="22"/>
        </w:rPr>
        <w:t>Sensors International</w:t>
      </w:r>
      <w:r w:rsidRPr="004458CB">
        <w:rPr>
          <w:rFonts w:asciiTheme="minorBidi" w:hAnsiTheme="minorBidi"/>
          <w:sz w:val="22"/>
        </w:rPr>
        <w:t xml:space="preserve">, 2, p. 100117. Available at: </w:t>
      </w:r>
      <w:hyperlink r:id="rId21" w:history="1">
        <w:r w:rsidRPr="004458CB">
          <w:rPr>
            <w:rStyle w:val="Hyperlink"/>
            <w:rFonts w:asciiTheme="minorBidi" w:hAnsiTheme="minorBidi"/>
            <w:sz w:val="22"/>
          </w:rPr>
          <w:t>https://doi.org/10.1016/j.sintl.2021.100117</w:t>
        </w:r>
      </w:hyperlink>
      <w:r w:rsidRPr="004458CB">
        <w:rPr>
          <w:rFonts w:asciiTheme="minorBidi" w:hAnsiTheme="minorBidi"/>
          <w:sz w:val="22"/>
        </w:rPr>
        <w:t xml:space="preserve">. </w:t>
      </w:r>
    </w:p>
    <w:p w14:paraId="31089498"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Kitole, F.A. and Shukla, S. (2024) “Cloud Horizons: Strengthening rural healthcare through telemedicine’s digital canopy,” </w:t>
      </w:r>
      <w:r w:rsidRPr="004458CB">
        <w:rPr>
          <w:rFonts w:asciiTheme="minorBidi" w:hAnsiTheme="minorBidi"/>
          <w:i/>
          <w:iCs/>
          <w:sz w:val="22"/>
        </w:rPr>
        <w:t>Health Services Insights</w:t>
      </w:r>
      <w:r w:rsidRPr="004458CB">
        <w:rPr>
          <w:rFonts w:asciiTheme="minorBidi" w:hAnsiTheme="minorBidi"/>
          <w:sz w:val="22"/>
        </w:rPr>
        <w:t xml:space="preserve">, 17, p. 11786329241284401. Available at: </w:t>
      </w:r>
      <w:hyperlink r:id="rId22" w:history="1">
        <w:r w:rsidRPr="004458CB">
          <w:rPr>
            <w:rStyle w:val="Hyperlink"/>
            <w:rFonts w:asciiTheme="minorBidi" w:hAnsiTheme="minorBidi"/>
            <w:sz w:val="22"/>
          </w:rPr>
          <w:t>https://doi.org/10.1177/11786329241284401</w:t>
        </w:r>
      </w:hyperlink>
      <w:r w:rsidRPr="004458CB">
        <w:rPr>
          <w:rFonts w:asciiTheme="minorBidi" w:hAnsiTheme="minorBidi"/>
          <w:sz w:val="22"/>
        </w:rPr>
        <w:t xml:space="preserve">. </w:t>
      </w:r>
    </w:p>
    <w:p w14:paraId="31396BA7"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Lindkvist, A.M., Koppel, L., Andersson, D., Västfjäll, D. and Tinghög, G. (2026) “Is research ethics discipline-specific? A survey of researchers’ and ethics reviewers’ views on research misconduct and questionable practices,” </w:t>
      </w:r>
      <w:r w:rsidRPr="004458CB">
        <w:rPr>
          <w:rFonts w:asciiTheme="minorBidi" w:hAnsiTheme="minorBidi"/>
          <w:i/>
          <w:iCs/>
          <w:sz w:val="22"/>
        </w:rPr>
        <w:t>Research Policy</w:t>
      </w:r>
      <w:r w:rsidRPr="004458CB">
        <w:rPr>
          <w:rFonts w:asciiTheme="minorBidi" w:hAnsiTheme="minorBidi"/>
          <w:sz w:val="22"/>
        </w:rPr>
        <w:t xml:space="preserve">, 55(4), p. 105435. Available at: </w:t>
      </w:r>
      <w:hyperlink r:id="rId23" w:history="1">
        <w:r w:rsidRPr="004458CB">
          <w:rPr>
            <w:rStyle w:val="Hyperlink"/>
            <w:rFonts w:asciiTheme="minorBidi" w:hAnsiTheme="minorBidi"/>
            <w:sz w:val="22"/>
          </w:rPr>
          <w:t>https://doi.org/10.1016/j.respol.2026.105435</w:t>
        </w:r>
      </w:hyperlink>
      <w:r w:rsidRPr="004458CB">
        <w:rPr>
          <w:rFonts w:asciiTheme="minorBidi" w:hAnsiTheme="minorBidi"/>
          <w:sz w:val="22"/>
        </w:rPr>
        <w:t xml:space="preserve">. </w:t>
      </w:r>
    </w:p>
    <w:p w14:paraId="02E3B6BF"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Mseke, E.P., Jessup, B. and Barnett, T. (2024) “Impact of distance and/or travel time on healthcare service access in rural and remote areas: A scoping review,” </w:t>
      </w:r>
      <w:r w:rsidRPr="004458CB">
        <w:rPr>
          <w:rFonts w:asciiTheme="minorBidi" w:hAnsiTheme="minorBidi"/>
          <w:i/>
          <w:iCs/>
          <w:sz w:val="22"/>
        </w:rPr>
        <w:t>Journal of Transport &amp; Health</w:t>
      </w:r>
      <w:r w:rsidRPr="004458CB">
        <w:rPr>
          <w:rFonts w:asciiTheme="minorBidi" w:hAnsiTheme="minorBidi"/>
          <w:sz w:val="22"/>
        </w:rPr>
        <w:t xml:space="preserve">, 37, p. 101819. Available at: </w:t>
      </w:r>
      <w:hyperlink r:id="rId24" w:history="1">
        <w:r w:rsidRPr="004458CB">
          <w:rPr>
            <w:rStyle w:val="Hyperlink"/>
            <w:rFonts w:asciiTheme="minorBidi" w:hAnsiTheme="minorBidi"/>
            <w:sz w:val="22"/>
          </w:rPr>
          <w:t>https://doi.org/10.1016/j.jth.2024.101819</w:t>
        </w:r>
      </w:hyperlink>
      <w:r w:rsidRPr="004458CB">
        <w:rPr>
          <w:rFonts w:asciiTheme="minorBidi" w:hAnsiTheme="minorBidi"/>
          <w:sz w:val="22"/>
        </w:rPr>
        <w:t xml:space="preserve">. </w:t>
      </w:r>
    </w:p>
    <w:p w14:paraId="74E65F07"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Newington, L., Wells, M., Adonis, A., Bolton, L., Saghdaoui, L.B., Coffey, M., Crow, J., Costa, O.F., Hughes, C., Savage, M., Shahabi, L. and Alexander, C.M. (2021) “A qualitative systematic review and thematic synthesis exploring the impacts of clinical academic activity by healthcare professionals outside medicine,” </w:t>
      </w:r>
      <w:r w:rsidRPr="004458CB">
        <w:rPr>
          <w:rFonts w:asciiTheme="minorBidi" w:hAnsiTheme="minorBidi"/>
          <w:i/>
          <w:iCs/>
          <w:sz w:val="22"/>
        </w:rPr>
        <w:t>BMC Health Services Research</w:t>
      </w:r>
      <w:r w:rsidRPr="004458CB">
        <w:rPr>
          <w:rFonts w:asciiTheme="minorBidi" w:hAnsiTheme="minorBidi"/>
          <w:sz w:val="22"/>
        </w:rPr>
        <w:t xml:space="preserve">, 21(1), p. 400. Available at: </w:t>
      </w:r>
      <w:hyperlink r:id="rId25" w:history="1">
        <w:r w:rsidRPr="004458CB">
          <w:rPr>
            <w:rStyle w:val="Hyperlink"/>
            <w:rFonts w:asciiTheme="minorBidi" w:hAnsiTheme="minorBidi"/>
            <w:sz w:val="22"/>
          </w:rPr>
          <w:t>https://doi.org/10.1186/s12913-021-06354-y</w:t>
        </w:r>
      </w:hyperlink>
      <w:r w:rsidRPr="004458CB">
        <w:rPr>
          <w:rFonts w:asciiTheme="minorBidi" w:hAnsiTheme="minorBidi"/>
          <w:sz w:val="22"/>
        </w:rPr>
        <w:t xml:space="preserve">. </w:t>
      </w:r>
    </w:p>
    <w:p w14:paraId="44D87EBD"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Ngapey, J.D.N., Zhu, N. and Pea-Assounga, J.B.B. (2026) “How to write a relevant, accurate and sustainable literature review using a generally accepted Research Protocol (GARP): a multidisciplinary mixed research method,” </w:t>
      </w:r>
      <w:r w:rsidRPr="004458CB">
        <w:rPr>
          <w:rFonts w:asciiTheme="minorBidi" w:hAnsiTheme="minorBidi"/>
          <w:i/>
          <w:iCs/>
          <w:sz w:val="22"/>
        </w:rPr>
        <w:t>Information</w:t>
      </w:r>
      <w:r w:rsidRPr="004458CB">
        <w:rPr>
          <w:rFonts w:asciiTheme="minorBidi" w:hAnsiTheme="minorBidi"/>
          <w:sz w:val="22"/>
        </w:rPr>
        <w:t xml:space="preserve">, 17(6), p. 583. Available at: </w:t>
      </w:r>
      <w:hyperlink r:id="rId26" w:history="1">
        <w:r w:rsidRPr="004458CB">
          <w:rPr>
            <w:rStyle w:val="Hyperlink"/>
            <w:rFonts w:asciiTheme="minorBidi" w:hAnsiTheme="minorBidi"/>
            <w:sz w:val="22"/>
          </w:rPr>
          <w:t>https://doi.org/10.3390/info17060583</w:t>
        </w:r>
      </w:hyperlink>
      <w:r w:rsidRPr="004458CB">
        <w:rPr>
          <w:rFonts w:asciiTheme="minorBidi" w:hAnsiTheme="minorBidi"/>
          <w:sz w:val="22"/>
        </w:rPr>
        <w:t xml:space="preserve">. </w:t>
      </w:r>
    </w:p>
    <w:p w14:paraId="4082F87E"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Petretto, D.R., Pietro Carrogu, G., Gaviano, L., Berti, R., Pinna, M., Petretto, A.D. and Pili, R. (2024) “Telemedicine, e-Health, and Digital Health Equity: A scoping review,” </w:t>
      </w:r>
      <w:r w:rsidRPr="004458CB">
        <w:rPr>
          <w:rFonts w:asciiTheme="minorBidi" w:hAnsiTheme="minorBidi"/>
          <w:i/>
          <w:iCs/>
          <w:sz w:val="22"/>
        </w:rPr>
        <w:t>Clinical Practice and Epidemiology in Mental Health</w:t>
      </w:r>
      <w:r w:rsidRPr="004458CB">
        <w:rPr>
          <w:rFonts w:asciiTheme="minorBidi" w:hAnsiTheme="minorBidi"/>
          <w:sz w:val="22"/>
        </w:rPr>
        <w:t xml:space="preserve">, 20(1), p. e17450179279732. Available at: </w:t>
      </w:r>
      <w:hyperlink r:id="rId27" w:history="1">
        <w:r w:rsidRPr="004458CB">
          <w:rPr>
            <w:rStyle w:val="Hyperlink"/>
            <w:rFonts w:asciiTheme="minorBidi" w:hAnsiTheme="minorBidi"/>
            <w:sz w:val="22"/>
          </w:rPr>
          <w:t>https://doi.org/10.2174/0117450179279732231211110248</w:t>
        </w:r>
      </w:hyperlink>
      <w:r w:rsidRPr="004458CB">
        <w:rPr>
          <w:rFonts w:asciiTheme="minorBidi" w:hAnsiTheme="minorBidi"/>
          <w:sz w:val="22"/>
        </w:rPr>
        <w:t xml:space="preserve">. </w:t>
      </w:r>
    </w:p>
    <w:p w14:paraId="7B83DFD3"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lastRenderedPageBreak/>
        <w:t xml:space="preserve">Pilosof, N.P., Barrett, M., Oborn, E., Barkai, G., Zimlichman, E. and Segal, G. (2023) “Designing for flexibility in hybrid care services: lessons learned from a pilot in an internal medicine unit,” </w:t>
      </w:r>
      <w:r w:rsidRPr="004458CB">
        <w:rPr>
          <w:rFonts w:asciiTheme="minorBidi" w:hAnsiTheme="minorBidi"/>
          <w:i/>
          <w:iCs/>
          <w:sz w:val="22"/>
        </w:rPr>
        <w:t>Frontiers in Medical Technology</w:t>
      </w:r>
      <w:r w:rsidRPr="004458CB">
        <w:rPr>
          <w:rFonts w:asciiTheme="minorBidi" w:hAnsiTheme="minorBidi"/>
          <w:sz w:val="22"/>
        </w:rPr>
        <w:t xml:space="preserve">, 5, p. 1223002. Available at: </w:t>
      </w:r>
      <w:hyperlink r:id="rId28" w:history="1">
        <w:r w:rsidRPr="004458CB">
          <w:rPr>
            <w:rStyle w:val="Hyperlink"/>
            <w:rFonts w:asciiTheme="minorBidi" w:hAnsiTheme="minorBidi"/>
            <w:sz w:val="22"/>
          </w:rPr>
          <w:t>https://doi.org/10.3389/fmedt.2023.1223002</w:t>
        </w:r>
      </w:hyperlink>
      <w:r w:rsidRPr="004458CB">
        <w:rPr>
          <w:rFonts w:asciiTheme="minorBidi" w:hAnsiTheme="minorBidi"/>
          <w:sz w:val="22"/>
        </w:rPr>
        <w:t xml:space="preserve">. </w:t>
      </w:r>
    </w:p>
    <w:p w14:paraId="0D2E8AA1"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Sánchez-Mateos, H.M. and Pulpón, Á.R.R. (2025) “The challenge of access to healthcare services as a condition for territorial equity. A methodological approach for sparsely populated rural areas,” </w:t>
      </w:r>
      <w:r w:rsidRPr="004458CB">
        <w:rPr>
          <w:rFonts w:asciiTheme="minorBidi" w:hAnsiTheme="minorBidi"/>
          <w:i/>
          <w:iCs/>
          <w:sz w:val="22"/>
        </w:rPr>
        <w:t>Health Policy</w:t>
      </w:r>
      <w:r w:rsidRPr="004458CB">
        <w:rPr>
          <w:rFonts w:asciiTheme="minorBidi" w:hAnsiTheme="minorBidi"/>
          <w:sz w:val="22"/>
        </w:rPr>
        <w:t xml:space="preserve">, 156, p. 105310. Available at: </w:t>
      </w:r>
      <w:hyperlink r:id="rId29" w:history="1">
        <w:r w:rsidRPr="004458CB">
          <w:rPr>
            <w:rStyle w:val="Hyperlink"/>
            <w:rFonts w:asciiTheme="minorBidi" w:hAnsiTheme="minorBidi"/>
            <w:sz w:val="22"/>
          </w:rPr>
          <w:t>https://doi.org/10.1016/j.healthpol.2025.105310</w:t>
        </w:r>
      </w:hyperlink>
      <w:r w:rsidRPr="004458CB">
        <w:rPr>
          <w:rFonts w:asciiTheme="minorBidi" w:hAnsiTheme="minorBidi"/>
          <w:sz w:val="22"/>
        </w:rPr>
        <w:t xml:space="preserve">. </w:t>
      </w:r>
    </w:p>
    <w:p w14:paraId="4D890865"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Xue, Z., Zhou, N., Wu, Y. and Qi, H. (2026) “Digital exclusion in healthcare services: a scoping review,” </w:t>
      </w:r>
      <w:r w:rsidRPr="004458CB">
        <w:rPr>
          <w:rFonts w:asciiTheme="minorBidi" w:hAnsiTheme="minorBidi"/>
          <w:i/>
          <w:iCs/>
          <w:sz w:val="22"/>
        </w:rPr>
        <w:t>International Journal for Equity in Health</w:t>
      </w:r>
      <w:r w:rsidRPr="004458CB">
        <w:rPr>
          <w:rFonts w:asciiTheme="minorBidi" w:hAnsiTheme="minorBidi"/>
          <w:sz w:val="22"/>
        </w:rPr>
        <w:t xml:space="preserve">, 25(1), p. 37. Available at: </w:t>
      </w:r>
      <w:hyperlink r:id="rId30" w:history="1">
        <w:r w:rsidRPr="004458CB">
          <w:rPr>
            <w:rStyle w:val="Hyperlink"/>
            <w:rFonts w:asciiTheme="minorBidi" w:hAnsiTheme="minorBidi"/>
            <w:sz w:val="22"/>
          </w:rPr>
          <w:t>https://doi.org/10.1186/s12939-025-02755-1</w:t>
        </w:r>
      </w:hyperlink>
      <w:r w:rsidRPr="004458CB">
        <w:rPr>
          <w:rFonts w:asciiTheme="minorBidi" w:hAnsiTheme="minorBidi"/>
          <w:sz w:val="22"/>
        </w:rPr>
        <w:t xml:space="preserve">. </w:t>
      </w:r>
    </w:p>
    <w:p w14:paraId="1D13F697" w14:textId="77777777" w:rsidR="00424A78" w:rsidRPr="004458CB" w:rsidRDefault="00424A78" w:rsidP="00C228D7">
      <w:pPr>
        <w:spacing w:line="360" w:lineRule="auto"/>
        <w:jc w:val="both"/>
        <w:rPr>
          <w:rFonts w:asciiTheme="minorBidi" w:hAnsiTheme="minorBidi"/>
          <w:sz w:val="22"/>
        </w:rPr>
      </w:pPr>
      <w:r w:rsidRPr="004458CB">
        <w:rPr>
          <w:rFonts w:asciiTheme="minorBidi" w:hAnsiTheme="minorBidi"/>
          <w:sz w:val="22"/>
        </w:rPr>
        <w:t xml:space="preserve">Yakob, A., Anis, N. and Rahman, R. (2026) “EXPLORING THE IMPACT OF TELEMEDICINE ON ACCESS TO HEALTHCARE IN RURAL COMMUNITIES,” </w:t>
      </w:r>
      <w:r w:rsidRPr="004458CB">
        <w:rPr>
          <w:rFonts w:asciiTheme="minorBidi" w:hAnsiTheme="minorBidi"/>
          <w:i/>
          <w:iCs/>
          <w:sz w:val="22"/>
        </w:rPr>
        <w:t>Journal of World Future Medicine Health and Nursing</w:t>
      </w:r>
      <w:r w:rsidRPr="004458CB">
        <w:rPr>
          <w:rFonts w:asciiTheme="minorBidi" w:hAnsiTheme="minorBidi"/>
          <w:sz w:val="22"/>
        </w:rPr>
        <w:t xml:space="preserve">, 4(2), pp. 151–164. Available at: </w:t>
      </w:r>
      <w:hyperlink r:id="rId31" w:history="1">
        <w:r w:rsidRPr="004458CB">
          <w:rPr>
            <w:rStyle w:val="Hyperlink"/>
            <w:rFonts w:asciiTheme="minorBidi" w:hAnsiTheme="minorBidi"/>
            <w:sz w:val="22"/>
          </w:rPr>
          <w:t>https://doi.org/10.70177/health.v4i2.3608</w:t>
        </w:r>
      </w:hyperlink>
      <w:r w:rsidRPr="004458CB">
        <w:rPr>
          <w:rFonts w:asciiTheme="minorBidi" w:hAnsiTheme="minorBidi"/>
          <w:sz w:val="22"/>
        </w:rPr>
        <w:t xml:space="preserve">. </w:t>
      </w:r>
    </w:p>
    <w:p w14:paraId="1425F4AC" w14:textId="1002329B" w:rsidR="001D7C03" w:rsidRPr="004458CB" w:rsidRDefault="00424A78" w:rsidP="00C228D7">
      <w:pPr>
        <w:spacing w:line="360" w:lineRule="auto"/>
        <w:jc w:val="both"/>
        <w:rPr>
          <w:rFonts w:asciiTheme="minorBidi" w:hAnsiTheme="minorBidi"/>
        </w:rPr>
      </w:pPr>
      <w:r w:rsidRPr="004458CB">
        <w:rPr>
          <w:rFonts w:asciiTheme="minorBidi" w:hAnsiTheme="minorBidi"/>
          <w:sz w:val="22"/>
        </w:rPr>
        <w:t xml:space="preserve">Yao, R., Zhang, W., Evans, R., Cao, G., Rui, T. and Shen, L. (2022) “Inequities in health care services caused by the adoption of digital health Technologies: Scoping review,” </w:t>
      </w:r>
      <w:r w:rsidRPr="004458CB">
        <w:rPr>
          <w:rFonts w:asciiTheme="minorBidi" w:hAnsiTheme="minorBidi"/>
          <w:i/>
          <w:iCs/>
          <w:sz w:val="22"/>
        </w:rPr>
        <w:t>Journal of Medical Internet Research</w:t>
      </w:r>
      <w:r w:rsidRPr="004458CB">
        <w:rPr>
          <w:rFonts w:asciiTheme="minorBidi" w:hAnsiTheme="minorBidi"/>
          <w:sz w:val="22"/>
        </w:rPr>
        <w:t xml:space="preserve">, 24(3), p. e34144. Available at: </w:t>
      </w:r>
      <w:hyperlink r:id="rId32" w:history="1">
        <w:r w:rsidRPr="004458CB">
          <w:rPr>
            <w:rStyle w:val="Hyperlink"/>
            <w:rFonts w:asciiTheme="minorBidi" w:hAnsiTheme="minorBidi"/>
            <w:sz w:val="22"/>
          </w:rPr>
          <w:t>https://doi.org/10.2196/34144</w:t>
        </w:r>
      </w:hyperlink>
      <w:r w:rsidRPr="004458CB">
        <w:rPr>
          <w:rFonts w:asciiTheme="minorBidi" w:hAnsiTheme="minorBidi"/>
          <w:sz w:val="22"/>
        </w:rPr>
        <w:t>.</w:t>
      </w:r>
      <w:r w:rsidRPr="004458CB">
        <w:rPr>
          <w:rFonts w:asciiTheme="minorBidi" w:hAnsiTheme="minorBidi"/>
        </w:rPr>
        <w:t xml:space="preserve"> </w:t>
      </w:r>
    </w:p>
    <w:sectPr w:rsidR="001D7C03" w:rsidRPr="004458CB" w:rsidSect="00E620E7">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E4D2C6" w14:textId="77777777" w:rsidR="008E7BDE" w:rsidRDefault="008E7BDE" w:rsidP="003E4ECF">
      <w:pPr>
        <w:spacing w:after="0" w:line="240" w:lineRule="auto"/>
      </w:pPr>
      <w:r>
        <w:separator/>
      </w:r>
    </w:p>
  </w:endnote>
  <w:endnote w:type="continuationSeparator" w:id="0">
    <w:p w14:paraId="1111C631" w14:textId="77777777" w:rsidR="008E7BDE" w:rsidRDefault="008E7BDE"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3C157" w14:textId="77777777" w:rsidR="008E7BDE" w:rsidRDefault="008E7BDE" w:rsidP="003E4ECF">
      <w:pPr>
        <w:spacing w:after="0" w:line="240" w:lineRule="auto"/>
      </w:pPr>
      <w:r>
        <w:separator/>
      </w:r>
    </w:p>
  </w:footnote>
  <w:footnote w:type="continuationSeparator" w:id="0">
    <w:p w14:paraId="721BE3FB" w14:textId="77777777" w:rsidR="008E7BDE" w:rsidRDefault="008E7BDE"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535EB"/>
    <w:multiLevelType w:val="hybridMultilevel"/>
    <w:tmpl w:val="7A0225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B36186E"/>
    <w:multiLevelType w:val="hybridMultilevel"/>
    <w:tmpl w:val="C05641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25542334">
    <w:abstractNumId w:val="1"/>
  </w:num>
  <w:num w:numId="2" w16cid:durableId="1454325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0C70"/>
    <w:rsid w:val="000572BF"/>
    <w:rsid w:val="00074402"/>
    <w:rsid w:val="001D14AF"/>
    <w:rsid w:val="001D7C03"/>
    <w:rsid w:val="00207E57"/>
    <w:rsid w:val="00216C85"/>
    <w:rsid w:val="0026393A"/>
    <w:rsid w:val="00273EDD"/>
    <w:rsid w:val="002C1776"/>
    <w:rsid w:val="002C3965"/>
    <w:rsid w:val="002E3419"/>
    <w:rsid w:val="00321C4C"/>
    <w:rsid w:val="00360BEE"/>
    <w:rsid w:val="00392BBC"/>
    <w:rsid w:val="003E4ECF"/>
    <w:rsid w:val="00424A78"/>
    <w:rsid w:val="004458CB"/>
    <w:rsid w:val="004A736E"/>
    <w:rsid w:val="004E7DB9"/>
    <w:rsid w:val="006925AA"/>
    <w:rsid w:val="00725177"/>
    <w:rsid w:val="007F6F6A"/>
    <w:rsid w:val="00814A9E"/>
    <w:rsid w:val="008C6CDF"/>
    <w:rsid w:val="008E7BDE"/>
    <w:rsid w:val="0090040D"/>
    <w:rsid w:val="009D052C"/>
    <w:rsid w:val="009D1D1E"/>
    <w:rsid w:val="00A035FD"/>
    <w:rsid w:val="00B8304B"/>
    <w:rsid w:val="00B87E75"/>
    <w:rsid w:val="00C228D7"/>
    <w:rsid w:val="00CD33A8"/>
    <w:rsid w:val="00E569FD"/>
    <w:rsid w:val="00E620E7"/>
    <w:rsid w:val="00F66E1B"/>
    <w:rsid w:val="00FB7B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424A78"/>
    <w:pPr>
      <w:ind w:left="720"/>
      <w:contextualSpacing/>
    </w:pPr>
  </w:style>
  <w:style w:type="table" w:styleId="TableGrid">
    <w:name w:val="Table Grid"/>
    <w:basedOn w:val="TableNormal"/>
    <w:uiPriority w:val="39"/>
    <w:rsid w:val="00424A78"/>
    <w:pPr>
      <w:spacing w:after="0" w:line="240" w:lineRule="auto"/>
    </w:pPr>
    <w:rPr>
      <w:rFonts w:asciiTheme="minorHAnsi" w:hAnsiTheme="minorHAnsi"/>
      <w:kern w:val="2"/>
      <w:szCs w:val="24"/>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4A78"/>
    <w:rPr>
      <w:color w:val="0563C1" w:themeColor="hyperlink"/>
      <w:u w:val="single"/>
    </w:rPr>
  </w:style>
  <w:style w:type="character" w:styleId="FollowedHyperlink">
    <w:name w:val="FollowedHyperlink"/>
    <w:basedOn w:val="DefaultParagraphFont"/>
    <w:uiPriority w:val="99"/>
    <w:semiHidden/>
    <w:unhideWhenUsed/>
    <w:rsid w:val="00424A78"/>
    <w:rPr>
      <w:color w:val="954F72" w:themeColor="followedHyperlink"/>
      <w:u w:val="single"/>
    </w:rPr>
  </w:style>
  <w:style w:type="paragraph" w:styleId="TOCHeading">
    <w:name w:val="TOC Heading"/>
    <w:basedOn w:val="Heading1"/>
    <w:next w:val="Normal"/>
    <w:uiPriority w:val="39"/>
    <w:unhideWhenUsed/>
    <w:qFormat/>
    <w:rsid w:val="00424A78"/>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424A78"/>
    <w:pPr>
      <w:spacing w:after="100"/>
    </w:pPr>
  </w:style>
  <w:style w:type="paragraph" w:styleId="TOC2">
    <w:name w:val="toc 2"/>
    <w:basedOn w:val="Normal"/>
    <w:next w:val="Normal"/>
    <w:autoRedefine/>
    <w:uiPriority w:val="39"/>
    <w:unhideWhenUsed/>
    <w:rsid w:val="00424A7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759/cureus.94328" TargetMode="External"/><Relationship Id="rId18" Type="http://schemas.openxmlformats.org/officeDocument/2006/relationships/hyperlink" Target="https://doi.org/10.1016/j.nurpra.2020.09.013" TargetMode="External"/><Relationship Id="rId26" Type="http://schemas.openxmlformats.org/officeDocument/2006/relationships/hyperlink" Target="https://doi.org/10.3390/info17060583" TargetMode="External"/><Relationship Id="rId3" Type="http://schemas.openxmlformats.org/officeDocument/2006/relationships/styles" Target="styles.xml"/><Relationship Id="rId21" Type="http://schemas.openxmlformats.org/officeDocument/2006/relationships/hyperlink" Target="https://doi.org/10.1016/j.sintl.2021.100117"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136/bmjopen-2015-009221" TargetMode="External"/><Relationship Id="rId17" Type="http://schemas.openxmlformats.org/officeDocument/2006/relationships/hyperlink" Target="https://doi.org/10.1186/s12889-026-27579-8" TargetMode="External"/><Relationship Id="rId25" Type="http://schemas.openxmlformats.org/officeDocument/2006/relationships/hyperlink" Target="https://doi.org/10.1186/s12913-021-06354-y"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7861/fhj.2022-0046" TargetMode="External"/><Relationship Id="rId20" Type="http://schemas.openxmlformats.org/officeDocument/2006/relationships/hyperlink" Target="https://doi.org/10.1016/j.infoh.2025.01.003" TargetMode="External"/><Relationship Id="rId29" Type="http://schemas.openxmlformats.org/officeDocument/2006/relationships/hyperlink" Target="https://doi.org/10.1016/j.healthpol.2025.10531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drwales.org/wp-content/uploads/2025/11/Assessing-access-to-primary-care-in-rural-and-urban-Wales.pdf" TargetMode="External"/><Relationship Id="rId24" Type="http://schemas.openxmlformats.org/officeDocument/2006/relationships/hyperlink" Target="https://doi.org/10.1016/j.jth.2024.101819" TargetMode="External"/><Relationship Id="rId32" Type="http://schemas.openxmlformats.org/officeDocument/2006/relationships/hyperlink" Target="https://doi.org/10.2196/34144" TargetMode="External"/><Relationship Id="rId5" Type="http://schemas.openxmlformats.org/officeDocument/2006/relationships/webSettings" Target="webSettings.xml"/><Relationship Id="rId15" Type="http://schemas.openxmlformats.org/officeDocument/2006/relationships/hyperlink" Target="https://doi.org/10.7759/cureus.55996" TargetMode="External"/><Relationship Id="rId23" Type="http://schemas.openxmlformats.org/officeDocument/2006/relationships/hyperlink" Target="https://doi.org/10.1016/j.respol.2026.105435" TargetMode="External"/><Relationship Id="rId28" Type="http://schemas.openxmlformats.org/officeDocument/2006/relationships/hyperlink" Target="https://doi.org/10.3389/fmedt.2023.1223002" TargetMode="External"/><Relationship Id="rId10" Type="http://schemas.openxmlformats.org/officeDocument/2006/relationships/hyperlink" Target="https://doi.org/10.1016/j.infoh.2025.01.003" TargetMode="External"/><Relationship Id="rId19" Type="http://schemas.openxmlformats.org/officeDocument/2006/relationships/hyperlink" Target="https://doi.org/10.1186/s12875-022-01919-0" TargetMode="External"/><Relationship Id="rId31" Type="http://schemas.openxmlformats.org/officeDocument/2006/relationships/hyperlink" Target="https://doi.org/10.70177/health.v4i2.3608"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3390/su15086655" TargetMode="External"/><Relationship Id="rId22" Type="http://schemas.openxmlformats.org/officeDocument/2006/relationships/hyperlink" Target="https://doi.org/10.1177/11786329241284401" TargetMode="External"/><Relationship Id="rId27" Type="http://schemas.openxmlformats.org/officeDocument/2006/relationships/hyperlink" Target="https://doi.org/10.2174/0117450179279732231211110248" TargetMode="External"/><Relationship Id="rId30" Type="http://schemas.openxmlformats.org/officeDocument/2006/relationships/hyperlink" Target="https://doi.org/10.1186/s12939-025-02755-1"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72600-C320-432E-B24C-792189332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5445</Words>
  <Characters>31037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Alok Kumar</cp:lastModifiedBy>
  <cp:revision>2</cp:revision>
  <dcterms:created xsi:type="dcterms:W3CDTF">2021-10-31T12:16:00Z</dcterms:created>
  <dcterms:modified xsi:type="dcterms:W3CDTF">2026-08-07T16:24:00Z</dcterms:modified>
</cp:coreProperties>
</file>