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E968CE" w14:textId="77777777" w:rsidR="00D93B85" w:rsidRPr="00D93B85" w:rsidRDefault="00791F06" w:rsidP="00D93B85">
      <w:pPr>
        <w:ind w:firstLine="0"/>
        <w:contextualSpacing/>
        <w:rPr>
          <w:rFonts w:cs="Times New Roman"/>
          <w:sz w:val="28"/>
          <w:szCs w:val="28"/>
          <w:u w:val="single"/>
        </w:rPr>
      </w:pPr>
      <w:r w:rsidRPr="00D93B85">
        <w:rPr>
          <w:rFonts w:cs="Times New Roman"/>
          <w:b/>
          <w:bCs/>
          <w:sz w:val="28"/>
          <w:szCs w:val="28"/>
          <w:u w:val="single"/>
        </w:rPr>
        <w:t>Psychosocial, Moral, Cognitive, and Language Development Blogs</w:t>
      </w:r>
    </w:p>
    <w:p w14:paraId="2B9BD0E0" w14:textId="32DA472D" w:rsidR="00B7559A" w:rsidRPr="00D93B85" w:rsidRDefault="00237EB2" w:rsidP="00D93B85">
      <w:pPr>
        <w:ind w:firstLine="0"/>
        <w:contextualSpacing/>
        <w:rPr>
          <w:rFonts w:cs="Times New Roman"/>
          <w:sz w:val="24"/>
          <w:szCs w:val="24"/>
          <w:u w:val="single"/>
        </w:rPr>
      </w:pPr>
      <w:r w:rsidRPr="00D93B85">
        <w:rPr>
          <w:rFonts w:cs="Times New Roman"/>
          <w:b/>
          <w:sz w:val="24"/>
          <w:szCs w:val="24"/>
          <w:u w:val="single"/>
        </w:rPr>
        <w:t>Moral Development</w:t>
      </w:r>
    </w:p>
    <w:p w14:paraId="778E1AF5" w14:textId="5D877966" w:rsidR="00CF0C73" w:rsidRPr="00D93B85" w:rsidRDefault="006231A1"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rPr>
        <w:tab/>
        <w:t>Moral development influences who we are, as it considerably impacts our behaviors and actions.</w:t>
      </w:r>
      <w:r w:rsidR="007413AA" w:rsidRPr="00D93B85">
        <w:rPr>
          <w:rFonts w:asciiTheme="minorHAnsi" w:hAnsiTheme="minorHAnsi"/>
        </w:rPr>
        <w:t xml:space="preserve"> Studying this topic is vital in enhancing our understanding of moral growth. It enables </w:t>
      </w:r>
      <w:r w:rsidR="00D93B85" w:rsidRPr="00D93B85">
        <w:rPr>
          <w:rFonts w:asciiTheme="minorHAnsi" w:hAnsiTheme="minorHAnsi"/>
        </w:rPr>
        <w:t>students</w:t>
      </w:r>
      <w:r w:rsidR="007413AA" w:rsidRPr="00D93B85">
        <w:rPr>
          <w:rFonts w:asciiTheme="minorHAnsi" w:hAnsiTheme="minorHAnsi"/>
        </w:rPr>
        <w:t xml:space="preserve"> and </w:t>
      </w:r>
      <w:r w:rsidR="00D93B85" w:rsidRPr="00D93B85">
        <w:rPr>
          <w:rFonts w:asciiTheme="minorHAnsi" w:hAnsiTheme="minorHAnsi"/>
        </w:rPr>
        <w:t>teachers</w:t>
      </w:r>
      <w:r w:rsidR="007413AA" w:rsidRPr="00D93B85">
        <w:rPr>
          <w:rFonts w:asciiTheme="minorHAnsi" w:hAnsiTheme="minorHAnsi"/>
        </w:rPr>
        <w:t xml:space="preserve"> to provide insights to aid in the appropriate moral development of children and adolescents. However, t</w:t>
      </w:r>
      <w:r w:rsidR="00AC5A54" w:rsidRPr="00D93B85">
        <w:rPr>
          <w:rFonts w:asciiTheme="minorHAnsi" w:hAnsiTheme="minorHAnsi"/>
          <w:color w:val="0E101A"/>
        </w:rPr>
        <w:t>he study of moral development creates a dilemma between value neutrality and moral relativism. Value neutrality refers to the use of terms moral and development</w:t>
      </w:r>
      <w:r w:rsidR="00CF0C73" w:rsidRPr="00D93B85">
        <w:rPr>
          <w:rFonts w:asciiTheme="minorHAnsi" w:hAnsiTheme="minorHAnsi"/>
          <w:color w:val="0E101A"/>
        </w:rPr>
        <w:t xml:space="preserve"> (</w:t>
      </w:r>
      <w:proofErr w:type="spellStart"/>
      <w:r w:rsidR="00CF0C73" w:rsidRPr="00D93B85">
        <w:rPr>
          <w:rFonts w:asciiTheme="minorHAnsi" w:hAnsiTheme="minorHAnsi"/>
          <w:color w:val="0E101A"/>
        </w:rPr>
        <w:t>Turiel</w:t>
      </w:r>
      <w:proofErr w:type="spellEnd"/>
      <w:r w:rsidR="00CF0C73" w:rsidRPr="00D93B85">
        <w:rPr>
          <w:rFonts w:asciiTheme="minorHAnsi" w:hAnsiTheme="minorHAnsi"/>
          <w:color w:val="0E101A"/>
        </w:rPr>
        <w:t>, 2018)</w:t>
      </w:r>
      <w:r w:rsidR="00AC5A54" w:rsidRPr="00D93B85">
        <w:rPr>
          <w:rFonts w:asciiTheme="minorHAnsi" w:hAnsiTheme="minorHAnsi"/>
          <w:color w:val="0E101A"/>
        </w:rPr>
        <w:t xml:space="preserve">. Moral relativism describes a position by some scholars assuming that moral values vary among individuals and cultures. From this </w:t>
      </w:r>
      <w:r w:rsidR="00CF0C73" w:rsidRPr="00D93B85">
        <w:rPr>
          <w:rFonts w:asciiTheme="minorHAnsi" w:hAnsiTheme="minorHAnsi"/>
          <w:color w:val="0E101A"/>
        </w:rPr>
        <w:t>perspective</w:t>
      </w:r>
      <w:r w:rsidR="00AC5A54" w:rsidRPr="00D93B85">
        <w:rPr>
          <w:rFonts w:asciiTheme="minorHAnsi" w:hAnsiTheme="minorHAnsi"/>
          <w:color w:val="0E101A"/>
        </w:rPr>
        <w:t>, moral values are not universal and depend on a person's understanding and reasoning. Ethical relativism presumes that fundamental norms held by different groups are equally right (</w:t>
      </w:r>
      <w:proofErr w:type="spellStart"/>
      <w:r w:rsidR="00AC5A54" w:rsidRPr="00D93B85">
        <w:rPr>
          <w:rFonts w:asciiTheme="minorHAnsi" w:hAnsiTheme="minorHAnsi"/>
          <w:color w:val="0E101A"/>
        </w:rPr>
        <w:t>Turiel</w:t>
      </w:r>
      <w:proofErr w:type="spellEnd"/>
      <w:r w:rsidR="00AC5A54" w:rsidRPr="00D93B85">
        <w:rPr>
          <w:rFonts w:asciiTheme="minorHAnsi" w:hAnsiTheme="minorHAnsi"/>
          <w:color w:val="0E101A"/>
        </w:rPr>
        <w:t>, 2018).</w:t>
      </w:r>
      <w:r w:rsidR="00D93B85" w:rsidRPr="00D93B85">
        <w:rPr>
          <w:rFonts w:asciiTheme="minorHAnsi" w:hAnsiTheme="minorHAnsi"/>
          <w:color w:val="0E101A"/>
        </w:rPr>
        <w:t xml:space="preserve">  Some </w:t>
      </w:r>
      <w:r w:rsidR="00CF0C73" w:rsidRPr="00D93B85">
        <w:rPr>
          <w:rFonts w:asciiTheme="minorHAnsi" w:hAnsiTheme="minorHAnsi"/>
          <w:color w:val="0E101A"/>
        </w:rPr>
        <w:t xml:space="preserve">individuals may have </w:t>
      </w:r>
      <w:r w:rsidR="00D93B85" w:rsidRPr="00D93B85">
        <w:rPr>
          <w:rFonts w:asciiTheme="minorHAnsi" w:hAnsiTheme="minorHAnsi"/>
          <w:color w:val="0E101A"/>
        </w:rPr>
        <w:t>different</w:t>
      </w:r>
      <w:r w:rsidR="00CF0C73" w:rsidRPr="00D93B85">
        <w:rPr>
          <w:rFonts w:asciiTheme="minorHAnsi" w:hAnsiTheme="minorHAnsi"/>
          <w:color w:val="0E101A"/>
        </w:rPr>
        <w:t xml:space="preserve"> views regarding what is morally right and what is not. </w:t>
      </w:r>
    </w:p>
    <w:p w14:paraId="13A8E8A3" w14:textId="43B970CF" w:rsidR="00AC5A54" w:rsidRPr="00D93B85" w:rsidRDefault="00CF0C73"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ab/>
      </w:r>
      <w:r w:rsidR="00AC5A54" w:rsidRPr="00D93B85">
        <w:rPr>
          <w:rFonts w:asciiTheme="minorHAnsi" w:hAnsiTheme="minorHAnsi"/>
          <w:color w:val="0E101A"/>
        </w:rPr>
        <w:t xml:space="preserve">Different theories </w:t>
      </w:r>
      <w:r w:rsidRPr="00D93B85">
        <w:rPr>
          <w:rFonts w:asciiTheme="minorHAnsi" w:hAnsiTheme="minorHAnsi"/>
          <w:color w:val="0E101A"/>
        </w:rPr>
        <w:t>explain</w:t>
      </w:r>
      <w:r w:rsidR="00AC5A54" w:rsidRPr="00D93B85">
        <w:rPr>
          <w:rFonts w:asciiTheme="minorHAnsi" w:hAnsiTheme="minorHAnsi"/>
          <w:color w:val="0E101A"/>
        </w:rPr>
        <w:t xml:space="preserve"> moral development</w:t>
      </w:r>
      <w:r w:rsidRPr="00D93B85">
        <w:rPr>
          <w:rFonts w:asciiTheme="minorHAnsi" w:hAnsiTheme="minorHAnsi"/>
          <w:color w:val="0E101A"/>
        </w:rPr>
        <w:t xml:space="preserve">. They </w:t>
      </w:r>
      <w:r w:rsidR="00AC5A54" w:rsidRPr="00D93B85">
        <w:rPr>
          <w:rFonts w:asciiTheme="minorHAnsi" w:hAnsiTheme="minorHAnsi"/>
          <w:color w:val="0E101A"/>
        </w:rPr>
        <w:t xml:space="preserve">include Kohlberg's theory of moral development and Piaget's theory of moral judgment. </w:t>
      </w:r>
      <w:r w:rsidR="0033379C" w:rsidRPr="00D93B85">
        <w:rPr>
          <w:rFonts w:asciiTheme="minorHAnsi" w:hAnsiTheme="minorHAnsi"/>
          <w:color w:val="0E101A"/>
        </w:rPr>
        <w:t xml:space="preserve">The later has been widely explored in forums and curriculums. </w:t>
      </w:r>
      <w:r w:rsidR="00AC5A54" w:rsidRPr="00D93B85">
        <w:rPr>
          <w:rFonts w:asciiTheme="minorHAnsi" w:hAnsiTheme="minorHAnsi"/>
          <w:color w:val="0E101A"/>
        </w:rPr>
        <w:t xml:space="preserve">This </w:t>
      </w:r>
      <w:r w:rsidR="00D93B85" w:rsidRPr="00D93B85">
        <w:rPr>
          <w:rFonts w:asciiTheme="minorHAnsi" w:hAnsiTheme="minorHAnsi"/>
          <w:color w:val="0E101A"/>
        </w:rPr>
        <w:t>blog</w:t>
      </w:r>
      <w:r w:rsidR="00AC5A54" w:rsidRPr="00D93B85">
        <w:rPr>
          <w:rFonts w:asciiTheme="minorHAnsi" w:hAnsiTheme="minorHAnsi"/>
          <w:color w:val="0E101A"/>
        </w:rPr>
        <w:t xml:space="preserve"> will </w:t>
      </w:r>
      <w:r w:rsidR="0033379C" w:rsidRPr="00D93B85">
        <w:rPr>
          <w:rFonts w:asciiTheme="minorHAnsi" w:hAnsiTheme="minorHAnsi"/>
          <w:color w:val="0E101A"/>
        </w:rPr>
        <w:t>pay more attention</w:t>
      </w:r>
      <w:r w:rsidR="00AC5A54" w:rsidRPr="00D93B85">
        <w:rPr>
          <w:rFonts w:asciiTheme="minorHAnsi" w:hAnsiTheme="minorHAnsi"/>
          <w:color w:val="0E101A"/>
        </w:rPr>
        <w:t xml:space="preserve"> on Kohlberg's theory of moral development</w:t>
      </w:r>
      <w:r w:rsidR="0033379C" w:rsidRPr="00D93B85">
        <w:rPr>
          <w:rFonts w:asciiTheme="minorHAnsi" w:hAnsiTheme="minorHAnsi"/>
          <w:color w:val="0E101A"/>
        </w:rPr>
        <w:t xml:space="preserve">- as it is the less explored approach. </w:t>
      </w:r>
    </w:p>
    <w:p w14:paraId="33CBD12D" w14:textId="226DA5BD" w:rsidR="00AC5A54" w:rsidRPr="00D93B85" w:rsidRDefault="00AC5A54"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xml:space="preserve">           Kohlberg's theory of moral development recognizes the significance of </w:t>
      </w:r>
      <w:r w:rsidR="00D93B85" w:rsidRPr="00D93B85">
        <w:rPr>
          <w:rFonts w:asciiTheme="minorHAnsi" w:hAnsiTheme="minorHAnsi"/>
          <w:color w:val="0E101A"/>
        </w:rPr>
        <w:t>different</w:t>
      </w:r>
      <w:r w:rsidRPr="00D93B85">
        <w:rPr>
          <w:rFonts w:asciiTheme="minorHAnsi" w:hAnsiTheme="minorHAnsi"/>
          <w:color w:val="0E101A"/>
        </w:rPr>
        <w:t xml:space="preserve"> stages in the acquisition of </w:t>
      </w:r>
      <w:r w:rsidR="0033379C" w:rsidRPr="00D93B85">
        <w:rPr>
          <w:rFonts w:asciiTheme="minorHAnsi" w:hAnsiTheme="minorHAnsi"/>
          <w:color w:val="0E101A"/>
        </w:rPr>
        <w:t xml:space="preserve">moral </w:t>
      </w:r>
      <w:r w:rsidRPr="00D93B85">
        <w:rPr>
          <w:rFonts w:asciiTheme="minorHAnsi" w:hAnsiTheme="minorHAnsi"/>
          <w:color w:val="0E101A"/>
        </w:rPr>
        <w:t xml:space="preserve">values. The theory </w:t>
      </w:r>
      <w:r w:rsidR="001B5F0C" w:rsidRPr="00D93B85">
        <w:rPr>
          <w:rFonts w:asciiTheme="minorHAnsi" w:hAnsiTheme="minorHAnsi"/>
          <w:color w:val="0E101A"/>
        </w:rPr>
        <w:t xml:space="preserve">assumes that </w:t>
      </w:r>
      <w:r w:rsidRPr="00D93B85">
        <w:rPr>
          <w:rFonts w:asciiTheme="minorHAnsi" w:hAnsiTheme="minorHAnsi"/>
          <w:color w:val="0E101A"/>
        </w:rPr>
        <w:t xml:space="preserve">moral development has a close association with cognitive growth. </w:t>
      </w:r>
      <w:r w:rsidR="00D93B85" w:rsidRPr="00D93B85">
        <w:rPr>
          <w:rFonts w:asciiTheme="minorHAnsi" w:hAnsiTheme="minorHAnsi"/>
          <w:color w:val="0E101A"/>
        </w:rPr>
        <w:t>M</w:t>
      </w:r>
      <w:r w:rsidRPr="00D93B85">
        <w:rPr>
          <w:rFonts w:asciiTheme="minorHAnsi" w:hAnsiTheme="minorHAnsi"/>
          <w:color w:val="0E101A"/>
        </w:rPr>
        <w:t>oral development is limited by the level of cognitive advancement</w:t>
      </w:r>
      <w:r w:rsidR="001B5F0C" w:rsidRPr="00D93B85">
        <w:rPr>
          <w:rFonts w:asciiTheme="minorHAnsi" w:hAnsiTheme="minorHAnsi"/>
          <w:color w:val="0E101A"/>
        </w:rPr>
        <w:t xml:space="preserve"> in an individual</w:t>
      </w:r>
      <w:r w:rsidRPr="00D93B85">
        <w:rPr>
          <w:rFonts w:asciiTheme="minorHAnsi" w:hAnsiTheme="minorHAnsi"/>
          <w:color w:val="0E101A"/>
        </w:rPr>
        <w:t xml:space="preserve"> (Zhang &amp; Zhao, 2017). The </w:t>
      </w:r>
      <w:r w:rsidR="001B5F0C" w:rsidRPr="00D93B85">
        <w:rPr>
          <w:rFonts w:asciiTheme="minorHAnsi" w:hAnsiTheme="minorHAnsi"/>
          <w:color w:val="0E101A"/>
        </w:rPr>
        <w:t xml:space="preserve">approach also assumes that </w:t>
      </w:r>
      <w:r w:rsidRPr="00D93B85">
        <w:rPr>
          <w:rFonts w:asciiTheme="minorHAnsi" w:hAnsiTheme="minorHAnsi"/>
          <w:color w:val="0E101A"/>
        </w:rPr>
        <w:t>adults and children acquire moral judgment in phases</w:t>
      </w:r>
      <w:r w:rsidR="00995408" w:rsidRPr="00D93B85">
        <w:rPr>
          <w:rFonts w:asciiTheme="minorHAnsi" w:hAnsiTheme="minorHAnsi"/>
          <w:color w:val="0E101A"/>
        </w:rPr>
        <w:t xml:space="preserve">, and that </w:t>
      </w:r>
      <w:r w:rsidRPr="00D93B85">
        <w:rPr>
          <w:rFonts w:asciiTheme="minorHAnsi" w:hAnsiTheme="minorHAnsi"/>
          <w:color w:val="0E101A"/>
        </w:rPr>
        <w:t xml:space="preserve">moral development stages are irreversible. </w:t>
      </w:r>
      <w:r w:rsidR="00995408" w:rsidRPr="00D93B85">
        <w:rPr>
          <w:rFonts w:asciiTheme="minorHAnsi" w:hAnsiTheme="minorHAnsi"/>
          <w:color w:val="0E101A"/>
        </w:rPr>
        <w:lastRenderedPageBreak/>
        <w:t xml:space="preserve">Furthermore, the theory assumes </w:t>
      </w:r>
      <w:r w:rsidRPr="00D93B85">
        <w:rPr>
          <w:rFonts w:asciiTheme="minorHAnsi" w:hAnsiTheme="minorHAnsi"/>
          <w:color w:val="0E101A"/>
        </w:rPr>
        <w:t>self-realization and social acceptance motivate moral development (Zhang &amp; Zhao, 2017). The social context affects individuals' moral development, which explains why it occurs in steps.</w:t>
      </w:r>
    </w:p>
    <w:p w14:paraId="2D246964" w14:textId="335BA9E8" w:rsidR="00AC5A54" w:rsidRPr="00D93B85" w:rsidRDefault="00AC5A54"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According to Kohlberg</w:t>
      </w:r>
      <w:r w:rsidR="00264B52" w:rsidRPr="00D93B85">
        <w:rPr>
          <w:rFonts w:asciiTheme="minorHAnsi" w:hAnsiTheme="minorHAnsi"/>
          <w:color w:val="0E101A"/>
        </w:rPr>
        <w:t>’s theory</w:t>
      </w:r>
      <w:r w:rsidRPr="00D93B85">
        <w:rPr>
          <w:rFonts w:asciiTheme="minorHAnsi" w:hAnsiTheme="minorHAnsi"/>
          <w:color w:val="0E101A"/>
        </w:rPr>
        <w:t xml:space="preserve">, moral reasoning and judgment occur in six stages categorized in three </w:t>
      </w:r>
      <w:r w:rsidR="00264B52" w:rsidRPr="00D93B85">
        <w:rPr>
          <w:rFonts w:asciiTheme="minorHAnsi" w:hAnsiTheme="minorHAnsi"/>
          <w:color w:val="0E101A"/>
        </w:rPr>
        <w:t>levels</w:t>
      </w:r>
      <w:r w:rsidRPr="00D93B85">
        <w:rPr>
          <w:rFonts w:asciiTheme="minorHAnsi" w:hAnsiTheme="minorHAnsi"/>
          <w:color w:val="0E101A"/>
        </w:rPr>
        <w:t xml:space="preserve">, including </w:t>
      </w:r>
      <w:r w:rsidR="00264B52" w:rsidRPr="00D93B85">
        <w:rPr>
          <w:rFonts w:asciiTheme="minorHAnsi" w:hAnsiTheme="minorHAnsi"/>
          <w:color w:val="0E101A"/>
        </w:rPr>
        <w:t xml:space="preserve">the </w:t>
      </w:r>
      <w:r w:rsidRPr="00D93B85">
        <w:rPr>
          <w:rFonts w:asciiTheme="minorHAnsi" w:hAnsiTheme="minorHAnsi"/>
          <w:color w:val="0E101A"/>
        </w:rPr>
        <w:t>pre-conventional, conventional, and post-conventional levels. </w:t>
      </w:r>
      <w:r w:rsidR="00264B52" w:rsidRPr="00D93B85">
        <w:rPr>
          <w:rFonts w:asciiTheme="minorHAnsi" w:hAnsiTheme="minorHAnsi"/>
          <w:color w:val="0E101A"/>
        </w:rPr>
        <w:t xml:space="preserve">Below is a brief look at these levels. </w:t>
      </w:r>
    </w:p>
    <w:p w14:paraId="68EBE416" w14:textId="77777777" w:rsidR="00AC5A54" w:rsidRPr="00D93B85" w:rsidRDefault="00AC5A54"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Pre-conventional Level</w:t>
      </w:r>
    </w:p>
    <w:p w14:paraId="3C9A1A20" w14:textId="672A5477" w:rsidR="00AC5A54" w:rsidRPr="00D93B85" w:rsidRDefault="00AC5A54" w:rsidP="00E575C0">
      <w:pPr>
        <w:pStyle w:val="NormalWeb"/>
        <w:spacing w:before="0" w:beforeAutospacing="0" w:after="0" w:afterAutospacing="0" w:line="480" w:lineRule="auto"/>
        <w:ind w:firstLine="720"/>
        <w:contextualSpacing/>
        <w:rPr>
          <w:rFonts w:asciiTheme="minorHAnsi" w:hAnsiTheme="minorHAnsi"/>
          <w:color w:val="0E101A"/>
        </w:rPr>
      </w:pPr>
      <w:r w:rsidRPr="00D93B85">
        <w:rPr>
          <w:rFonts w:asciiTheme="minorHAnsi" w:hAnsiTheme="minorHAnsi"/>
          <w:color w:val="0E101A"/>
        </w:rPr>
        <w:t xml:space="preserve">The pre-conventional level </w:t>
      </w:r>
      <w:r w:rsidR="00D93B85" w:rsidRPr="00D93B85">
        <w:rPr>
          <w:rFonts w:asciiTheme="minorHAnsi" w:hAnsiTheme="minorHAnsi"/>
          <w:color w:val="0E101A"/>
        </w:rPr>
        <w:t>is consisted of</w:t>
      </w:r>
      <w:r w:rsidRPr="00D93B85">
        <w:rPr>
          <w:rFonts w:asciiTheme="minorHAnsi" w:hAnsiTheme="minorHAnsi"/>
          <w:color w:val="0E101A"/>
        </w:rPr>
        <w:t xml:space="preserve"> the recognition of bad and good. Children at this stage understand cues, rules and focus on the repercussions of their behavior (Van den </w:t>
      </w:r>
      <w:proofErr w:type="spellStart"/>
      <w:r w:rsidRPr="00D93B85">
        <w:rPr>
          <w:rFonts w:asciiTheme="minorHAnsi" w:hAnsiTheme="minorHAnsi"/>
          <w:color w:val="0E101A"/>
        </w:rPr>
        <w:t>Enden</w:t>
      </w:r>
      <w:proofErr w:type="spellEnd"/>
      <w:r w:rsidR="00EF56E7" w:rsidRPr="00D93B85">
        <w:rPr>
          <w:rFonts w:asciiTheme="minorHAnsi" w:hAnsiTheme="minorHAnsi"/>
          <w:color w:val="0E101A"/>
        </w:rPr>
        <w:t xml:space="preserve"> et al.,</w:t>
      </w:r>
      <w:r w:rsidRPr="00D93B85">
        <w:rPr>
          <w:rFonts w:asciiTheme="minorHAnsi" w:hAnsiTheme="minorHAnsi"/>
          <w:color w:val="0E101A"/>
        </w:rPr>
        <w:t xml:space="preserve"> 2019). </w:t>
      </w:r>
      <w:r w:rsidR="00686630" w:rsidRPr="00D93B85">
        <w:rPr>
          <w:rFonts w:asciiTheme="minorHAnsi" w:hAnsiTheme="minorHAnsi"/>
          <w:color w:val="0E101A"/>
        </w:rPr>
        <w:t>This</w:t>
      </w:r>
      <w:r w:rsidRPr="00D93B85">
        <w:rPr>
          <w:rFonts w:asciiTheme="minorHAnsi" w:hAnsiTheme="minorHAnsi"/>
          <w:color w:val="0E101A"/>
        </w:rPr>
        <w:t xml:space="preserve"> level comprises the first and second stages </w:t>
      </w:r>
      <w:r w:rsidR="007F361A" w:rsidRPr="00D93B85">
        <w:rPr>
          <w:rFonts w:asciiTheme="minorHAnsi" w:hAnsiTheme="minorHAnsi"/>
          <w:color w:val="0E101A"/>
        </w:rPr>
        <w:t>described by</w:t>
      </w:r>
      <w:r w:rsidRPr="00D93B85">
        <w:rPr>
          <w:rFonts w:asciiTheme="minorHAnsi" w:hAnsiTheme="minorHAnsi"/>
          <w:color w:val="0E101A"/>
        </w:rPr>
        <w:t xml:space="preserve"> Kohlberg's theory. The first stage involves the punishment and obedient aspects. Children's moral judgment depends on the punishment associated with disobeying the existing rules. Therefore, they perceive rules as morally right and disobedience as wrong (Van den </w:t>
      </w:r>
      <w:proofErr w:type="spellStart"/>
      <w:r w:rsidRPr="00D93B85">
        <w:rPr>
          <w:rFonts w:asciiTheme="minorHAnsi" w:hAnsiTheme="minorHAnsi"/>
          <w:color w:val="0E101A"/>
        </w:rPr>
        <w:t>Enden</w:t>
      </w:r>
      <w:proofErr w:type="spellEnd"/>
      <w:r w:rsidRPr="00D93B85">
        <w:rPr>
          <w:rFonts w:asciiTheme="minorHAnsi" w:hAnsiTheme="minorHAnsi"/>
          <w:color w:val="0E101A"/>
        </w:rPr>
        <w:t xml:space="preserve"> et al., 2019). The second stage involves the awareness of self-interest. Children in this phase associate right conduct with anything that fulfills their interests. They tend to be selfish and inconsiderate of others' feelings. </w:t>
      </w:r>
      <w:r w:rsidR="00686630" w:rsidRPr="00D93B85">
        <w:rPr>
          <w:rFonts w:asciiTheme="minorHAnsi" w:hAnsiTheme="minorHAnsi"/>
          <w:color w:val="0E101A"/>
        </w:rPr>
        <w:t>Besides,</w:t>
      </w:r>
      <w:r w:rsidRPr="00D93B85">
        <w:rPr>
          <w:rFonts w:asciiTheme="minorHAnsi" w:hAnsiTheme="minorHAnsi"/>
          <w:color w:val="0E101A"/>
        </w:rPr>
        <w:t xml:space="preserve"> children favor rules that benefit them and disregard those that conflict with their desires. Individuals in this stage include </w:t>
      </w:r>
      <w:r w:rsidR="00686630" w:rsidRPr="00D93B85">
        <w:rPr>
          <w:rFonts w:asciiTheme="minorHAnsi" w:hAnsiTheme="minorHAnsi"/>
          <w:color w:val="0E101A"/>
        </w:rPr>
        <w:t xml:space="preserve">some </w:t>
      </w:r>
      <w:r w:rsidRPr="00D93B85">
        <w:rPr>
          <w:rFonts w:asciiTheme="minorHAnsi" w:hAnsiTheme="minorHAnsi"/>
          <w:color w:val="0E101A"/>
        </w:rPr>
        <w:t>adult offenders, some juveniles and teenagers, and children below nine years (Zhang &amp; Zhao, 2017).  </w:t>
      </w:r>
    </w:p>
    <w:p w14:paraId="7EE91A4F" w14:textId="77777777" w:rsidR="00AC5A54" w:rsidRPr="00D93B85" w:rsidRDefault="00AC5A54"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Conventional Level</w:t>
      </w:r>
    </w:p>
    <w:p w14:paraId="4FA33CFD" w14:textId="02316DBA" w:rsidR="00AC5A54" w:rsidRPr="00D93B85" w:rsidRDefault="00AC5A54"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conventional level entails the internalization of social instructions. Individuals in this stage are certain that regulations and rules are unquestionably accurate. They decide the morality of an action by comparing the</w:t>
      </w:r>
      <w:r w:rsidR="00686630" w:rsidRPr="00D93B85">
        <w:rPr>
          <w:rFonts w:asciiTheme="minorHAnsi" w:hAnsiTheme="minorHAnsi"/>
          <w:color w:val="0E101A"/>
        </w:rPr>
        <w:t>ir</w:t>
      </w:r>
      <w:r w:rsidRPr="00D93B85">
        <w:rPr>
          <w:rFonts w:asciiTheme="minorHAnsi" w:hAnsiTheme="minorHAnsi"/>
          <w:color w:val="0E101A"/>
        </w:rPr>
        <w:t xml:space="preserve"> anticipations </w:t>
      </w:r>
      <w:r w:rsidR="00686630" w:rsidRPr="00D93B85">
        <w:rPr>
          <w:rFonts w:asciiTheme="minorHAnsi" w:hAnsiTheme="minorHAnsi"/>
          <w:color w:val="0E101A"/>
        </w:rPr>
        <w:t>with the</w:t>
      </w:r>
      <w:r w:rsidRPr="00D93B85">
        <w:rPr>
          <w:rFonts w:asciiTheme="minorHAnsi" w:hAnsiTheme="minorHAnsi"/>
          <w:color w:val="0E101A"/>
        </w:rPr>
        <w:t xml:space="preserve"> views of the community. The </w:t>
      </w:r>
      <w:r w:rsidRPr="00D93B85">
        <w:rPr>
          <w:rFonts w:asciiTheme="minorHAnsi" w:hAnsiTheme="minorHAnsi"/>
          <w:color w:val="0E101A"/>
        </w:rPr>
        <w:lastRenderedPageBreak/>
        <w:t>level is made up of Kohlberg's stages 3 and 4. Stage 3 emphasizes interpersonal conformity and harmony (Zhang &amp; Zhao, 2017). People in this stage put into consideration aspects such as gratitude and respect that affect relationships. They determine an action's morality by looking at its impact on personal associations. Thus, a behavior accepted by others is perceived to be good. On the other hand, stage 4 promotes adherence to social order and authority (Zhang &amp; Zhao, 2017). Individuals in this phase observe laws because they recognize their role in preserving a functional society. </w:t>
      </w:r>
    </w:p>
    <w:p w14:paraId="44678C27" w14:textId="77777777" w:rsidR="00AC5A54" w:rsidRPr="00D93B85" w:rsidRDefault="00AC5A54"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Post-conventional Level</w:t>
      </w:r>
    </w:p>
    <w:p w14:paraId="537890A1" w14:textId="77777777" w:rsidR="00AC5A54" w:rsidRPr="00D93B85" w:rsidRDefault="00AC5A54"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post-conventional level is also referred to as the principled stage. Persons in this phase judge morality based on the principles, values, and rights in a democratic society. Individuals justify adopting their principles and values instead of what the authorities promote (Zhang &amp; Zhao, 2017). The level constitutes stages 5 and 6 of Kohlberg's moral development theory. People in stage 5 acknowledge the existence of differing values, rights, and opinions in the world. They view laws as social agreements instead of firm decrees, which implies freedom to change those that do not benefit the majority. Stage 6 involves taking an ethical position directed by universal principles to direct an individual's behavior. Individuals in this stage take a position grounded on the ethical principles they value (Zhang &amp; Zhao, 2017). </w:t>
      </w:r>
    </w:p>
    <w:p w14:paraId="468ABB8C" w14:textId="2E5E2840" w:rsidR="003D34F6" w:rsidRPr="00D93B85" w:rsidRDefault="00AC5A54" w:rsidP="00BE285B">
      <w:pPr>
        <w:pStyle w:val="NormalWeb"/>
        <w:spacing w:before="0" w:beforeAutospacing="0" w:after="0" w:afterAutospacing="0" w:line="480" w:lineRule="auto"/>
        <w:contextualSpacing/>
        <w:rPr>
          <w:rFonts w:asciiTheme="minorHAnsi" w:hAnsiTheme="minorHAnsi"/>
        </w:rPr>
      </w:pPr>
      <w:r w:rsidRPr="00D93B85">
        <w:rPr>
          <w:rFonts w:asciiTheme="minorHAnsi" w:hAnsiTheme="minorHAnsi"/>
          <w:color w:val="0E101A"/>
        </w:rPr>
        <w:t>           </w:t>
      </w:r>
      <w:r w:rsidR="00686630" w:rsidRPr="00D93B85">
        <w:rPr>
          <w:rFonts w:asciiTheme="minorHAnsi" w:hAnsiTheme="minorHAnsi"/>
          <w:color w:val="0E101A"/>
        </w:rPr>
        <w:t>All in all</w:t>
      </w:r>
      <w:r w:rsidRPr="00D93B85">
        <w:rPr>
          <w:rFonts w:asciiTheme="minorHAnsi" w:hAnsiTheme="minorHAnsi"/>
          <w:color w:val="0E101A"/>
        </w:rPr>
        <w:t xml:space="preserve">, Kohlberg's theory of moral cognitive development shows different stages encountered by all persons. The six stages reveal distinct challenges facing individuals as they navigate through the moral challenges. People advance from low to complex forms of moral reasoning as they get older. It is evident from the analysis that morality challenges differ with age. Children depend on a motivating factor to determine wrong and right. Any action </w:t>
      </w:r>
      <w:r w:rsidRPr="00D93B85">
        <w:rPr>
          <w:rFonts w:asciiTheme="minorHAnsi" w:hAnsiTheme="minorHAnsi"/>
          <w:color w:val="0E101A"/>
        </w:rPr>
        <w:lastRenderedPageBreak/>
        <w:t xml:space="preserve">attracting punishment is considered bad. People develop </w:t>
      </w:r>
      <w:r w:rsidR="00BE285B" w:rsidRPr="00D93B85">
        <w:rPr>
          <w:rFonts w:asciiTheme="minorHAnsi" w:hAnsiTheme="minorHAnsi"/>
          <w:color w:val="0E101A"/>
        </w:rPr>
        <w:t>moral</w:t>
      </w:r>
      <w:r w:rsidRPr="00D93B85">
        <w:rPr>
          <w:rFonts w:asciiTheme="minorHAnsi" w:hAnsiTheme="minorHAnsi"/>
          <w:color w:val="0E101A"/>
        </w:rPr>
        <w:t xml:space="preserve"> behavior as they age. The choice of a moral act depends on what is accepted by a majority to serve the overall good or an individual's preference. Nonetheless, the surroundings shape the understanding of moral actions. Hence, </w:t>
      </w:r>
      <w:r w:rsidR="00BE285B" w:rsidRPr="00D93B85">
        <w:rPr>
          <w:rFonts w:asciiTheme="minorHAnsi" w:hAnsiTheme="minorHAnsi"/>
          <w:color w:val="0E101A"/>
        </w:rPr>
        <w:t xml:space="preserve">the understanding of </w:t>
      </w:r>
      <w:r w:rsidRPr="00D93B85">
        <w:rPr>
          <w:rFonts w:asciiTheme="minorHAnsi" w:hAnsiTheme="minorHAnsi"/>
          <w:color w:val="0E101A"/>
        </w:rPr>
        <w:t>ethical values var</w:t>
      </w:r>
      <w:r w:rsidR="00BE285B" w:rsidRPr="00D93B85">
        <w:rPr>
          <w:rFonts w:asciiTheme="minorHAnsi" w:hAnsiTheme="minorHAnsi"/>
          <w:color w:val="0E101A"/>
        </w:rPr>
        <w:t>ies</w:t>
      </w:r>
      <w:r w:rsidRPr="00D93B85">
        <w:rPr>
          <w:rFonts w:asciiTheme="minorHAnsi" w:hAnsiTheme="minorHAnsi"/>
          <w:color w:val="0E101A"/>
        </w:rPr>
        <w:t xml:space="preserve"> from one society to another.</w:t>
      </w:r>
    </w:p>
    <w:p w14:paraId="7E109040" w14:textId="77777777" w:rsidR="00D93B85" w:rsidRPr="00D93B85" w:rsidRDefault="00D93B85" w:rsidP="00D93B85">
      <w:pPr>
        <w:ind w:firstLine="0"/>
        <w:contextualSpacing/>
        <w:rPr>
          <w:rFonts w:cs="Times New Roman"/>
          <w:b/>
          <w:sz w:val="24"/>
          <w:szCs w:val="24"/>
        </w:rPr>
      </w:pPr>
    </w:p>
    <w:p w14:paraId="60397A10" w14:textId="77777777" w:rsidR="00D93B85" w:rsidRPr="00D93B85" w:rsidRDefault="00237EB2" w:rsidP="00D93B85">
      <w:pPr>
        <w:ind w:firstLine="0"/>
        <w:contextualSpacing/>
        <w:rPr>
          <w:rFonts w:cs="Times New Roman"/>
          <w:b/>
          <w:sz w:val="24"/>
          <w:szCs w:val="24"/>
          <w:u w:val="single"/>
        </w:rPr>
      </w:pPr>
      <w:r w:rsidRPr="00D93B85">
        <w:rPr>
          <w:rFonts w:cs="Times New Roman"/>
          <w:b/>
          <w:sz w:val="24"/>
          <w:szCs w:val="24"/>
          <w:u w:val="single"/>
        </w:rPr>
        <w:t>Language Development</w:t>
      </w:r>
    </w:p>
    <w:p w14:paraId="4E05714C" w14:textId="2D0923A9" w:rsidR="006F1468" w:rsidRPr="00D93B85" w:rsidRDefault="00D93B85" w:rsidP="00D93B85">
      <w:pPr>
        <w:ind w:firstLine="0"/>
        <w:contextualSpacing/>
        <w:rPr>
          <w:rFonts w:cs="Times New Roman"/>
          <w:b/>
          <w:sz w:val="24"/>
          <w:szCs w:val="24"/>
        </w:rPr>
      </w:pPr>
      <w:r w:rsidRPr="00D93B85">
        <w:rPr>
          <w:rFonts w:cs="Times New Roman"/>
          <w:b/>
          <w:sz w:val="24"/>
          <w:szCs w:val="24"/>
        </w:rPr>
        <w:t xml:space="preserve">      </w:t>
      </w:r>
      <w:r w:rsidR="006F1468" w:rsidRPr="00D93B85">
        <w:rPr>
          <w:color w:val="0E101A"/>
        </w:rPr>
        <w:t>Language development is a critical step in everybody’s life. A majority of the children face a hurdle in making a connection between the sounds and the words they hear to comprehend the logical relations of language. The changes caused by technological advancements influence the way children acquire language skills because technological devices have replaced personal interactions (</w:t>
      </w:r>
      <w:proofErr w:type="spellStart"/>
      <w:r w:rsidR="006F1468" w:rsidRPr="00D93B85">
        <w:rPr>
          <w:color w:val="0E101A"/>
        </w:rPr>
        <w:t>Vulchanova</w:t>
      </w:r>
      <w:proofErr w:type="spellEnd"/>
      <w:r w:rsidR="00855789" w:rsidRPr="00D93B85">
        <w:rPr>
          <w:color w:val="0E101A"/>
        </w:rPr>
        <w:t xml:space="preserve"> et al., </w:t>
      </w:r>
      <w:r w:rsidR="006F1468" w:rsidRPr="00D93B85">
        <w:rPr>
          <w:color w:val="0E101A"/>
        </w:rPr>
        <w:t>2017). Language development theories emphasize the role of the environment in how children acquire language. Four theories explain language development. They encompass social interactionist, behavioral, i</w:t>
      </w:r>
      <w:r w:rsidR="00C55EE0" w:rsidRPr="00D93B85">
        <w:rPr>
          <w:color w:val="0E101A"/>
        </w:rPr>
        <w:t>nterlanguage</w:t>
      </w:r>
      <w:r w:rsidR="006F1468" w:rsidRPr="00D93B85">
        <w:rPr>
          <w:color w:val="0E101A"/>
        </w:rPr>
        <w:t>, and nativistic theories (</w:t>
      </w:r>
      <w:proofErr w:type="spellStart"/>
      <w:r w:rsidR="006F1468" w:rsidRPr="00D93B85">
        <w:rPr>
          <w:color w:val="0E101A"/>
        </w:rPr>
        <w:t>Vulchanova</w:t>
      </w:r>
      <w:proofErr w:type="spellEnd"/>
      <w:r w:rsidR="006F1468" w:rsidRPr="00D93B85">
        <w:rPr>
          <w:color w:val="0E101A"/>
        </w:rPr>
        <w:t xml:space="preserve"> et al., 2017). This </w:t>
      </w:r>
      <w:r w:rsidR="00855789" w:rsidRPr="00D93B85">
        <w:rPr>
          <w:color w:val="0E101A"/>
        </w:rPr>
        <w:t>informational piece</w:t>
      </w:r>
      <w:r w:rsidR="006F1468" w:rsidRPr="00D93B85">
        <w:rPr>
          <w:color w:val="0E101A"/>
        </w:rPr>
        <w:t xml:space="preserve"> will discuss each of the theories to </w:t>
      </w:r>
      <w:r w:rsidR="00855789" w:rsidRPr="00D93B85">
        <w:rPr>
          <w:color w:val="0E101A"/>
        </w:rPr>
        <w:t>shed light on the</w:t>
      </w:r>
      <w:r w:rsidR="006F1468" w:rsidRPr="00D93B85">
        <w:rPr>
          <w:color w:val="0E101A"/>
        </w:rPr>
        <w:t xml:space="preserve"> diverse perspectives</w:t>
      </w:r>
      <w:r w:rsidR="00855789" w:rsidRPr="00D93B85">
        <w:rPr>
          <w:color w:val="0E101A"/>
        </w:rPr>
        <w:t xml:space="preserve"> in this topic</w:t>
      </w:r>
      <w:r w:rsidR="006F1468" w:rsidRPr="00D93B85">
        <w:rPr>
          <w:color w:val="0E101A"/>
        </w:rPr>
        <w:t>. </w:t>
      </w:r>
    </w:p>
    <w:p w14:paraId="41D847AD" w14:textId="77777777" w:rsidR="006F1468" w:rsidRPr="00D93B85" w:rsidRDefault="006F1468"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Nativistic Theory</w:t>
      </w:r>
    </w:p>
    <w:p w14:paraId="2142943D" w14:textId="610F3F4D" w:rsidR="006F1468" w:rsidRPr="00D93B85" w:rsidRDefault="006F1468"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xml:space="preserve">     The </w:t>
      </w:r>
      <w:r w:rsidR="00855789" w:rsidRPr="00D93B85">
        <w:rPr>
          <w:rFonts w:asciiTheme="minorHAnsi" w:hAnsiTheme="minorHAnsi"/>
          <w:color w:val="0E101A"/>
        </w:rPr>
        <w:t>n</w:t>
      </w:r>
      <w:r w:rsidRPr="00D93B85">
        <w:rPr>
          <w:rFonts w:asciiTheme="minorHAnsi" w:hAnsiTheme="minorHAnsi"/>
          <w:color w:val="0E101A"/>
        </w:rPr>
        <w:t>ativistic theory makes assumptions from a biological perspective. The theory presumes that language is genetically transferred, developed physiologically</w:t>
      </w:r>
      <w:r w:rsidR="00855789" w:rsidRPr="00D93B85">
        <w:rPr>
          <w:rFonts w:asciiTheme="minorHAnsi" w:hAnsiTheme="minorHAnsi"/>
          <w:color w:val="0E101A"/>
        </w:rPr>
        <w:t>,</w:t>
      </w:r>
      <w:r w:rsidRPr="00D93B85">
        <w:rPr>
          <w:rFonts w:asciiTheme="minorHAnsi" w:hAnsiTheme="minorHAnsi"/>
          <w:color w:val="0E101A"/>
        </w:rPr>
        <w:t xml:space="preserve"> and inherent</w:t>
      </w:r>
      <w:r w:rsidR="00855789" w:rsidRPr="00D93B85">
        <w:rPr>
          <w:rFonts w:asciiTheme="minorHAnsi" w:hAnsiTheme="minorHAnsi"/>
          <w:color w:val="0E101A"/>
        </w:rPr>
        <w:t>ly</w:t>
      </w:r>
      <w:r w:rsidRPr="00D93B85">
        <w:rPr>
          <w:rFonts w:asciiTheme="minorHAnsi" w:hAnsiTheme="minorHAnsi"/>
          <w:color w:val="0E101A"/>
        </w:rPr>
        <w:t>. The assumption implies that a newborn can acquire language (</w:t>
      </w:r>
      <w:proofErr w:type="spellStart"/>
      <w:r w:rsidRPr="00D93B85">
        <w:rPr>
          <w:rFonts w:asciiTheme="minorHAnsi" w:hAnsiTheme="minorHAnsi"/>
          <w:color w:val="0E101A"/>
        </w:rPr>
        <w:t>Dastpak</w:t>
      </w:r>
      <w:proofErr w:type="spellEnd"/>
      <w:r w:rsidR="00855789" w:rsidRPr="00D93B85">
        <w:rPr>
          <w:rFonts w:asciiTheme="minorHAnsi" w:hAnsiTheme="minorHAnsi"/>
          <w:color w:val="0E101A"/>
        </w:rPr>
        <w:t xml:space="preserve"> et al.</w:t>
      </w:r>
      <w:r w:rsidRPr="00D93B85">
        <w:rPr>
          <w:rFonts w:asciiTheme="minorHAnsi" w:hAnsiTheme="minorHAnsi"/>
          <w:color w:val="0E101A"/>
        </w:rPr>
        <w:t xml:space="preserve">, 2017). Exposure to language stimulates the linguistic mechanisms in babies. The theory contends that language is distinct and universal. Therefore, every human being can gain language unless there are physical or mental limitations. </w:t>
      </w:r>
      <w:r w:rsidR="00855789" w:rsidRPr="00D93B85">
        <w:rPr>
          <w:rFonts w:asciiTheme="minorHAnsi" w:hAnsiTheme="minorHAnsi"/>
          <w:color w:val="0E101A"/>
        </w:rPr>
        <w:t>However</w:t>
      </w:r>
      <w:r w:rsidRPr="00D93B85">
        <w:rPr>
          <w:rFonts w:asciiTheme="minorHAnsi" w:hAnsiTheme="minorHAnsi"/>
          <w:color w:val="0E101A"/>
        </w:rPr>
        <w:t>, severe deprivation and isolation hamper language development</w:t>
      </w:r>
      <w:r w:rsidR="00855789" w:rsidRPr="00D93B85">
        <w:rPr>
          <w:rFonts w:asciiTheme="minorHAnsi" w:hAnsiTheme="minorHAnsi"/>
          <w:color w:val="0E101A"/>
        </w:rPr>
        <w:t xml:space="preserve"> (</w:t>
      </w:r>
      <w:proofErr w:type="spellStart"/>
      <w:r w:rsidR="00855789" w:rsidRPr="00D93B85">
        <w:rPr>
          <w:rFonts w:asciiTheme="minorHAnsi" w:hAnsiTheme="minorHAnsi"/>
          <w:color w:val="0E101A"/>
        </w:rPr>
        <w:t>Dastpak</w:t>
      </w:r>
      <w:proofErr w:type="spellEnd"/>
      <w:r w:rsidR="00855789" w:rsidRPr="00D93B85">
        <w:rPr>
          <w:rFonts w:asciiTheme="minorHAnsi" w:hAnsiTheme="minorHAnsi"/>
          <w:color w:val="0E101A"/>
        </w:rPr>
        <w:t xml:space="preserve"> et al., 2017)</w:t>
      </w:r>
      <w:r w:rsidRPr="00D93B85">
        <w:rPr>
          <w:rFonts w:asciiTheme="minorHAnsi" w:hAnsiTheme="minorHAnsi"/>
          <w:color w:val="0E101A"/>
        </w:rPr>
        <w:t xml:space="preserve">. The nativistic theory does not recognize the impact of conditioning in language development. It asserts that caregivers cannot teach children language </w:t>
      </w:r>
      <w:r w:rsidRPr="00D93B85">
        <w:rPr>
          <w:rFonts w:asciiTheme="minorHAnsi" w:hAnsiTheme="minorHAnsi"/>
          <w:color w:val="0E101A"/>
        </w:rPr>
        <w:lastRenderedPageBreak/>
        <w:t>because they do not provide accurate feedback to their sounds. The ability to comprehend language and speak is coded in the brain from birth. Thus, a child is an active learner who develops ideas by interacting with the environment (</w:t>
      </w:r>
      <w:proofErr w:type="spellStart"/>
      <w:r w:rsidRPr="00D93B85">
        <w:rPr>
          <w:rFonts w:asciiTheme="minorHAnsi" w:hAnsiTheme="minorHAnsi"/>
          <w:color w:val="0E101A"/>
        </w:rPr>
        <w:t>Dastpak</w:t>
      </w:r>
      <w:proofErr w:type="spellEnd"/>
      <w:r w:rsidRPr="00D93B85">
        <w:rPr>
          <w:rFonts w:asciiTheme="minorHAnsi" w:hAnsiTheme="minorHAnsi"/>
          <w:color w:val="0E101A"/>
        </w:rPr>
        <w:t xml:space="preserve"> et al., 2017).    </w:t>
      </w:r>
    </w:p>
    <w:p w14:paraId="6051F058" w14:textId="77777777" w:rsidR="006F1468" w:rsidRPr="00D93B85" w:rsidRDefault="006F1468"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Behavioral Theory</w:t>
      </w:r>
    </w:p>
    <w:p w14:paraId="7FA7A9ED" w14:textId="4B299DC6" w:rsidR="006F1468" w:rsidRPr="00D93B85" w:rsidRDefault="006F1468" w:rsidP="00E63EB8">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xml:space="preserve">       The behavioral theory explains language development from the perspective of environment and behavior changes. The theory suggests that language is learned through operant conditioning. Operant conditioning is a technique that transforms a behavior to achieve and reinforce </w:t>
      </w:r>
      <w:r w:rsidR="00855789" w:rsidRPr="00D93B85">
        <w:rPr>
          <w:rFonts w:asciiTheme="minorHAnsi" w:hAnsiTheme="minorHAnsi"/>
          <w:color w:val="0E101A"/>
        </w:rPr>
        <w:t>a</w:t>
      </w:r>
      <w:r w:rsidRPr="00D93B85">
        <w:rPr>
          <w:rFonts w:asciiTheme="minorHAnsi" w:hAnsiTheme="minorHAnsi"/>
          <w:color w:val="0E101A"/>
        </w:rPr>
        <w:t xml:space="preserve"> desired conduct (</w:t>
      </w:r>
      <w:proofErr w:type="spellStart"/>
      <w:r w:rsidRPr="00D93B85">
        <w:rPr>
          <w:rFonts w:asciiTheme="minorHAnsi" w:hAnsiTheme="minorHAnsi"/>
          <w:color w:val="0E101A"/>
        </w:rPr>
        <w:t>Dastpak</w:t>
      </w:r>
      <w:proofErr w:type="spellEnd"/>
      <w:r w:rsidRPr="00D93B85">
        <w:rPr>
          <w:rFonts w:asciiTheme="minorHAnsi" w:hAnsiTheme="minorHAnsi"/>
          <w:color w:val="0E101A"/>
        </w:rPr>
        <w:t xml:space="preserve"> et al., 2017). The use of punishment and reward creates an undesired and desired impact on a person, and they strengthen good conduct and discourage bad behavior. Language development depends on the reaction to a stimulus. Children learn through imitation, whereby they copy stimulus conduct until it becomes involuntary. Reinforcement facilitates the process and promotes language development through rewards that elicit an appropriate response (</w:t>
      </w:r>
      <w:proofErr w:type="spellStart"/>
      <w:r w:rsidRPr="00D93B85">
        <w:rPr>
          <w:rFonts w:asciiTheme="minorHAnsi" w:hAnsiTheme="minorHAnsi"/>
          <w:color w:val="0E101A"/>
        </w:rPr>
        <w:t>Dastpak</w:t>
      </w:r>
      <w:proofErr w:type="spellEnd"/>
      <w:r w:rsidRPr="00D93B85">
        <w:rPr>
          <w:rFonts w:asciiTheme="minorHAnsi" w:hAnsiTheme="minorHAnsi"/>
          <w:color w:val="0E101A"/>
        </w:rPr>
        <w:t xml:space="preserve"> et al., 2017). For example, praises by teachers or caregivers enhance a repeat of the expected behavior in the future. Children repeat the sounds they hear when they receive encouragement.</w:t>
      </w:r>
      <w:r w:rsidR="00E63EB8" w:rsidRPr="00D93B85">
        <w:rPr>
          <w:rFonts w:asciiTheme="minorHAnsi" w:hAnsiTheme="minorHAnsi"/>
          <w:color w:val="0E101A"/>
        </w:rPr>
        <w:t xml:space="preserve"> </w:t>
      </w:r>
      <w:r w:rsidRPr="00D93B85">
        <w:rPr>
          <w:rFonts w:asciiTheme="minorHAnsi" w:hAnsiTheme="minorHAnsi"/>
          <w:color w:val="0E101A"/>
        </w:rPr>
        <w:t xml:space="preserve">Conversely, they stop imitating the language if they receive negative reinforcement. The behavioral theory assumes </w:t>
      </w:r>
      <w:r w:rsidR="00E63EB8" w:rsidRPr="00D93B85">
        <w:rPr>
          <w:rFonts w:asciiTheme="minorHAnsi" w:hAnsiTheme="minorHAnsi"/>
          <w:color w:val="0E101A"/>
        </w:rPr>
        <w:t xml:space="preserve">that </w:t>
      </w:r>
      <w:r w:rsidRPr="00D93B85">
        <w:rPr>
          <w:rFonts w:asciiTheme="minorHAnsi" w:hAnsiTheme="minorHAnsi"/>
          <w:color w:val="0E101A"/>
        </w:rPr>
        <w:t>language acquisition is similar to other learning that depends on forming a habit (</w:t>
      </w:r>
      <w:proofErr w:type="spellStart"/>
      <w:r w:rsidRPr="00D93B85">
        <w:rPr>
          <w:rFonts w:asciiTheme="minorHAnsi" w:hAnsiTheme="minorHAnsi"/>
          <w:color w:val="0E101A"/>
        </w:rPr>
        <w:t>Dastpak</w:t>
      </w:r>
      <w:proofErr w:type="spellEnd"/>
      <w:r w:rsidRPr="00D93B85">
        <w:rPr>
          <w:rFonts w:asciiTheme="minorHAnsi" w:hAnsiTheme="minorHAnsi"/>
          <w:color w:val="0E101A"/>
        </w:rPr>
        <w:t xml:space="preserve"> et al., 2017). So, </w:t>
      </w:r>
      <w:r w:rsidR="00E63EB8" w:rsidRPr="00D93B85">
        <w:rPr>
          <w:rFonts w:asciiTheme="minorHAnsi" w:hAnsiTheme="minorHAnsi"/>
          <w:color w:val="0E101A"/>
        </w:rPr>
        <w:t xml:space="preserve">this approach argues that </w:t>
      </w:r>
      <w:r w:rsidRPr="00D93B85">
        <w:rPr>
          <w:rFonts w:asciiTheme="minorHAnsi" w:hAnsiTheme="minorHAnsi"/>
          <w:color w:val="0E101A"/>
        </w:rPr>
        <w:t>language develops through the interactions of innate cognitive capacities with environmental conditions and social forces.    </w:t>
      </w:r>
    </w:p>
    <w:p w14:paraId="5E2EF7C2" w14:textId="77777777" w:rsidR="006F1468" w:rsidRPr="00D93B85" w:rsidRDefault="006F1468"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Social Interactionist Theory</w:t>
      </w:r>
    </w:p>
    <w:p w14:paraId="4AE3C7AF" w14:textId="72C44968" w:rsidR="006F1468" w:rsidRPr="00D93B85" w:rsidRDefault="006F1468"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xml:space="preserve">      The social interactionist theory provides a compromise between the mentalist and behaviorist perspectives. The theory recognizes that language development starts from early </w:t>
      </w:r>
      <w:r w:rsidRPr="00D93B85">
        <w:rPr>
          <w:rFonts w:asciiTheme="minorHAnsi" w:hAnsiTheme="minorHAnsi"/>
          <w:color w:val="0E101A"/>
        </w:rPr>
        <w:lastRenderedPageBreak/>
        <w:t>interactions between caregivers and infants</w:t>
      </w:r>
      <w:r w:rsidR="00791F06" w:rsidRPr="00D93B85">
        <w:rPr>
          <w:rFonts w:asciiTheme="minorHAnsi" w:hAnsiTheme="minorHAnsi"/>
          <w:color w:val="0E101A"/>
        </w:rPr>
        <w:t xml:space="preserve"> (Nor &amp; Ab Rashid, 2018)</w:t>
      </w:r>
      <w:r w:rsidRPr="00D93B85">
        <w:rPr>
          <w:rFonts w:asciiTheme="minorHAnsi" w:hAnsiTheme="minorHAnsi"/>
          <w:color w:val="0E101A"/>
        </w:rPr>
        <w:t>. Also, it considers the role of the environment in promoting the language acquisition process. The theory pays attention to the pragmatics of language and emphasizes the importance of exchanging words between the infant and caregiver in language development. Additionally, the theory explains the role of the learner’s internal mechanisms and linguistic environment. Learning occurs when there is a compromise between the teacher and learner (Nor &amp; Ab Rashid, 2018).     </w:t>
      </w:r>
    </w:p>
    <w:p w14:paraId="1F70683B" w14:textId="77777777" w:rsidR="006F1468" w:rsidRPr="00D93B85" w:rsidRDefault="006F1468"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Interlanguage Theories        </w:t>
      </w:r>
    </w:p>
    <w:p w14:paraId="365B693D" w14:textId="4B1FF23C" w:rsidR="006F1468" w:rsidRPr="00D93B85" w:rsidRDefault="006F1468"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interlanguage theory explains the process of second language development. The theory describes the linguistic stage</w:t>
      </w:r>
      <w:r w:rsidR="00031FF8" w:rsidRPr="00D93B85">
        <w:rPr>
          <w:rFonts w:asciiTheme="minorHAnsi" w:hAnsiTheme="minorHAnsi"/>
          <w:color w:val="0E101A"/>
        </w:rPr>
        <w:t>s</w:t>
      </w:r>
      <w:r w:rsidRPr="00D93B85">
        <w:rPr>
          <w:rFonts w:asciiTheme="minorHAnsi" w:hAnsiTheme="minorHAnsi"/>
          <w:color w:val="0E101A"/>
        </w:rPr>
        <w:t xml:space="preserve"> followed by learners to obtain the target language. The theory presumes that individuals struggle to transit from their mother tongue to a foreign language (Mahmood &amp; Murad, 2018). Individuals learning the second language tend to produce a unique linguistic that does not fit the target semantic and mother tongue. The interlanguage is a temporary grammar, which is independent of an individual’s first and target language. Interlanguage shares similar attributes with first language acquisition because they have the same sequential and developmental phases. The process of learning a second language is complicated than the first language because a learner knows a mother tongue (Mahmood &amp; Murad, 2018).  </w:t>
      </w:r>
    </w:p>
    <w:p w14:paraId="6BE11FC6" w14:textId="77777777" w:rsidR="006F1468" w:rsidRPr="00D93B85" w:rsidRDefault="006F1468"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xml:space="preserve">           There are five principal processes in interlanguage, as established by </w:t>
      </w:r>
      <w:proofErr w:type="spellStart"/>
      <w:r w:rsidRPr="00D93B85">
        <w:rPr>
          <w:rFonts w:asciiTheme="minorHAnsi" w:hAnsiTheme="minorHAnsi"/>
          <w:color w:val="0E101A"/>
        </w:rPr>
        <w:t>Selinker</w:t>
      </w:r>
      <w:proofErr w:type="spellEnd"/>
      <w:r w:rsidRPr="00D93B85">
        <w:rPr>
          <w:rFonts w:asciiTheme="minorHAnsi" w:hAnsiTheme="minorHAnsi"/>
          <w:color w:val="0E101A"/>
        </w:rPr>
        <w:t xml:space="preserve"> (1972). They entail transfer of training, strategies of second language communication, language transfer, approaches of second language learning, and overgeneralization. Interlanguage development depends on cognitive abilities and the strategies adopted by a person in learning a second language. The attention an individual pays to the wide range of speech styles </w:t>
      </w:r>
      <w:r w:rsidRPr="00D93B85">
        <w:rPr>
          <w:rFonts w:asciiTheme="minorHAnsi" w:hAnsiTheme="minorHAnsi"/>
          <w:color w:val="0E101A"/>
        </w:rPr>
        <w:lastRenderedPageBreak/>
        <w:t>employed in a vernacular and new language determines their utilization of morphological, phonological, and syntactic structures (Mahmood &amp; Murad, 2018). </w:t>
      </w:r>
    </w:p>
    <w:p w14:paraId="0F6EED42" w14:textId="5300A45E" w:rsidR="003D34F6" w:rsidRPr="00D93B85" w:rsidRDefault="006F1468" w:rsidP="00791F06">
      <w:pPr>
        <w:pStyle w:val="NormalWeb"/>
        <w:spacing w:before="0" w:beforeAutospacing="0" w:after="0" w:afterAutospacing="0" w:line="480" w:lineRule="auto"/>
        <w:contextualSpacing/>
        <w:rPr>
          <w:rFonts w:asciiTheme="minorHAnsi" w:hAnsiTheme="minorHAnsi"/>
        </w:rPr>
      </w:pPr>
      <w:r w:rsidRPr="00D93B85">
        <w:rPr>
          <w:rFonts w:asciiTheme="minorHAnsi" w:hAnsiTheme="minorHAnsi"/>
          <w:color w:val="0E101A"/>
        </w:rPr>
        <w:t>           In summary, theories of language development explain how individuals acquire language. The evidence from the theories discloses that every person is born with language abilities that enable them to communicate differently depending on their developmental stage. Social interactions play a critical role in language development because it helps learners form linguistic habits.</w:t>
      </w:r>
    </w:p>
    <w:p w14:paraId="6CD614B7" w14:textId="77777777" w:rsidR="00D93B85" w:rsidRPr="00D93B85" w:rsidRDefault="003D34F6" w:rsidP="00D93B85">
      <w:pPr>
        <w:ind w:firstLine="0"/>
        <w:contextualSpacing/>
        <w:rPr>
          <w:rFonts w:cs="Times New Roman"/>
          <w:b/>
          <w:sz w:val="24"/>
          <w:szCs w:val="24"/>
          <w:u w:val="single"/>
        </w:rPr>
      </w:pPr>
      <w:r w:rsidRPr="00D93B85">
        <w:rPr>
          <w:rFonts w:cs="Times New Roman"/>
          <w:b/>
          <w:sz w:val="24"/>
          <w:szCs w:val="24"/>
          <w:u w:val="single"/>
        </w:rPr>
        <w:t>Cognitive Development</w:t>
      </w:r>
    </w:p>
    <w:p w14:paraId="267A1986" w14:textId="436A5045" w:rsidR="00031FF8" w:rsidRPr="00D93B85" w:rsidRDefault="00D93B85" w:rsidP="00D93B85">
      <w:pPr>
        <w:ind w:firstLine="0"/>
        <w:contextualSpacing/>
        <w:rPr>
          <w:rFonts w:cs="Times New Roman"/>
          <w:b/>
          <w:sz w:val="24"/>
          <w:szCs w:val="24"/>
        </w:rPr>
      </w:pPr>
      <w:r w:rsidRPr="00D93B85">
        <w:rPr>
          <w:rFonts w:cs="Times New Roman"/>
          <w:b/>
          <w:sz w:val="24"/>
          <w:szCs w:val="24"/>
        </w:rPr>
        <w:t xml:space="preserve">     </w:t>
      </w:r>
      <w:r w:rsidR="00031FF8" w:rsidRPr="00D93B85">
        <w:rPr>
          <w:color w:val="0E101A"/>
        </w:rPr>
        <w:t>Cognitive development is a key milestone in human growth and defines mental progress. It encompasses recognition, interpretation, perception, and recall of data. Also, cognitive development focuses on reasoning and intelligence (</w:t>
      </w:r>
      <w:proofErr w:type="spellStart"/>
      <w:r w:rsidR="00031FF8" w:rsidRPr="00D93B85">
        <w:rPr>
          <w:color w:val="0E101A"/>
        </w:rPr>
        <w:t>Babakr</w:t>
      </w:r>
      <w:proofErr w:type="spellEnd"/>
      <w:r w:rsidR="00791F06" w:rsidRPr="00D93B85">
        <w:rPr>
          <w:color w:val="0E101A"/>
        </w:rPr>
        <w:t xml:space="preserve"> et al., </w:t>
      </w:r>
      <w:r w:rsidR="00031FF8" w:rsidRPr="00D93B85">
        <w:rPr>
          <w:color w:val="0E101A"/>
        </w:rPr>
        <w:t>2019). Children in the same age group tend to behave and reason the same. Jean Piaget conducted an intensive investigation to establish why children portrayed similar attributes. The philosopher discovered that children went through four stages. They include formal operations, preoperational, sensorimotor, and concrete operations phases (</w:t>
      </w:r>
      <w:proofErr w:type="spellStart"/>
      <w:r w:rsidR="00031FF8" w:rsidRPr="00D93B85">
        <w:rPr>
          <w:color w:val="0E101A"/>
        </w:rPr>
        <w:t>Babakr</w:t>
      </w:r>
      <w:proofErr w:type="spellEnd"/>
      <w:r w:rsidR="00031FF8" w:rsidRPr="00D93B85">
        <w:rPr>
          <w:color w:val="0E101A"/>
        </w:rPr>
        <w:t xml:space="preserve"> et al., 2019). The focus of this discussion is Piaget’s cognitive developmental theory.</w:t>
      </w:r>
    </w:p>
    <w:p w14:paraId="3531FE33" w14:textId="77777777" w:rsidR="00031FF8" w:rsidRPr="00D93B85" w:rsidRDefault="00031FF8"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Piaget’s cognitive developmental theory assumes that all children go through the same growth sequence regardless of their culture and environmental setting. </w:t>
      </w:r>
    </w:p>
    <w:p w14:paraId="59F1C02B" w14:textId="77777777" w:rsidR="00031FF8" w:rsidRPr="00D93B85" w:rsidRDefault="00031FF8"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Sensorimotor stage</w:t>
      </w:r>
    </w:p>
    <w:p w14:paraId="2A662310" w14:textId="77777777" w:rsidR="00031FF8" w:rsidRPr="00D93B85" w:rsidRDefault="00031FF8"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sensorimotor phase begins at birth and lasts until the child is two years old. The phase is characterized by deferred imitation and object permanence, and children in this stage attempt to comprehend objects through sensor activity (</w:t>
      </w:r>
      <w:proofErr w:type="spellStart"/>
      <w:r w:rsidRPr="00D93B85">
        <w:rPr>
          <w:rFonts w:asciiTheme="minorHAnsi" w:hAnsiTheme="minorHAnsi"/>
          <w:color w:val="0E101A"/>
        </w:rPr>
        <w:t>Babakr</w:t>
      </w:r>
      <w:proofErr w:type="spellEnd"/>
      <w:r w:rsidRPr="00D93B85">
        <w:rPr>
          <w:rFonts w:asciiTheme="minorHAnsi" w:hAnsiTheme="minorHAnsi"/>
          <w:color w:val="0E101A"/>
        </w:rPr>
        <w:t xml:space="preserve"> et al., 2019). The concept of object permanence proclaims that objects exist in the environment even if senses cannot </w:t>
      </w:r>
      <w:r w:rsidRPr="00D93B85">
        <w:rPr>
          <w:rFonts w:asciiTheme="minorHAnsi" w:hAnsiTheme="minorHAnsi"/>
          <w:color w:val="0E101A"/>
        </w:rPr>
        <w:lastRenderedPageBreak/>
        <w:t>perceive them. Piaget’s theory assumes that infants from 0 to 8 months lack the sense of object permanence. The statement implies the babies cannot understand hidden objects. As the infants interact with the objects, they associate their absence with nonexistence (</w:t>
      </w:r>
      <w:proofErr w:type="spellStart"/>
      <w:r w:rsidRPr="00D93B85">
        <w:rPr>
          <w:rFonts w:asciiTheme="minorHAnsi" w:hAnsiTheme="minorHAnsi"/>
          <w:color w:val="0E101A"/>
        </w:rPr>
        <w:t>Babakr</w:t>
      </w:r>
      <w:proofErr w:type="spellEnd"/>
      <w:r w:rsidRPr="00D93B85">
        <w:rPr>
          <w:rFonts w:asciiTheme="minorHAnsi" w:hAnsiTheme="minorHAnsi"/>
          <w:color w:val="0E101A"/>
        </w:rPr>
        <w:t xml:space="preserve"> et al., 2019). </w:t>
      </w:r>
    </w:p>
    <w:p w14:paraId="2B5BF6CE" w14:textId="77777777" w:rsidR="00031FF8" w:rsidRPr="00D93B85" w:rsidRDefault="00031FF8"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Three fundamental developments happen during the sensorimotor stage. Children at the age of 18 months convey limited vocabulary. However, by two years, they communicate using short and meaningful sentences. Also, children at this stage can imitate others which Piaget referred to as deferred imitation. Deferred imitation describes the capacity to generate a modeled action as observed in the past. The period of deferred imitation lasts between 18 and 24 months. At the end of the sensorimotor stage, children portray a high level of imagination and represent symbols fairly (</w:t>
      </w:r>
      <w:proofErr w:type="spellStart"/>
      <w:r w:rsidRPr="00D93B85">
        <w:rPr>
          <w:rFonts w:asciiTheme="minorHAnsi" w:hAnsiTheme="minorHAnsi"/>
          <w:color w:val="0E101A"/>
        </w:rPr>
        <w:t>Babakr</w:t>
      </w:r>
      <w:proofErr w:type="spellEnd"/>
      <w:r w:rsidRPr="00D93B85">
        <w:rPr>
          <w:rFonts w:asciiTheme="minorHAnsi" w:hAnsiTheme="minorHAnsi"/>
          <w:color w:val="0E101A"/>
        </w:rPr>
        <w:t xml:space="preserve"> et al., 2019). </w:t>
      </w:r>
    </w:p>
    <w:p w14:paraId="0217F616" w14:textId="77777777" w:rsidR="00031FF8" w:rsidRPr="00D93B85" w:rsidRDefault="00031FF8"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xml:space="preserve">           However, current research shows that infants attain the sensorimotor abilities earlier than suggested by Piaget. According to </w:t>
      </w:r>
      <w:proofErr w:type="spellStart"/>
      <w:r w:rsidRPr="00D93B85">
        <w:rPr>
          <w:rFonts w:asciiTheme="minorHAnsi" w:hAnsiTheme="minorHAnsi"/>
          <w:color w:val="0E101A"/>
        </w:rPr>
        <w:t>Babakr</w:t>
      </w:r>
      <w:proofErr w:type="spellEnd"/>
      <w:r w:rsidRPr="00D93B85">
        <w:rPr>
          <w:rFonts w:asciiTheme="minorHAnsi" w:hAnsiTheme="minorHAnsi"/>
          <w:color w:val="0E101A"/>
        </w:rPr>
        <w:t xml:space="preserve"> et al. (2019), physical reasoning is an inherent ability enabling infants to perceive physical objects and interrelate with them. The current scientific evidence shows that babies can imitate facial expressions at six weeks. Additionally, six-month-old and nine-month-</w:t>
      </w:r>
      <w:r w:rsidR="00882547" w:rsidRPr="00D93B85">
        <w:rPr>
          <w:rFonts w:asciiTheme="minorHAnsi" w:hAnsiTheme="minorHAnsi"/>
          <w:color w:val="0E101A"/>
        </w:rPr>
        <w:t xml:space="preserve">old infants </w:t>
      </w:r>
      <w:r w:rsidRPr="00D93B85">
        <w:rPr>
          <w:rFonts w:asciiTheme="minorHAnsi" w:hAnsiTheme="minorHAnsi"/>
          <w:color w:val="0E101A"/>
        </w:rPr>
        <w:t>portray referred imitation (</w:t>
      </w:r>
      <w:proofErr w:type="spellStart"/>
      <w:r w:rsidRPr="00D93B85">
        <w:rPr>
          <w:rFonts w:asciiTheme="minorHAnsi" w:hAnsiTheme="minorHAnsi"/>
          <w:color w:val="0E101A"/>
        </w:rPr>
        <w:t>Babakr</w:t>
      </w:r>
      <w:proofErr w:type="spellEnd"/>
      <w:r w:rsidRPr="00D93B85">
        <w:rPr>
          <w:rFonts w:asciiTheme="minorHAnsi" w:hAnsiTheme="minorHAnsi"/>
          <w:color w:val="0E101A"/>
        </w:rPr>
        <w:t xml:space="preserve"> et al., 2019). </w:t>
      </w:r>
    </w:p>
    <w:p w14:paraId="6C4854C6" w14:textId="77777777" w:rsidR="00031FF8" w:rsidRPr="00D93B85" w:rsidRDefault="00031FF8"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Preoperational Stage</w:t>
      </w:r>
    </w:p>
    <w:p w14:paraId="2DE92545" w14:textId="60962D59" w:rsidR="00031FF8" w:rsidRPr="00D93B85" w:rsidRDefault="009F5142"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xml:space="preserve">      The preoperational stage is the second stage of cognitive development. The phase commences from 2 years and ends at age 7 (</w:t>
      </w:r>
      <w:proofErr w:type="spellStart"/>
      <w:r w:rsidRPr="00D93B85">
        <w:rPr>
          <w:rFonts w:asciiTheme="minorHAnsi" w:hAnsiTheme="minorHAnsi"/>
          <w:color w:val="0E101A"/>
        </w:rPr>
        <w:t>Babakr</w:t>
      </w:r>
      <w:proofErr w:type="spellEnd"/>
      <w:r w:rsidRPr="00D93B85">
        <w:rPr>
          <w:rFonts w:asciiTheme="minorHAnsi" w:hAnsiTheme="minorHAnsi"/>
          <w:color w:val="0E101A"/>
        </w:rPr>
        <w:t xml:space="preserve"> et al., 2019). A child in this stage develops symbolic abilities. For instance, he can employ words and images and relate them to the physical world. They demonstrate drawing abilities, although they lack rationality. Piaget identified animism as a limitation of the preoperational stage. Animism refers to the ability to </w:t>
      </w:r>
      <w:r w:rsidRPr="00D93B85">
        <w:rPr>
          <w:rFonts w:asciiTheme="minorHAnsi" w:hAnsiTheme="minorHAnsi"/>
          <w:color w:val="0E101A"/>
        </w:rPr>
        <w:lastRenderedPageBreak/>
        <w:t>differentiate between inanimate and animate objects (</w:t>
      </w:r>
      <w:proofErr w:type="spellStart"/>
      <w:r w:rsidRPr="00D93B85">
        <w:rPr>
          <w:rFonts w:asciiTheme="minorHAnsi" w:hAnsiTheme="minorHAnsi"/>
          <w:color w:val="0E101A"/>
        </w:rPr>
        <w:t>Babakr</w:t>
      </w:r>
      <w:proofErr w:type="spellEnd"/>
      <w:r w:rsidRPr="00D93B85">
        <w:rPr>
          <w:rFonts w:asciiTheme="minorHAnsi" w:hAnsiTheme="minorHAnsi"/>
          <w:color w:val="0E101A"/>
        </w:rPr>
        <w:t xml:space="preserve"> et al., 2019). The second limitation is egocentrism which describes the inability to distinguish personal views and perspectives from others. The children think everybody sees things as they do. Children in the preoperational phase encounter the challenge of conservation. Conservation defines the capacity to discern that something maintains the same volume even if the shape changes (</w:t>
      </w:r>
      <w:proofErr w:type="spellStart"/>
      <w:r w:rsidRPr="00D93B85">
        <w:rPr>
          <w:rFonts w:asciiTheme="minorHAnsi" w:hAnsiTheme="minorHAnsi"/>
          <w:color w:val="0E101A"/>
        </w:rPr>
        <w:t>Babakr</w:t>
      </w:r>
      <w:proofErr w:type="spellEnd"/>
      <w:r w:rsidRPr="00D93B85">
        <w:rPr>
          <w:rFonts w:asciiTheme="minorHAnsi" w:hAnsiTheme="minorHAnsi"/>
          <w:color w:val="0E101A"/>
        </w:rPr>
        <w:t xml:space="preserve"> et al., 2019</w:t>
      </w:r>
      <w:r w:rsidR="00031FF8" w:rsidRPr="00D93B85">
        <w:rPr>
          <w:rFonts w:asciiTheme="minorHAnsi" w:hAnsiTheme="minorHAnsi"/>
          <w:color w:val="0E101A"/>
        </w:rPr>
        <w:t>). </w:t>
      </w:r>
    </w:p>
    <w:p w14:paraId="7C5697B4" w14:textId="2106D592" w:rsidR="00D93B85" w:rsidRPr="00D93B85" w:rsidRDefault="00D93B85" w:rsidP="006B55A5">
      <w:pPr>
        <w:pStyle w:val="NormalWeb"/>
        <w:spacing w:before="0" w:beforeAutospacing="0" w:after="0" w:afterAutospacing="0" w:line="480" w:lineRule="auto"/>
        <w:contextualSpacing/>
        <w:rPr>
          <w:rFonts w:asciiTheme="minorHAnsi" w:hAnsiTheme="minorHAnsi"/>
          <w:color w:val="0E101A"/>
        </w:rPr>
      </w:pPr>
    </w:p>
    <w:p w14:paraId="1E3BFB36" w14:textId="77777777" w:rsidR="00D93B85" w:rsidRPr="00D93B85" w:rsidRDefault="00D93B85" w:rsidP="006B55A5">
      <w:pPr>
        <w:pStyle w:val="NormalWeb"/>
        <w:spacing w:before="0" w:beforeAutospacing="0" w:after="0" w:afterAutospacing="0" w:line="480" w:lineRule="auto"/>
        <w:contextualSpacing/>
        <w:rPr>
          <w:rFonts w:asciiTheme="minorHAnsi" w:hAnsiTheme="minorHAnsi"/>
          <w:color w:val="0E101A"/>
        </w:rPr>
      </w:pPr>
    </w:p>
    <w:p w14:paraId="6447A3DA" w14:textId="77777777" w:rsidR="00031FF8" w:rsidRPr="00D93B85" w:rsidRDefault="00031FF8"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Concrete Operational Stage</w:t>
      </w:r>
    </w:p>
    <w:p w14:paraId="2B65CF98" w14:textId="77777777" w:rsidR="00031FF8" w:rsidRPr="00D93B85" w:rsidRDefault="00031FF8"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third stage of cognitive development involves the concrete operational phase. The stage starts from age 7 to 11 (</w:t>
      </w:r>
      <w:proofErr w:type="spellStart"/>
      <w:r w:rsidRPr="00D93B85">
        <w:rPr>
          <w:rFonts w:asciiTheme="minorHAnsi" w:hAnsiTheme="minorHAnsi"/>
          <w:color w:val="0E101A"/>
        </w:rPr>
        <w:t>Babakr</w:t>
      </w:r>
      <w:proofErr w:type="spellEnd"/>
      <w:r w:rsidRPr="00D93B85">
        <w:rPr>
          <w:rFonts w:asciiTheme="minorHAnsi" w:hAnsiTheme="minorHAnsi"/>
          <w:color w:val="0E101A"/>
        </w:rPr>
        <w:t xml:space="preserve"> et al., 2019). Children in this stage are less egocentric and can comprehend concrete objects and address complex difficulties. Children develop conservation principles that enable them to understand</w:t>
      </w:r>
      <w:r w:rsidR="000971A6" w:rsidRPr="00D93B85">
        <w:rPr>
          <w:rFonts w:asciiTheme="minorHAnsi" w:hAnsiTheme="minorHAnsi"/>
          <w:color w:val="0E101A"/>
        </w:rPr>
        <w:t xml:space="preserve"> that</w:t>
      </w:r>
      <w:r w:rsidRPr="00D93B85">
        <w:rPr>
          <w:rFonts w:asciiTheme="minorHAnsi" w:hAnsiTheme="minorHAnsi"/>
          <w:color w:val="0E101A"/>
        </w:rPr>
        <w:t xml:space="preserve"> things of a given amount maintain the same standard in different containers. Also, children develop classification skills and can group objects according to size, shape, and value. Besides, they comprehend family setups comprising a brother, father, mother, and grandparents (</w:t>
      </w:r>
      <w:proofErr w:type="spellStart"/>
      <w:r w:rsidRPr="00D93B85">
        <w:rPr>
          <w:rFonts w:asciiTheme="minorHAnsi" w:hAnsiTheme="minorHAnsi"/>
          <w:color w:val="0E101A"/>
        </w:rPr>
        <w:t>Kholiq</w:t>
      </w:r>
      <w:proofErr w:type="spellEnd"/>
      <w:r w:rsidRPr="00D93B85">
        <w:rPr>
          <w:rFonts w:asciiTheme="minorHAnsi" w:hAnsiTheme="minorHAnsi"/>
          <w:color w:val="0E101A"/>
        </w:rPr>
        <w:t>, 2020). </w:t>
      </w:r>
    </w:p>
    <w:p w14:paraId="7BD9B52F" w14:textId="77777777" w:rsidR="00031FF8" w:rsidRPr="00D93B85" w:rsidRDefault="00031FF8"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Formal Operational Stage </w:t>
      </w:r>
    </w:p>
    <w:p w14:paraId="6A08CA67" w14:textId="77777777" w:rsidR="00031FF8" w:rsidRPr="00D93B85" w:rsidRDefault="00031FF8"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w:t>
      </w:r>
      <w:r w:rsidR="009051E0" w:rsidRPr="00D93B85">
        <w:rPr>
          <w:rFonts w:asciiTheme="minorHAnsi" w:hAnsiTheme="minorHAnsi"/>
          <w:color w:val="0E101A"/>
        </w:rPr>
        <w:t>The formal operational stage starts at 12 years and marks a transition between concrete thinking and experiences, creating logical encounters. Children in this stage can produce images representing perfect circumstances (</w:t>
      </w:r>
      <w:proofErr w:type="spellStart"/>
      <w:r w:rsidR="009051E0" w:rsidRPr="00D93B85">
        <w:rPr>
          <w:rFonts w:asciiTheme="minorHAnsi" w:hAnsiTheme="minorHAnsi"/>
          <w:color w:val="0E101A"/>
        </w:rPr>
        <w:t>Kholiq</w:t>
      </w:r>
      <w:proofErr w:type="spellEnd"/>
      <w:r w:rsidR="009051E0" w:rsidRPr="00D93B85">
        <w:rPr>
          <w:rFonts w:asciiTheme="minorHAnsi" w:hAnsiTheme="minorHAnsi"/>
          <w:color w:val="0E101A"/>
        </w:rPr>
        <w:t xml:space="preserve">, 2020). Piaget believed this is the final stage of cognitive development, marked by expanded thinking and understanding. Hence, children can </w:t>
      </w:r>
      <w:r w:rsidR="009051E0" w:rsidRPr="00D93B85">
        <w:rPr>
          <w:rFonts w:asciiTheme="minorHAnsi" w:hAnsiTheme="minorHAnsi"/>
          <w:color w:val="0E101A"/>
        </w:rPr>
        <w:lastRenderedPageBreak/>
        <w:t>handle abstracts like math and make out relationships between A, B, and C to deduce a logic deduction (</w:t>
      </w:r>
      <w:proofErr w:type="spellStart"/>
      <w:r w:rsidR="009051E0" w:rsidRPr="00D93B85">
        <w:rPr>
          <w:rFonts w:asciiTheme="minorHAnsi" w:hAnsiTheme="minorHAnsi"/>
          <w:color w:val="0E101A"/>
        </w:rPr>
        <w:t>Kholiq</w:t>
      </w:r>
      <w:proofErr w:type="spellEnd"/>
      <w:r w:rsidR="009051E0" w:rsidRPr="00D93B85">
        <w:rPr>
          <w:rFonts w:asciiTheme="minorHAnsi" w:hAnsiTheme="minorHAnsi"/>
          <w:color w:val="0E101A"/>
        </w:rPr>
        <w:t>, 2020</w:t>
      </w:r>
      <w:r w:rsidRPr="00D93B85">
        <w:rPr>
          <w:rFonts w:asciiTheme="minorHAnsi" w:hAnsiTheme="minorHAnsi"/>
          <w:color w:val="0E101A"/>
        </w:rPr>
        <w:t>).</w:t>
      </w:r>
    </w:p>
    <w:p w14:paraId="64AD2815" w14:textId="7CB73C50" w:rsidR="003D34F6" w:rsidRPr="00D93B85" w:rsidRDefault="00031FF8" w:rsidP="00791F06">
      <w:pPr>
        <w:pStyle w:val="NormalWeb"/>
        <w:spacing w:before="0" w:beforeAutospacing="0" w:after="0" w:afterAutospacing="0" w:line="480" w:lineRule="auto"/>
        <w:contextualSpacing/>
        <w:rPr>
          <w:rFonts w:asciiTheme="minorHAnsi" w:hAnsiTheme="minorHAnsi"/>
        </w:rPr>
      </w:pPr>
      <w:r w:rsidRPr="00D93B85">
        <w:rPr>
          <w:rFonts w:asciiTheme="minorHAnsi" w:hAnsiTheme="minorHAnsi"/>
          <w:color w:val="0E101A"/>
        </w:rPr>
        <w:t>           In conclusion, cognitive development occurs during a specific period. It starts at birth and ends at around 12 years. Children achieve distinct abilities during the preoperational, sensorimotor, concrete operations, and formal operations. They overcome mental challenges as they grow. For instance, infants deal with the challenge of object permanence while teenagers at age 12 show sophisticated mental capacities in resolving abstract problems.</w:t>
      </w:r>
      <w:r w:rsidR="00FD6CC0" w:rsidRPr="00D93B85">
        <w:rPr>
          <w:rFonts w:asciiTheme="minorHAnsi" w:hAnsiTheme="minorHAnsi"/>
          <w:color w:val="0E101A"/>
        </w:rPr>
        <w:t xml:space="preserve"> Therefore, cognitive development determines how well a person remembers information and performs in academic tasks.</w:t>
      </w:r>
    </w:p>
    <w:p w14:paraId="558E3534" w14:textId="77777777" w:rsidR="00D93B85" w:rsidRPr="00D93B85" w:rsidRDefault="00D93B85" w:rsidP="006B55A5">
      <w:pPr>
        <w:ind w:firstLine="0"/>
        <w:contextualSpacing/>
        <w:jc w:val="center"/>
        <w:rPr>
          <w:rFonts w:cs="Times New Roman"/>
          <w:b/>
          <w:sz w:val="24"/>
          <w:szCs w:val="24"/>
        </w:rPr>
      </w:pPr>
    </w:p>
    <w:p w14:paraId="61E7ABCE" w14:textId="4B9BF6AA" w:rsidR="00DB4B08" w:rsidRPr="00D93B85" w:rsidRDefault="00DB4B08" w:rsidP="00D93B85">
      <w:pPr>
        <w:ind w:firstLine="0"/>
        <w:contextualSpacing/>
        <w:rPr>
          <w:rFonts w:cs="Times New Roman"/>
          <w:b/>
          <w:sz w:val="24"/>
          <w:szCs w:val="24"/>
          <w:u w:val="single"/>
        </w:rPr>
      </w:pPr>
      <w:r w:rsidRPr="00D93B85">
        <w:rPr>
          <w:rFonts w:cs="Times New Roman"/>
          <w:b/>
          <w:sz w:val="24"/>
          <w:szCs w:val="24"/>
          <w:u w:val="single"/>
        </w:rPr>
        <w:t>Psychosocial Development</w:t>
      </w:r>
    </w:p>
    <w:p w14:paraId="0FB6F98C" w14:textId="77777777" w:rsidR="00F16E0E" w:rsidRPr="00D93B85" w:rsidRDefault="00F16E0E" w:rsidP="006B55A5">
      <w:pPr>
        <w:pStyle w:val="NormalWeb"/>
        <w:spacing w:before="0" w:beforeAutospacing="0" w:after="0" w:afterAutospacing="0" w:line="480" w:lineRule="auto"/>
        <w:ind w:firstLine="720"/>
        <w:contextualSpacing/>
        <w:rPr>
          <w:rFonts w:asciiTheme="minorHAnsi" w:hAnsiTheme="minorHAnsi"/>
          <w:color w:val="0E101A"/>
        </w:rPr>
      </w:pPr>
      <w:r w:rsidRPr="00D93B85">
        <w:rPr>
          <w:rFonts w:asciiTheme="minorHAnsi" w:hAnsiTheme="minorHAnsi"/>
          <w:color w:val="0E101A"/>
        </w:rPr>
        <w:t xml:space="preserve">The environment plays a crucial role in </w:t>
      </w:r>
      <w:r w:rsidR="00351CE7" w:rsidRPr="00D93B85">
        <w:rPr>
          <w:rFonts w:asciiTheme="minorHAnsi" w:hAnsiTheme="minorHAnsi"/>
          <w:color w:val="0E101A"/>
        </w:rPr>
        <w:t xml:space="preserve">human </w:t>
      </w:r>
      <w:r w:rsidRPr="00D93B85">
        <w:rPr>
          <w:rFonts w:asciiTheme="minorHAnsi" w:hAnsiTheme="minorHAnsi"/>
          <w:color w:val="0E101A"/>
        </w:rPr>
        <w:t xml:space="preserve">development. Psychosocial development theories describe the impact of the environment on individuals by analyzing different </w:t>
      </w:r>
      <w:r w:rsidR="00351CE7" w:rsidRPr="00D93B85">
        <w:rPr>
          <w:rFonts w:asciiTheme="minorHAnsi" w:hAnsiTheme="minorHAnsi"/>
          <w:color w:val="0E101A"/>
        </w:rPr>
        <w:t>age-related</w:t>
      </w:r>
      <w:r w:rsidRPr="00D93B85">
        <w:rPr>
          <w:rFonts w:asciiTheme="minorHAnsi" w:hAnsiTheme="minorHAnsi"/>
          <w:color w:val="0E101A"/>
        </w:rPr>
        <w:t xml:space="preserve"> stages. Psychosocial development theories recognize middle and late adulthood as vital developmental phases (Chung, 2018). According to Erikson, personality is achieved through eight stages of psychosocial growth. Each phase is marked by a psychosocial crisis that generates a negative or positive result for personality development. The crisis emerges from a conflict between the psychological needs of a person and societal demands (Orenstein &amp; Lewis, 2020). The essay will focus on Erikson's theory highlighting the stages of psychosocial development. </w:t>
      </w:r>
    </w:p>
    <w:p w14:paraId="79901F10"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xml:space="preserve">Erikson's eight stages of psychosocial development representing the crisis in humans include trust vs. mistrust, autonomy vs. shame, initiative vs. guilt, and industry vs. inferiority. Others </w:t>
      </w:r>
      <w:r w:rsidRPr="00D93B85">
        <w:rPr>
          <w:rFonts w:asciiTheme="minorHAnsi" w:hAnsiTheme="minorHAnsi"/>
          <w:color w:val="0E101A"/>
        </w:rPr>
        <w:lastRenderedPageBreak/>
        <w:t>encompass identity vs. role confusion, intimacy vs. isolation, generativity vs. stagnation, and ego integrity vs. despair. An individual must complete every stage successfully to guarantee achievement in other phases. Successful completion of each stage promotes a healthy personality and perception of self (Orenstein &amp; Lewis, 2020). </w:t>
      </w:r>
    </w:p>
    <w:p w14:paraId="2904934A"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Stage 1: Trust vs. Mistrust</w:t>
      </w:r>
    </w:p>
    <w:p w14:paraId="2F9335B5"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trust vs. mistrust stage starts at birth and lasts until 18 months. Babies rely on their caregivers to fulfill their needs. Therefore, this stage affects the senses developed by an infant. A caregiver who is sensitive to the baby's demands and nurtures the child enhances a sense of trust (Orenstein &amp; Lewis, 2020). Conversely, indifferent adults who fail to recognize the child's needs promote mistrust, fear, and anxiety. Babies cared for by apathetic persons negatively see the world and cannot acquire the virtue of hope (Orenstein &amp; Lewis, 2020). </w:t>
      </w:r>
    </w:p>
    <w:p w14:paraId="3D802098"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p>
    <w:p w14:paraId="776F37C3"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Stage 2: Autonomy vs. Shame</w:t>
      </w:r>
    </w:p>
    <w:p w14:paraId="00BB3E29"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second stage happens between 11/2 and 3 years. Children at this stage develop a sense of personal control as they gain independence. They perform some basic self-care activities like going to the toilet. Besides, children demonstrate a high level of decision-making and express likes and dislikes (Orenstein &amp; Lewis, 2020). Parents who support children's choices help them develop a sense of autonomy. Overprotective parents affect a child's ability to control the world, and they fail to develop the virtue of will. Children who complete this phase have confidence in themselves and the choices they make (Orenstein &amp; Lewis, 2020). </w:t>
      </w:r>
    </w:p>
    <w:p w14:paraId="2A4C6A5C"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Stage 3: Initiative vs. Guilt</w:t>
      </w:r>
    </w:p>
    <w:p w14:paraId="50991F7E"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lastRenderedPageBreak/>
        <w:t>           The third phase occurs during the preschool ages of 3 and 5. Children interact with others and begin asserting their control and power over the world. The support they receive determines if they gain initiative competencies to become leaders (Orenstein &amp; Lewis, 2020). Criticism and discouragement lead to the development of self-doubt and guilt. A balance between the willingness to collaborate and individual initiative brings forth the virtue of purpose (Orenstein &amp; Lewis, 2020). </w:t>
      </w:r>
    </w:p>
    <w:p w14:paraId="1D5A0279"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Stage 4: Industry vs. Inferiority</w:t>
      </w:r>
    </w:p>
    <w:p w14:paraId="211DA816"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fourth stage of psychosocial development happens between ages 5 and 12. Children in this phase compare themselves with peers. They acquire a sense of pride in their potentials and accomplishments (Orenstein &amp; Lewis, 2020). Children with access to parent and teacher support develop a sense of perseverance and confidence in their competencies. Children who excel in academics and other activities like sports realize the virtue of competency. On the contrary, those who feel like they fail to meet the adult's expectations develop a sense of inferiority (Orenstein &amp; Lewis, 2020). </w:t>
      </w:r>
    </w:p>
    <w:p w14:paraId="09C61C74"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Stage 5: Identity vs. Confusion</w:t>
      </w:r>
    </w:p>
    <w:p w14:paraId="103E340F"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fifth stage takes place during adolescence, starting at the age of 12 to 18. Individuals develop a sense of self through the assumption of various social roles. Teenagers who form positive and cohesive relationships develop a sense of identity. Such persons face reality and remain true to themselves. Adolescents without a personal identity face a challenge of role confusion and have a low perception of self. Successful completion of this phase generates the virtue of fidelity (Orenstein &amp; Lewis, 2020).   </w:t>
      </w:r>
    </w:p>
    <w:p w14:paraId="3D5FD37B"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Stage 6: Intimacy vs. Isolation</w:t>
      </w:r>
    </w:p>
    <w:p w14:paraId="2040D9B9"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lastRenderedPageBreak/>
        <w:t>           The sixth stage happens between late adolescence and early middle age. The crisis of intimacy vs. isolation occurs between ages 18 and 40. Persons with a negative self-concept encounter loneliness because they cannot form intimate associations (Orenstein &amp; Lewis, 2020). This stage is critical because persons learn to maintain their integrity as they serve others. Individuals learn to love themselves and extend the same to others. The success of this stage depends on the previous phase of personal identity. Therefore, persons who fail in developing identity tend to fail in forming intimate relationships. Successful completion of this phase promotes the acquisition of the virtue of love (Orenstein &amp; Lewis, 2020). </w:t>
      </w:r>
    </w:p>
    <w:p w14:paraId="72ED3EFC"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Stage 7: Generativity vs. Stagnation</w:t>
      </w:r>
    </w:p>
    <w:p w14:paraId="12962CE8"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seventh stage extends into adulthood and occurs between 40 and 65 years. Individuals in this stage look forward to generativity. They focus on giving birth to children and raising them in the best way. The fulfillment of social and parental obligations enables one to develop the virtue of care. Successful persons feel proud of their achievement and their families (Orenstein &amp; Lewis, 2020). </w:t>
      </w:r>
    </w:p>
    <w:p w14:paraId="3F2D0A6A" w14:textId="77777777" w:rsidR="00D93B85" w:rsidRPr="00D93B85" w:rsidRDefault="00D93B85" w:rsidP="006B55A5">
      <w:pPr>
        <w:pStyle w:val="NormalWeb"/>
        <w:spacing w:before="0" w:beforeAutospacing="0" w:after="0" w:afterAutospacing="0" w:line="480" w:lineRule="auto"/>
        <w:contextualSpacing/>
        <w:rPr>
          <w:rStyle w:val="Strong"/>
          <w:rFonts w:asciiTheme="minorHAnsi" w:hAnsiTheme="minorHAnsi"/>
          <w:color w:val="0E101A"/>
        </w:rPr>
      </w:pPr>
    </w:p>
    <w:p w14:paraId="26456E5D" w14:textId="63C607FB"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Style w:val="Strong"/>
          <w:rFonts w:asciiTheme="minorHAnsi" w:hAnsiTheme="minorHAnsi"/>
          <w:color w:val="0E101A"/>
        </w:rPr>
        <w:t>Stage 8: Integrity vs. Despair</w:t>
      </w:r>
    </w:p>
    <w:p w14:paraId="50A7B476" w14:textId="77777777"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t>           The eighth stage transpires during old age above 65 years. Individuals in this stage reflect on the past, and they develop a sense of satisfaction or despair. Those who achieve satisfaction experience peace as they approach their demise. People who develop despair because of missed opportunities live dreadful life. Persons in this stage develop the virtue of wisdom because they experience failures and successes (Orenstein &amp; Lewis, 2020). </w:t>
      </w:r>
    </w:p>
    <w:p w14:paraId="4CC2E211" w14:textId="67456F3F" w:rsidR="00F16E0E" w:rsidRPr="00D93B85" w:rsidRDefault="00F16E0E" w:rsidP="006B55A5">
      <w:pPr>
        <w:pStyle w:val="NormalWeb"/>
        <w:spacing w:before="0" w:beforeAutospacing="0" w:after="0" w:afterAutospacing="0" w:line="480" w:lineRule="auto"/>
        <w:contextualSpacing/>
        <w:rPr>
          <w:rFonts w:asciiTheme="minorHAnsi" w:hAnsiTheme="minorHAnsi"/>
          <w:color w:val="0E101A"/>
        </w:rPr>
      </w:pPr>
      <w:r w:rsidRPr="00D93B85">
        <w:rPr>
          <w:rFonts w:asciiTheme="minorHAnsi" w:hAnsiTheme="minorHAnsi"/>
          <w:color w:val="0E101A"/>
        </w:rPr>
        <w:lastRenderedPageBreak/>
        <w:t>           </w:t>
      </w:r>
      <w:r w:rsidR="00791F06" w:rsidRPr="00D93B85">
        <w:rPr>
          <w:rFonts w:asciiTheme="minorHAnsi" w:hAnsiTheme="minorHAnsi"/>
          <w:color w:val="0E101A"/>
        </w:rPr>
        <w:t>All in all</w:t>
      </w:r>
      <w:r w:rsidRPr="00D93B85">
        <w:rPr>
          <w:rFonts w:asciiTheme="minorHAnsi" w:hAnsiTheme="minorHAnsi"/>
          <w:color w:val="0E101A"/>
        </w:rPr>
        <w:t xml:space="preserve">, the psychosocial developmental theory shows the feelings people encounter as they grow. It is evident </w:t>
      </w:r>
      <w:r w:rsidR="00791F06" w:rsidRPr="00D93B85">
        <w:rPr>
          <w:rFonts w:asciiTheme="minorHAnsi" w:hAnsiTheme="minorHAnsi"/>
          <w:color w:val="0E101A"/>
        </w:rPr>
        <w:t xml:space="preserve">that </w:t>
      </w:r>
      <w:r w:rsidRPr="00D93B85">
        <w:rPr>
          <w:rFonts w:asciiTheme="minorHAnsi" w:hAnsiTheme="minorHAnsi"/>
          <w:color w:val="0E101A"/>
        </w:rPr>
        <w:t>the ability to overcome the negative side results in the development of the right personality. </w:t>
      </w:r>
    </w:p>
    <w:p w14:paraId="6B677FCA" w14:textId="77777777" w:rsidR="009635ED" w:rsidRPr="006B55A5" w:rsidRDefault="009635ED" w:rsidP="006B55A5">
      <w:pPr>
        <w:ind w:firstLine="0"/>
        <w:contextualSpacing/>
        <w:rPr>
          <w:rFonts w:ascii="Times New Roman" w:hAnsi="Times New Roman" w:cs="Times New Roman"/>
          <w:sz w:val="24"/>
          <w:szCs w:val="24"/>
        </w:rPr>
      </w:pPr>
    </w:p>
    <w:p w14:paraId="7C9E4B82" w14:textId="77777777" w:rsidR="009635ED" w:rsidRPr="006B55A5" w:rsidRDefault="009635ED" w:rsidP="006B55A5">
      <w:pPr>
        <w:ind w:firstLine="0"/>
        <w:contextualSpacing/>
        <w:rPr>
          <w:rFonts w:ascii="Times New Roman" w:hAnsi="Times New Roman" w:cs="Times New Roman"/>
          <w:sz w:val="24"/>
          <w:szCs w:val="24"/>
        </w:rPr>
      </w:pPr>
    </w:p>
    <w:p w14:paraId="5FC3C66A" w14:textId="77777777" w:rsidR="00CC4E1C" w:rsidRPr="006B55A5" w:rsidRDefault="00CC4E1C" w:rsidP="006B55A5">
      <w:pPr>
        <w:contextualSpacing/>
        <w:rPr>
          <w:rFonts w:ascii="Times New Roman" w:hAnsi="Times New Roman" w:cs="Times New Roman"/>
          <w:sz w:val="24"/>
          <w:szCs w:val="24"/>
        </w:rPr>
      </w:pPr>
      <w:r w:rsidRPr="006B55A5">
        <w:rPr>
          <w:rFonts w:ascii="Times New Roman" w:hAnsi="Times New Roman" w:cs="Times New Roman"/>
          <w:sz w:val="24"/>
          <w:szCs w:val="24"/>
        </w:rPr>
        <w:br w:type="page"/>
      </w:r>
    </w:p>
    <w:p w14:paraId="749FCB03" w14:textId="316B1450" w:rsidR="00BB1CDA" w:rsidRDefault="00CC4E1C" w:rsidP="006B55A5">
      <w:pPr>
        <w:ind w:firstLine="0"/>
        <w:contextualSpacing/>
        <w:jc w:val="center"/>
        <w:rPr>
          <w:rFonts w:ascii="Times New Roman" w:hAnsi="Times New Roman" w:cs="Times New Roman"/>
          <w:sz w:val="24"/>
          <w:szCs w:val="24"/>
        </w:rPr>
      </w:pPr>
      <w:r w:rsidRPr="006B55A5">
        <w:rPr>
          <w:rFonts w:ascii="Times New Roman" w:hAnsi="Times New Roman" w:cs="Times New Roman"/>
          <w:sz w:val="24"/>
          <w:szCs w:val="24"/>
        </w:rPr>
        <w:lastRenderedPageBreak/>
        <w:t>References</w:t>
      </w:r>
    </w:p>
    <w:p w14:paraId="66016D6E" w14:textId="289A050A" w:rsidR="00791F06" w:rsidRPr="006B55A5" w:rsidRDefault="00791F06" w:rsidP="00791F06">
      <w:pPr>
        <w:ind w:firstLine="0"/>
        <w:contextualSpacing/>
        <w:rPr>
          <w:rFonts w:ascii="Times New Roman" w:hAnsi="Times New Roman" w:cs="Times New Roman"/>
          <w:sz w:val="24"/>
          <w:szCs w:val="24"/>
        </w:rPr>
      </w:pPr>
      <w:proofErr w:type="spellStart"/>
      <w:r w:rsidRPr="006B55A5">
        <w:rPr>
          <w:rFonts w:ascii="Times New Roman" w:hAnsi="Times New Roman" w:cs="Times New Roman"/>
          <w:sz w:val="24"/>
          <w:szCs w:val="24"/>
        </w:rPr>
        <w:t>Babakr</w:t>
      </w:r>
      <w:proofErr w:type="spellEnd"/>
      <w:r w:rsidRPr="006B55A5">
        <w:rPr>
          <w:rFonts w:ascii="Times New Roman" w:hAnsi="Times New Roman" w:cs="Times New Roman"/>
          <w:sz w:val="24"/>
          <w:szCs w:val="24"/>
        </w:rPr>
        <w:t xml:space="preserve">, Z. H., </w:t>
      </w:r>
      <w:proofErr w:type="spellStart"/>
      <w:r w:rsidRPr="006B55A5">
        <w:rPr>
          <w:rFonts w:ascii="Times New Roman" w:hAnsi="Times New Roman" w:cs="Times New Roman"/>
          <w:sz w:val="24"/>
          <w:szCs w:val="24"/>
        </w:rPr>
        <w:t>Mohamedamin</w:t>
      </w:r>
      <w:proofErr w:type="spellEnd"/>
      <w:r w:rsidRPr="006B55A5">
        <w:rPr>
          <w:rFonts w:ascii="Times New Roman" w:hAnsi="Times New Roman" w:cs="Times New Roman"/>
          <w:sz w:val="24"/>
          <w:szCs w:val="24"/>
        </w:rPr>
        <w:t xml:space="preserve">, P., &amp; </w:t>
      </w:r>
      <w:proofErr w:type="spellStart"/>
      <w:r w:rsidRPr="006B55A5">
        <w:rPr>
          <w:rFonts w:ascii="Times New Roman" w:hAnsi="Times New Roman" w:cs="Times New Roman"/>
          <w:sz w:val="24"/>
          <w:szCs w:val="24"/>
        </w:rPr>
        <w:t>Kakamad</w:t>
      </w:r>
      <w:proofErr w:type="spellEnd"/>
      <w:r w:rsidRPr="006B55A5">
        <w:rPr>
          <w:rFonts w:ascii="Times New Roman" w:hAnsi="Times New Roman" w:cs="Times New Roman"/>
          <w:sz w:val="24"/>
          <w:szCs w:val="24"/>
        </w:rPr>
        <w:t xml:space="preserve">, K. (2019). Piaget's cognitive developmental </w:t>
      </w:r>
    </w:p>
    <w:p w14:paraId="5BB0EAD5" w14:textId="01129235" w:rsidR="00C456A8" w:rsidRDefault="00791F06" w:rsidP="00791F06">
      <w:pPr>
        <w:ind w:left="720" w:firstLine="0"/>
        <w:contextualSpacing/>
        <w:rPr>
          <w:rFonts w:ascii="Times New Roman" w:hAnsi="Times New Roman" w:cs="Times New Roman"/>
          <w:sz w:val="24"/>
          <w:szCs w:val="24"/>
        </w:rPr>
      </w:pPr>
      <w:r w:rsidRPr="006B55A5">
        <w:rPr>
          <w:rFonts w:ascii="Times New Roman" w:hAnsi="Times New Roman" w:cs="Times New Roman"/>
          <w:sz w:val="24"/>
          <w:szCs w:val="24"/>
        </w:rPr>
        <w:t xml:space="preserve">theory: Critical </w:t>
      </w:r>
      <w:r>
        <w:rPr>
          <w:rFonts w:ascii="Times New Roman" w:hAnsi="Times New Roman" w:cs="Times New Roman"/>
          <w:sz w:val="24"/>
          <w:szCs w:val="24"/>
        </w:rPr>
        <w:t>r</w:t>
      </w:r>
      <w:r w:rsidRPr="006B55A5">
        <w:rPr>
          <w:rFonts w:ascii="Times New Roman" w:hAnsi="Times New Roman" w:cs="Times New Roman"/>
          <w:sz w:val="24"/>
          <w:szCs w:val="24"/>
        </w:rPr>
        <w:t>eview. </w:t>
      </w:r>
      <w:r w:rsidRPr="006B55A5">
        <w:rPr>
          <w:rFonts w:ascii="Times New Roman" w:hAnsi="Times New Roman" w:cs="Times New Roman"/>
          <w:i/>
          <w:iCs/>
          <w:sz w:val="24"/>
          <w:szCs w:val="24"/>
        </w:rPr>
        <w:t>Education Quarterly Reviews</w:t>
      </w:r>
      <w:r w:rsidRPr="006B55A5">
        <w:rPr>
          <w:rFonts w:ascii="Times New Roman" w:hAnsi="Times New Roman" w:cs="Times New Roman"/>
          <w:sz w:val="24"/>
          <w:szCs w:val="24"/>
        </w:rPr>
        <w:t>, </w:t>
      </w:r>
      <w:r w:rsidRPr="006B55A5">
        <w:rPr>
          <w:rFonts w:ascii="Times New Roman" w:hAnsi="Times New Roman" w:cs="Times New Roman"/>
          <w:i/>
          <w:iCs/>
          <w:sz w:val="24"/>
          <w:szCs w:val="24"/>
        </w:rPr>
        <w:t>2</w:t>
      </w:r>
      <w:r w:rsidRPr="006B55A5">
        <w:rPr>
          <w:rFonts w:ascii="Times New Roman" w:hAnsi="Times New Roman" w:cs="Times New Roman"/>
          <w:sz w:val="24"/>
          <w:szCs w:val="24"/>
        </w:rPr>
        <w:t xml:space="preserve">(3), 517-524. </w:t>
      </w:r>
      <w:hyperlink r:id="rId6" w:history="1">
        <w:r w:rsidR="00C456A8" w:rsidRPr="00EF4A2E">
          <w:rPr>
            <w:rStyle w:val="Hyperlink"/>
            <w:rFonts w:ascii="Times New Roman" w:hAnsi="Times New Roman" w:cs="Times New Roman"/>
            <w:sz w:val="24"/>
            <w:szCs w:val="24"/>
          </w:rPr>
          <w:t>https://doi.org/10.31014/zior.1993.02.03.84</w:t>
        </w:r>
      </w:hyperlink>
    </w:p>
    <w:p w14:paraId="313C319E" w14:textId="77777777" w:rsidR="00CC4E1C" w:rsidRPr="006B55A5" w:rsidRDefault="00CC4E1C" w:rsidP="006B55A5">
      <w:pPr>
        <w:ind w:firstLine="0"/>
        <w:contextualSpacing/>
        <w:rPr>
          <w:rFonts w:ascii="Times New Roman" w:hAnsi="Times New Roman" w:cs="Times New Roman"/>
          <w:sz w:val="24"/>
          <w:szCs w:val="24"/>
        </w:rPr>
      </w:pPr>
      <w:r w:rsidRPr="006B55A5">
        <w:rPr>
          <w:rFonts w:ascii="Times New Roman" w:hAnsi="Times New Roman" w:cs="Times New Roman"/>
          <w:sz w:val="24"/>
          <w:szCs w:val="24"/>
        </w:rPr>
        <w:t xml:space="preserve">Chung, D. (2018). The eight stages of psychosocial protective development: Developmental </w:t>
      </w:r>
    </w:p>
    <w:p w14:paraId="6D485A3B" w14:textId="05ACA8F6" w:rsidR="00CC4E1C" w:rsidRDefault="00CC4E1C" w:rsidP="006B55A5">
      <w:pPr>
        <w:ind w:left="720" w:firstLine="0"/>
        <w:contextualSpacing/>
        <w:rPr>
          <w:rStyle w:val="Hyperlink"/>
          <w:rFonts w:ascii="Times New Roman" w:hAnsi="Times New Roman" w:cs="Times New Roman"/>
          <w:sz w:val="24"/>
          <w:szCs w:val="24"/>
        </w:rPr>
      </w:pPr>
      <w:r w:rsidRPr="006B55A5">
        <w:rPr>
          <w:rFonts w:ascii="Times New Roman" w:hAnsi="Times New Roman" w:cs="Times New Roman"/>
          <w:sz w:val="24"/>
          <w:szCs w:val="24"/>
        </w:rPr>
        <w:t>psychology. </w:t>
      </w:r>
      <w:r w:rsidRPr="006B55A5">
        <w:rPr>
          <w:rFonts w:ascii="Times New Roman" w:hAnsi="Times New Roman" w:cs="Times New Roman"/>
          <w:i/>
          <w:iCs/>
          <w:sz w:val="24"/>
          <w:szCs w:val="24"/>
        </w:rPr>
        <w:t>Journal of Behavioral and Brain Science</w:t>
      </w:r>
      <w:r w:rsidRPr="006B55A5">
        <w:rPr>
          <w:rFonts w:ascii="Times New Roman" w:hAnsi="Times New Roman" w:cs="Times New Roman"/>
          <w:sz w:val="24"/>
          <w:szCs w:val="24"/>
        </w:rPr>
        <w:t>, </w:t>
      </w:r>
      <w:r w:rsidRPr="006B55A5">
        <w:rPr>
          <w:rFonts w:ascii="Times New Roman" w:hAnsi="Times New Roman" w:cs="Times New Roman"/>
          <w:i/>
          <w:iCs/>
          <w:sz w:val="24"/>
          <w:szCs w:val="24"/>
        </w:rPr>
        <w:t>8</w:t>
      </w:r>
      <w:r w:rsidRPr="006B55A5">
        <w:rPr>
          <w:rFonts w:ascii="Times New Roman" w:hAnsi="Times New Roman" w:cs="Times New Roman"/>
          <w:sz w:val="24"/>
          <w:szCs w:val="24"/>
        </w:rPr>
        <w:t>(6), 369</w:t>
      </w:r>
      <w:r w:rsidR="00C456A8">
        <w:rPr>
          <w:rFonts w:ascii="Times New Roman" w:hAnsi="Times New Roman" w:cs="Times New Roman"/>
          <w:sz w:val="24"/>
          <w:szCs w:val="24"/>
        </w:rPr>
        <w:t>-398</w:t>
      </w:r>
      <w:r w:rsidRPr="006B55A5">
        <w:rPr>
          <w:rFonts w:ascii="Times New Roman" w:hAnsi="Times New Roman" w:cs="Times New Roman"/>
          <w:sz w:val="24"/>
          <w:szCs w:val="24"/>
        </w:rPr>
        <w:t xml:space="preserve">. </w:t>
      </w:r>
      <w:hyperlink r:id="rId7" w:history="1">
        <w:r w:rsidR="00235C72" w:rsidRPr="006B55A5">
          <w:rPr>
            <w:rStyle w:val="Hyperlink"/>
            <w:rFonts w:ascii="Times New Roman" w:hAnsi="Times New Roman" w:cs="Times New Roman"/>
            <w:sz w:val="24"/>
            <w:szCs w:val="24"/>
          </w:rPr>
          <w:t>https://doi.org/10.4236/jbbs.2018.86024</w:t>
        </w:r>
      </w:hyperlink>
    </w:p>
    <w:p w14:paraId="79C4FA09" w14:textId="1BA7EDD5" w:rsidR="00791F06" w:rsidRPr="006B55A5" w:rsidRDefault="00791F06" w:rsidP="00791F06">
      <w:pPr>
        <w:ind w:firstLine="0"/>
        <w:contextualSpacing/>
        <w:rPr>
          <w:rFonts w:ascii="Times New Roman" w:hAnsi="Times New Roman" w:cs="Times New Roman"/>
          <w:sz w:val="24"/>
          <w:szCs w:val="24"/>
        </w:rPr>
      </w:pPr>
      <w:proofErr w:type="spellStart"/>
      <w:r w:rsidRPr="006B55A5">
        <w:rPr>
          <w:rFonts w:ascii="Times New Roman" w:hAnsi="Times New Roman" w:cs="Times New Roman"/>
          <w:sz w:val="24"/>
          <w:szCs w:val="24"/>
        </w:rPr>
        <w:t>Dastpak</w:t>
      </w:r>
      <w:proofErr w:type="spellEnd"/>
      <w:r w:rsidRPr="006B55A5">
        <w:rPr>
          <w:rFonts w:ascii="Times New Roman" w:hAnsi="Times New Roman" w:cs="Times New Roman"/>
          <w:sz w:val="24"/>
          <w:szCs w:val="24"/>
        </w:rPr>
        <w:t xml:space="preserve">, M., </w:t>
      </w:r>
      <w:proofErr w:type="spellStart"/>
      <w:r w:rsidRPr="006B55A5">
        <w:rPr>
          <w:rFonts w:ascii="Times New Roman" w:hAnsi="Times New Roman" w:cs="Times New Roman"/>
          <w:sz w:val="24"/>
          <w:szCs w:val="24"/>
        </w:rPr>
        <w:t>Behjat</w:t>
      </w:r>
      <w:proofErr w:type="spellEnd"/>
      <w:r w:rsidRPr="006B55A5">
        <w:rPr>
          <w:rFonts w:ascii="Times New Roman" w:hAnsi="Times New Roman" w:cs="Times New Roman"/>
          <w:sz w:val="24"/>
          <w:szCs w:val="24"/>
        </w:rPr>
        <w:t xml:space="preserve">, F., &amp; </w:t>
      </w:r>
      <w:proofErr w:type="spellStart"/>
      <w:r w:rsidRPr="006B55A5">
        <w:rPr>
          <w:rFonts w:ascii="Times New Roman" w:hAnsi="Times New Roman" w:cs="Times New Roman"/>
          <w:sz w:val="24"/>
          <w:szCs w:val="24"/>
        </w:rPr>
        <w:t>Taghinezhad</w:t>
      </w:r>
      <w:proofErr w:type="spellEnd"/>
      <w:r w:rsidRPr="006B55A5">
        <w:rPr>
          <w:rFonts w:ascii="Times New Roman" w:hAnsi="Times New Roman" w:cs="Times New Roman"/>
          <w:sz w:val="24"/>
          <w:szCs w:val="24"/>
        </w:rPr>
        <w:t xml:space="preserve">, A. (2017). A </w:t>
      </w:r>
      <w:r w:rsidR="00C456A8" w:rsidRPr="006B55A5">
        <w:rPr>
          <w:rFonts w:ascii="Times New Roman" w:hAnsi="Times New Roman" w:cs="Times New Roman"/>
          <w:sz w:val="24"/>
          <w:szCs w:val="24"/>
        </w:rPr>
        <w:t xml:space="preserve">comparative study </w:t>
      </w:r>
      <w:r w:rsidRPr="006B55A5">
        <w:rPr>
          <w:rFonts w:ascii="Times New Roman" w:hAnsi="Times New Roman" w:cs="Times New Roman"/>
          <w:sz w:val="24"/>
          <w:szCs w:val="24"/>
        </w:rPr>
        <w:t xml:space="preserve">of Vygotsky's </w:t>
      </w:r>
    </w:p>
    <w:p w14:paraId="14B91346" w14:textId="21C52EE6" w:rsidR="00791F06" w:rsidRDefault="00C456A8" w:rsidP="00791F06">
      <w:pPr>
        <w:ind w:left="720" w:firstLine="0"/>
        <w:contextualSpacing/>
        <w:rPr>
          <w:rFonts w:ascii="Times New Roman" w:hAnsi="Times New Roman" w:cs="Times New Roman"/>
          <w:sz w:val="24"/>
          <w:szCs w:val="24"/>
        </w:rPr>
      </w:pPr>
      <w:r w:rsidRPr="006B55A5">
        <w:rPr>
          <w:rFonts w:ascii="Times New Roman" w:hAnsi="Times New Roman" w:cs="Times New Roman"/>
          <w:sz w:val="24"/>
          <w:szCs w:val="24"/>
        </w:rPr>
        <w:t>perspectives on child language development with nativism and beh</w:t>
      </w:r>
      <w:r w:rsidR="00791F06" w:rsidRPr="006B55A5">
        <w:rPr>
          <w:rFonts w:ascii="Times New Roman" w:hAnsi="Times New Roman" w:cs="Times New Roman"/>
          <w:sz w:val="24"/>
          <w:szCs w:val="24"/>
        </w:rPr>
        <w:t>aviorism. </w:t>
      </w:r>
      <w:r w:rsidR="00791F06" w:rsidRPr="006B55A5">
        <w:rPr>
          <w:rFonts w:ascii="Times New Roman" w:hAnsi="Times New Roman" w:cs="Times New Roman"/>
          <w:i/>
          <w:iCs/>
          <w:sz w:val="24"/>
          <w:szCs w:val="24"/>
        </w:rPr>
        <w:t>International Journal of Languages’ Education and Teaching</w:t>
      </w:r>
      <w:r w:rsidR="00791F06" w:rsidRPr="006B55A5">
        <w:rPr>
          <w:rFonts w:ascii="Times New Roman" w:hAnsi="Times New Roman" w:cs="Times New Roman"/>
          <w:sz w:val="24"/>
          <w:szCs w:val="24"/>
        </w:rPr>
        <w:t>, </w:t>
      </w:r>
      <w:r w:rsidR="00791F06" w:rsidRPr="006B55A5">
        <w:rPr>
          <w:rFonts w:ascii="Times New Roman" w:hAnsi="Times New Roman" w:cs="Times New Roman"/>
          <w:i/>
          <w:iCs/>
          <w:sz w:val="24"/>
          <w:szCs w:val="24"/>
        </w:rPr>
        <w:t>5</w:t>
      </w:r>
      <w:r w:rsidR="00791F06" w:rsidRPr="006B55A5">
        <w:rPr>
          <w:rFonts w:ascii="Times New Roman" w:hAnsi="Times New Roman" w:cs="Times New Roman"/>
          <w:sz w:val="24"/>
          <w:szCs w:val="24"/>
        </w:rPr>
        <w:t xml:space="preserve">(2), 230-238. </w:t>
      </w:r>
      <w:hyperlink r:id="rId8" w:history="1">
        <w:r w:rsidR="00791F06" w:rsidRPr="00EF4A2E">
          <w:rPr>
            <w:rStyle w:val="Hyperlink"/>
            <w:rFonts w:ascii="Times New Roman" w:hAnsi="Times New Roman" w:cs="Times New Roman"/>
            <w:sz w:val="24"/>
            <w:szCs w:val="24"/>
          </w:rPr>
          <w:t>https://doi.org/10.18298/ijlet.1748</w:t>
        </w:r>
      </w:hyperlink>
    </w:p>
    <w:p w14:paraId="450F812B" w14:textId="68369516" w:rsidR="00791F06" w:rsidRPr="006B55A5" w:rsidRDefault="00791F06" w:rsidP="00791F06">
      <w:pPr>
        <w:ind w:firstLine="0"/>
        <w:contextualSpacing/>
        <w:rPr>
          <w:rFonts w:ascii="Times New Roman" w:hAnsi="Times New Roman" w:cs="Times New Roman"/>
          <w:sz w:val="24"/>
          <w:szCs w:val="24"/>
        </w:rPr>
      </w:pPr>
      <w:proofErr w:type="spellStart"/>
      <w:r w:rsidRPr="006B55A5">
        <w:rPr>
          <w:rFonts w:ascii="Times New Roman" w:hAnsi="Times New Roman" w:cs="Times New Roman"/>
          <w:sz w:val="24"/>
          <w:szCs w:val="24"/>
        </w:rPr>
        <w:t>Kholiq</w:t>
      </w:r>
      <w:proofErr w:type="spellEnd"/>
      <w:r w:rsidRPr="006B55A5">
        <w:rPr>
          <w:rFonts w:ascii="Times New Roman" w:hAnsi="Times New Roman" w:cs="Times New Roman"/>
          <w:sz w:val="24"/>
          <w:szCs w:val="24"/>
        </w:rPr>
        <w:t xml:space="preserve">, A. (2020). How is Piaget's Theory </w:t>
      </w:r>
      <w:r w:rsidR="00C456A8" w:rsidRPr="006B55A5">
        <w:rPr>
          <w:rFonts w:ascii="Times New Roman" w:hAnsi="Times New Roman" w:cs="Times New Roman"/>
          <w:sz w:val="24"/>
          <w:szCs w:val="24"/>
        </w:rPr>
        <w:t xml:space="preserve">used to test the cognitive readiness of early </w:t>
      </w:r>
    </w:p>
    <w:p w14:paraId="7EDB338C" w14:textId="45B4F226" w:rsidR="00791F06" w:rsidRDefault="00C456A8" w:rsidP="00791F06">
      <w:pPr>
        <w:ind w:firstLine="0"/>
        <w:contextualSpacing/>
        <w:rPr>
          <w:rFonts w:ascii="Times New Roman" w:hAnsi="Times New Roman" w:cs="Times New Roman"/>
          <w:sz w:val="24"/>
          <w:szCs w:val="24"/>
        </w:rPr>
      </w:pPr>
      <w:r>
        <w:rPr>
          <w:rFonts w:ascii="Times New Roman" w:hAnsi="Times New Roman" w:cs="Times New Roman"/>
          <w:sz w:val="24"/>
          <w:szCs w:val="24"/>
        </w:rPr>
        <w:tab/>
      </w:r>
      <w:r w:rsidRPr="006B55A5">
        <w:rPr>
          <w:rFonts w:ascii="Times New Roman" w:hAnsi="Times New Roman" w:cs="Times New Roman"/>
          <w:sz w:val="24"/>
          <w:szCs w:val="24"/>
        </w:rPr>
        <w:t>childhood in school</w:t>
      </w:r>
      <w:r w:rsidR="00791F06" w:rsidRPr="006B55A5">
        <w:rPr>
          <w:rFonts w:ascii="Times New Roman" w:hAnsi="Times New Roman" w:cs="Times New Roman"/>
          <w:sz w:val="24"/>
          <w:szCs w:val="24"/>
        </w:rPr>
        <w:t>? </w:t>
      </w:r>
      <w:r w:rsidR="00791F06" w:rsidRPr="006B55A5">
        <w:rPr>
          <w:rFonts w:ascii="Times New Roman" w:hAnsi="Times New Roman" w:cs="Times New Roman"/>
          <w:i/>
          <w:iCs/>
          <w:sz w:val="24"/>
          <w:szCs w:val="24"/>
        </w:rPr>
        <w:t>Indonesian Journal of Early Childhood Education Studies</w:t>
      </w:r>
      <w:r w:rsidR="00791F06" w:rsidRPr="006B55A5">
        <w:rPr>
          <w:rFonts w:ascii="Times New Roman" w:hAnsi="Times New Roman" w:cs="Times New Roman"/>
          <w:sz w:val="24"/>
          <w:szCs w:val="24"/>
        </w:rPr>
        <w:t>, </w:t>
      </w:r>
      <w:r w:rsidR="00791F06" w:rsidRPr="006B55A5">
        <w:rPr>
          <w:rFonts w:ascii="Times New Roman" w:hAnsi="Times New Roman" w:cs="Times New Roman"/>
          <w:i/>
          <w:iCs/>
          <w:sz w:val="24"/>
          <w:szCs w:val="24"/>
        </w:rPr>
        <w:t>9</w:t>
      </w:r>
      <w:r w:rsidR="00791F06" w:rsidRPr="006B55A5">
        <w:rPr>
          <w:rFonts w:ascii="Times New Roman" w:hAnsi="Times New Roman" w:cs="Times New Roman"/>
          <w:sz w:val="24"/>
          <w:szCs w:val="24"/>
        </w:rPr>
        <w:t>(1), 24-</w:t>
      </w:r>
      <w:r>
        <w:rPr>
          <w:rFonts w:ascii="Times New Roman" w:hAnsi="Times New Roman" w:cs="Times New Roman"/>
          <w:sz w:val="24"/>
          <w:szCs w:val="24"/>
        </w:rPr>
        <w:tab/>
      </w:r>
      <w:r w:rsidR="00791F06" w:rsidRPr="006B55A5">
        <w:rPr>
          <w:rFonts w:ascii="Times New Roman" w:hAnsi="Times New Roman" w:cs="Times New Roman"/>
          <w:sz w:val="24"/>
          <w:szCs w:val="24"/>
        </w:rPr>
        <w:t xml:space="preserve">28. </w:t>
      </w:r>
      <w:hyperlink r:id="rId9" w:history="1">
        <w:r w:rsidRPr="00EF4A2E">
          <w:rPr>
            <w:rStyle w:val="Hyperlink"/>
            <w:rFonts w:ascii="Times New Roman" w:hAnsi="Times New Roman" w:cs="Times New Roman"/>
            <w:sz w:val="24"/>
            <w:szCs w:val="24"/>
          </w:rPr>
          <w:t>http://dx.doi.org/10.15294/ijeces.v9i1.37675</w:t>
        </w:r>
      </w:hyperlink>
    </w:p>
    <w:p w14:paraId="49CD7307" w14:textId="537EC2AC" w:rsidR="00791F06" w:rsidRPr="006B55A5" w:rsidRDefault="00791F06" w:rsidP="00791F06">
      <w:pPr>
        <w:ind w:firstLine="0"/>
        <w:contextualSpacing/>
        <w:rPr>
          <w:rFonts w:ascii="Times New Roman" w:hAnsi="Times New Roman" w:cs="Times New Roman"/>
          <w:sz w:val="24"/>
          <w:szCs w:val="24"/>
        </w:rPr>
      </w:pPr>
      <w:r w:rsidRPr="006B55A5">
        <w:rPr>
          <w:rFonts w:ascii="Times New Roman" w:hAnsi="Times New Roman" w:cs="Times New Roman"/>
          <w:sz w:val="24"/>
          <w:szCs w:val="24"/>
        </w:rPr>
        <w:t xml:space="preserve">Mahmood, A. H., &amp; Murad, I. M. A. (2018). </w:t>
      </w:r>
      <w:r w:rsidR="00C456A8" w:rsidRPr="006B55A5">
        <w:rPr>
          <w:rFonts w:ascii="Times New Roman" w:hAnsi="Times New Roman" w:cs="Times New Roman"/>
          <w:sz w:val="24"/>
          <w:szCs w:val="24"/>
        </w:rPr>
        <w:t xml:space="preserve">approaching the language of the second language </w:t>
      </w:r>
    </w:p>
    <w:p w14:paraId="69C29E78" w14:textId="2E5ADA73" w:rsidR="00791F06" w:rsidRDefault="00C456A8" w:rsidP="00791F06">
      <w:pPr>
        <w:ind w:left="720" w:firstLine="0"/>
        <w:contextualSpacing/>
        <w:rPr>
          <w:rFonts w:ascii="Times New Roman" w:hAnsi="Times New Roman" w:cs="Times New Roman"/>
          <w:sz w:val="24"/>
          <w:szCs w:val="24"/>
        </w:rPr>
      </w:pPr>
      <w:r w:rsidRPr="006B55A5">
        <w:rPr>
          <w:rFonts w:ascii="Times New Roman" w:hAnsi="Times New Roman" w:cs="Times New Roman"/>
          <w:sz w:val="24"/>
          <w:szCs w:val="24"/>
        </w:rPr>
        <w:t>learner</w:t>
      </w:r>
      <w:r w:rsidR="00791F06" w:rsidRPr="006B55A5">
        <w:rPr>
          <w:rFonts w:ascii="Times New Roman" w:hAnsi="Times New Roman" w:cs="Times New Roman"/>
          <w:sz w:val="24"/>
          <w:szCs w:val="24"/>
        </w:rPr>
        <w:t xml:space="preserve">: Interlanguage and the </w:t>
      </w:r>
      <w:r w:rsidRPr="006B55A5">
        <w:rPr>
          <w:rFonts w:ascii="Times New Roman" w:hAnsi="Times New Roman" w:cs="Times New Roman"/>
          <w:sz w:val="24"/>
          <w:szCs w:val="24"/>
        </w:rPr>
        <w:t>models before</w:t>
      </w:r>
      <w:r w:rsidR="00791F06" w:rsidRPr="006B55A5">
        <w:rPr>
          <w:rFonts w:ascii="Times New Roman" w:hAnsi="Times New Roman" w:cs="Times New Roman"/>
          <w:sz w:val="24"/>
          <w:szCs w:val="24"/>
        </w:rPr>
        <w:t>. </w:t>
      </w:r>
      <w:r w:rsidR="00791F06" w:rsidRPr="006B55A5">
        <w:rPr>
          <w:rFonts w:ascii="Times New Roman" w:hAnsi="Times New Roman" w:cs="Times New Roman"/>
          <w:i/>
          <w:iCs/>
          <w:sz w:val="24"/>
          <w:szCs w:val="24"/>
        </w:rPr>
        <w:t>English Language Teaching</w:t>
      </w:r>
      <w:r w:rsidR="00791F06" w:rsidRPr="006B55A5">
        <w:rPr>
          <w:rFonts w:ascii="Times New Roman" w:hAnsi="Times New Roman" w:cs="Times New Roman"/>
          <w:sz w:val="24"/>
          <w:szCs w:val="24"/>
        </w:rPr>
        <w:t>, </w:t>
      </w:r>
      <w:r w:rsidR="00791F06" w:rsidRPr="006B55A5">
        <w:rPr>
          <w:rFonts w:ascii="Times New Roman" w:hAnsi="Times New Roman" w:cs="Times New Roman"/>
          <w:i/>
          <w:iCs/>
          <w:sz w:val="24"/>
          <w:szCs w:val="24"/>
        </w:rPr>
        <w:t>11</w:t>
      </w:r>
      <w:r w:rsidR="00791F06" w:rsidRPr="006B55A5">
        <w:rPr>
          <w:rFonts w:ascii="Times New Roman" w:hAnsi="Times New Roman" w:cs="Times New Roman"/>
          <w:sz w:val="24"/>
          <w:szCs w:val="24"/>
        </w:rPr>
        <w:t xml:space="preserve">(10), 95-108. </w:t>
      </w:r>
      <w:hyperlink r:id="rId10" w:history="1">
        <w:r w:rsidR="00791F06" w:rsidRPr="00EF4A2E">
          <w:rPr>
            <w:rStyle w:val="Hyperlink"/>
            <w:rFonts w:ascii="Times New Roman" w:hAnsi="Times New Roman" w:cs="Times New Roman"/>
            <w:sz w:val="24"/>
            <w:szCs w:val="24"/>
          </w:rPr>
          <w:t>https://doi.org/10.5539/elt.v11n10p95</w:t>
        </w:r>
      </w:hyperlink>
    </w:p>
    <w:p w14:paraId="4473FC7D" w14:textId="77777777" w:rsidR="00791F06" w:rsidRPr="006B55A5" w:rsidRDefault="00791F06" w:rsidP="00791F06">
      <w:pPr>
        <w:ind w:firstLine="0"/>
        <w:contextualSpacing/>
        <w:rPr>
          <w:rFonts w:ascii="Times New Roman" w:hAnsi="Times New Roman" w:cs="Times New Roman"/>
          <w:sz w:val="24"/>
          <w:szCs w:val="24"/>
        </w:rPr>
      </w:pPr>
      <w:r w:rsidRPr="006B55A5">
        <w:rPr>
          <w:rFonts w:ascii="Times New Roman" w:hAnsi="Times New Roman" w:cs="Times New Roman"/>
          <w:sz w:val="24"/>
          <w:szCs w:val="24"/>
        </w:rPr>
        <w:t xml:space="preserve">Nor, N. M., &amp; Ab Rashid, R. (2018). A review of theoretical perspectives on language learning </w:t>
      </w:r>
    </w:p>
    <w:p w14:paraId="30AA3388" w14:textId="246A7D47" w:rsidR="00791F06" w:rsidRDefault="00791F06" w:rsidP="00791F06">
      <w:pPr>
        <w:contextualSpacing/>
        <w:rPr>
          <w:rFonts w:ascii="Times New Roman" w:hAnsi="Times New Roman" w:cs="Times New Roman"/>
          <w:sz w:val="24"/>
          <w:szCs w:val="24"/>
        </w:rPr>
      </w:pPr>
      <w:r w:rsidRPr="006B55A5">
        <w:rPr>
          <w:rFonts w:ascii="Times New Roman" w:hAnsi="Times New Roman" w:cs="Times New Roman"/>
          <w:sz w:val="24"/>
          <w:szCs w:val="24"/>
        </w:rPr>
        <w:t>and acquisition. </w:t>
      </w:r>
      <w:proofErr w:type="spellStart"/>
      <w:r w:rsidRPr="006B55A5">
        <w:rPr>
          <w:rFonts w:ascii="Times New Roman" w:hAnsi="Times New Roman" w:cs="Times New Roman"/>
          <w:i/>
          <w:iCs/>
          <w:sz w:val="24"/>
          <w:szCs w:val="24"/>
        </w:rPr>
        <w:t>Kasetsart</w:t>
      </w:r>
      <w:proofErr w:type="spellEnd"/>
      <w:r w:rsidRPr="006B55A5">
        <w:rPr>
          <w:rFonts w:ascii="Times New Roman" w:hAnsi="Times New Roman" w:cs="Times New Roman"/>
          <w:i/>
          <w:iCs/>
          <w:sz w:val="24"/>
          <w:szCs w:val="24"/>
        </w:rPr>
        <w:t xml:space="preserve"> Journal of Social Sciences</w:t>
      </w:r>
      <w:r w:rsidRPr="006B55A5">
        <w:rPr>
          <w:rFonts w:ascii="Times New Roman" w:hAnsi="Times New Roman" w:cs="Times New Roman"/>
          <w:sz w:val="24"/>
          <w:szCs w:val="24"/>
        </w:rPr>
        <w:t>, </w:t>
      </w:r>
      <w:r w:rsidRPr="006B55A5">
        <w:rPr>
          <w:rFonts w:ascii="Times New Roman" w:hAnsi="Times New Roman" w:cs="Times New Roman"/>
          <w:i/>
          <w:iCs/>
          <w:sz w:val="24"/>
          <w:szCs w:val="24"/>
        </w:rPr>
        <w:t>39</w:t>
      </w:r>
      <w:r w:rsidRPr="006B55A5">
        <w:rPr>
          <w:rFonts w:ascii="Times New Roman" w:hAnsi="Times New Roman" w:cs="Times New Roman"/>
          <w:sz w:val="24"/>
          <w:szCs w:val="24"/>
        </w:rPr>
        <w:t>(1), 161-167.</w:t>
      </w:r>
      <w:r w:rsidR="00C456A8">
        <w:rPr>
          <w:rFonts w:ascii="Times New Roman" w:hAnsi="Times New Roman" w:cs="Times New Roman"/>
          <w:sz w:val="24"/>
          <w:szCs w:val="24"/>
        </w:rPr>
        <w:t xml:space="preserve"> </w:t>
      </w:r>
      <w:r w:rsidR="00C456A8">
        <w:rPr>
          <w:rFonts w:ascii="Times New Roman" w:hAnsi="Times New Roman" w:cs="Times New Roman"/>
          <w:sz w:val="24"/>
          <w:szCs w:val="24"/>
        </w:rPr>
        <w:tab/>
      </w:r>
      <w:hyperlink r:id="rId11" w:history="1">
        <w:r w:rsidR="00C456A8" w:rsidRPr="00EF4A2E">
          <w:rPr>
            <w:rStyle w:val="Hyperlink"/>
            <w:rFonts w:ascii="Times New Roman" w:hAnsi="Times New Roman" w:cs="Times New Roman"/>
            <w:sz w:val="24"/>
            <w:szCs w:val="24"/>
          </w:rPr>
          <w:t>https://doi.org/10.1016/j.kjss.2017.12.012</w:t>
        </w:r>
      </w:hyperlink>
    </w:p>
    <w:p w14:paraId="0BBA6F7D" w14:textId="5BCD8B24" w:rsidR="00235C72" w:rsidRPr="006B55A5" w:rsidRDefault="00235C72" w:rsidP="006B55A5">
      <w:pPr>
        <w:ind w:firstLine="0"/>
        <w:contextualSpacing/>
        <w:rPr>
          <w:rFonts w:ascii="Times New Roman" w:hAnsi="Times New Roman" w:cs="Times New Roman"/>
          <w:i/>
          <w:iCs/>
          <w:sz w:val="24"/>
          <w:szCs w:val="24"/>
        </w:rPr>
      </w:pPr>
      <w:r w:rsidRPr="006B55A5">
        <w:rPr>
          <w:rFonts w:ascii="Times New Roman" w:hAnsi="Times New Roman" w:cs="Times New Roman"/>
          <w:sz w:val="24"/>
          <w:szCs w:val="24"/>
        </w:rPr>
        <w:t>Orenstein, G. A., &amp; Lewis, L. (2020). Erikson</w:t>
      </w:r>
      <w:r w:rsidR="00C456A8">
        <w:rPr>
          <w:rFonts w:ascii="Times New Roman" w:hAnsi="Times New Roman" w:cs="Times New Roman"/>
          <w:sz w:val="24"/>
          <w:szCs w:val="24"/>
        </w:rPr>
        <w:t>’</w:t>
      </w:r>
      <w:r w:rsidRPr="006B55A5">
        <w:rPr>
          <w:rFonts w:ascii="Times New Roman" w:hAnsi="Times New Roman" w:cs="Times New Roman"/>
          <w:sz w:val="24"/>
          <w:szCs w:val="24"/>
        </w:rPr>
        <w:t>s stages of psychosocial development. </w:t>
      </w:r>
      <w:proofErr w:type="spellStart"/>
      <w:r w:rsidRPr="006B55A5">
        <w:rPr>
          <w:rFonts w:ascii="Times New Roman" w:hAnsi="Times New Roman" w:cs="Times New Roman"/>
          <w:i/>
          <w:iCs/>
          <w:sz w:val="24"/>
          <w:szCs w:val="24"/>
        </w:rPr>
        <w:t>StatPearls</w:t>
      </w:r>
      <w:proofErr w:type="spellEnd"/>
      <w:r w:rsidRPr="006B55A5">
        <w:rPr>
          <w:rFonts w:ascii="Times New Roman" w:hAnsi="Times New Roman" w:cs="Times New Roman"/>
          <w:i/>
          <w:iCs/>
          <w:sz w:val="24"/>
          <w:szCs w:val="24"/>
        </w:rPr>
        <w:t xml:space="preserve"> </w:t>
      </w:r>
    </w:p>
    <w:p w14:paraId="0A53D12D" w14:textId="7737D661" w:rsidR="00235C72" w:rsidRPr="00C456A8" w:rsidRDefault="00235C72" w:rsidP="006B55A5">
      <w:pPr>
        <w:contextualSpacing/>
        <w:rPr>
          <w:rFonts w:ascii="Times New Roman" w:hAnsi="Times New Roman" w:cs="Times New Roman"/>
          <w:sz w:val="24"/>
          <w:szCs w:val="24"/>
        </w:rPr>
      </w:pPr>
      <w:r w:rsidRPr="00C456A8">
        <w:rPr>
          <w:rFonts w:ascii="Times New Roman" w:hAnsi="Times New Roman" w:cs="Times New Roman"/>
          <w:sz w:val="24"/>
          <w:szCs w:val="24"/>
        </w:rPr>
        <w:t xml:space="preserve">[Internet]. </w:t>
      </w:r>
    </w:p>
    <w:p w14:paraId="2CF5906F" w14:textId="325E4B81" w:rsidR="00BE285B" w:rsidRPr="006B55A5" w:rsidRDefault="00BE285B" w:rsidP="00BE285B">
      <w:pPr>
        <w:ind w:firstLine="0"/>
        <w:contextualSpacing/>
        <w:rPr>
          <w:rFonts w:ascii="Times New Roman" w:hAnsi="Times New Roman" w:cs="Times New Roman"/>
          <w:i/>
          <w:iCs/>
          <w:sz w:val="24"/>
          <w:szCs w:val="24"/>
        </w:rPr>
      </w:pPr>
      <w:proofErr w:type="spellStart"/>
      <w:r w:rsidRPr="006B55A5">
        <w:rPr>
          <w:rFonts w:ascii="Times New Roman" w:hAnsi="Times New Roman" w:cs="Times New Roman"/>
          <w:sz w:val="24"/>
          <w:szCs w:val="24"/>
        </w:rPr>
        <w:t>Turiel</w:t>
      </w:r>
      <w:proofErr w:type="spellEnd"/>
      <w:r w:rsidRPr="006B55A5">
        <w:rPr>
          <w:rFonts w:ascii="Times New Roman" w:hAnsi="Times New Roman" w:cs="Times New Roman"/>
          <w:sz w:val="24"/>
          <w:szCs w:val="24"/>
        </w:rPr>
        <w:t xml:space="preserve">, E. (2018). Moral development in the early years: </w:t>
      </w:r>
      <w:r w:rsidR="00C456A8">
        <w:rPr>
          <w:rFonts w:ascii="Times New Roman" w:hAnsi="Times New Roman" w:cs="Times New Roman"/>
          <w:sz w:val="24"/>
          <w:szCs w:val="24"/>
        </w:rPr>
        <w:t>W</w:t>
      </w:r>
      <w:r w:rsidRPr="006B55A5">
        <w:rPr>
          <w:rFonts w:ascii="Times New Roman" w:hAnsi="Times New Roman" w:cs="Times New Roman"/>
          <w:sz w:val="24"/>
          <w:szCs w:val="24"/>
        </w:rPr>
        <w:t>hen and how. </w:t>
      </w:r>
      <w:r w:rsidRPr="006B55A5">
        <w:rPr>
          <w:rFonts w:ascii="Times New Roman" w:hAnsi="Times New Roman" w:cs="Times New Roman"/>
          <w:i/>
          <w:iCs/>
          <w:sz w:val="24"/>
          <w:szCs w:val="24"/>
        </w:rPr>
        <w:t xml:space="preserve">Human </w:t>
      </w:r>
    </w:p>
    <w:p w14:paraId="63B2C950" w14:textId="5AF1E59D" w:rsidR="00BE285B" w:rsidRPr="006B55A5" w:rsidRDefault="00BE285B" w:rsidP="00BE285B">
      <w:pPr>
        <w:contextualSpacing/>
        <w:rPr>
          <w:rFonts w:ascii="Times New Roman" w:hAnsi="Times New Roman" w:cs="Times New Roman"/>
          <w:sz w:val="24"/>
          <w:szCs w:val="24"/>
        </w:rPr>
      </w:pPr>
      <w:r w:rsidRPr="006B55A5">
        <w:rPr>
          <w:rFonts w:ascii="Times New Roman" w:hAnsi="Times New Roman" w:cs="Times New Roman"/>
          <w:i/>
          <w:iCs/>
          <w:sz w:val="24"/>
          <w:szCs w:val="24"/>
        </w:rPr>
        <w:lastRenderedPageBreak/>
        <w:t>Development</w:t>
      </w:r>
      <w:r w:rsidRPr="006B55A5">
        <w:rPr>
          <w:rFonts w:ascii="Times New Roman" w:hAnsi="Times New Roman" w:cs="Times New Roman"/>
          <w:sz w:val="24"/>
          <w:szCs w:val="24"/>
        </w:rPr>
        <w:t>, </w:t>
      </w:r>
      <w:r w:rsidRPr="006B55A5">
        <w:rPr>
          <w:rFonts w:ascii="Times New Roman" w:hAnsi="Times New Roman" w:cs="Times New Roman"/>
          <w:i/>
          <w:iCs/>
          <w:sz w:val="24"/>
          <w:szCs w:val="24"/>
        </w:rPr>
        <w:t>61</w:t>
      </w:r>
      <w:r w:rsidRPr="006B55A5">
        <w:rPr>
          <w:rFonts w:ascii="Times New Roman" w:hAnsi="Times New Roman" w:cs="Times New Roman"/>
          <w:sz w:val="24"/>
          <w:szCs w:val="24"/>
        </w:rPr>
        <w:t xml:space="preserve">(4), 297-308. </w:t>
      </w:r>
      <w:hyperlink r:id="rId12" w:history="1">
        <w:r w:rsidRPr="006B55A5">
          <w:rPr>
            <w:rStyle w:val="Hyperlink"/>
            <w:rFonts w:ascii="Times New Roman" w:hAnsi="Times New Roman" w:cs="Times New Roman"/>
            <w:sz w:val="24"/>
            <w:szCs w:val="24"/>
          </w:rPr>
          <w:t>https://doi.org/10.1159/000492805</w:t>
        </w:r>
      </w:hyperlink>
      <w:r w:rsidRPr="006B55A5">
        <w:rPr>
          <w:rFonts w:ascii="Times New Roman" w:hAnsi="Times New Roman" w:cs="Times New Roman"/>
          <w:sz w:val="24"/>
          <w:szCs w:val="24"/>
        </w:rPr>
        <w:t xml:space="preserve"> </w:t>
      </w:r>
    </w:p>
    <w:p w14:paraId="5CE1FDD8" w14:textId="77777777" w:rsidR="00BE285B" w:rsidRPr="006B55A5" w:rsidRDefault="00BE285B" w:rsidP="00BE285B">
      <w:pPr>
        <w:ind w:firstLine="0"/>
        <w:contextualSpacing/>
        <w:rPr>
          <w:rFonts w:ascii="Times New Roman" w:hAnsi="Times New Roman" w:cs="Times New Roman"/>
          <w:sz w:val="24"/>
          <w:szCs w:val="24"/>
        </w:rPr>
      </w:pPr>
      <w:r w:rsidRPr="006B55A5">
        <w:rPr>
          <w:rFonts w:ascii="Times New Roman" w:hAnsi="Times New Roman" w:cs="Times New Roman"/>
          <w:sz w:val="24"/>
          <w:szCs w:val="24"/>
        </w:rPr>
        <w:t xml:space="preserve">Van den </w:t>
      </w:r>
      <w:proofErr w:type="spellStart"/>
      <w:r w:rsidRPr="006B55A5">
        <w:rPr>
          <w:rFonts w:ascii="Times New Roman" w:hAnsi="Times New Roman" w:cs="Times New Roman"/>
          <w:sz w:val="24"/>
          <w:szCs w:val="24"/>
        </w:rPr>
        <w:t>Enden</w:t>
      </w:r>
      <w:proofErr w:type="spellEnd"/>
      <w:r w:rsidRPr="006B55A5">
        <w:rPr>
          <w:rFonts w:ascii="Times New Roman" w:hAnsi="Times New Roman" w:cs="Times New Roman"/>
          <w:sz w:val="24"/>
          <w:szCs w:val="24"/>
        </w:rPr>
        <w:t xml:space="preserve">, T., Boom, J., </w:t>
      </w:r>
      <w:proofErr w:type="spellStart"/>
      <w:r w:rsidRPr="006B55A5">
        <w:rPr>
          <w:rFonts w:ascii="Times New Roman" w:hAnsi="Times New Roman" w:cs="Times New Roman"/>
          <w:sz w:val="24"/>
          <w:szCs w:val="24"/>
        </w:rPr>
        <w:t>Brugman</w:t>
      </w:r>
      <w:proofErr w:type="spellEnd"/>
      <w:r w:rsidRPr="006B55A5">
        <w:rPr>
          <w:rFonts w:ascii="Times New Roman" w:hAnsi="Times New Roman" w:cs="Times New Roman"/>
          <w:sz w:val="24"/>
          <w:szCs w:val="24"/>
        </w:rPr>
        <w:t xml:space="preserve">, D., &amp; </w:t>
      </w:r>
      <w:proofErr w:type="spellStart"/>
      <w:r w:rsidRPr="006B55A5">
        <w:rPr>
          <w:rFonts w:ascii="Times New Roman" w:hAnsi="Times New Roman" w:cs="Times New Roman"/>
          <w:sz w:val="24"/>
          <w:szCs w:val="24"/>
        </w:rPr>
        <w:t>Thoma</w:t>
      </w:r>
      <w:proofErr w:type="spellEnd"/>
      <w:r w:rsidRPr="006B55A5">
        <w:rPr>
          <w:rFonts w:ascii="Times New Roman" w:hAnsi="Times New Roman" w:cs="Times New Roman"/>
          <w:sz w:val="24"/>
          <w:szCs w:val="24"/>
        </w:rPr>
        <w:t xml:space="preserve">, S. (2019). Stages of moral judgment </w:t>
      </w:r>
    </w:p>
    <w:p w14:paraId="64D42401" w14:textId="383B3DAF" w:rsidR="00BE285B" w:rsidRDefault="00BE285B" w:rsidP="00BE285B">
      <w:pPr>
        <w:ind w:left="720" w:firstLine="0"/>
        <w:contextualSpacing/>
        <w:rPr>
          <w:rFonts w:ascii="Times New Roman" w:hAnsi="Times New Roman" w:cs="Times New Roman"/>
          <w:sz w:val="24"/>
          <w:szCs w:val="24"/>
        </w:rPr>
      </w:pPr>
      <w:r w:rsidRPr="006B55A5">
        <w:rPr>
          <w:rFonts w:ascii="Times New Roman" w:hAnsi="Times New Roman" w:cs="Times New Roman"/>
          <w:sz w:val="24"/>
          <w:szCs w:val="24"/>
        </w:rPr>
        <w:t xml:space="preserve">development: Applying item response theory to </w:t>
      </w:r>
      <w:r w:rsidR="00C456A8" w:rsidRPr="006B55A5">
        <w:rPr>
          <w:rFonts w:ascii="Times New Roman" w:hAnsi="Times New Roman" w:cs="Times New Roman"/>
          <w:sz w:val="24"/>
          <w:szCs w:val="24"/>
        </w:rPr>
        <w:t xml:space="preserve">defining issues test </w:t>
      </w:r>
      <w:r w:rsidRPr="006B55A5">
        <w:rPr>
          <w:rFonts w:ascii="Times New Roman" w:hAnsi="Times New Roman" w:cs="Times New Roman"/>
          <w:sz w:val="24"/>
          <w:szCs w:val="24"/>
        </w:rPr>
        <w:t>data. </w:t>
      </w:r>
      <w:r w:rsidRPr="006B55A5">
        <w:rPr>
          <w:rFonts w:ascii="Times New Roman" w:hAnsi="Times New Roman" w:cs="Times New Roman"/>
          <w:i/>
          <w:iCs/>
          <w:sz w:val="24"/>
          <w:szCs w:val="24"/>
        </w:rPr>
        <w:t>Journal of Moral Education</w:t>
      </w:r>
      <w:r w:rsidRPr="006B55A5">
        <w:rPr>
          <w:rFonts w:ascii="Times New Roman" w:hAnsi="Times New Roman" w:cs="Times New Roman"/>
          <w:sz w:val="24"/>
          <w:szCs w:val="24"/>
        </w:rPr>
        <w:t>, </w:t>
      </w:r>
      <w:r w:rsidRPr="006B55A5">
        <w:rPr>
          <w:rFonts w:ascii="Times New Roman" w:hAnsi="Times New Roman" w:cs="Times New Roman"/>
          <w:i/>
          <w:iCs/>
          <w:sz w:val="24"/>
          <w:szCs w:val="24"/>
        </w:rPr>
        <w:t>48</w:t>
      </w:r>
      <w:r w:rsidRPr="006B55A5">
        <w:rPr>
          <w:rFonts w:ascii="Times New Roman" w:hAnsi="Times New Roman" w:cs="Times New Roman"/>
          <w:sz w:val="24"/>
          <w:szCs w:val="24"/>
        </w:rPr>
        <w:t xml:space="preserve">(4), 423-438. </w:t>
      </w:r>
      <w:hyperlink r:id="rId13" w:history="1">
        <w:r w:rsidR="00791F06" w:rsidRPr="00EF4A2E">
          <w:rPr>
            <w:rStyle w:val="Hyperlink"/>
            <w:rFonts w:ascii="Times New Roman" w:hAnsi="Times New Roman" w:cs="Times New Roman"/>
            <w:sz w:val="24"/>
            <w:szCs w:val="24"/>
          </w:rPr>
          <w:t>https://doi.org/10.1080/03057240.2018.1540973</w:t>
        </w:r>
      </w:hyperlink>
    </w:p>
    <w:p w14:paraId="27AE9521" w14:textId="77777777" w:rsidR="00791F06" w:rsidRPr="006B55A5" w:rsidRDefault="00791F06" w:rsidP="00791F06">
      <w:pPr>
        <w:ind w:firstLine="0"/>
        <w:contextualSpacing/>
        <w:rPr>
          <w:rFonts w:ascii="Times New Roman" w:hAnsi="Times New Roman" w:cs="Times New Roman"/>
          <w:sz w:val="24"/>
          <w:szCs w:val="24"/>
        </w:rPr>
      </w:pPr>
      <w:proofErr w:type="spellStart"/>
      <w:r w:rsidRPr="006B55A5">
        <w:rPr>
          <w:rFonts w:ascii="Times New Roman" w:hAnsi="Times New Roman" w:cs="Times New Roman"/>
          <w:sz w:val="24"/>
          <w:szCs w:val="24"/>
        </w:rPr>
        <w:t>Vulchanova</w:t>
      </w:r>
      <w:proofErr w:type="spellEnd"/>
      <w:r w:rsidRPr="006B55A5">
        <w:rPr>
          <w:rFonts w:ascii="Times New Roman" w:hAnsi="Times New Roman" w:cs="Times New Roman"/>
          <w:sz w:val="24"/>
          <w:szCs w:val="24"/>
        </w:rPr>
        <w:t xml:space="preserve">, M., Baggio, G., </w:t>
      </w:r>
      <w:proofErr w:type="spellStart"/>
      <w:r w:rsidRPr="006B55A5">
        <w:rPr>
          <w:rFonts w:ascii="Times New Roman" w:hAnsi="Times New Roman" w:cs="Times New Roman"/>
          <w:sz w:val="24"/>
          <w:szCs w:val="24"/>
        </w:rPr>
        <w:t>Cangelosi</w:t>
      </w:r>
      <w:proofErr w:type="spellEnd"/>
      <w:r w:rsidRPr="006B55A5">
        <w:rPr>
          <w:rFonts w:ascii="Times New Roman" w:hAnsi="Times New Roman" w:cs="Times New Roman"/>
          <w:sz w:val="24"/>
          <w:szCs w:val="24"/>
        </w:rPr>
        <w:t xml:space="preserve">, A., &amp; Smith, L. (2017). Language development in the </w:t>
      </w:r>
    </w:p>
    <w:p w14:paraId="6F9BE5DC" w14:textId="2E708E5A" w:rsidR="00791F06" w:rsidRPr="006B55A5" w:rsidRDefault="00791F06" w:rsidP="00791F06">
      <w:pPr>
        <w:ind w:left="720" w:firstLine="0"/>
        <w:contextualSpacing/>
        <w:rPr>
          <w:rFonts w:ascii="Times New Roman" w:hAnsi="Times New Roman" w:cs="Times New Roman"/>
          <w:sz w:val="24"/>
          <w:szCs w:val="24"/>
        </w:rPr>
      </w:pPr>
      <w:r w:rsidRPr="006B55A5">
        <w:rPr>
          <w:rFonts w:ascii="Times New Roman" w:hAnsi="Times New Roman" w:cs="Times New Roman"/>
          <w:sz w:val="24"/>
          <w:szCs w:val="24"/>
        </w:rPr>
        <w:t>digital age. </w:t>
      </w:r>
      <w:r w:rsidRPr="006B55A5">
        <w:rPr>
          <w:rFonts w:ascii="Times New Roman" w:hAnsi="Times New Roman" w:cs="Times New Roman"/>
          <w:i/>
          <w:iCs/>
          <w:sz w:val="24"/>
          <w:szCs w:val="24"/>
        </w:rPr>
        <w:t>Frontiers in Human Neuroscience</w:t>
      </w:r>
      <w:r w:rsidRPr="006B55A5">
        <w:rPr>
          <w:rFonts w:ascii="Times New Roman" w:hAnsi="Times New Roman" w:cs="Times New Roman"/>
          <w:sz w:val="24"/>
          <w:szCs w:val="24"/>
        </w:rPr>
        <w:t>, </w:t>
      </w:r>
      <w:r w:rsidRPr="006B55A5">
        <w:rPr>
          <w:rFonts w:ascii="Times New Roman" w:hAnsi="Times New Roman" w:cs="Times New Roman"/>
          <w:i/>
          <w:iCs/>
          <w:sz w:val="24"/>
          <w:szCs w:val="24"/>
        </w:rPr>
        <w:t>11</w:t>
      </w:r>
      <w:r w:rsidR="00C456A8">
        <w:rPr>
          <w:rFonts w:ascii="Times New Roman" w:hAnsi="Times New Roman" w:cs="Times New Roman"/>
          <w:sz w:val="24"/>
          <w:szCs w:val="24"/>
        </w:rPr>
        <w:t>(</w:t>
      </w:r>
      <w:r w:rsidRPr="006B55A5">
        <w:rPr>
          <w:rFonts w:ascii="Times New Roman" w:hAnsi="Times New Roman" w:cs="Times New Roman"/>
          <w:sz w:val="24"/>
          <w:szCs w:val="24"/>
        </w:rPr>
        <w:t>447</w:t>
      </w:r>
      <w:r w:rsidR="00C456A8">
        <w:rPr>
          <w:rFonts w:ascii="Times New Roman" w:hAnsi="Times New Roman" w:cs="Times New Roman"/>
          <w:sz w:val="24"/>
          <w:szCs w:val="24"/>
        </w:rPr>
        <w:t>), 5-11</w:t>
      </w:r>
      <w:r w:rsidRPr="006B55A5">
        <w:rPr>
          <w:rFonts w:ascii="Times New Roman" w:hAnsi="Times New Roman" w:cs="Times New Roman"/>
          <w:sz w:val="24"/>
          <w:szCs w:val="24"/>
        </w:rPr>
        <w:t xml:space="preserve">. </w:t>
      </w:r>
      <w:hyperlink r:id="rId14" w:history="1">
        <w:r w:rsidRPr="006B55A5">
          <w:rPr>
            <w:rStyle w:val="Hyperlink"/>
            <w:rFonts w:ascii="Times New Roman" w:hAnsi="Times New Roman" w:cs="Times New Roman"/>
            <w:sz w:val="24"/>
            <w:szCs w:val="24"/>
          </w:rPr>
          <w:t>https://doi.org/</w:t>
        </w:r>
      </w:hyperlink>
      <w:r w:rsidRPr="006B55A5">
        <w:rPr>
          <w:rFonts w:ascii="Times New Roman" w:hAnsi="Times New Roman" w:cs="Times New Roman"/>
          <w:sz w:val="24"/>
          <w:szCs w:val="24"/>
        </w:rPr>
        <w:t xml:space="preserve"> </w:t>
      </w:r>
      <w:hyperlink r:id="rId15" w:tgtFrame="_blank" w:history="1">
        <w:r w:rsidRPr="006B55A5">
          <w:rPr>
            <w:rStyle w:val="Hyperlink"/>
            <w:rFonts w:ascii="Times New Roman" w:hAnsi="Times New Roman" w:cs="Times New Roman"/>
            <w:sz w:val="24"/>
            <w:szCs w:val="24"/>
          </w:rPr>
          <w:t>10.3389/fnhum.2017.00447</w:t>
        </w:r>
      </w:hyperlink>
    </w:p>
    <w:p w14:paraId="397620B7" w14:textId="77777777" w:rsidR="00BE285B" w:rsidRPr="006B55A5" w:rsidRDefault="00BE285B" w:rsidP="00BE285B">
      <w:pPr>
        <w:ind w:firstLine="0"/>
        <w:contextualSpacing/>
        <w:rPr>
          <w:rFonts w:ascii="Times New Roman" w:hAnsi="Times New Roman" w:cs="Times New Roman"/>
          <w:sz w:val="24"/>
          <w:szCs w:val="24"/>
        </w:rPr>
      </w:pPr>
      <w:r w:rsidRPr="006B55A5">
        <w:rPr>
          <w:rFonts w:ascii="Times New Roman" w:hAnsi="Times New Roman" w:cs="Times New Roman"/>
          <w:sz w:val="24"/>
          <w:szCs w:val="24"/>
        </w:rPr>
        <w:t xml:space="preserve">Zhang, Q., &amp; Zhao, H. (2017). An analytical overview of Kohlberg’s theory of moral </w:t>
      </w:r>
    </w:p>
    <w:p w14:paraId="03D1EAF8" w14:textId="7A80D3E9" w:rsidR="00BE285B" w:rsidRDefault="00BE285B" w:rsidP="00BE285B">
      <w:pPr>
        <w:ind w:left="720" w:firstLine="0"/>
        <w:contextualSpacing/>
        <w:rPr>
          <w:rFonts w:ascii="Times New Roman" w:hAnsi="Times New Roman" w:cs="Times New Roman"/>
          <w:sz w:val="24"/>
          <w:szCs w:val="24"/>
        </w:rPr>
      </w:pPr>
      <w:r w:rsidRPr="006B55A5">
        <w:rPr>
          <w:rFonts w:ascii="Times New Roman" w:hAnsi="Times New Roman" w:cs="Times New Roman"/>
          <w:sz w:val="24"/>
          <w:szCs w:val="24"/>
        </w:rPr>
        <w:t>development in college moral education in mainland China. </w:t>
      </w:r>
      <w:r w:rsidRPr="006B55A5">
        <w:rPr>
          <w:rFonts w:ascii="Times New Roman" w:hAnsi="Times New Roman" w:cs="Times New Roman"/>
          <w:i/>
          <w:iCs/>
          <w:sz w:val="24"/>
          <w:szCs w:val="24"/>
        </w:rPr>
        <w:t>Open Journal of Social Sciences</w:t>
      </w:r>
      <w:r w:rsidRPr="006B55A5">
        <w:rPr>
          <w:rFonts w:ascii="Times New Roman" w:hAnsi="Times New Roman" w:cs="Times New Roman"/>
          <w:sz w:val="24"/>
          <w:szCs w:val="24"/>
        </w:rPr>
        <w:t>, </w:t>
      </w:r>
      <w:r w:rsidRPr="006B55A5">
        <w:rPr>
          <w:rFonts w:ascii="Times New Roman" w:hAnsi="Times New Roman" w:cs="Times New Roman"/>
          <w:i/>
          <w:iCs/>
          <w:sz w:val="24"/>
          <w:szCs w:val="24"/>
        </w:rPr>
        <w:t>5</w:t>
      </w:r>
      <w:r w:rsidRPr="006B55A5">
        <w:rPr>
          <w:rFonts w:ascii="Times New Roman" w:hAnsi="Times New Roman" w:cs="Times New Roman"/>
          <w:sz w:val="24"/>
          <w:szCs w:val="24"/>
        </w:rPr>
        <w:t xml:space="preserve">(8), 151-160. </w:t>
      </w:r>
      <w:hyperlink r:id="rId16" w:history="1">
        <w:r w:rsidR="00A621DA" w:rsidRPr="00EF4A2E">
          <w:rPr>
            <w:rStyle w:val="Hyperlink"/>
            <w:rFonts w:ascii="Times New Roman" w:hAnsi="Times New Roman" w:cs="Times New Roman"/>
            <w:sz w:val="24"/>
            <w:szCs w:val="24"/>
          </w:rPr>
          <w:t>https://doi.org/10.4236/jss.2017.58012</w:t>
        </w:r>
      </w:hyperlink>
    </w:p>
    <w:p w14:paraId="7293D228" w14:textId="77777777" w:rsidR="00A621DA" w:rsidRPr="006B55A5" w:rsidRDefault="00A621DA" w:rsidP="00BE285B">
      <w:pPr>
        <w:ind w:left="720" w:firstLine="0"/>
        <w:contextualSpacing/>
        <w:rPr>
          <w:rFonts w:ascii="Times New Roman" w:hAnsi="Times New Roman" w:cs="Times New Roman"/>
          <w:sz w:val="24"/>
          <w:szCs w:val="24"/>
        </w:rPr>
      </w:pPr>
    </w:p>
    <w:p w14:paraId="48E829A0" w14:textId="2C81924D" w:rsidR="00BE285B" w:rsidRDefault="00BE285B" w:rsidP="00BE285B">
      <w:pPr>
        <w:ind w:firstLine="0"/>
        <w:contextualSpacing/>
        <w:rPr>
          <w:rFonts w:ascii="Times New Roman" w:hAnsi="Times New Roman" w:cs="Times New Roman"/>
          <w:sz w:val="24"/>
          <w:szCs w:val="24"/>
        </w:rPr>
      </w:pPr>
    </w:p>
    <w:p w14:paraId="01D658FC" w14:textId="77777777" w:rsidR="00791F06" w:rsidRPr="006B55A5" w:rsidRDefault="00791F06" w:rsidP="00BE285B">
      <w:pPr>
        <w:ind w:firstLine="0"/>
        <w:contextualSpacing/>
        <w:rPr>
          <w:rFonts w:ascii="Times New Roman" w:hAnsi="Times New Roman" w:cs="Times New Roman"/>
          <w:sz w:val="24"/>
          <w:szCs w:val="24"/>
        </w:rPr>
      </w:pPr>
    </w:p>
    <w:sectPr w:rsidR="00791F06" w:rsidRPr="006B55A5">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E9B20" w14:textId="77777777" w:rsidR="0053170E" w:rsidRDefault="0053170E" w:rsidP="00F17882">
      <w:pPr>
        <w:spacing w:after="0" w:line="240" w:lineRule="auto"/>
      </w:pPr>
      <w:r>
        <w:separator/>
      </w:r>
    </w:p>
  </w:endnote>
  <w:endnote w:type="continuationSeparator" w:id="0">
    <w:p w14:paraId="2F1A7018" w14:textId="77777777" w:rsidR="0053170E" w:rsidRDefault="0053170E" w:rsidP="00F17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CD95C" w14:textId="77777777" w:rsidR="0053170E" w:rsidRDefault="0053170E" w:rsidP="00F17882">
      <w:pPr>
        <w:spacing w:after="0" w:line="240" w:lineRule="auto"/>
      </w:pPr>
      <w:r>
        <w:separator/>
      </w:r>
    </w:p>
  </w:footnote>
  <w:footnote w:type="continuationSeparator" w:id="0">
    <w:p w14:paraId="4F7DC0BE" w14:textId="77777777" w:rsidR="0053170E" w:rsidRDefault="0053170E" w:rsidP="00F17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9B9B7" w14:textId="7353C940" w:rsidR="0081339C" w:rsidRPr="00F17882" w:rsidRDefault="0081339C" w:rsidP="00F17882">
    <w:pPr>
      <w:pStyle w:val="Header"/>
      <w:ind w:firstLine="0"/>
      <w:rPr>
        <w:rFonts w:ascii="Times New Roman" w:hAnsi="Times New Roman" w:cs="Times New Roman"/>
        <w:sz w:val="24"/>
        <w:szCs w:val="24"/>
      </w:rPr>
    </w:pPr>
    <w:r w:rsidRPr="00F17882">
      <w:rPr>
        <w:rFonts w:ascii="Times New Roman" w:hAnsi="Times New Roman" w:cs="Times New Roman"/>
        <w:sz w:val="24"/>
        <w:szCs w:val="24"/>
      </w:rPr>
      <w:t>BLOG</w:t>
    </w:r>
    <w:r w:rsidR="006B55A5">
      <w:rPr>
        <w:rFonts w:ascii="Times New Roman" w:hAnsi="Times New Roman" w:cs="Times New Roman"/>
        <w:sz w:val="24"/>
        <w:szCs w:val="24"/>
      </w:rPr>
      <w:t>S</w:t>
    </w:r>
    <w:r w:rsidRPr="00F17882">
      <w:rPr>
        <w:rFonts w:ascii="Times New Roman" w:hAnsi="Times New Roman" w:cs="Times New Roman"/>
        <w:sz w:val="24"/>
        <w:szCs w:val="24"/>
      </w:rPr>
      <w:tab/>
    </w:r>
    <w:r w:rsidRPr="00F17882">
      <w:rPr>
        <w:rFonts w:ascii="Times New Roman" w:hAnsi="Times New Roman" w:cs="Times New Roman"/>
        <w:sz w:val="24"/>
        <w:szCs w:val="24"/>
      </w:rPr>
      <w:tab/>
    </w:r>
    <w:sdt>
      <w:sdtPr>
        <w:rPr>
          <w:rFonts w:ascii="Times New Roman" w:hAnsi="Times New Roman" w:cs="Times New Roman"/>
          <w:sz w:val="24"/>
          <w:szCs w:val="24"/>
        </w:rPr>
        <w:id w:val="-88091600"/>
        <w:docPartObj>
          <w:docPartGallery w:val="Page Numbers (Top of Page)"/>
          <w:docPartUnique/>
        </w:docPartObj>
      </w:sdtPr>
      <w:sdtEndPr>
        <w:rPr>
          <w:noProof/>
        </w:rPr>
      </w:sdtEndPr>
      <w:sdtContent>
        <w:r w:rsidRPr="00F17882">
          <w:rPr>
            <w:rFonts w:ascii="Times New Roman" w:hAnsi="Times New Roman" w:cs="Times New Roman"/>
            <w:sz w:val="24"/>
            <w:szCs w:val="24"/>
          </w:rPr>
          <w:fldChar w:fldCharType="begin"/>
        </w:r>
        <w:r w:rsidRPr="00F17882">
          <w:rPr>
            <w:rFonts w:ascii="Times New Roman" w:hAnsi="Times New Roman" w:cs="Times New Roman"/>
            <w:sz w:val="24"/>
            <w:szCs w:val="24"/>
          </w:rPr>
          <w:instrText xml:space="preserve"> PAGE   \* MERGEFORMAT </w:instrText>
        </w:r>
        <w:r w:rsidRPr="00F17882">
          <w:rPr>
            <w:rFonts w:ascii="Times New Roman" w:hAnsi="Times New Roman" w:cs="Times New Roman"/>
            <w:sz w:val="24"/>
            <w:szCs w:val="24"/>
          </w:rPr>
          <w:fldChar w:fldCharType="separate"/>
        </w:r>
        <w:r w:rsidR="009051E0">
          <w:rPr>
            <w:rFonts w:ascii="Times New Roman" w:hAnsi="Times New Roman" w:cs="Times New Roman"/>
            <w:noProof/>
            <w:sz w:val="24"/>
            <w:szCs w:val="24"/>
          </w:rPr>
          <w:t>15</w:t>
        </w:r>
        <w:r w:rsidRPr="00F17882">
          <w:rPr>
            <w:rFonts w:ascii="Times New Roman" w:hAnsi="Times New Roman" w:cs="Times New Roman"/>
            <w:noProof/>
            <w:sz w:val="24"/>
            <w:szCs w:val="24"/>
          </w:rPr>
          <w:fldChar w:fldCharType="end"/>
        </w:r>
      </w:sdtContent>
    </w:sdt>
  </w:p>
  <w:p w14:paraId="52A6751A" w14:textId="77777777" w:rsidR="0081339C" w:rsidRPr="00F17882" w:rsidRDefault="0081339C">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882"/>
    <w:rsid w:val="00012457"/>
    <w:rsid w:val="00020DED"/>
    <w:rsid w:val="00027706"/>
    <w:rsid w:val="00031FF8"/>
    <w:rsid w:val="000507B2"/>
    <w:rsid w:val="00055646"/>
    <w:rsid w:val="0008301A"/>
    <w:rsid w:val="00093EE6"/>
    <w:rsid w:val="000971A6"/>
    <w:rsid w:val="000A4468"/>
    <w:rsid w:val="000B76F0"/>
    <w:rsid w:val="000D36E1"/>
    <w:rsid w:val="000E4507"/>
    <w:rsid w:val="001451E9"/>
    <w:rsid w:val="001631AF"/>
    <w:rsid w:val="00173E0B"/>
    <w:rsid w:val="00182CF8"/>
    <w:rsid w:val="001A55D6"/>
    <w:rsid w:val="001A73D3"/>
    <w:rsid w:val="001B5F0C"/>
    <w:rsid w:val="001D25E4"/>
    <w:rsid w:val="001D3BD1"/>
    <w:rsid w:val="002100AE"/>
    <w:rsid w:val="00235C72"/>
    <w:rsid w:val="00237EB2"/>
    <w:rsid w:val="00241D8C"/>
    <w:rsid w:val="00253AB8"/>
    <w:rsid w:val="00264B52"/>
    <w:rsid w:val="00283D2B"/>
    <w:rsid w:val="002A2F73"/>
    <w:rsid w:val="002B4F4B"/>
    <w:rsid w:val="002B6F2F"/>
    <w:rsid w:val="002C0D73"/>
    <w:rsid w:val="002C2D97"/>
    <w:rsid w:val="002C3807"/>
    <w:rsid w:val="002C43D6"/>
    <w:rsid w:val="002E3717"/>
    <w:rsid w:val="002F5399"/>
    <w:rsid w:val="00302A39"/>
    <w:rsid w:val="00302B8B"/>
    <w:rsid w:val="003206EF"/>
    <w:rsid w:val="0033379C"/>
    <w:rsid w:val="00350CEB"/>
    <w:rsid w:val="0035155E"/>
    <w:rsid w:val="00351CE7"/>
    <w:rsid w:val="00353119"/>
    <w:rsid w:val="00372C88"/>
    <w:rsid w:val="00376823"/>
    <w:rsid w:val="003B6351"/>
    <w:rsid w:val="003C0BE9"/>
    <w:rsid w:val="003D2F24"/>
    <w:rsid w:val="003D34F6"/>
    <w:rsid w:val="003E3731"/>
    <w:rsid w:val="003F0CC7"/>
    <w:rsid w:val="003F6926"/>
    <w:rsid w:val="004044CC"/>
    <w:rsid w:val="00410A5A"/>
    <w:rsid w:val="004142C1"/>
    <w:rsid w:val="00424A0A"/>
    <w:rsid w:val="00431603"/>
    <w:rsid w:val="004401AB"/>
    <w:rsid w:val="004534A6"/>
    <w:rsid w:val="004728D5"/>
    <w:rsid w:val="0047555F"/>
    <w:rsid w:val="00491753"/>
    <w:rsid w:val="004A232C"/>
    <w:rsid w:val="004A5A1D"/>
    <w:rsid w:val="004E4CAA"/>
    <w:rsid w:val="004E7714"/>
    <w:rsid w:val="00510647"/>
    <w:rsid w:val="00511FE7"/>
    <w:rsid w:val="005138F7"/>
    <w:rsid w:val="00521680"/>
    <w:rsid w:val="0053170E"/>
    <w:rsid w:val="005555E6"/>
    <w:rsid w:val="00566247"/>
    <w:rsid w:val="005B1F0C"/>
    <w:rsid w:val="005D1FE7"/>
    <w:rsid w:val="005D2232"/>
    <w:rsid w:val="005D2627"/>
    <w:rsid w:val="005D538F"/>
    <w:rsid w:val="00611D17"/>
    <w:rsid w:val="00621875"/>
    <w:rsid w:val="006231A1"/>
    <w:rsid w:val="00647769"/>
    <w:rsid w:val="00654670"/>
    <w:rsid w:val="00686630"/>
    <w:rsid w:val="00690E49"/>
    <w:rsid w:val="00692602"/>
    <w:rsid w:val="006B55A5"/>
    <w:rsid w:val="006F1468"/>
    <w:rsid w:val="007001BB"/>
    <w:rsid w:val="00732E0F"/>
    <w:rsid w:val="007413AA"/>
    <w:rsid w:val="00741CD3"/>
    <w:rsid w:val="007458B3"/>
    <w:rsid w:val="0074718B"/>
    <w:rsid w:val="00762442"/>
    <w:rsid w:val="00781EAC"/>
    <w:rsid w:val="00791F06"/>
    <w:rsid w:val="007A3101"/>
    <w:rsid w:val="007A6519"/>
    <w:rsid w:val="007D0118"/>
    <w:rsid w:val="007D78F8"/>
    <w:rsid w:val="007F361A"/>
    <w:rsid w:val="007F3FF5"/>
    <w:rsid w:val="0081339C"/>
    <w:rsid w:val="00847C59"/>
    <w:rsid w:val="00855789"/>
    <w:rsid w:val="008711C0"/>
    <w:rsid w:val="00881ED3"/>
    <w:rsid w:val="008820F6"/>
    <w:rsid w:val="00882547"/>
    <w:rsid w:val="008843CF"/>
    <w:rsid w:val="00897BD2"/>
    <w:rsid w:val="008A2424"/>
    <w:rsid w:val="008A5375"/>
    <w:rsid w:val="008E7D3C"/>
    <w:rsid w:val="008F0942"/>
    <w:rsid w:val="008F6DB8"/>
    <w:rsid w:val="0090098B"/>
    <w:rsid w:val="009051E0"/>
    <w:rsid w:val="00915CE1"/>
    <w:rsid w:val="00916B74"/>
    <w:rsid w:val="009635ED"/>
    <w:rsid w:val="00991C17"/>
    <w:rsid w:val="00995408"/>
    <w:rsid w:val="009A110A"/>
    <w:rsid w:val="009B25DC"/>
    <w:rsid w:val="009D4CCD"/>
    <w:rsid w:val="009E4C4C"/>
    <w:rsid w:val="009F5142"/>
    <w:rsid w:val="00A1490F"/>
    <w:rsid w:val="00A2326F"/>
    <w:rsid w:val="00A315E9"/>
    <w:rsid w:val="00A34BA3"/>
    <w:rsid w:val="00A36529"/>
    <w:rsid w:val="00A42366"/>
    <w:rsid w:val="00A5005E"/>
    <w:rsid w:val="00A50CC5"/>
    <w:rsid w:val="00A53943"/>
    <w:rsid w:val="00A56DA5"/>
    <w:rsid w:val="00A621DA"/>
    <w:rsid w:val="00A64C1E"/>
    <w:rsid w:val="00AA6AB2"/>
    <w:rsid w:val="00AC0A76"/>
    <w:rsid w:val="00AC2679"/>
    <w:rsid w:val="00AC4871"/>
    <w:rsid w:val="00AC5A54"/>
    <w:rsid w:val="00AD535F"/>
    <w:rsid w:val="00AE6BB0"/>
    <w:rsid w:val="00AF78A0"/>
    <w:rsid w:val="00B059B1"/>
    <w:rsid w:val="00B07CC3"/>
    <w:rsid w:val="00B12F02"/>
    <w:rsid w:val="00B14298"/>
    <w:rsid w:val="00B24B78"/>
    <w:rsid w:val="00B37024"/>
    <w:rsid w:val="00B510F2"/>
    <w:rsid w:val="00B6313E"/>
    <w:rsid w:val="00B74EEE"/>
    <w:rsid w:val="00B7559A"/>
    <w:rsid w:val="00B7781C"/>
    <w:rsid w:val="00B854EB"/>
    <w:rsid w:val="00B959FD"/>
    <w:rsid w:val="00BB05ED"/>
    <w:rsid w:val="00BB1CDA"/>
    <w:rsid w:val="00BC3DAF"/>
    <w:rsid w:val="00BC6F0F"/>
    <w:rsid w:val="00BD73C5"/>
    <w:rsid w:val="00BE285B"/>
    <w:rsid w:val="00C27956"/>
    <w:rsid w:val="00C324E7"/>
    <w:rsid w:val="00C456A8"/>
    <w:rsid w:val="00C524FC"/>
    <w:rsid w:val="00C54A7A"/>
    <w:rsid w:val="00C55EE0"/>
    <w:rsid w:val="00C67E89"/>
    <w:rsid w:val="00C7506F"/>
    <w:rsid w:val="00C82E26"/>
    <w:rsid w:val="00C83B8A"/>
    <w:rsid w:val="00C83BDF"/>
    <w:rsid w:val="00C86DFD"/>
    <w:rsid w:val="00C96671"/>
    <w:rsid w:val="00CA5B2E"/>
    <w:rsid w:val="00CC0E12"/>
    <w:rsid w:val="00CC4E1C"/>
    <w:rsid w:val="00CD23D2"/>
    <w:rsid w:val="00CD7EB6"/>
    <w:rsid w:val="00CF0C73"/>
    <w:rsid w:val="00CF28F4"/>
    <w:rsid w:val="00CF3B54"/>
    <w:rsid w:val="00CF6A3F"/>
    <w:rsid w:val="00D7171E"/>
    <w:rsid w:val="00D7172A"/>
    <w:rsid w:val="00D76B2D"/>
    <w:rsid w:val="00D83186"/>
    <w:rsid w:val="00D93B85"/>
    <w:rsid w:val="00DA5C63"/>
    <w:rsid w:val="00DB4B08"/>
    <w:rsid w:val="00DC0681"/>
    <w:rsid w:val="00DD637B"/>
    <w:rsid w:val="00DE5118"/>
    <w:rsid w:val="00DF6E70"/>
    <w:rsid w:val="00E34AE2"/>
    <w:rsid w:val="00E419F7"/>
    <w:rsid w:val="00E46C37"/>
    <w:rsid w:val="00E575C0"/>
    <w:rsid w:val="00E63EB8"/>
    <w:rsid w:val="00E667B7"/>
    <w:rsid w:val="00E72681"/>
    <w:rsid w:val="00E8039C"/>
    <w:rsid w:val="00EC23DE"/>
    <w:rsid w:val="00EF4E83"/>
    <w:rsid w:val="00EF56E7"/>
    <w:rsid w:val="00F03129"/>
    <w:rsid w:val="00F16E0E"/>
    <w:rsid w:val="00F17882"/>
    <w:rsid w:val="00F222AF"/>
    <w:rsid w:val="00F2454D"/>
    <w:rsid w:val="00F276C6"/>
    <w:rsid w:val="00F50932"/>
    <w:rsid w:val="00F5289D"/>
    <w:rsid w:val="00F86E5A"/>
    <w:rsid w:val="00F909AF"/>
    <w:rsid w:val="00FC4A49"/>
    <w:rsid w:val="00FD6CC0"/>
    <w:rsid w:val="00FF6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72718"/>
  <w15:chartTrackingRefBased/>
  <w15:docId w15:val="{2927CF4E-01E6-4A2B-B7C7-ED41D287C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8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78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882"/>
  </w:style>
  <w:style w:type="paragraph" w:styleId="Footer">
    <w:name w:val="footer"/>
    <w:basedOn w:val="Normal"/>
    <w:link w:val="FooterChar"/>
    <w:uiPriority w:val="99"/>
    <w:unhideWhenUsed/>
    <w:rsid w:val="00F178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882"/>
  </w:style>
  <w:style w:type="character" w:styleId="Hyperlink">
    <w:name w:val="Hyperlink"/>
    <w:basedOn w:val="DefaultParagraphFont"/>
    <w:uiPriority w:val="99"/>
    <w:unhideWhenUsed/>
    <w:rsid w:val="003D34F6"/>
    <w:rPr>
      <w:color w:val="0563C1" w:themeColor="hyperlink"/>
      <w:u w:val="single"/>
    </w:rPr>
  </w:style>
  <w:style w:type="paragraph" w:styleId="NormalWeb">
    <w:name w:val="Normal (Web)"/>
    <w:basedOn w:val="Normal"/>
    <w:uiPriority w:val="99"/>
    <w:unhideWhenUsed/>
    <w:rsid w:val="00F16E0E"/>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Strong">
    <w:name w:val="Strong"/>
    <w:basedOn w:val="DefaultParagraphFont"/>
    <w:uiPriority w:val="22"/>
    <w:qFormat/>
    <w:rsid w:val="00F16E0E"/>
    <w:rPr>
      <w:b/>
      <w:bCs/>
    </w:rPr>
  </w:style>
  <w:style w:type="character" w:styleId="UnresolvedMention">
    <w:name w:val="Unresolved Mention"/>
    <w:basedOn w:val="DefaultParagraphFont"/>
    <w:uiPriority w:val="99"/>
    <w:semiHidden/>
    <w:unhideWhenUsed/>
    <w:rsid w:val="00791F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752321">
      <w:bodyDiv w:val="1"/>
      <w:marLeft w:val="0"/>
      <w:marRight w:val="0"/>
      <w:marTop w:val="0"/>
      <w:marBottom w:val="0"/>
      <w:divBdr>
        <w:top w:val="none" w:sz="0" w:space="0" w:color="auto"/>
        <w:left w:val="none" w:sz="0" w:space="0" w:color="auto"/>
        <w:bottom w:val="none" w:sz="0" w:space="0" w:color="auto"/>
        <w:right w:val="none" w:sz="0" w:space="0" w:color="auto"/>
      </w:divBdr>
    </w:div>
    <w:div w:id="464465683">
      <w:bodyDiv w:val="1"/>
      <w:marLeft w:val="0"/>
      <w:marRight w:val="0"/>
      <w:marTop w:val="0"/>
      <w:marBottom w:val="0"/>
      <w:divBdr>
        <w:top w:val="none" w:sz="0" w:space="0" w:color="auto"/>
        <w:left w:val="none" w:sz="0" w:space="0" w:color="auto"/>
        <w:bottom w:val="none" w:sz="0" w:space="0" w:color="auto"/>
        <w:right w:val="none" w:sz="0" w:space="0" w:color="auto"/>
      </w:divBdr>
    </w:div>
    <w:div w:id="554438071">
      <w:bodyDiv w:val="1"/>
      <w:marLeft w:val="0"/>
      <w:marRight w:val="0"/>
      <w:marTop w:val="0"/>
      <w:marBottom w:val="0"/>
      <w:divBdr>
        <w:top w:val="none" w:sz="0" w:space="0" w:color="auto"/>
        <w:left w:val="none" w:sz="0" w:space="0" w:color="auto"/>
        <w:bottom w:val="none" w:sz="0" w:space="0" w:color="auto"/>
        <w:right w:val="none" w:sz="0" w:space="0" w:color="auto"/>
      </w:divBdr>
    </w:div>
    <w:div w:id="1448308451">
      <w:bodyDiv w:val="1"/>
      <w:marLeft w:val="0"/>
      <w:marRight w:val="0"/>
      <w:marTop w:val="0"/>
      <w:marBottom w:val="0"/>
      <w:divBdr>
        <w:top w:val="none" w:sz="0" w:space="0" w:color="auto"/>
        <w:left w:val="none" w:sz="0" w:space="0" w:color="auto"/>
        <w:bottom w:val="none" w:sz="0" w:space="0" w:color="auto"/>
        <w:right w:val="none" w:sz="0" w:space="0" w:color="auto"/>
      </w:divBdr>
    </w:div>
    <w:div w:id="1832326996">
      <w:bodyDiv w:val="1"/>
      <w:marLeft w:val="0"/>
      <w:marRight w:val="0"/>
      <w:marTop w:val="0"/>
      <w:marBottom w:val="0"/>
      <w:divBdr>
        <w:top w:val="none" w:sz="0" w:space="0" w:color="auto"/>
        <w:left w:val="none" w:sz="0" w:space="0" w:color="auto"/>
        <w:bottom w:val="none" w:sz="0" w:space="0" w:color="auto"/>
        <w:right w:val="none" w:sz="0" w:space="0" w:color="auto"/>
      </w:divBdr>
    </w:div>
    <w:div w:id="1844735395">
      <w:bodyDiv w:val="1"/>
      <w:marLeft w:val="0"/>
      <w:marRight w:val="0"/>
      <w:marTop w:val="0"/>
      <w:marBottom w:val="0"/>
      <w:divBdr>
        <w:top w:val="none" w:sz="0" w:space="0" w:color="auto"/>
        <w:left w:val="none" w:sz="0" w:space="0" w:color="auto"/>
        <w:bottom w:val="none" w:sz="0" w:space="0" w:color="auto"/>
        <w:right w:val="none" w:sz="0" w:space="0" w:color="auto"/>
      </w:divBdr>
    </w:div>
    <w:div w:id="188779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8298/ijlet.1748" TargetMode="External"/><Relationship Id="rId13" Type="http://schemas.openxmlformats.org/officeDocument/2006/relationships/hyperlink" Target="https://doi.org/10.1080/03057240.2018.1540973"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4236/jbbs.2018.86024" TargetMode="External"/><Relationship Id="rId12" Type="http://schemas.openxmlformats.org/officeDocument/2006/relationships/hyperlink" Target="https://doi.org/10.1159/000492805"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4236/jss.2017.58012" TargetMode="External"/><Relationship Id="rId1" Type="http://schemas.openxmlformats.org/officeDocument/2006/relationships/styles" Target="styles.xml"/><Relationship Id="rId6" Type="http://schemas.openxmlformats.org/officeDocument/2006/relationships/hyperlink" Target="https://doi.org/10.31014/zior.1993.02.03.84" TargetMode="External"/><Relationship Id="rId11" Type="http://schemas.openxmlformats.org/officeDocument/2006/relationships/hyperlink" Target="https://doi.org/10.1016/j.kjss.2017.12.012" TargetMode="External"/><Relationship Id="rId5" Type="http://schemas.openxmlformats.org/officeDocument/2006/relationships/endnotes" Target="endnotes.xml"/><Relationship Id="rId15" Type="http://schemas.openxmlformats.org/officeDocument/2006/relationships/hyperlink" Target="https://dx.doi.org/10.3389%2Ffnhum.2017.00447" TargetMode="External"/><Relationship Id="rId10" Type="http://schemas.openxmlformats.org/officeDocument/2006/relationships/hyperlink" Target="https://doi.org/10.5539/elt.v11n10p95"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dx.doi.org/10.15294/ijeces.v9i1.37675" TargetMode="External"/><Relationship Id="rId14" Type="http://schemas.openxmlformats.org/officeDocument/2006/relationships/hyperlink" Target="https://do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3892</Words>
  <Characters>22185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Hannah Lewis (2005880)</cp:lastModifiedBy>
  <cp:revision>2</cp:revision>
  <dcterms:created xsi:type="dcterms:W3CDTF">2021-07-18T22:28:00Z</dcterms:created>
  <dcterms:modified xsi:type="dcterms:W3CDTF">2021-07-18T22:28:00Z</dcterms:modified>
</cp:coreProperties>
</file>