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5C6325" w14:textId="55607D9F" w:rsidR="00AD6D75" w:rsidRDefault="004D5EBD" w:rsidP="009F4F9E">
      <w:pPr>
        <w:pStyle w:val="COVERPAGETEXT"/>
      </w:pPr>
      <w:r>
        <w:rPr>
          <w:noProof/>
        </w:rPr>
        <w:drawing>
          <wp:inline distT="0" distB="0" distL="0" distR="0" wp14:anchorId="71C024AF" wp14:editId="1AB90D7B">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FC71EBC" w14:textId="77777777" w:rsidR="00C473DF" w:rsidRDefault="00C473DF" w:rsidP="009F4F9E">
      <w:pPr>
        <w:pStyle w:val="COVERPAGETEXT"/>
      </w:pPr>
    </w:p>
    <w:p w14:paraId="3D5464F9" w14:textId="77777777" w:rsidR="00AD6D75" w:rsidRPr="00BB05A0" w:rsidRDefault="00AD6D75" w:rsidP="004D5EBD">
      <w:pPr>
        <w:pStyle w:val="COVERPAGETEXT"/>
        <w:jc w:val="both"/>
      </w:pPr>
    </w:p>
    <w:p w14:paraId="69B278D3" w14:textId="64332A5B" w:rsidR="00AD6D75" w:rsidRPr="00BB05A0" w:rsidRDefault="00D77E45" w:rsidP="009F4F9E">
      <w:pPr>
        <w:pStyle w:val="COVERPAGETEXT"/>
      </w:pPr>
      <w:r>
        <w:t>Adam Foley</w:t>
      </w:r>
    </w:p>
    <w:p w14:paraId="7ED224B8" w14:textId="77777777" w:rsidR="00AD6D75" w:rsidRPr="00BB05A0" w:rsidRDefault="00AD6D75" w:rsidP="009F4F9E">
      <w:pPr>
        <w:pStyle w:val="COVERPAGETEXT"/>
      </w:pPr>
    </w:p>
    <w:p w14:paraId="678094CE" w14:textId="77777777" w:rsidR="00AD6D75" w:rsidRDefault="00AD6D75" w:rsidP="00045D6F">
      <w:pPr>
        <w:pStyle w:val="COVERPAGETEXT"/>
      </w:pPr>
    </w:p>
    <w:p w14:paraId="5F9A4BD5" w14:textId="77777777" w:rsidR="00045D6F" w:rsidRPr="00BB05A0" w:rsidRDefault="00045D6F" w:rsidP="00045D6F">
      <w:pPr>
        <w:pStyle w:val="COVERPAGETEXT"/>
      </w:pPr>
    </w:p>
    <w:p w14:paraId="19705265" w14:textId="68EF07DC" w:rsidR="00AD6D75" w:rsidRPr="00BB05A0" w:rsidRDefault="00D77E45" w:rsidP="009F4F9E">
      <w:pPr>
        <w:pStyle w:val="COVERPAGETEXT"/>
      </w:pPr>
      <w:r w:rsidRPr="00D77E45">
        <w:t>S</w:t>
      </w:r>
      <w:r>
        <w:t>eawolf Hazard Identification &amp; ALARP Argument</w:t>
      </w:r>
    </w:p>
    <w:p w14:paraId="0515AE42" w14:textId="77777777" w:rsidR="00AD6D75" w:rsidRPr="00BB05A0" w:rsidRDefault="00AD6D75" w:rsidP="009F4F9E">
      <w:pPr>
        <w:pStyle w:val="COVERPAGETEXT"/>
      </w:pPr>
    </w:p>
    <w:p w14:paraId="1DD9D115" w14:textId="77777777" w:rsidR="00AD6D75" w:rsidRPr="00BB05A0" w:rsidRDefault="00AD6D75" w:rsidP="009F4F9E">
      <w:pPr>
        <w:pStyle w:val="COVERPAGETEXT"/>
      </w:pPr>
    </w:p>
    <w:p w14:paraId="4836DA8F" w14:textId="1905CFF7" w:rsidR="00AD6D75" w:rsidRPr="00BB05A0" w:rsidRDefault="00D77E45" w:rsidP="009F4F9E">
      <w:pPr>
        <w:pStyle w:val="COVERPAGETEXT"/>
      </w:pPr>
      <w:r>
        <w:t>University of Wales: Trinity Saint David</w:t>
      </w:r>
    </w:p>
    <w:p w14:paraId="1FECD15D" w14:textId="77777777" w:rsidR="00D77E45" w:rsidRPr="00BB05A0" w:rsidRDefault="00D77E45" w:rsidP="00D77E45">
      <w:pPr>
        <w:pStyle w:val="COVERPAGETEXT"/>
      </w:pPr>
      <w:r w:rsidRPr="00D77E45">
        <w:t>Safety &amp; Hazard Assessment</w:t>
      </w:r>
    </w:p>
    <w:p w14:paraId="6753F339" w14:textId="64AF7031" w:rsidR="00AD6D75" w:rsidRPr="00BB05A0" w:rsidRDefault="00D77E45" w:rsidP="009F4F9E">
      <w:pPr>
        <w:pStyle w:val="COVERPAGETEXT"/>
      </w:pPr>
      <w:r w:rsidRPr="00D77E45">
        <w:t>ACDB5013</w:t>
      </w:r>
    </w:p>
    <w:p w14:paraId="1AA6B9A3" w14:textId="77777777" w:rsidR="00AD6D75" w:rsidRPr="00BB05A0" w:rsidRDefault="00AD6D75" w:rsidP="009F4F9E">
      <w:pPr>
        <w:pStyle w:val="COVERPAGETEXT"/>
      </w:pPr>
    </w:p>
    <w:p w14:paraId="04815D3F" w14:textId="77777777" w:rsidR="00AD6D75" w:rsidRPr="00BB05A0" w:rsidRDefault="00AD6D75" w:rsidP="009F4F9E">
      <w:pPr>
        <w:pStyle w:val="COVERPAGETEXT"/>
      </w:pPr>
    </w:p>
    <w:p w14:paraId="71E2DB74" w14:textId="1B000F16" w:rsidR="00AD6D75" w:rsidRPr="00BB05A0" w:rsidRDefault="00D77E45" w:rsidP="009F4F9E">
      <w:pPr>
        <w:pStyle w:val="COVERPAGETEXT"/>
      </w:pPr>
      <w:r>
        <w:t>BEng</w:t>
      </w:r>
    </w:p>
    <w:p w14:paraId="2709D95E" w14:textId="26FBCA72" w:rsidR="00AD6D75" w:rsidRPr="00BB05A0" w:rsidRDefault="00AD6D75" w:rsidP="009F4F9E">
      <w:pPr>
        <w:pStyle w:val="COVERPAGETEXT"/>
      </w:pPr>
      <w:r>
        <w:t xml:space="preserve">Academic Year: </w:t>
      </w:r>
      <w:r w:rsidR="00D77E45">
        <w:t>2024</w:t>
      </w:r>
      <w:r>
        <w:t xml:space="preserve"> -</w:t>
      </w:r>
      <w:r w:rsidRPr="00931620">
        <w:t xml:space="preserve"> </w:t>
      </w:r>
      <w:r w:rsidR="00D77E45">
        <w:t>2025</w:t>
      </w:r>
    </w:p>
    <w:p w14:paraId="3FE4B81A" w14:textId="77777777" w:rsidR="00AD6D75" w:rsidRPr="00BB05A0" w:rsidRDefault="00AD6D75" w:rsidP="009F4F9E">
      <w:pPr>
        <w:pStyle w:val="COVERPAGETEXT"/>
      </w:pPr>
    </w:p>
    <w:p w14:paraId="3855DB53" w14:textId="77777777" w:rsidR="00AD6D75" w:rsidRPr="00BB05A0" w:rsidRDefault="00AD6D75" w:rsidP="00045D6F">
      <w:pPr>
        <w:pStyle w:val="COVERPAGETEXT"/>
      </w:pPr>
    </w:p>
    <w:p w14:paraId="50CBD9AA" w14:textId="77777777" w:rsidR="00AD6D75" w:rsidRPr="00BB05A0" w:rsidRDefault="00AD6D75" w:rsidP="009F4F9E">
      <w:pPr>
        <w:pStyle w:val="COVERPAGETEXT"/>
      </w:pPr>
    </w:p>
    <w:p w14:paraId="376A38C8" w14:textId="1F62172D" w:rsidR="00AD6D75" w:rsidRDefault="00AD6D75" w:rsidP="009F4F9E">
      <w:pPr>
        <w:pStyle w:val="COVERPAGETEXT"/>
      </w:pPr>
      <w:r w:rsidRPr="00BB05A0">
        <w:t>Supervisor:</w:t>
      </w:r>
      <w:r w:rsidRPr="00BB05A0">
        <w:tab/>
      </w:r>
      <w:r>
        <w:t xml:space="preserve"> </w:t>
      </w:r>
      <w:r w:rsidR="00D77E45">
        <w:t>Austin Clark</w:t>
      </w:r>
    </w:p>
    <w:p w14:paraId="0AB7BA64" w14:textId="711A49AF" w:rsidR="00A651C5" w:rsidRDefault="00D77E45" w:rsidP="00A651C5">
      <w:pPr>
        <w:pStyle w:val="COVERPAGETEXT"/>
      </w:pPr>
      <w:r>
        <w:t>July 2025</w:t>
      </w:r>
    </w:p>
    <w:p w14:paraId="4141C93E" w14:textId="77777777" w:rsidR="00B96699" w:rsidRDefault="00B96699" w:rsidP="00A651C5">
      <w:pPr>
        <w:pStyle w:val="COVERPAGETEXT"/>
      </w:pPr>
    </w:p>
    <w:p w14:paraId="5A704A27" w14:textId="0A16B85A" w:rsidR="00B62048" w:rsidRDefault="00F2159F" w:rsidP="00AC1375">
      <w:pPr>
        <w:pStyle w:val="COVERPAGETEXT"/>
      </w:pPr>
      <w:r>
        <w:br w:type="page"/>
      </w:r>
    </w:p>
    <w:p w14:paraId="52B1F4ED" w14:textId="77777777" w:rsidR="00DA28B2" w:rsidRDefault="00DA28B2" w:rsidP="00DA28B2">
      <w:pPr>
        <w:pStyle w:val="Heading1nonumber"/>
        <w:sectPr w:rsidR="00DA28B2" w:rsidSect="00623A81">
          <w:footerReference w:type="default" r:id="rId12"/>
          <w:pgSz w:w="11906" w:h="16838" w:code="9"/>
          <w:pgMar w:top="1701" w:right="1701" w:bottom="1701" w:left="1701" w:header="709" w:footer="851" w:gutter="0"/>
          <w:pgNumType w:fmt="lowerRoman" w:start="1"/>
          <w:cols w:space="708"/>
          <w:docGrid w:linePitch="360"/>
        </w:sectPr>
      </w:pPr>
    </w:p>
    <w:p w14:paraId="348ECC03" w14:textId="0E51CD5B" w:rsidR="00DA28B2" w:rsidRPr="00996FFA" w:rsidRDefault="00F65825" w:rsidP="006454D8">
      <w:pPr>
        <w:pStyle w:val="TABLEOFCONTENTSHEADING"/>
        <w:spacing w:line="276" w:lineRule="auto"/>
      </w:pPr>
      <w:r w:rsidRPr="00996FFA">
        <w:lastRenderedPageBreak/>
        <w:t xml:space="preserve">Table </w:t>
      </w:r>
      <w:r>
        <w:t>o</w:t>
      </w:r>
      <w:r w:rsidRPr="00996FFA">
        <w:t>f Contents</w:t>
      </w:r>
    </w:p>
    <w:p w14:paraId="47097990" w14:textId="391B961B" w:rsidR="00FD18FE" w:rsidRDefault="00B765F2">
      <w:pPr>
        <w:pStyle w:val="TOC1"/>
        <w:rPr>
          <w:rFonts w:asciiTheme="minorHAnsi" w:eastAsiaTheme="minorEastAsia" w:hAnsiTheme="minorHAnsi" w:cstheme="minorBidi"/>
          <w:kern w:val="2"/>
          <w:lang w:eastAsia="en-GB"/>
          <w14:ligatures w14:val="standardContextual"/>
        </w:rPr>
      </w:pPr>
      <w:r>
        <w:fldChar w:fldCharType="begin"/>
      </w:r>
      <w:r w:rsidR="00CC21F1">
        <w:instrText xml:space="preserve"> TOC \o "1-3" \h \z \u \t "Heading 7,2" </w:instrText>
      </w:r>
      <w:r>
        <w:fldChar w:fldCharType="separate"/>
      </w:r>
      <w:hyperlink w:anchor="_Toc203730812" w:history="1">
        <w:r w:rsidR="00FD18FE" w:rsidRPr="0055357A">
          <w:rPr>
            <w:rStyle w:val="Hyperlink"/>
          </w:rPr>
          <w:t>List of Figures</w:t>
        </w:r>
        <w:r w:rsidR="00FD18FE">
          <w:rPr>
            <w:webHidden/>
          </w:rPr>
          <w:tab/>
        </w:r>
        <w:r w:rsidR="00FD18FE">
          <w:rPr>
            <w:webHidden/>
          </w:rPr>
          <w:fldChar w:fldCharType="begin"/>
        </w:r>
        <w:r w:rsidR="00FD18FE">
          <w:rPr>
            <w:webHidden/>
          </w:rPr>
          <w:instrText xml:space="preserve"> PAGEREF _Toc203730812 \h </w:instrText>
        </w:r>
        <w:r w:rsidR="00FD18FE">
          <w:rPr>
            <w:webHidden/>
          </w:rPr>
        </w:r>
        <w:r w:rsidR="00FD18FE">
          <w:rPr>
            <w:webHidden/>
          </w:rPr>
          <w:fldChar w:fldCharType="separate"/>
        </w:r>
        <w:r w:rsidR="00FD18FE">
          <w:rPr>
            <w:webHidden/>
          </w:rPr>
          <w:t>iii</w:t>
        </w:r>
        <w:r w:rsidR="00FD18FE">
          <w:rPr>
            <w:webHidden/>
          </w:rPr>
          <w:fldChar w:fldCharType="end"/>
        </w:r>
      </w:hyperlink>
    </w:p>
    <w:p w14:paraId="51896519" w14:textId="0E748296" w:rsidR="00FD18FE" w:rsidRDefault="00FD18FE">
      <w:pPr>
        <w:pStyle w:val="TOC1"/>
        <w:rPr>
          <w:rFonts w:asciiTheme="minorHAnsi" w:eastAsiaTheme="minorEastAsia" w:hAnsiTheme="minorHAnsi" w:cstheme="minorBidi"/>
          <w:kern w:val="2"/>
          <w:lang w:eastAsia="en-GB"/>
          <w14:ligatures w14:val="standardContextual"/>
        </w:rPr>
      </w:pPr>
      <w:hyperlink w:anchor="_Toc203730813" w:history="1">
        <w:r w:rsidRPr="0055357A">
          <w:rPr>
            <w:rStyle w:val="Hyperlink"/>
          </w:rPr>
          <w:t>List of Abbreviations</w:t>
        </w:r>
        <w:r>
          <w:rPr>
            <w:webHidden/>
          </w:rPr>
          <w:tab/>
        </w:r>
        <w:r>
          <w:rPr>
            <w:webHidden/>
          </w:rPr>
          <w:fldChar w:fldCharType="begin"/>
        </w:r>
        <w:r>
          <w:rPr>
            <w:webHidden/>
          </w:rPr>
          <w:instrText xml:space="preserve"> PAGEREF _Toc203730813 \h </w:instrText>
        </w:r>
        <w:r>
          <w:rPr>
            <w:webHidden/>
          </w:rPr>
        </w:r>
        <w:r>
          <w:rPr>
            <w:webHidden/>
          </w:rPr>
          <w:fldChar w:fldCharType="separate"/>
        </w:r>
        <w:r>
          <w:rPr>
            <w:webHidden/>
          </w:rPr>
          <w:t>iv</w:t>
        </w:r>
        <w:r>
          <w:rPr>
            <w:webHidden/>
          </w:rPr>
          <w:fldChar w:fldCharType="end"/>
        </w:r>
      </w:hyperlink>
    </w:p>
    <w:p w14:paraId="1EF85D7B" w14:textId="0C96D5B3" w:rsidR="00FD18FE" w:rsidRDefault="00FD18FE">
      <w:pPr>
        <w:pStyle w:val="TOC1"/>
        <w:rPr>
          <w:rFonts w:asciiTheme="minorHAnsi" w:eastAsiaTheme="minorEastAsia" w:hAnsiTheme="minorHAnsi" w:cstheme="minorBidi"/>
          <w:kern w:val="2"/>
          <w:lang w:eastAsia="en-GB"/>
          <w14:ligatures w14:val="standardContextual"/>
        </w:rPr>
      </w:pPr>
      <w:hyperlink w:anchor="_Toc203730814" w:history="1">
        <w:r w:rsidRPr="0055357A">
          <w:rPr>
            <w:rStyle w:val="Hyperlink"/>
          </w:rPr>
          <w:t>1 Seawolf: Hazards during In-Service Usage</w:t>
        </w:r>
        <w:r>
          <w:rPr>
            <w:webHidden/>
          </w:rPr>
          <w:tab/>
        </w:r>
        <w:r>
          <w:rPr>
            <w:webHidden/>
          </w:rPr>
          <w:fldChar w:fldCharType="begin"/>
        </w:r>
        <w:r>
          <w:rPr>
            <w:webHidden/>
          </w:rPr>
          <w:instrText xml:space="preserve"> PAGEREF _Toc203730814 \h </w:instrText>
        </w:r>
        <w:r>
          <w:rPr>
            <w:webHidden/>
          </w:rPr>
        </w:r>
        <w:r>
          <w:rPr>
            <w:webHidden/>
          </w:rPr>
          <w:fldChar w:fldCharType="separate"/>
        </w:r>
        <w:r>
          <w:rPr>
            <w:webHidden/>
          </w:rPr>
          <w:t>5</w:t>
        </w:r>
        <w:r>
          <w:rPr>
            <w:webHidden/>
          </w:rPr>
          <w:fldChar w:fldCharType="end"/>
        </w:r>
      </w:hyperlink>
    </w:p>
    <w:p w14:paraId="3926F2A7" w14:textId="7DF45E35" w:rsidR="00FD18FE" w:rsidRDefault="00FD18FE">
      <w:pPr>
        <w:pStyle w:val="TOC1"/>
        <w:rPr>
          <w:rFonts w:asciiTheme="minorHAnsi" w:eastAsiaTheme="minorEastAsia" w:hAnsiTheme="minorHAnsi" w:cstheme="minorBidi"/>
          <w:kern w:val="2"/>
          <w:lang w:eastAsia="en-GB"/>
          <w14:ligatures w14:val="standardContextual"/>
        </w:rPr>
      </w:pPr>
      <w:hyperlink w:anchor="_Toc203730815" w:history="1">
        <w:r w:rsidRPr="0055357A">
          <w:rPr>
            <w:rStyle w:val="Hyperlink"/>
          </w:rPr>
          <w:t>2 ALARP Justification</w:t>
        </w:r>
        <w:r>
          <w:rPr>
            <w:webHidden/>
          </w:rPr>
          <w:tab/>
        </w:r>
        <w:r>
          <w:rPr>
            <w:webHidden/>
          </w:rPr>
          <w:fldChar w:fldCharType="begin"/>
        </w:r>
        <w:r>
          <w:rPr>
            <w:webHidden/>
          </w:rPr>
          <w:instrText xml:space="preserve"> PAGEREF _Toc203730815 \h </w:instrText>
        </w:r>
        <w:r>
          <w:rPr>
            <w:webHidden/>
          </w:rPr>
        </w:r>
        <w:r>
          <w:rPr>
            <w:webHidden/>
          </w:rPr>
          <w:fldChar w:fldCharType="separate"/>
        </w:r>
        <w:r>
          <w:rPr>
            <w:webHidden/>
          </w:rPr>
          <w:t>12</w:t>
        </w:r>
        <w:r>
          <w:rPr>
            <w:webHidden/>
          </w:rPr>
          <w:fldChar w:fldCharType="end"/>
        </w:r>
      </w:hyperlink>
    </w:p>
    <w:p w14:paraId="2637C8A3" w14:textId="7AFAD552" w:rsidR="00FD18FE" w:rsidRDefault="00FD18FE">
      <w:pPr>
        <w:pStyle w:val="TOC2"/>
        <w:rPr>
          <w:rFonts w:asciiTheme="minorHAnsi" w:eastAsiaTheme="minorEastAsia" w:hAnsiTheme="minorHAnsi" w:cstheme="minorBidi"/>
          <w:noProof/>
          <w:kern w:val="2"/>
          <w:lang w:eastAsia="en-GB"/>
          <w14:ligatures w14:val="standardContextual"/>
        </w:rPr>
      </w:pPr>
      <w:hyperlink w:anchor="_Toc203730816" w:history="1">
        <w:r w:rsidRPr="0055357A">
          <w:rPr>
            <w:rStyle w:val="Hyperlink"/>
            <w:noProof/>
          </w:rPr>
          <w:t>2.1 Hazard Title:</w:t>
        </w:r>
        <w:r>
          <w:rPr>
            <w:noProof/>
            <w:webHidden/>
          </w:rPr>
          <w:tab/>
        </w:r>
        <w:r>
          <w:rPr>
            <w:noProof/>
            <w:webHidden/>
          </w:rPr>
          <w:fldChar w:fldCharType="begin"/>
        </w:r>
        <w:r>
          <w:rPr>
            <w:noProof/>
            <w:webHidden/>
          </w:rPr>
          <w:instrText xml:space="preserve"> PAGEREF _Toc203730816 \h </w:instrText>
        </w:r>
        <w:r>
          <w:rPr>
            <w:noProof/>
            <w:webHidden/>
          </w:rPr>
        </w:r>
        <w:r>
          <w:rPr>
            <w:noProof/>
            <w:webHidden/>
          </w:rPr>
          <w:fldChar w:fldCharType="separate"/>
        </w:r>
        <w:r>
          <w:rPr>
            <w:noProof/>
            <w:webHidden/>
          </w:rPr>
          <w:t>12</w:t>
        </w:r>
        <w:r>
          <w:rPr>
            <w:noProof/>
            <w:webHidden/>
          </w:rPr>
          <w:fldChar w:fldCharType="end"/>
        </w:r>
      </w:hyperlink>
    </w:p>
    <w:p w14:paraId="4518D222" w14:textId="5C53D0A3" w:rsidR="00FD18FE" w:rsidRDefault="00FD18FE">
      <w:pPr>
        <w:pStyle w:val="TOC2"/>
        <w:rPr>
          <w:rFonts w:asciiTheme="minorHAnsi" w:eastAsiaTheme="minorEastAsia" w:hAnsiTheme="minorHAnsi" w:cstheme="minorBidi"/>
          <w:noProof/>
          <w:kern w:val="2"/>
          <w:lang w:eastAsia="en-GB"/>
          <w14:ligatures w14:val="standardContextual"/>
        </w:rPr>
      </w:pPr>
      <w:hyperlink w:anchor="_Toc203730817" w:history="1">
        <w:r w:rsidRPr="0055357A">
          <w:rPr>
            <w:rStyle w:val="Hyperlink"/>
            <w:noProof/>
          </w:rPr>
          <w:t>2.2 Hazard Description:</w:t>
        </w:r>
        <w:r>
          <w:rPr>
            <w:noProof/>
            <w:webHidden/>
          </w:rPr>
          <w:tab/>
        </w:r>
        <w:r>
          <w:rPr>
            <w:noProof/>
            <w:webHidden/>
          </w:rPr>
          <w:fldChar w:fldCharType="begin"/>
        </w:r>
        <w:r>
          <w:rPr>
            <w:noProof/>
            <w:webHidden/>
          </w:rPr>
          <w:instrText xml:space="preserve"> PAGEREF _Toc203730817 \h </w:instrText>
        </w:r>
        <w:r>
          <w:rPr>
            <w:noProof/>
            <w:webHidden/>
          </w:rPr>
        </w:r>
        <w:r>
          <w:rPr>
            <w:noProof/>
            <w:webHidden/>
          </w:rPr>
          <w:fldChar w:fldCharType="separate"/>
        </w:r>
        <w:r>
          <w:rPr>
            <w:noProof/>
            <w:webHidden/>
          </w:rPr>
          <w:t>12</w:t>
        </w:r>
        <w:r>
          <w:rPr>
            <w:noProof/>
            <w:webHidden/>
          </w:rPr>
          <w:fldChar w:fldCharType="end"/>
        </w:r>
      </w:hyperlink>
    </w:p>
    <w:p w14:paraId="64422FAD" w14:textId="12F172AD" w:rsidR="00FD18FE" w:rsidRDefault="00FD18FE">
      <w:pPr>
        <w:pStyle w:val="TOC2"/>
        <w:rPr>
          <w:rFonts w:asciiTheme="minorHAnsi" w:eastAsiaTheme="minorEastAsia" w:hAnsiTheme="minorHAnsi" w:cstheme="minorBidi"/>
          <w:noProof/>
          <w:kern w:val="2"/>
          <w:lang w:eastAsia="en-GB"/>
          <w14:ligatures w14:val="standardContextual"/>
        </w:rPr>
      </w:pPr>
      <w:hyperlink w:anchor="_Toc203730818" w:history="1">
        <w:r w:rsidRPr="0055357A">
          <w:rPr>
            <w:rStyle w:val="Hyperlink"/>
            <w:noProof/>
          </w:rPr>
          <w:t>2.3 System Description:</w:t>
        </w:r>
        <w:r>
          <w:rPr>
            <w:noProof/>
            <w:webHidden/>
          </w:rPr>
          <w:tab/>
        </w:r>
        <w:r>
          <w:rPr>
            <w:noProof/>
            <w:webHidden/>
          </w:rPr>
          <w:fldChar w:fldCharType="begin"/>
        </w:r>
        <w:r>
          <w:rPr>
            <w:noProof/>
            <w:webHidden/>
          </w:rPr>
          <w:instrText xml:space="preserve"> PAGEREF _Toc203730818 \h </w:instrText>
        </w:r>
        <w:r>
          <w:rPr>
            <w:noProof/>
            <w:webHidden/>
          </w:rPr>
        </w:r>
        <w:r>
          <w:rPr>
            <w:noProof/>
            <w:webHidden/>
          </w:rPr>
          <w:fldChar w:fldCharType="separate"/>
        </w:r>
        <w:r>
          <w:rPr>
            <w:noProof/>
            <w:webHidden/>
          </w:rPr>
          <w:t>12</w:t>
        </w:r>
        <w:r>
          <w:rPr>
            <w:noProof/>
            <w:webHidden/>
          </w:rPr>
          <w:fldChar w:fldCharType="end"/>
        </w:r>
      </w:hyperlink>
    </w:p>
    <w:p w14:paraId="5A2BEB12" w14:textId="65D11EF7" w:rsidR="00FD18FE" w:rsidRDefault="00FD18FE">
      <w:pPr>
        <w:pStyle w:val="TOC2"/>
        <w:rPr>
          <w:rFonts w:asciiTheme="minorHAnsi" w:eastAsiaTheme="minorEastAsia" w:hAnsiTheme="minorHAnsi" w:cstheme="minorBidi"/>
          <w:noProof/>
          <w:kern w:val="2"/>
          <w:lang w:eastAsia="en-GB"/>
          <w14:ligatures w14:val="standardContextual"/>
        </w:rPr>
      </w:pPr>
      <w:hyperlink w:anchor="_Toc203730819" w:history="1">
        <w:r w:rsidRPr="0055357A">
          <w:rPr>
            <w:rStyle w:val="Hyperlink"/>
            <w:noProof/>
          </w:rPr>
          <w:t>2.4 Pre-Mitigation Risk Assessment:</w:t>
        </w:r>
        <w:r>
          <w:rPr>
            <w:noProof/>
            <w:webHidden/>
          </w:rPr>
          <w:tab/>
        </w:r>
        <w:r>
          <w:rPr>
            <w:noProof/>
            <w:webHidden/>
          </w:rPr>
          <w:fldChar w:fldCharType="begin"/>
        </w:r>
        <w:r>
          <w:rPr>
            <w:noProof/>
            <w:webHidden/>
          </w:rPr>
          <w:instrText xml:space="preserve"> PAGEREF _Toc203730819 \h </w:instrText>
        </w:r>
        <w:r>
          <w:rPr>
            <w:noProof/>
            <w:webHidden/>
          </w:rPr>
        </w:r>
        <w:r>
          <w:rPr>
            <w:noProof/>
            <w:webHidden/>
          </w:rPr>
          <w:fldChar w:fldCharType="separate"/>
        </w:r>
        <w:r>
          <w:rPr>
            <w:noProof/>
            <w:webHidden/>
          </w:rPr>
          <w:t>12</w:t>
        </w:r>
        <w:r>
          <w:rPr>
            <w:noProof/>
            <w:webHidden/>
          </w:rPr>
          <w:fldChar w:fldCharType="end"/>
        </w:r>
      </w:hyperlink>
    </w:p>
    <w:p w14:paraId="61E5E89B" w14:textId="1B899103" w:rsidR="00FD18FE" w:rsidRDefault="00FD18FE">
      <w:pPr>
        <w:pStyle w:val="TOC2"/>
        <w:rPr>
          <w:rFonts w:asciiTheme="minorHAnsi" w:eastAsiaTheme="minorEastAsia" w:hAnsiTheme="minorHAnsi" w:cstheme="minorBidi"/>
          <w:noProof/>
          <w:kern w:val="2"/>
          <w:lang w:eastAsia="en-GB"/>
          <w14:ligatures w14:val="standardContextual"/>
        </w:rPr>
      </w:pPr>
      <w:hyperlink w:anchor="_Toc203730820" w:history="1">
        <w:r w:rsidRPr="0055357A">
          <w:rPr>
            <w:rStyle w:val="Hyperlink"/>
            <w:noProof/>
          </w:rPr>
          <w:t>2.5 Risk Reduction Measures:</w:t>
        </w:r>
        <w:r>
          <w:rPr>
            <w:noProof/>
            <w:webHidden/>
          </w:rPr>
          <w:tab/>
        </w:r>
        <w:r>
          <w:rPr>
            <w:noProof/>
            <w:webHidden/>
          </w:rPr>
          <w:fldChar w:fldCharType="begin"/>
        </w:r>
        <w:r>
          <w:rPr>
            <w:noProof/>
            <w:webHidden/>
          </w:rPr>
          <w:instrText xml:space="preserve"> PAGEREF _Toc203730820 \h </w:instrText>
        </w:r>
        <w:r>
          <w:rPr>
            <w:noProof/>
            <w:webHidden/>
          </w:rPr>
        </w:r>
        <w:r>
          <w:rPr>
            <w:noProof/>
            <w:webHidden/>
          </w:rPr>
          <w:fldChar w:fldCharType="separate"/>
        </w:r>
        <w:r>
          <w:rPr>
            <w:noProof/>
            <w:webHidden/>
          </w:rPr>
          <w:t>13</w:t>
        </w:r>
        <w:r>
          <w:rPr>
            <w:noProof/>
            <w:webHidden/>
          </w:rPr>
          <w:fldChar w:fldCharType="end"/>
        </w:r>
      </w:hyperlink>
    </w:p>
    <w:p w14:paraId="4C195EB2" w14:textId="4351F42E" w:rsidR="00FD18FE" w:rsidRDefault="00FD18FE">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203730821" w:history="1">
        <w:r w:rsidRPr="0055357A">
          <w:rPr>
            <w:rStyle w:val="Hyperlink"/>
            <w:noProof/>
          </w:rPr>
          <w:t>2.5.1 Control Measures:</w:t>
        </w:r>
        <w:r>
          <w:rPr>
            <w:noProof/>
            <w:webHidden/>
          </w:rPr>
          <w:tab/>
        </w:r>
        <w:r>
          <w:rPr>
            <w:noProof/>
            <w:webHidden/>
          </w:rPr>
          <w:fldChar w:fldCharType="begin"/>
        </w:r>
        <w:r>
          <w:rPr>
            <w:noProof/>
            <w:webHidden/>
          </w:rPr>
          <w:instrText xml:space="preserve"> PAGEREF _Toc203730821 \h </w:instrText>
        </w:r>
        <w:r>
          <w:rPr>
            <w:noProof/>
            <w:webHidden/>
          </w:rPr>
        </w:r>
        <w:r>
          <w:rPr>
            <w:noProof/>
            <w:webHidden/>
          </w:rPr>
          <w:fldChar w:fldCharType="separate"/>
        </w:r>
        <w:r>
          <w:rPr>
            <w:noProof/>
            <w:webHidden/>
          </w:rPr>
          <w:t>13</w:t>
        </w:r>
        <w:r>
          <w:rPr>
            <w:noProof/>
            <w:webHidden/>
          </w:rPr>
          <w:fldChar w:fldCharType="end"/>
        </w:r>
      </w:hyperlink>
    </w:p>
    <w:p w14:paraId="0452AB15" w14:textId="4891264C" w:rsidR="00FD18FE" w:rsidRDefault="00FD18FE">
      <w:pPr>
        <w:pStyle w:val="TOC2"/>
        <w:rPr>
          <w:rFonts w:asciiTheme="minorHAnsi" w:eastAsiaTheme="minorEastAsia" w:hAnsiTheme="minorHAnsi" w:cstheme="minorBidi"/>
          <w:noProof/>
          <w:kern w:val="2"/>
          <w:lang w:eastAsia="en-GB"/>
          <w14:ligatures w14:val="standardContextual"/>
        </w:rPr>
      </w:pPr>
      <w:hyperlink w:anchor="_Toc203730822" w:history="1">
        <w:r w:rsidRPr="0055357A">
          <w:rPr>
            <w:rStyle w:val="Hyperlink"/>
            <w:noProof/>
          </w:rPr>
          <w:t>2.6 Post-Mitigation Risk Assessment:</w:t>
        </w:r>
        <w:r>
          <w:rPr>
            <w:noProof/>
            <w:webHidden/>
          </w:rPr>
          <w:tab/>
        </w:r>
        <w:r>
          <w:rPr>
            <w:noProof/>
            <w:webHidden/>
          </w:rPr>
          <w:fldChar w:fldCharType="begin"/>
        </w:r>
        <w:r>
          <w:rPr>
            <w:noProof/>
            <w:webHidden/>
          </w:rPr>
          <w:instrText xml:space="preserve"> PAGEREF _Toc203730822 \h </w:instrText>
        </w:r>
        <w:r>
          <w:rPr>
            <w:noProof/>
            <w:webHidden/>
          </w:rPr>
        </w:r>
        <w:r>
          <w:rPr>
            <w:noProof/>
            <w:webHidden/>
          </w:rPr>
          <w:fldChar w:fldCharType="separate"/>
        </w:r>
        <w:r>
          <w:rPr>
            <w:noProof/>
            <w:webHidden/>
          </w:rPr>
          <w:t>16</w:t>
        </w:r>
        <w:r>
          <w:rPr>
            <w:noProof/>
            <w:webHidden/>
          </w:rPr>
          <w:fldChar w:fldCharType="end"/>
        </w:r>
      </w:hyperlink>
    </w:p>
    <w:p w14:paraId="727A04FD" w14:textId="0BED4AB3" w:rsidR="00FD18FE" w:rsidRDefault="00FD18FE">
      <w:pPr>
        <w:pStyle w:val="TOC2"/>
        <w:rPr>
          <w:rFonts w:asciiTheme="minorHAnsi" w:eastAsiaTheme="minorEastAsia" w:hAnsiTheme="minorHAnsi" w:cstheme="minorBidi"/>
          <w:noProof/>
          <w:kern w:val="2"/>
          <w:lang w:eastAsia="en-GB"/>
          <w14:ligatures w14:val="standardContextual"/>
        </w:rPr>
      </w:pPr>
      <w:hyperlink w:anchor="_Toc203730823" w:history="1">
        <w:r w:rsidRPr="0055357A">
          <w:rPr>
            <w:rStyle w:val="Hyperlink"/>
            <w:noProof/>
          </w:rPr>
          <w:t>2.7 ALARP Demonstration:</w:t>
        </w:r>
        <w:r>
          <w:rPr>
            <w:noProof/>
            <w:webHidden/>
          </w:rPr>
          <w:tab/>
        </w:r>
        <w:r>
          <w:rPr>
            <w:noProof/>
            <w:webHidden/>
          </w:rPr>
          <w:fldChar w:fldCharType="begin"/>
        </w:r>
        <w:r>
          <w:rPr>
            <w:noProof/>
            <w:webHidden/>
          </w:rPr>
          <w:instrText xml:space="preserve"> PAGEREF _Toc203730823 \h </w:instrText>
        </w:r>
        <w:r>
          <w:rPr>
            <w:noProof/>
            <w:webHidden/>
          </w:rPr>
        </w:r>
        <w:r>
          <w:rPr>
            <w:noProof/>
            <w:webHidden/>
          </w:rPr>
          <w:fldChar w:fldCharType="separate"/>
        </w:r>
        <w:r>
          <w:rPr>
            <w:noProof/>
            <w:webHidden/>
          </w:rPr>
          <w:t>16</w:t>
        </w:r>
        <w:r>
          <w:rPr>
            <w:noProof/>
            <w:webHidden/>
          </w:rPr>
          <w:fldChar w:fldCharType="end"/>
        </w:r>
      </w:hyperlink>
    </w:p>
    <w:p w14:paraId="4E1E5F3C" w14:textId="190911C5" w:rsidR="00FD18FE" w:rsidRDefault="00FD18FE">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203730824" w:history="1">
        <w:r w:rsidRPr="0055357A">
          <w:rPr>
            <w:rStyle w:val="Hyperlink"/>
            <w:noProof/>
          </w:rPr>
          <w:t>2.7.1 Additional Further Risk Reduction Options Considered:</w:t>
        </w:r>
        <w:r>
          <w:rPr>
            <w:noProof/>
            <w:webHidden/>
          </w:rPr>
          <w:tab/>
        </w:r>
        <w:r>
          <w:rPr>
            <w:noProof/>
            <w:webHidden/>
          </w:rPr>
          <w:fldChar w:fldCharType="begin"/>
        </w:r>
        <w:r>
          <w:rPr>
            <w:noProof/>
            <w:webHidden/>
          </w:rPr>
          <w:instrText xml:space="preserve"> PAGEREF _Toc203730824 \h </w:instrText>
        </w:r>
        <w:r>
          <w:rPr>
            <w:noProof/>
            <w:webHidden/>
          </w:rPr>
        </w:r>
        <w:r>
          <w:rPr>
            <w:noProof/>
            <w:webHidden/>
          </w:rPr>
          <w:fldChar w:fldCharType="separate"/>
        </w:r>
        <w:r>
          <w:rPr>
            <w:noProof/>
            <w:webHidden/>
          </w:rPr>
          <w:t>16</w:t>
        </w:r>
        <w:r>
          <w:rPr>
            <w:noProof/>
            <w:webHidden/>
          </w:rPr>
          <w:fldChar w:fldCharType="end"/>
        </w:r>
      </w:hyperlink>
    </w:p>
    <w:p w14:paraId="7E386E6A" w14:textId="4A66390D" w:rsidR="00FD18FE" w:rsidRDefault="00FD18FE">
      <w:pPr>
        <w:pStyle w:val="TOC1"/>
        <w:rPr>
          <w:rFonts w:asciiTheme="minorHAnsi" w:eastAsiaTheme="minorEastAsia" w:hAnsiTheme="minorHAnsi" w:cstheme="minorBidi"/>
          <w:kern w:val="2"/>
          <w:lang w:eastAsia="en-GB"/>
          <w14:ligatures w14:val="standardContextual"/>
        </w:rPr>
      </w:pPr>
      <w:hyperlink w:anchor="_Toc203730825" w:history="1">
        <w:r w:rsidRPr="0055357A">
          <w:rPr>
            <w:rStyle w:val="Hyperlink"/>
          </w:rPr>
          <w:t>References</w:t>
        </w:r>
        <w:r>
          <w:rPr>
            <w:webHidden/>
          </w:rPr>
          <w:tab/>
        </w:r>
        <w:r>
          <w:rPr>
            <w:webHidden/>
          </w:rPr>
          <w:fldChar w:fldCharType="begin"/>
        </w:r>
        <w:r>
          <w:rPr>
            <w:webHidden/>
          </w:rPr>
          <w:instrText xml:space="preserve"> PAGEREF _Toc203730825 \h </w:instrText>
        </w:r>
        <w:r>
          <w:rPr>
            <w:webHidden/>
          </w:rPr>
        </w:r>
        <w:r>
          <w:rPr>
            <w:webHidden/>
          </w:rPr>
          <w:fldChar w:fldCharType="separate"/>
        </w:r>
        <w:r>
          <w:rPr>
            <w:webHidden/>
          </w:rPr>
          <w:t>19</w:t>
        </w:r>
        <w:r>
          <w:rPr>
            <w:webHidden/>
          </w:rPr>
          <w:fldChar w:fldCharType="end"/>
        </w:r>
      </w:hyperlink>
    </w:p>
    <w:p w14:paraId="1E0A1994" w14:textId="55F0CEBE" w:rsidR="00DA28B2" w:rsidRDefault="00B765F2" w:rsidP="00941D35">
      <w:r>
        <w:fldChar w:fldCharType="end"/>
      </w:r>
    </w:p>
    <w:p w14:paraId="0483FE1D" w14:textId="77777777" w:rsidR="00DA28B2" w:rsidRDefault="00DA28B2" w:rsidP="00941D35"/>
    <w:p w14:paraId="56B84C9D" w14:textId="77777777" w:rsidR="00F2159F" w:rsidRDefault="00F2159F" w:rsidP="00AE480E">
      <w:bookmarkStart w:id="0" w:name="_Toc51833371"/>
      <w:bookmarkStart w:id="1" w:name="_Toc290554220"/>
      <w:bookmarkStart w:id="2" w:name="_Toc299621185"/>
      <w:bookmarkStart w:id="3" w:name="_Toc299631413"/>
      <w:bookmarkStart w:id="4" w:name="_Toc299631473"/>
      <w:bookmarkStart w:id="5" w:name="_Toc299631563"/>
      <w:bookmarkStart w:id="6" w:name="_Toc299631640"/>
      <w:r>
        <w:br w:type="page"/>
      </w:r>
    </w:p>
    <w:p w14:paraId="77601812" w14:textId="71C222B3" w:rsidR="00DA28B2" w:rsidRDefault="005E3ACA" w:rsidP="00DA28B2">
      <w:pPr>
        <w:pStyle w:val="Heading1"/>
        <w:numPr>
          <w:ilvl w:val="0"/>
          <w:numId w:val="0"/>
        </w:numPr>
      </w:pPr>
      <w:bookmarkStart w:id="7" w:name="_Ref137801750"/>
      <w:bookmarkStart w:id="8" w:name="_Toc203730812"/>
      <w:r>
        <w:lastRenderedPageBreak/>
        <w:t xml:space="preserve">List of </w:t>
      </w:r>
      <w:r w:rsidR="004C2C9C">
        <w:t>F</w:t>
      </w:r>
      <w:r>
        <w:t>igures</w:t>
      </w:r>
      <w:bookmarkEnd w:id="0"/>
      <w:bookmarkEnd w:id="1"/>
      <w:bookmarkEnd w:id="2"/>
      <w:bookmarkEnd w:id="3"/>
      <w:bookmarkEnd w:id="4"/>
      <w:bookmarkEnd w:id="5"/>
      <w:bookmarkEnd w:id="6"/>
      <w:bookmarkEnd w:id="7"/>
      <w:bookmarkEnd w:id="8"/>
    </w:p>
    <w:p w14:paraId="41C8606F" w14:textId="3C3097AC" w:rsidR="006537DF" w:rsidRDefault="00B765F2">
      <w:pPr>
        <w:pStyle w:val="TableofFigures"/>
        <w:tabs>
          <w:tab w:val="right" w:leader="dot" w:pos="8494"/>
        </w:tabs>
        <w:rPr>
          <w:rFonts w:asciiTheme="minorHAnsi" w:eastAsiaTheme="minorEastAsia" w:hAnsiTheme="minorHAnsi" w:cstheme="minorBidi"/>
          <w:noProof/>
          <w:kern w:val="2"/>
          <w:lang w:eastAsia="en-GB"/>
          <w14:ligatures w14:val="standardContextual"/>
        </w:rPr>
      </w:pPr>
      <w:r>
        <w:fldChar w:fldCharType="begin"/>
      </w:r>
      <w:r w:rsidR="00DA28B2">
        <w:instrText xml:space="preserve"> TOC \h \z \c "Figure" </w:instrText>
      </w:r>
      <w:r>
        <w:fldChar w:fldCharType="separate"/>
      </w:r>
      <w:hyperlink w:anchor="_Toc203730776" w:history="1">
        <w:r w:rsidR="006537DF" w:rsidRPr="00764233">
          <w:rPr>
            <w:rStyle w:val="Hyperlink"/>
            <w:noProof/>
          </w:rPr>
          <w:t>Figure 1 - Hazard ID</w:t>
        </w:r>
        <w:r w:rsidR="006537DF">
          <w:rPr>
            <w:noProof/>
            <w:webHidden/>
          </w:rPr>
          <w:tab/>
        </w:r>
        <w:r w:rsidR="006537DF">
          <w:rPr>
            <w:noProof/>
            <w:webHidden/>
          </w:rPr>
          <w:fldChar w:fldCharType="begin"/>
        </w:r>
        <w:r w:rsidR="006537DF">
          <w:rPr>
            <w:noProof/>
            <w:webHidden/>
          </w:rPr>
          <w:instrText xml:space="preserve"> PAGEREF _Toc203730776 \h </w:instrText>
        </w:r>
        <w:r w:rsidR="006537DF">
          <w:rPr>
            <w:noProof/>
            <w:webHidden/>
          </w:rPr>
        </w:r>
        <w:r w:rsidR="006537DF">
          <w:rPr>
            <w:noProof/>
            <w:webHidden/>
          </w:rPr>
          <w:fldChar w:fldCharType="separate"/>
        </w:r>
        <w:r w:rsidR="006537DF">
          <w:rPr>
            <w:noProof/>
            <w:webHidden/>
          </w:rPr>
          <w:t>7</w:t>
        </w:r>
        <w:r w:rsidR="006537DF">
          <w:rPr>
            <w:noProof/>
            <w:webHidden/>
          </w:rPr>
          <w:fldChar w:fldCharType="end"/>
        </w:r>
      </w:hyperlink>
    </w:p>
    <w:p w14:paraId="3F285A97" w14:textId="7D43DF2D" w:rsidR="006537DF" w:rsidRDefault="006537DF">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03730777" w:history="1">
        <w:r w:rsidRPr="00764233">
          <w:rPr>
            <w:rStyle w:val="Hyperlink"/>
            <w:noProof/>
          </w:rPr>
          <w:t>Figure 2 - Control Definition</w:t>
        </w:r>
        <w:r>
          <w:rPr>
            <w:noProof/>
            <w:webHidden/>
          </w:rPr>
          <w:tab/>
        </w:r>
        <w:r>
          <w:rPr>
            <w:noProof/>
            <w:webHidden/>
          </w:rPr>
          <w:fldChar w:fldCharType="begin"/>
        </w:r>
        <w:r>
          <w:rPr>
            <w:noProof/>
            <w:webHidden/>
          </w:rPr>
          <w:instrText xml:space="preserve"> PAGEREF _Toc203730777 \h </w:instrText>
        </w:r>
        <w:r>
          <w:rPr>
            <w:noProof/>
            <w:webHidden/>
          </w:rPr>
        </w:r>
        <w:r>
          <w:rPr>
            <w:noProof/>
            <w:webHidden/>
          </w:rPr>
          <w:fldChar w:fldCharType="separate"/>
        </w:r>
        <w:r>
          <w:rPr>
            <w:noProof/>
            <w:webHidden/>
          </w:rPr>
          <w:t>8</w:t>
        </w:r>
        <w:r>
          <w:rPr>
            <w:noProof/>
            <w:webHidden/>
          </w:rPr>
          <w:fldChar w:fldCharType="end"/>
        </w:r>
      </w:hyperlink>
    </w:p>
    <w:p w14:paraId="0A282BA6" w14:textId="35EDB5DD" w:rsidR="006537DF" w:rsidRDefault="006537DF">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03730778" w:history="1">
        <w:r w:rsidRPr="00764233">
          <w:rPr>
            <w:rStyle w:val="Hyperlink"/>
            <w:noProof/>
          </w:rPr>
          <w:t>Figure 3 - Severity Category Definitions [1]</w:t>
        </w:r>
        <w:r>
          <w:rPr>
            <w:noProof/>
            <w:webHidden/>
          </w:rPr>
          <w:tab/>
        </w:r>
        <w:r>
          <w:rPr>
            <w:noProof/>
            <w:webHidden/>
          </w:rPr>
          <w:fldChar w:fldCharType="begin"/>
        </w:r>
        <w:r>
          <w:rPr>
            <w:noProof/>
            <w:webHidden/>
          </w:rPr>
          <w:instrText xml:space="preserve"> PAGEREF _Toc203730778 \h </w:instrText>
        </w:r>
        <w:r>
          <w:rPr>
            <w:noProof/>
            <w:webHidden/>
          </w:rPr>
        </w:r>
        <w:r>
          <w:rPr>
            <w:noProof/>
            <w:webHidden/>
          </w:rPr>
          <w:fldChar w:fldCharType="separate"/>
        </w:r>
        <w:r>
          <w:rPr>
            <w:noProof/>
            <w:webHidden/>
          </w:rPr>
          <w:t>9</w:t>
        </w:r>
        <w:r>
          <w:rPr>
            <w:noProof/>
            <w:webHidden/>
          </w:rPr>
          <w:fldChar w:fldCharType="end"/>
        </w:r>
      </w:hyperlink>
    </w:p>
    <w:p w14:paraId="421F3C26" w14:textId="2FE9E603" w:rsidR="006537DF" w:rsidRDefault="006537DF">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03730779" w:history="1">
        <w:r w:rsidRPr="00764233">
          <w:rPr>
            <w:rStyle w:val="Hyperlink"/>
            <w:noProof/>
          </w:rPr>
          <w:t>Figure 4 - Qualitative and Quantitative Frequency Categories [2]</w:t>
        </w:r>
        <w:r>
          <w:rPr>
            <w:noProof/>
            <w:webHidden/>
          </w:rPr>
          <w:tab/>
        </w:r>
        <w:r>
          <w:rPr>
            <w:noProof/>
            <w:webHidden/>
          </w:rPr>
          <w:fldChar w:fldCharType="begin"/>
        </w:r>
        <w:r>
          <w:rPr>
            <w:noProof/>
            <w:webHidden/>
          </w:rPr>
          <w:instrText xml:space="preserve"> PAGEREF _Toc203730779 \h </w:instrText>
        </w:r>
        <w:r>
          <w:rPr>
            <w:noProof/>
            <w:webHidden/>
          </w:rPr>
        </w:r>
        <w:r>
          <w:rPr>
            <w:noProof/>
            <w:webHidden/>
          </w:rPr>
          <w:fldChar w:fldCharType="separate"/>
        </w:r>
        <w:r>
          <w:rPr>
            <w:noProof/>
            <w:webHidden/>
          </w:rPr>
          <w:t>10</w:t>
        </w:r>
        <w:r>
          <w:rPr>
            <w:noProof/>
            <w:webHidden/>
          </w:rPr>
          <w:fldChar w:fldCharType="end"/>
        </w:r>
      </w:hyperlink>
    </w:p>
    <w:p w14:paraId="4353442A" w14:textId="4E847C5C" w:rsidR="006537DF" w:rsidRDefault="006537DF">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03730780" w:history="1">
        <w:r w:rsidRPr="00764233">
          <w:rPr>
            <w:rStyle w:val="Hyperlink"/>
            <w:noProof/>
          </w:rPr>
          <w:t>Figure 5 - Risk Classification Matrix [1]</w:t>
        </w:r>
        <w:r>
          <w:rPr>
            <w:noProof/>
            <w:webHidden/>
          </w:rPr>
          <w:tab/>
        </w:r>
        <w:r>
          <w:rPr>
            <w:noProof/>
            <w:webHidden/>
          </w:rPr>
          <w:fldChar w:fldCharType="begin"/>
        </w:r>
        <w:r>
          <w:rPr>
            <w:noProof/>
            <w:webHidden/>
          </w:rPr>
          <w:instrText xml:space="preserve"> PAGEREF _Toc203730780 \h </w:instrText>
        </w:r>
        <w:r>
          <w:rPr>
            <w:noProof/>
            <w:webHidden/>
          </w:rPr>
        </w:r>
        <w:r>
          <w:rPr>
            <w:noProof/>
            <w:webHidden/>
          </w:rPr>
          <w:fldChar w:fldCharType="separate"/>
        </w:r>
        <w:r>
          <w:rPr>
            <w:noProof/>
            <w:webHidden/>
          </w:rPr>
          <w:t>10</w:t>
        </w:r>
        <w:r>
          <w:rPr>
            <w:noProof/>
            <w:webHidden/>
          </w:rPr>
          <w:fldChar w:fldCharType="end"/>
        </w:r>
      </w:hyperlink>
    </w:p>
    <w:p w14:paraId="6C6AC83C" w14:textId="6067FBF1" w:rsidR="006537DF" w:rsidRDefault="006537DF">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03730781" w:history="1">
        <w:r w:rsidRPr="00764233">
          <w:rPr>
            <w:rStyle w:val="Hyperlink"/>
            <w:noProof/>
          </w:rPr>
          <w:t>Figure 6 - Risk Class Definitions [1]</w:t>
        </w:r>
        <w:r>
          <w:rPr>
            <w:noProof/>
            <w:webHidden/>
          </w:rPr>
          <w:tab/>
        </w:r>
        <w:r>
          <w:rPr>
            <w:noProof/>
            <w:webHidden/>
          </w:rPr>
          <w:fldChar w:fldCharType="begin"/>
        </w:r>
        <w:r>
          <w:rPr>
            <w:noProof/>
            <w:webHidden/>
          </w:rPr>
          <w:instrText xml:space="preserve"> PAGEREF _Toc203730781 \h </w:instrText>
        </w:r>
        <w:r>
          <w:rPr>
            <w:noProof/>
            <w:webHidden/>
          </w:rPr>
        </w:r>
        <w:r>
          <w:rPr>
            <w:noProof/>
            <w:webHidden/>
          </w:rPr>
          <w:fldChar w:fldCharType="separate"/>
        </w:r>
        <w:r>
          <w:rPr>
            <w:noProof/>
            <w:webHidden/>
          </w:rPr>
          <w:t>11</w:t>
        </w:r>
        <w:r>
          <w:rPr>
            <w:noProof/>
            <w:webHidden/>
          </w:rPr>
          <w:fldChar w:fldCharType="end"/>
        </w:r>
      </w:hyperlink>
    </w:p>
    <w:p w14:paraId="5790A2DA" w14:textId="7FB5ABA1" w:rsidR="006537DF" w:rsidRDefault="006537DF">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03730782" w:history="1">
        <w:r w:rsidRPr="00764233">
          <w:rPr>
            <w:rStyle w:val="Hyperlink"/>
            <w:noProof/>
          </w:rPr>
          <w:t>Figure 7 - IM Responses [1]</w:t>
        </w:r>
        <w:r>
          <w:rPr>
            <w:noProof/>
            <w:webHidden/>
          </w:rPr>
          <w:tab/>
        </w:r>
        <w:r>
          <w:rPr>
            <w:noProof/>
            <w:webHidden/>
          </w:rPr>
          <w:fldChar w:fldCharType="begin"/>
        </w:r>
        <w:r>
          <w:rPr>
            <w:noProof/>
            <w:webHidden/>
          </w:rPr>
          <w:instrText xml:space="preserve"> PAGEREF _Toc203730782 \h </w:instrText>
        </w:r>
        <w:r>
          <w:rPr>
            <w:noProof/>
            <w:webHidden/>
          </w:rPr>
        </w:r>
        <w:r>
          <w:rPr>
            <w:noProof/>
            <w:webHidden/>
          </w:rPr>
          <w:fldChar w:fldCharType="separate"/>
        </w:r>
        <w:r>
          <w:rPr>
            <w:noProof/>
            <w:webHidden/>
          </w:rPr>
          <w:t>17</w:t>
        </w:r>
        <w:r>
          <w:rPr>
            <w:noProof/>
            <w:webHidden/>
          </w:rPr>
          <w:fldChar w:fldCharType="end"/>
        </w:r>
      </w:hyperlink>
    </w:p>
    <w:p w14:paraId="56DB9F22" w14:textId="62C4652D" w:rsidR="00DA28B2" w:rsidRDefault="00B765F2" w:rsidP="00941D35">
      <w:r>
        <w:fldChar w:fldCharType="end"/>
      </w:r>
    </w:p>
    <w:p w14:paraId="4274C573" w14:textId="77777777" w:rsidR="00DA28B2" w:rsidRDefault="00DA28B2" w:rsidP="00941D35"/>
    <w:p w14:paraId="14C7AE69" w14:textId="77777777" w:rsidR="005C0AF1" w:rsidRDefault="005C0AF1" w:rsidP="00AE480E">
      <w:bookmarkStart w:id="9" w:name="_Toc51833372"/>
      <w:bookmarkStart w:id="10" w:name="_Toc290554221"/>
      <w:bookmarkStart w:id="11" w:name="_Toc299621186"/>
      <w:bookmarkStart w:id="12" w:name="_Toc299631414"/>
      <w:bookmarkStart w:id="13" w:name="_Toc299631474"/>
      <w:bookmarkStart w:id="14" w:name="_Toc299631564"/>
      <w:bookmarkStart w:id="15" w:name="_Toc299631641"/>
      <w:r>
        <w:br w:type="page"/>
      </w:r>
    </w:p>
    <w:p w14:paraId="28AA6BF1" w14:textId="18A77FB9" w:rsidR="00DA28B2" w:rsidRDefault="007F0255" w:rsidP="00361EFD">
      <w:pPr>
        <w:pStyle w:val="Heading1nonumber"/>
      </w:pPr>
      <w:bookmarkStart w:id="16" w:name="_Toc203730813"/>
      <w:bookmarkEnd w:id="9"/>
      <w:bookmarkEnd w:id="10"/>
      <w:bookmarkEnd w:id="11"/>
      <w:bookmarkEnd w:id="12"/>
      <w:bookmarkEnd w:id="13"/>
      <w:bookmarkEnd w:id="14"/>
      <w:bookmarkEnd w:id="15"/>
      <w:r>
        <w:lastRenderedPageBreak/>
        <w:t xml:space="preserve">List of </w:t>
      </w:r>
      <w:r w:rsidR="004C2C9C">
        <w:t>A</w:t>
      </w:r>
      <w:r>
        <w:t>bbreviations</w:t>
      </w:r>
      <w:bookmarkEnd w:id="1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7"/>
        <w:gridCol w:w="7127"/>
      </w:tblGrid>
      <w:tr w:rsidR="00361EFD" w14:paraId="4AAA4B8D" w14:textId="77777777" w:rsidTr="002A5491">
        <w:tc>
          <w:tcPr>
            <w:tcW w:w="1384" w:type="dxa"/>
          </w:tcPr>
          <w:p w14:paraId="3EAA1A94" w14:textId="354BADDA" w:rsidR="00361EFD" w:rsidRPr="007E6478" w:rsidRDefault="00B81118" w:rsidP="00361EFD">
            <w:pPr>
              <w:pStyle w:val="TableText"/>
            </w:pPr>
            <w:r w:rsidRPr="007E6478">
              <w:t>DSA</w:t>
            </w:r>
          </w:p>
          <w:p w14:paraId="1C0F1D61" w14:textId="77777777" w:rsidR="00B81118" w:rsidRPr="007E6478" w:rsidRDefault="00B81118" w:rsidP="00361EFD">
            <w:pPr>
              <w:pStyle w:val="TableText"/>
            </w:pPr>
            <w:r w:rsidRPr="007E6478">
              <w:t>IM</w:t>
            </w:r>
          </w:p>
          <w:p w14:paraId="6BB57052" w14:textId="77777777" w:rsidR="00B81118" w:rsidRPr="007E6478" w:rsidRDefault="00B81118" w:rsidP="00361EFD">
            <w:pPr>
              <w:pStyle w:val="TableText"/>
            </w:pPr>
            <w:r w:rsidRPr="007E6478">
              <w:t>IMAP</w:t>
            </w:r>
          </w:p>
          <w:p w14:paraId="6882AC81" w14:textId="77777777" w:rsidR="00AC1375" w:rsidRPr="007E6478" w:rsidRDefault="00AC1375" w:rsidP="00361EFD">
            <w:pPr>
              <w:pStyle w:val="TableText"/>
            </w:pPr>
            <w:r w:rsidRPr="007E6478">
              <w:t>SOPs</w:t>
            </w:r>
          </w:p>
          <w:p w14:paraId="2DB0C9D0" w14:textId="5E4D001D" w:rsidR="00AC1375" w:rsidRPr="007E6478" w:rsidRDefault="00AC1375" w:rsidP="00361EFD">
            <w:pPr>
              <w:pStyle w:val="TableText"/>
            </w:pPr>
            <w:r w:rsidRPr="007E6478">
              <w:t>RN</w:t>
            </w:r>
          </w:p>
          <w:p w14:paraId="33656838" w14:textId="77777777" w:rsidR="00AC1375" w:rsidRPr="007E6478" w:rsidRDefault="00AC1375" w:rsidP="00361EFD">
            <w:pPr>
              <w:pStyle w:val="TableText"/>
            </w:pPr>
            <w:r w:rsidRPr="007E6478">
              <w:t>BR</w:t>
            </w:r>
          </w:p>
          <w:p w14:paraId="1569F251" w14:textId="77777777" w:rsidR="00AC1375" w:rsidRPr="007E6478" w:rsidRDefault="00AC1375" w:rsidP="00361EFD">
            <w:pPr>
              <w:pStyle w:val="TableText"/>
            </w:pPr>
            <w:r w:rsidRPr="007E6478">
              <w:t>ISS</w:t>
            </w:r>
          </w:p>
          <w:p w14:paraId="0FDCC875" w14:textId="77777777" w:rsidR="00AC1375" w:rsidRPr="007E6478" w:rsidRDefault="00AC1375" w:rsidP="00361EFD">
            <w:pPr>
              <w:pStyle w:val="TableText"/>
            </w:pPr>
            <w:r w:rsidRPr="007E6478">
              <w:t>PPE</w:t>
            </w:r>
          </w:p>
          <w:p w14:paraId="00FF1B2A" w14:textId="77777777" w:rsidR="00AC1375" w:rsidRPr="007E6478" w:rsidRDefault="00AC1375" w:rsidP="00361EFD">
            <w:pPr>
              <w:pStyle w:val="TableText"/>
            </w:pPr>
            <w:r w:rsidRPr="007E6478">
              <w:t>MHE</w:t>
            </w:r>
          </w:p>
          <w:p w14:paraId="465664AE" w14:textId="77777777" w:rsidR="00AC1375" w:rsidRPr="007E6478" w:rsidRDefault="00AC1375" w:rsidP="00361EFD">
            <w:pPr>
              <w:pStyle w:val="TableText"/>
            </w:pPr>
            <w:r w:rsidRPr="007E6478">
              <w:t>BTCA</w:t>
            </w:r>
          </w:p>
          <w:p w14:paraId="2AB29D10" w14:textId="77777777" w:rsidR="00AC1375" w:rsidRPr="007E6478" w:rsidRDefault="00AC1375" w:rsidP="00361EFD">
            <w:pPr>
              <w:pStyle w:val="TableText"/>
            </w:pPr>
            <w:r w:rsidRPr="007E6478">
              <w:t>DO</w:t>
            </w:r>
          </w:p>
          <w:p w14:paraId="5C07A208" w14:textId="77777777" w:rsidR="00661BB5" w:rsidRPr="007E6478" w:rsidRDefault="00661BB5" w:rsidP="00361EFD">
            <w:pPr>
              <w:pStyle w:val="TableText"/>
            </w:pPr>
            <w:r w:rsidRPr="007E6478">
              <w:t>ALARP</w:t>
            </w:r>
          </w:p>
          <w:p w14:paraId="37A2A1EF" w14:textId="77777777" w:rsidR="00F05A88" w:rsidRPr="007E6478" w:rsidRDefault="00F05A88" w:rsidP="00361EFD">
            <w:pPr>
              <w:pStyle w:val="TableText"/>
            </w:pPr>
            <w:r w:rsidRPr="007E6478">
              <w:t>ID</w:t>
            </w:r>
          </w:p>
          <w:p w14:paraId="5343E68F" w14:textId="77777777" w:rsidR="00EB0810" w:rsidRPr="007E6478" w:rsidRDefault="00EB0810" w:rsidP="00361EFD">
            <w:pPr>
              <w:pStyle w:val="TableText"/>
            </w:pPr>
            <w:proofErr w:type="spellStart"/>
            <w:r w:rsidRPr="007E6478">
              <w:t>DefStan</w:t>
            </w:r>
            <w:proofErr w:type="spellEnd"/>
          </w:p>
          <w:p w14:paraId="11290BD5" w14:textId="77777777" w:rsidR="00EB0810" w:rsidRPr="007E6478" w:rsidRDefault="00EB0810" w:rsidP="00361EFD">
            <w:pPr>
              <w:pStyle w:val="TableText"/>
            </w:pPr>
            <w:r w:rsidRPr="007E6478">
              <w:t>STANAG</w:t>
            </w:r>
          </w:p>
          <w:p w14:paraId="527A1318" w14:textId="77777777" w:rsidR="00EB0810" w:rsidRDefault="00EB0810" w:rsidP="00361EFD">
            <w:pPr>
              <w:pStyle w:val="TableText"/>
            </w:pPr>
            <w:r w:rsidRPr="007E6478">
              <w:t>AOP</w:t>
            </w:r>
          </w:p>
          <w:p w14:paraId="5951DB01" w14:textId="77777777" w:rsidR="00463DBA" w:rsidRDefault="00463DBA" w:rsidP="00361EFD">
            <w:pPr>
              <w:pStyle w:val="TableText"/>
            </w:pPr>
            <w:r>
              <w:t>SQEP</w:t>
            </w:r>
          </w:p>
          <w:p w14:paraId="4842520C" w14:textId="77777777" w:rsidR="00463DBA" w:rsidRDefault="00463DBA" w:rsidP="00361EFD">
            <w:pPr>
              <w:pStyle w:val="TableText"/>
            </w:pPr>
            <w:r>
              <w:t>S3</w:t>
            </w:r>
          </w:p>
          <w:p w14:paraId="2CFBC5D5" w14:textId="26777D01" w:rsidR="00B31C18" w:rsidRPr="007E6478" w:rsidRDefault="00B31C18" w:rsidP="00361EFD">
            <w:pPr>
              <w:pStyle w:val="TableText"/>
            </w:pPr>
            <w:r>
              <w:t>I.</w:t>
            </w:r>
            <w:proofErr w:type="gramStart"/>
            <w:r>
              <w:t>A.W</w:t>
            </w:r>
            <w:proofErr w:type="gramEnd"/>
          </w:p>
        </w:tc>
        <w:tc>
          <w:tcPr>
            <w:tcW w:w="7336" w:type="dxa"/>
          </w:tcPr>
          <w:p w14:paraId="1F8BDD05" w14:textId="77777777" w:rsidR="00361EFD" w:rsidRPr="007E6478" w:rsidRDefault="00B81118" w:rsidP="00361EFD">
            <w:pPr>
              <w:pStyle w:val="TableText"/>
            </w:pPr>
            <w:r w:rsidRPr="007E6478">
              <w:t>Defence Safety Authority</w:t>
            </w:r>
          </w:p>
          <w:p w14:paraId="5D63BCCA" w14:textId="77777777" w:rsidR="00B81118" w:rsidRPr="007E6478" w:rsidRDefault="00B81118" w:rsidP="00361EFD">
            <w:pPr>
              <w:pStyle w:val="TableText"/>
            </w:pPr>
            <w:r w:rsidRPr="007E6478">
              <w:t>Insensitive Munitions</w:t>
            </w:r>
          </w:p>
          <w:p w14:paraId="32448E72" w14:textId="77777777" w:rsidR="00B81118" w:rsidRPr="007E6478" w:rsidRDefault="00AC1375" w:rsidP="00361EFD">
            <w:pPr>
              <w:pStyle w:val="TableText"/>
            </w:pPr>
            <w:r w:rsidRPr="007E6478">
              <w:t>Insensitive Munitions Assessment Panel</w:t>
            </w:r>
          </w:p>
          <w:p w14:paraId="5CBD5583" w14:textId="77777777" w:rsidR="00AC1375" w:rsidRPr="007E6478" w:rsidRDefault="00AC1375" w:rsidP="00361EFD">
            <w:pPr>
              <w:pStyle w:val="TableText"/>
            </w:pPr>
            <w:r w:rsidRPr="007E6478">
              <w:t>Standard Operating Procedures</w:t>
            </w:r>
          </w:p>
          <w:p w14:paraId="44DE69A6" w14:textId="74846402" w:rsidR="00AC1375" w:rsidRPr="007E6478" w:rsidRDefault="00AC1375" w:rsidP="00361EFD">
            <w:pPr>
              <w:pStyle w:val="TableText"/>
            </w:pPr>
            <w:r w:rsidRPr="007E6478">
              <w:t>Royal Navy</w:t>
            </w:r>
          </w:p>
          <w:p w14:paraId="20F0F314" w14:textId="77777777" w:rsidR="00AC1375" w:rsidRPr="007E6478" w:rsidRDefault="00AC1375" w:rsidP="00361EFD">
            <w:pPr>
              <w:pStyle w:val="TableText"/>
            </w:pPr>
            <w:r w:rsidRPr="007E6478">
              <w:t>Books of References</w:t>
            </w:r>
          </w:p>
          <w:p w14:paraId="028736C1" w14:textId="77777777" w:rsidR="00AC1375" w:rsidRPr="007E6478" w:rsidRDefault="00AC1375" w:rsidP="00361EFD">
            <w:pPr>
              <w:pStyle w:val="TableText"/>
            </w:pPr>
            <w:r w:rsidRPr="007E6478">
              <w:t>In-Service Surveillance</w:t>
            </w:r>
          </w:p>
          <w:p w14:paraId="74181646" w14:textId="77777777" w:rsidR="00AC1375" w:rsidRPr="007E6478" w:rsidRDefault="00AC1375" w:rsidP="00361EFD">
            <w:pPr>
              <w:pStyle w:val="TableText"/>
            </w:pPr>
            <w:r w:rsidRPr="007E6478">
              <w:t>Personal Protective Equipment</w:t>
            </w:r>
          </w:p>
          <w:p w14:paraId="571932B4" w14:textId="77777777" w:rsidR="00AC1375" w:rsidRPr="007E6478" w:rsidRDefault="00AC1375" w:rsidP="00361EFD">
            <w:pPr>
              <w:pStyle w:val="TableText"/>
            </w:pPr>
            <w:r w:rsidRPr="007E6478">
              <w:t>Manual Handling Equipment</w:t>
            </w:r>
          </w:p>
          <w:p w14:paraId="0588C239" w14:textId="77777777" w:rsidR="00AC1375" w:rsidRPr="007E6478" w:rsidRDefault="00AC1375" w:rsidP="00361EFD">
            <w:pPr>
              <w:pStyle w:val="TableText"/>
            </w:pPr>
            <w:r w:rsidRPr="007E6478">
              <w:t>Routine Breakdown, Testing Critical Analysis</w:t>
            </w:r>
          </w:p>
          <w:p w14:paraId="6187A5DA" w14:textId="77777777" w:rsidR="00AC1375" w:rsidRPr="007E6478" w:rsidRDefault="00AC1375" w:rsidP="00361EFD">
            <w:pPr>
              <w:pStyle w:val="TableText"/>
            </w:pPr>
            <w:r w:rsidRPr="007E6478">
              <w:t xml:space="preserve">Design Organisation </w:t>
            </w:r>
          </w:p>
          <w:p w14:paraId="23D9EA17" w14:textId="77777777" w:rsidR="00661BB5" w:rsidRPr="007E6478" w:rsidRDefault="00661BB5" w:rsidP="00361EFD">
            <w:pPr>
              <w:pStyle w:val="TableText"/>
            </w:pPr>
            <w:r w:rsidRPr="007E6478">
              <w:t xml:space="preserve">As Low </w:t>
            </w:r>
            <w:proofErr w:type="gramStart"/>
            <w:r w:rsidRPr="007E6478">
              <w:t>As</w:t>
            </w:r>
            <w:proofErr w:type="gramEnd"/>
            <w:r w:rsidRPr="007E6478">
              <w:t xml:space="preserve"> Reasonably Practicable </w:t>
            </w:r>
          </w:p>
          <w:p w14:paraId="76BCF2CD" w14:textId="77777777" w:rsidR="00F05A88" w:rsidRPr="007E6478" w:rsidRDefault="00F05A88" w:rsidP="00361EFD">
            <w:pPr>
              <w:pStyle w:val="TableText"/>
            </w:pPr>
            <w:r w:rsidRPr="007E6478">
              <w:t>Identification</w:t>
            </w:r>
          </w:p>
          <w:p w14:paraId="34B5C5A7" w14:textId="77777777" w:rsidR="00EB0810" w:rsidRPr="007E6478" w:rsidRDefault="00EB0810" w:rsidP="00361EFD">
            <w:pPr>
              <w:pStyle w:val="TableText"/>
            </w:pPr>
            <w:r w:rsidRPr="007E6478">
              <w:t>Defence Standard</w:t>
            </w:r>
          </w:p>
          <w:p w14:paraId="535D8934" w14:textId="60CCAB67" w:rsidR="00EB0810" w:rsidRPr="007E6478" w:rsidRDefault="00B05EC0" w:rsidP="00361EFD">
            <w:pPr>
              <w:pStyle w:val="TableText"/>
            </w:pPr>
            <w:r w:rsidRPr="007E6478">
              <w:t>Standardization Agreement</w:t>
            </w:r>
          </w:p>
          <w:p w14:paraId="134E1D8C" w14:textId="77777777" w:rsidR="000D4847" w:rsidRDefault="000E6972" w:rsidP="00361EFD">
            <w:pPr>
              <w:pStyle w:val="TableText"/>
            </w:pPr>
            <w:r w:rsidRPr="007E6478">
              <w:t>Allied Ordnance Publication</w:t>
            </w:r>
          </w:p>
          <w:p w14:paraId="160B9D1E" w14:textId="77777777" w:rsidR="00463DBA" w:rsidRDefault="00463DBA" w:rsidP="00361EFD">
            <w:pPr>
              <w:pStyle w:val="TableText"/>
            </w:pPr>
            <w:r>
              <w:t>Suitably Qualified Experienced Personnel</w:t>
            </w:r>
          </w:p>
          <w:p w14:paraId="05E89B1E" w14:textId="77777777" w:rsidR="00463DBA" w:rsidRDefault="00463DBA" w:rsidP="00361EFD">
            <w:pPr>
              <w:pStyle w:val="TableText"/>
            </w:pPr>
            <w:r>
              <w:t xml:space="preserve">Safe &amp; Suitable for Service </w:t>
            </w:r>
          </w:p>
          <w:p w14:paraId="51E14895" w14:textId="033057FA" w:rsidR="00B31C18" w:rsidRPr="007E6478" w:rsidRDefault="00B31C18" w:rsidP="00361EFD">
            <w:pPr>
              <w:pStyle w:val="TableText"/>
            </w:pPr>
            <w:r>
              <w:t>In Accordance With</w:t>
            </w:r>
          </w:p>
        </w:tc>
      </w:tr>
      <w:tr w:rsidR="00361EFD" w14:paraId="0FA31D44" w14:textId="77777777" w:rsidTr="002A5491">
        <w:tc>
          <w:tcPr>
            <w:tcW w:w="1384" w:type="dxa"/>
          </w:tcPr>
          <w:p w14:paraId="02214EBF" w14:textId="0668B254" w:rsidR="00361EFD" w:rsidRDefault="00361EFD" w:rsidP="00361EFD">
            <w:pPr>
              <w:pStyle w:val="TableText"/>
            </w:pPr>
          </w:p>
        </w:tc>
        <w:tc>
          <w:tcPr>
            <w:tcW w:w="7336" w:type="dxa"/>
          </w:tcPr>
          <w:p w14:paraId="52D6A5CA" w14:textId="77777777" w:rsidR="00361EFD" w:rsidRDefault="00361EFD" w:rsidP="00361EFD">
            <w:pPr>
              <w:pStyle w:val="TableText"/>
            </w:pPr>
          </w:p>
        </w:tc>
      </w:tr>
      <w:tr w:rsidR="00361EFD" w14:paraId="10539495" w14:textId="77777777" w:rsidTr="002A5491">
        <w:tc>
          <w:tcPr>
            <w:tcW w:w="1384" w:type="dxa"/>
          </w:tcPr>
          <w:p w14:paraId="7FA66CE0" w14:textId="77777777" w:rsidR="00361EFD" w:rsidRDefault="00361EFD" w:rsidP="00361EFD">
            <w:pPr>
              <w:pStyle w:val="TableText"/>
            </w:pPr>
          </w:p>
        </w:tc>
        <w:tc>
          <w:tcPr>
            <w:tcW w:w="7336" w:type="dxa"/>
          </w:tcPr>
          <w:p w14:paraId="2EABCFE7" w14:textId="77777777" w:rsidR="00361EFD" w:rsidRDefault="00361EFD" w:rsidP="00361EFD">
            <w:pPr>
              <w:pStyle w:val="TableText"/>
            </w:pPr>
          </w:p>
        </w:tc>
      </w:tr>
      <w:tr w:rsidR="00361EFD" w14:paraId="0AE06573" w14:textId="77777777" w:rsidTr="002A5491">
        <w:tc>
          <w:tcPr>
            <w:tcW w:w="1384" w:type="dxa"/>
          </w:tcPr>
          <w:p w14:paraId="7177CC6D" w14:textId="77777777" w:rsidR="00361EFD" w:rsidRDefault="00361EFD" w:rsidP="00361EFD">
            <w:pPr>
              <w:pStyle w:val="TableText"/>
            </w:pPr>
          </w:p>
        </w:tc>
        <w:tc>
          <w:tcPr>
            <w:tcW w:w="7336" w:type="dxa"/>
          </w:tcPr>
          <w:p w14:paraId="1BEA698F" w14:textId="77777777" w:rsidR="00361EFD" w:rsidRDefault="00361EFD" w:rsidP="00361EFD">
            <w:pPr>
              <w:pStyle w:val="TableText"/>
            </w:pPr>
          </w:p>
        </w:tc>
      </w:tr>
      <w:tr w:rsidR="00361EFD" w14:paraId="40D477AD" w14:textId="77777777" w:rsidTr="002A5491">
        <w:tc>
          <w:tcPr>
            <w:tcW w:w="1384" w:type="dxa"/>
          </w:tcPr>
          <w:p w14:paraId="5DA09FBA" w14:textId="77777777" w:rsidR="00361EFD" w:rsidRDefault="00361EFD" w:rsidP="00361EFD">
            <w:pPr>
              <w:pStyle w:val="TableText"/>
            </w:pPr>
          </w:p>
        </w:tc>
        <w:tc>
          <w:tcPr>
            <w:tcW w:w="7336" w:type="dxa"/>
          </w:tcPr>
          <w:p w14:paraId="761C9030" w14:textId="77777777" w:rsidR="00361EFD" w:rsidRDefault="00361EFD" w:rsidP="00361EFD">
            <w:pPr>
              <w:pStyle w:val="TableText"/>
            </w:pPr>
          </w:p>
        </w:tc>
      </w:tr>
    </w:tbl>
    <w:p w14:paraId="31FFF39A" w14:textId="77777777" w:rsidR="00361EFD" w:rsidRDefault="00361EFD" w:rsidP="00941D35"/>
    <w:p w14:paraId="433126EC" w14:textId="77777777" w:rsidR="00DA28B2" w:rsidRDefault="00DA28B2" w:rsidP="00941D35"/>
    <w:p w14:paraId="22E55604" w14:textId="52EB0575" w:rsidR="00B81118" w:rsidRPr="00B81118" w:rsidRDefault="00B81118">
      <w:pPr>
        <w:spacing w:before="0" w:after="200" w:line="276" w:lineRule="auto"/>
        <w:jc w:val="left"/>
        <w:rPr>
          <w:rFonts w:cs="Arial"/>
          <w:b/>
          <w:bCs/>
          <w:kern w:val="32"/>
          <w:sz w:val="32"/>
          <w:szCs w:val="32"/>
        </w:rPr>
      </w:pPr>
      <w:r w:rsidRPr="00B81118">
        <w:rPr>
          <w:rFonts w:cs="Arial"/>
          <w:b/>
          <w:bCs/>
          <w:kern w:val="32"/>
          <w:sz w:val="32"/>
          <w:szCs w:val="32"/>
        </w:rPr>
        <w:br w:type="page"/>
      </w:r>
    </w:p>
    <w:p w14:paraId="1D3D3F55" w14:textId="77777777" w:rsidR="00DA28B2" w:rsidRPr="00B81118" w:rsidRDefault="00DA28B2" w:rsidP="00DA28B2">
      <w:pPr>
        <w:pStyle w:val="Heading1"/>
        <w:sectPr w:rsidR="00DA28B2" w:rsidRPr="00B81118" w:rsidSect="003B1C9F">
          <w:footerReference w:type="default" r:id="rId13"/>
          <w:pgSz w:w="11906" w:h="16838" w:code="9"/>
          <w:pgMar w:top="1701" w:right="1701" w:bottom="1701" w:left="1701" w:header="709" w:footer="851" w:gutter="0"/>
          <w:pgNumType w:fmt="lowerRoman"/>
          <w:cols w:space="708"/>
          <w:docGrid w:linePitch="360"/>
        </w:sectPr>
      </w:pPr>
    </w:p>
    <w:p w14:paraId="597E253D" w14:textId="28098243" w:rsidR="00B77263" w:rsidRPr="00EE07F2" w:rsidRDefault="00B81118" w:rsidP="00B81118">
      <w:pPr>
        <w:pStyle w:val="Heading1"/>
      </w:pPr>
      <w:bookmarkStart w:id="17" w:name="_Toc51833421"/>
      <w:bookmarkStart w:id="18" w:name="_Toc203730814"/>
      <w:r w:rsidRPr="00B81118">
        <w:lastRenderedPageBreak/>
        <w:t>Seawolf: Hazards during In-Service Usage</w:t>
      </w:r>
      <w:bookmarkEnd w:id="18"/>
    </w:p>
    <w:tbl>
      <w:tblPr>
        <w:tblStyle w:val="TableGrid1"/>
        <w:tblW w:w="14908" w:type="dxa"/>
        <w:tblLook w:val="04A0" w:firstRow="1" w:lastRow="0" w:firstColumn="1" w:lastColumn="0" w:noHBand="0" w:noVBand="1"/>
      </w:tblPr>
      <w:tblGrid>
        <w:gridCol w:w="1313"/>
        <w:gridCol w:w="1596"/>
        <w:gridCol w:w="1715"/>
        <w:gridCol w:w="1875"/>
        <w:gridCol w:w="1400"/>
        <w:gridCol w:w="1472"/>
        <w:gridCol w:w="1330"/>
        <w:gridCol w:w="1465"/>
        <w:gridCol w:w="1412"/>
        <w:gridCol w:w="1330"/>
      </w:tblGrid>
      <w:tr w:rsidR="00B81118" w:rsidRPr="00B81118" w14:paraId="6329384E" w14:textId="77777777" w:rsidTr="00B81118">
        <w:trPr>
          <w:trHeight w:val="1119"/>
        </w:trPr>
        <w:tc>
          <w:tcPr>
            <w:tcW w:w="1407" w:type="dxa"/>
            <w:shd w:val="clear" w:color="auto" w:fill="D9D9D9"/>
            <w:hideMark/>
          </w:tcPr>
          <w:p w14:paraId="62810B8E" w14:textId="77777777" w:rsidR="00B81118" w:rsidRPr="00B81118" w:rsidRDefault="00B81118" w:rsidP="00B81118">
            <w:pPr>
              <w:spacing w:before="0" w:after="160" w:line="278" w:lineRule="auto"/>
              <w:jc w:val="left"/>
              <w:rPr>
                <w:rFonts w:ascii="Aptos" w:eastAsia="Aptos" w:hAnsi="Aptos" w:cs="Arial"/>
                <w:b/>
                <w:bCs/>
              </w:rPr>
            </w:pPr>
            <w:bookmarkStart w:id="19" w:name="_Toc51833419"/>
            <w:bookmarkEnd w:id="17"/>
            <w:r w:rsidRPr="00B81118">
              <w:rPr>
                <w:rFonts w:ascii="Aptos" w:eastAsia="Aptos" w:hAnsi="Aptos" w:cs="Arial"/>
                <w:b/>
                <w:bCs/>
              </w:rPr>
              <w:t>Hazard Ref</w:t>
            </w:r>
          </w:p>
        </w:tc>
        <w:tc>
          <w:tcPr>
            <w:tcW w:w="1612" w:type="dxa"/>
            <w:shd w:val="clear" w:color="auto" w:fill="D9D9D9"/>
            <w:hideMark/>
          </w:tcPr>
          <w:p w14:paraId="0BA52FF0" w14:textId="77777777" w:rsidR="00B81118" w:rsidRPr="00B81118" w:rsidRDefault="00B81118" w:rsidP="00B81118">
            <w:pPr>
              <w:spacing w:before="0" w:after="160" w:line="278" w:lineRule="auto"/>
              <w:jc w:val="left"/>
              <w:rPr>
                <w:rFonts w:ascii="Aptos" w:eastAsia="Aptos" w:hAnsi="Aptos" w:cs="Arial"/>
                <w:b/>
                <w:bCs/>
              </w:rPr>
            </w:pPr>
            <w:r w:rsidRPr="00B81118">
              <w:rPr>
                <w:rFonts w:ascii="Aptos" w:eastAsia="Aptos" w:hAnsi="Aptos" w:cs="Arial"/>
                <w:b/>
                <w:bCs/>
              </w:rPr>
              <w:t>Hazard Description</w:t>
            </w:r>
          </w:p>
        </w:tc>
        <w:tc>
          <w:tcPr>
            <w:tcW w:w="1623" w:type="dxa"/>
            <w:shd w:val="clear" w:color="auto" w:fill="D9D9D9"/>
            <w:hideMark/>
          </w:tcPr>
          <w:p w14:paraId="5B2CCC7F" w14:textId="77777777" w:rsidR="00B81118" w:rsidRPr="00B81118" w:rsidRDefault="00B81118" w:rsidP="00B81118">
            <w:pPr>
              <w:spacing w:before="0" w:after="160" w:line="278" w:lineRule="auto"/>
              <w:jc w:val="left"/>
              <w:rPr>
                <w:rFonts w:ascii="Aptos" w:eastAsia="Aptos" w:hAnsi="Aptos" w:cs="Arial"/>
                <w:b/>
                <w:bCs/>
              </w:rPr>
            </w:pPr>
            <w:r w:rsidRPr="00B81118">
              <w:rPr>
                <w:rFonts w:ascii="Aptos" w:eastAsia="Aptos" w:hAnsi="Aptos" w:cs="Arial"/>
                <w:b/>
                <w:bCs/>
              </w:rPr>
              <w:t>Potential Cause</w:t>
            </w:r>
          </w:p>
        </w:tc>
        <w:tc>
          <w:tcPr>
            <w:tcW w:w="1775" w:type="dxa"/>
            <w:shd w:val="clear" w:color="auto" w:fill="D9D9D9"/>
            <w:hideMark/>
          </w:tcPr>
          <w:p w14:paraId="60AE1AD2" w14:textId="77777777" w:rsidR="00B81118" w:rsidRPr="00B81118" w:rsidRDefault="00B81118" w:rsidP="00B81118">
            <w:pPr>
              <w:spacing w:before="0" w:after="160" w:line="278" w:lineRule="auto"/>
              <w:jc w:val="left"/>
              <w:rPr>
                <w:rFonts w:ascii="Aptos" w:eastAsia="Aptos" w:hAnsi="Aptos" w:cs="Arial"/>
                <w:b/>
                <w:bCs/>
              </w:rPr>
            </w:pPr>
            <w:r w:rsidRPr="00B81118">
              <w:rPr>
                <w:rFonts w:ascii="Aptos" w:eastAsia="Aptos" w:hAnsi="Aptos" w:cs="Arial"/>
                <w:b/>
                <w:bCs/>
              </w:rPr>
              <w:t>Potential Consequence</w:t>
            </w:r>
          </w:p>
        </w:tc>
        <w:tc>
          <w:tcPr>
            <w:tcW w:w="1292" w:type="dxa"/>
            <w:shd w:val="clear" w:color="auto" w:fill="D9D9D9"/>
            <w:hideMark/>
          </w:tcPr>
          <w:p w14:paraId="1247DFB4" w14:textId="77777777" w:rsidR="00B81118" w:rsidRPr="00B81118" w:rsidRDefault="00B81118" w:rsidP="00B81118">
            <w:pPr>
              <w:spacing w:before="0" w:after="160" w:line="278" w:lineRule="auto"/>
              <w:jc w:val="left"/>
              <w:rPr>
                <w:rFonts w:ascii="Aptos" w:eastAsia="Aptos" w:hAnsi="Aptos" w:cs="Arial"/>
                <w:b/>
                <w:bCs/>
              </w:rPr>
            </w:pPr>
            <w:r w:rsidRPr="00B81118">
              <w:rPr>
                <w:rFonts w:ascii="Aptos" w:eastAsia="Aptos" w:hAnsi="Aptos" w:cs="Arial"/>
                <w:b/>
                <w:bCs/>
              </w:rPr>
              <w:t>Pre Control Probability</w:t>
            </w:r>
          </w:p>
        </w:tc>
        <w:tc>
          <w:tcPr>
            <w:tcW w:w="1478" w:type="dxa"/>
            <w:shd w:val="clear" w:color="auto" w:fill="D9D9D9"/>
          </w:tcPr>
          <w:p w14:paraId="6A5DC811" w14:textId="77777777" w:rsidR="00B81118" w:rsidRPr="00B81118" w:rsidRDefault="00B81118" w:rsidP="00B81118">
            <w:pPr>
              <w:spacing w:before="0" w:after="160" w:line="278" w:lineRule="auto"/>
              <w:jc w:val="left"/>
              <w:rPr>
                <w:rFonts w:ascii="Aptos" w:eastAsia="Aptos" w:hAnsi="Aptos" w:cs="Arial"/>
                <w:b/>
                <w:bCs/>
              </w:rPr>
            </w:pPr>
            <w:r w:rsidRPr="00B81118">
              <w:rPr>
                <w:rFonts w:ascii="Aptos" w:eastAsia="Aptos" w:hAnsi="Aptos" w:cs="Arial"/>
                <w:b/>
                <w:bCs/>
              </w:rPr>
              <w:t>Severity</w:t>
            </w:r>
          </w:p>
        </w:tc>
        <w:tc>
          <w:tcPr>
            <w:tcW w:w="1415" w:type="dxa"/>
            <w:shd w:val="clear" w:color="auto" w:fill="D9D9D9"/>
          </w:tcPr>
          <w:p w14:paraId="2AD11F8D" w14:textId="77777777" w:rsidR="00B81118" w:rsidRPr="00B81118" w:rsidRDefault="00B81118" w:rsidP="00B81118">
            <w:pPr>
              <w:spacing w:before="0" w:after="160" w:line="278" w:lineRule="auto"/>
              <w:jc w:val="left"/>
              <w:rPr>
                <w:rFonts w:ascii="Aptos" w:eastAsia="Aptos" w:hAnsi="Aptos" w:cs="Arial"/>
                <w:b/>
                <w:bCs/>
              </w:rPr>
            </w:pPr>
            <w:r w:rsidRPr="00B81118">
              <w:rPr>
                <w:rFonts w:ascii="Aptos" w:eastAsia="Aptos" w:hAnsi="Aptos" w:cs="Arial"/>
                <w:b/>
                <w:bCs/>
              </w:rPr>
              <w:t>Pre Control Risk</w:t>
            </w:r>
          </w:p>
        </w:tc>
        <w:tc>
          <w:tcPr>
            <w:tcW w:w="1476" w:type="dxa"/>
            <w:shd w:val="clear" w:color="auto" w:fill="D9D9D9"/>
            <w:hideMark/>
          </w:tcPr>
          <w:p w14:paraId="33B422DD" w14:textId="77777777" w:rsidR="00B81118" w:rsidRPr="00B81118" w:rsidRDefault="00B81118" w:rsidP="00B81118">
            <w:pPr>
              <w:spacing w:before="0" w:after="160" w:line="278" w:lineRule="auto"/>
              <w:jc w:val="left"/>
              <w:rPr>
                <w:rFonts w:ascii="Aptos" w:eastAsia="Aptos" w:hAnsi="Aptos" w:cs="Arial"/>
                <w:b/>
                <w:bCs/>
              </w:rPr>
            </w:pPr>
            <w:r w:rsidRPr="00B81118">
              <w:rPr>
                <w:rFonts w:ascii="Aptos" w:eastAsia="Aptos" w:hAnsi="Aptos" w:cs="Arial"/>
                <w:b/>
                <w:bCs/>
              </w:rPr>
              <w:t>Controls / Mitigations</w:t>
            </w:r>
          </w:p>
        </w:tc>
        <w:tc>
          <w:tcPr>
            <w:tcW w:w="1415" w:type="dxa"/>
            <w:shd w:val="clear" w:color="auto" w:fill="D9D9D9"/>
          </w:tcPr>
          <w:p w14:paraId="20AA4C6F" w14:textId="77777777" w:rsidR="00B81118" w:rsidRPr="00B81118" w:rsidRDefault="00B81118" w:rsidP="00B81118">
            <w:pPr>
              <w:spacing w:before="0" w:after="160" w:line="278" w:lineRule="auto"/>
              <w:jc w:val="left"/>
              <w:rPr>
                <w:rFonts w:ascii="Aptos" w:eastAsia="Aptos" w:hAnsi="Aptos" w:cs="Arial"/>
                <w:b/>
                <w:bCs/>
              </w:rPr>
            </w:pPr>
            <w:r w:rsidRPr="00B81118">
              <w:rPr>
                <w:rFonts w:ascii="Aptos" w:eastAsia="Aptos" w:hAnsi="Aptos" w:cs="Arial"/>
                <w:b/>
                <w:bCs/>
              </w:rPr>
              <w:t>Post Control Probability</w:t>
            </w:r>
          </w:p>
        </w:tc>
        <w:tc>
          <w:tcPr>
            <w:tcW w:w="1415" w:type="dxa"/>
            <w:shd w:val="clear" w:color="auto" w:fill="D9D9D9"/>
            <w:hideMark/>
          </w:tcPr>
          <w:p w14:paraId="4042F120" w14:textId="77777777" w:rsidR="00B81118" w:rsidRPr="00B81118" w:rsidRDefault="00B81118" w:rsidP="00B81118">
            <w:pPr>
              <w:spacing w:before="0" w:after="160" w:line="278" w:lineRule="auto"/>
              <w:jc w:val="left"/>
              <w:rPr>
                <w:rFonts w:ascii="Aptos" w:eastAsia="Aptos" w:hAnsi="Aptos" w:cs="Arial"/>
              </w:rPr>
            </w:pPr>
            <w:r w:rsidRPr="00B81118">
              <w:rPr>
                <w:rFonts w:ascii="Aptos" w:eastAsia="Aptos" w:hAnsi="Aptos" w:cs="Arial"/>
                <w:b/>
                <w:bCs/>
              </w:rPr>
              <w:t>Post Control Risk</w:t>
            </w:r>
          </w:p>
        </w:tc>
      </w:tr>
      <w:tr w:rsidR="00B81118" w:rsidRPr="00B81118" w14:paraId="22EA819D" w14:textId="77777777" w:rsidTr="009A2C3D">
        <w:trPr>
          <w:trHeight w:val="1635"/>
        </w:trPr>
        <w:tc>
          <w:tcPr>
            <w:tcW w:w="1407" w:type="dxa"/>
            <w:hideMark/>
          </w:tcPr>
          <w:p w14:paraId="3F6206D1" w14:textId="77777777" w:rsidR="00B81118" w:rsidRPr="00B81118" w:rsidRDefault="00B81118" w:rsidP="00B81118">
            <w:pPr>
              <w:spacing w:before="0" w:after="160" w:line="278" w:lineRule="auto"/>
              <w:jc w:val="left"/>
              <w:rPr>
                <w:rFonts w:ascii="Aptos" w:eastAsia="Aptos" w:hAnsi="Aptos" w:cs="Arial"/>
                <w:sz w:val="20"/>
                <w:szCs w:val="20"/>
              </w:rPr>
            </w:pPr>
            <w:r w:rsidRPr="00B81118">
              <w:rPr>
                <w:rFonts w:ascii="Aptos" w:eastAsia="Aptos" w:hAnsi="Aptos" w:cs="Arial"/>
                <w:sz w:val="22"/>
                <w:szCs w:val="22"/>
              </w:rPr>
              <w:t>H1</w:t>
            </w:r>
          </w:p>
        </w:tc>
        <w:tc>
          <w:tcPr>
            <w:tcW w:w="1612" w:type="dxa"/>
            <w:hideMark/>
          </w:tcPr>
          <w:p w14:paraId="2EAC4AC8" w14:textId="77777777" w:rsidR="00B81118" w:rsidRPr="00B81118" w:rsidRDefault="00B81118" w:rsidP="00B81118">
            <w:pPr>
              <w:spacing w:before="0" w:after="160" w:line="278" w:lineRule="auto"/>
              <w:jc w:val="left"/>
              <w:rPr>
                <w:rFonts w:ascii="Aptos" w:eastAsia="Aptos" w:hAnsi="Aptos" w:cs="Arial"/>
                <w:sz w:val="20"/>
                <w:szCs w:val="20"/>
              </w:rPr>
            </w:pPr>
            <w:r w:rsidRPr="00B81118">
              <w:rPr>
                <w:rFonts w:ascii="Aptos" w:eastAsia="Aptos" w:hAnsi="Aptos" w:cs="Arial"/>
                <w:sz w:val="22"/>
                <w:szCs w:val="22"/>
              </w:rPr>
              <w:t>Failure to Launch</w:t>
            </w:r>
          </w:p>
        </w:tc>
        <w:tc>
          <w:tcPr>
            <w:tcW w:w="1623" w:type="dxa"/>
            <w:hideMark/>
          </w:tcPr>
          <w:p w14:paraId="22BD9FBE" w14:textId="77777777" w:rsidR="00B81118" w:rsidRPr="00B81118" w:rsidRDefault="00B81118" w:rsidP="00B81118">
            <w:pPr>
              <w:spacing w:before="0" w:after="160" w:line="278" w:lineRule="auto"/>
              <w:jc w:val="left"/>
              <w:rPr>
                <w:rFonts w:ascii="Aptos" w:eastAsia="Aptos" w:hAnsi="Aptos" w:cs="Arial"/>
                <w:sz w:val="20"/>
                <w:szCs w:val="20"/>
              </w:rPr>
            </w:pPr>
            <w:r w:rsidRPr="00B81118">
              <w:rPr>
                <w:rFonts w:ascii="Aptos" w:eastAsia="Aptos" w:hAnsi="Aptos" w:cs="Arial"/>
                <w:sz w:val="22"/>
                <w:szCs w:val="22"/>
              </w:rPr>
              <w:t>Software glitch, sensor malfunction, propulsion failure</w:t>
            </w:r>
          </w:p>
        </w:tc>
        <w:tc>
          <w:tcPr>
            <w:tcW w:w="1775" w:type="dxa"/>
            <w:hideMark/>
          </w:tcPr>
          <w:p w14:paraId="5FA601A1" w14:textId="77777777" w:rsidR="00B81118" w:rsidRPr="00B81118" w:rsidRDefault="00B81118" w:rsidP="00B81118">
            <w:pPr>
              <w:spacing w:before="0" w:after="160" w:line="278" w:lineRule="auto"/>
              <w:jc w:val="left"/>
              <w:rPr>
                <w:rFonts w:ascii="Aptos" w:eastAsia="Aptos" w:hAnsi="Aptos" w:cs="Arial"/>
                <w:sz w:val="20"/>
                <w:szCs w:val="20"/>
              </w:rPr>
            </w:pPr>
            <w:r w:rsidRPr="00B81118">
              <w:rPr>
                <w:rFonts w:ascii="Aptos" w:eastAsia="Aptos" w:hAnsi="Aptos" w:cs="Arial"/>
                <w:sz w:val="22"/>
                <w:szCs w:val="22"/>
              </w:rPr>
              <w:t>Collateral damage, injury onboard</w:t>
            </w:r>
          </w:p>
        </w:tc>
        <w:tc>
          <w:tcPr>
            <w:tcW w:w="1292" w:type="dxa"/>
            <w:hideMark/>
          </w:tcPr>
          <w:p w14:paraId="7E9973DF" w14:textId="77777777" w:rsidR="00B81118" w:rsidRPr="00B81118" w:rsidRDefault="00B81118" w:rsidP="00B81118">
            <w:pPr>
              <w:spacing w:before="0" w:after="160" w:line="278" w:lineRule="auto"/>
              <w:jc w:val="left"/>
              <w:rPr>
                <w:rFonts w:ascii="Aptos" w:eastAsia="Aptos" w:hAnsi="Aptos" w:cs="Arial"/>
                <w:sz w:val="20"/>
                <w:szCs w:val="20"/>
              </w:rPr>
            </w:pPr>
            <w:r w:rsidRPr="00B81118">
              <w:rPr>
                <w:rFonts w:ascii="Aptos" w:eastAsia="Aptos" w:hAnsi="Aptos" w:cs="Arial"/>
                <w:sz w:val="22"/>
                <w:szCs w:val="22"/>
              </w:rPr>
              <w:t>Remote</w:t>
            </w:r>
          </w:p>
        </w:tc>
        <w:tc>
          <w:tcPr>
            <w:tcW w:w="1478" w:type="dxa"/>
          </w:tcPr>
          <w:p w14:paraId="5FFF31EA" w14:textId="77777777" w:rsidR="00B81118" w:rsidRPr="00B81118" w:rsidRDefault="00B81118" w:rsidP="00B81118">
            <w:pPr>
              <w:spacing w:before="0" w:after="160" w:line="278" w:lineRule="auto"/>
              <w:jc w:val="left"/>
              <w:rPr>
                <w:rFonts w:ascii="Aptos" w:eastAsia="Aptos" w:hAnsi="Aptos" w:cs="Arial"/>
                <w:sz w:val="20"/>
                <w:szCs w:val="20"/>
              </w:rPr>
            </w:pPr>
            <w:r w:rsidRPr="00B81118">
              <w:rPr>
                <w:rFonts w:ascii="Aptos" w:eastAsia="Aptos" w:hAnsi="Aptos" w:cs="Arial"/>
                <w:sz w:val="22"/>
                <w:szCs w:val="22"/>
              </w:rPr>
              <w:t>Catastrophic</w:t>
            </w:r>
          </w:p>
        </w:tc>
        <w:tc>
          <w:tcPr>
            <w:tcW w:w="1415" w:type="dxa"/>
          </w:tcPr>
          <w:p w14:paraId="5C2ABA3E" w14:textId="77777777" w:rsidR="00B81118" w:rsidRPr="00B81118" w:rsidRDefault="00B81118" w:rsidP="00B81118">
            <w:pPr>
              <w:spacing w:before="0" w:after="160" w:line="278" w:lineRule="auto"/>
              <w:jc w:val="left"/>
              <w:rPr>
                <w:rFonts w:ascii="Aptos" w:eastAsia="Aptos" w:hAnsi="Aptos" w:cs="Arial"/>
                <w:sz w:val="22"/>
                <w:szCs w:val="22"/>
              </w:rPr>
            </w:pPr>
            <w:r w:rsidRPr="00B81118">
              <w:rPr>
                <w:rFonts w:ascii="Aptos" w:eastAsia="Aptos" w:hAnsi="Aptos" w:cs="Arial"/>
                <w:sz w:val="22"/>
                <w:szCs w:val="22"/>
              </w:rPr>
              <w:t>B</w:t>
            </w:r>
          </w:p>
        </w:tc>
        <w:tc>
          <w:tcPr>
            <w:tcW w:w="1476" w:type="dxa"/>
            <w:hideMark/>
          </w:tcPr>
          <w:p w14:paraId="6E37CD5D" w14:textId="77777777" w:rsidR="00B81118" w:rsidRPr="00B81118" w:rsidRDefault="00B81118" w:rsidP="00B81118">
            <w:pPr>
              <w:spacing w:before="0" w:after="160" w:line="278" w:lineRule="auto"/>
              <w:jc w:val="left"/>
              <w:rPr>
                <w:rFonts w:ascii="Aptos" w:eastAsia="Aptos" w:hAnsi="Aptos" w:cs="Arial"/>
                <w:sz w:val="20"/>
                <w:szCs w:val="20"/>
              </w:rPr>
            </w:pPr>
            <w:r w:rsidRPr="00B81118">
              <w:rPr>
                <w:rFonts w:ascii="Aptos" w:eastAsia="Aptos" w:hAnsi="Aptos" w:cs="Arial"/>
                <w:sz w:val="22"/>
                <w:szCs w:val="22"/>
              </w:rPr>
              <w:t>C1, C3, C4</w:t>
            </w:r>
          </w:p>
        </w:tc>
        <w:tc>
          <w:tcPr>
            <w:tcW w:w="1415" w:type="dxa"/>
          </w:tcPr>
          <w:p w14:paraId="6DCE57C0" w14:textId="77777777" w:rsidR="00B81118" w:rsidRPr="00B81118" w:rsidRDefault="00B81118" w:rsidP="00B81118">
            <w:pPr>
              <w:spacing w:before="0" w:after="160" w:line="278" w:lineRule="auto"/>
              <w:jc w:val="left"/>
              <w:rPr>
                <w:rFonts w:ascii="Aptos" w:eastAsia="Aptos" w:hAnsi="Aptos" w:cs="Arial"/>
                <w:sz w:val="22"/>
                <w:szCs w:val="22"/>
              </w:rPr>
            </w:pPr>
            <w:r w:rsidRPr="00B81118">
              <w:rPr>
                <w:rFonts w:ascii="Aptos" w:eastAsia="Aptos" w:hAnsi="Aptos" w:cs="Arial"/>
                <w:sz w:val="22"/>
                <w:szCs w:val="22"/>
              </w:rPr>
              <w:t>Improbable</w:t>
            </w:r>
          </w:p>
        </w:tc>
        <w:tc>
          <w:tcPr>
            <w:tcW w:w="1415" w:type="dxa"/>
            <w:hideMark/>
          </w:tcPr>
          <w:p w14:paraId="20096167" w14:textId="77777777" w:rsidR="00B81118" w:rsidRPr="00B81118" w:rsidRDefault="00B81118" w:rsidP="00B81118">
            <w:pPr>
              <w:spacing w:before="0" w:after="160" w:line="278" w:lineRule="auto"/>
              <w:jc w:val="left"/>
              <w:rPr>
                <w:rFonts w:ascii="Aptos" w:eastAsia="Aptos" w:hAnsi="Aptos" w:cs="Arial"/>
                <w:sz w:val="22"/>
                <w:szCs w:val="22"/>
              </w:rPr>
            </w:pPr>
            <w:r w:rsidRPr="00B81118">
              <w:rPr>
                <w:rFonts w:ascii="Aptos" w:eastAsia="Aptos" w:hAnsi="Aptos" w:cs="Arial"/>
                <w:sz w:val="22"/>
                <w:szCs w:val="22"/>
              </w:rPr>
              <w:t>C</w:t>
            </w:r>
          </w:p>
        </w:tc>
      </w:tr>
      <w:tr w:rsidR="00B81118" w:rsidRPr="00B81118" w14:paraId="4A02B61B" w14:textId="77777777" w:rsidTr="009A2C3D">
        <w:trPr>
          <w:trHeight w:val="2841"/>
        </w:trPr>
        <w:tc>
          <w:tcPr>
            <w:tcW w:w="1407" w:type="dxa"/>
            <w:hideMark/>
          </w:tcPr>
          <w:p w14:paraId="197B2BAB" w14:textId="77777777" w:rsidR="00B81118" w:rsidRPr="00B81118" w:rsidRDefault="00B81118" w:rsidP="00B81118">
            <w:pPr>
              <w:spacing w:before="0" w:after="160" w:line="278" w:lineRule="auto"/>
              <w:jc w:val="left"/>
              <w:rPr>
                <w:rFonts w:ascii="Aptos" w:eastAsia="Aptos" w:hAnsi="Aptos" w:cs="Arial"/>
                <w:sz w:val="20"/>
                <w:szCs w:val="20"/>
              </w:rPr>
            </w:pPr>
            <w:r w:rsidRPr="00B81118">
              <w:rPr>
                <w:rFonts w:ascii="Aptos" w:eastAsia="Aptos" w:hAnsi="Aptos" w:cs="Arial"/>
                <w:sz w:val="22"/>
                <w:szCs w:val="22"/>
              </w:rPr>
              <w:t>H2</w:t>
            </w:r>
          </w:p>
        </w:tc>
        <w:tc>
          <w:tcPr>
            <w:tcW w:w="1612" w:type="dxa"/>
            <w:hideMark/>
          </w:tcPr>
          <w:p w14:paraId="25470B7A" w14:textId="77777777" w:rsidR="00B81118" w:rsidRPr="00B81118" w:rsidRDefault="00B81118" w:rsidP="00B81118">
            <w:pPr>
              <w:spacing w:before="0" w:after="160" w:line="278" w:lineRule="auto"/>
              <w:jc w:val="left"/>
              <w:rPr>
                <w:rFonts w:ascii="Aptos" w:eastAsia="Aptos" w:hAnsi="Aptos" w:cs="Arial"/>
                <w:sz w:val="20"/>
                <w:szCs w:val="20"/>
              </w:rPr>
            </w:pPr>
            <w:r w:rsidRPr="00B81118">
              <w:rPr>
                <w:rFonts w:ascii="Aptos" w:eastAsia="Aptos" w:hAnsi="Aptos" w:cs="Arial"/>
                <w:sz w:val="22"/>
                <w:szCs w:val="22"/>
              </w:rPr>
              <w:t xml:space="preserve">Unintended Initiation </w:t>
            </w:r>
          </w:p>
        </w:tc>
        <w:tc>
          <w:tcPr>
            <w:tcW w:w="1623" w:type="dxa"/>
            <w:hideMark/>
          </w:tcPr>
          <w:p w14:paraId="318FFE52" w14:textId="77777777" w:rsidR="00B81118" w:rsidRPr="00B81118" w:rsidRDefault="00B81118" w:rsidP="00B81118">
            <w:pPr>
              <w:spacing w:before="0" w:after="160" w:line="278" w:lineRule="auto"/>
              <w:jc w:val="left"/>
              <w:rPr>
                <w:rFonts w:ascii="Aptos" w:eastAsia="Aptos" w:hAnsi="Aptos" w:cs="Arial"/>
                <w:sz w:val="22"/>
                <w:szCs w:val="22"/>
              </w:rPr>
            </w:pPr>
            <w:r w:rsidRPr="00B81118">
              <w:rPr>
                <w:rFonts w:ascii="Aptos" w:eastAsia="Aptos" w:hAnsi="Aptos" w:cs="Arial"/>
                <w:sz w:val="22"/>
                <w:szCs w:val="22"/>
              </w:rPr>
              <w:t>System malfunction, human error, Insensitive Munition:</w:t>
            </w:r>
          </w:p>
          <w:p w14:paraId="7C1C4FB3" w14:textId="77777777" w:rsidR="00B81118" w:rsidRPr="00B81118" w:rsidRDefault="00B81118" w:rsidP="00B81118">
            <w:pPr>
              <w:spacing w:before="0" w:after="160" w:line="278" w:lineRule="auto"/>
              <w:jc w:val="left"/>
              <w:rPr>
                <w:rFonts w:ascii="Aptos" w:eastAsia="Aptos" w:hAnsi="Aptos" w:cs="Arial"/>
                <w:sz w:val="22"/>
                <w:szCs w:val="22"/>
              </w:rPr>
            </w:pPr>
            <w:r w:rsidRPr="00B81118">
              <w:rPr>
                <w:rFonts w:ascii="Aptos" w:eastAsia="Aptos" w:hAnsi="Aptos" w:cs="Arial"/>
                <w:sz w:val="22"/>
                <w:szCs w:val="22"/>
              </w:rPr>
              <w:t>- Slow Heating</w:t>
            </w:r>
          </w:p>
          <w:p w14:paraId="652A83E8" w14:textId="77777777" w:rsidR="00B81118" w:rsidRPr="00B81118" w:rsidRDefault="00B81118" w:rsidP="00B81118">
            <w:pPr>
              <w:spacing w:before="0" w:after="160" w:line="278" w:lineRule="auto"/>
              <w:jc w:val="left"/>
              <w:rPr>
                <w:rFonts w:ascii="Aptos" w:eastAsia="Aptos" w:hAnsi="Aptos" w:cs="Arial"/>
                <w:sz w:val="22"/>
                <w:szCs w:val="22"/>
              </w:rPr>
            </w:pPr>
            <w:r w:rsidRPr="00B81118">
              <w:rPr>
                <w:rFonts w:ascii="Aptos" w:eastAsia="Aptos" w:hAnsi="Aptos" w:cs="Arial"/>
                <w:sz w:val="22"/>
                <w:szCs w:val="22"/>
              </w:rPr>
              <w:t>- Fast Heating</w:t>
            </w:r>
          </w:p>
          <w:p w14:paraId="2B133B1E" w14:textId="77777777" w:rsidR="00B81118" w:rsidRPr="00B81118" w:rsidRDefault="00B81118" w:rsidP="00B81118">
            <w:pPr>
              <w:spacing w:before="0" w:after="160" w:line="278" w:lineRule="auto"/>
              <w:jc w:val="left"/>
              <w:rPr>
                <w:rFonts w:ascii="Aptos" w:eastAsia="Aptos" w:hAnsi="Aptos" w:cs="Arial"/>
                <w:sz w:val="22"/>
                <w:szCs w:val="22"/>
              </w:rPr>
            </w:pPr>
            <w:r w:rsidRPr="00B81118">
              <w:rPr>
                <w:rFonts w:ascii="Aptos" w:eastAsia="Aptos" w:hAnsi="Aptos" w:cs="Arial"/>
                <w:sz w:val="22"/>
                <w:szCs w:val="22"/>
              </w:rPr>
              <w:t>- Hot Gun (Cook off)</w:t>
            </w:r>
          </w:p>
          <w:p w14:paraId="1BCFAD97" w14:textId="77777777" w:rsidR="00B81118" w:rsidRPr="00B81118" w:rsidRDefault="00B81118" w:rsidP="00B81118">
            <w:pPr>
              <w:spacing w:before="0" w:after="160" w:line="278" w:lineRule="auto"/>
              <w:jc w:val="left"/>
              <w:rPr>
                <w:rFonts w:ascii="Aptos" w:eastAsia="Aptos" w:hAnsi="Aptos" w:cs="Arial"/>
                <w:sz w:val="22"/>
                <w:szCs w:val="22"/>
              </w:rPr>
            </w:pPr>
            <w:r w:rsidRPr="00B81118">
              <w:rPr>
                <w:rFonts w:ascii="Aptos" w:eastAsia="Aptos" w:hAnsi="Aptos" w:cs="Arial"/>
                <w:sz w:val="22"/>
                <w:szCs w:val="22"/>
              </w:rPr>
              <w:t>- Shape Charge Jet</w:t>
            </w:r>
          </w:p>
          <w:p w14:paraId="09433C78" w14:textId="77777777" w:rsidR="00B81118" w:rsidRPr="00B81118" w:rsidRDefault="00B81118" w:rsidP="00B81118">
            <w:pPr>
              <w:spacing w:before="0" w:after="160" w:line="278" w:lineRule="auto"/>
              <w:jc w:val="left"/>
              <w:rPr>
                <w:rFonts w:ascii="Aptos" w:eastAsia="Aptos" w:hAnsi="Aptos" w:cs="Arial"/>
                <w:sz w:val="22"/>
                <w:szCs w:val="22"/>
              </w:rPr>
            </w:pPr>
            <w:r w:rsidRPr="00B81118">
              <w:rPr>
                <w:rFonts w:ascii="Aptos" w:eastAsia="Aptos" w:hAnsi="Aptos" w:cs="Arial"/>
                <w:sz w:val="22"/>
                <w:szCs w:val="22"/>
              </w:rPr>
              <w:lastRenderedPageBreak/>
              <w:t>- Fragment Attack</w:t>
            </w:r>
          </w:p>
          <w:p w14:paraId="73738D6D" w14:textId="77777777" w:rsidR="00B81118" w:rsidRPr="00B81118" w:rsidRDefault="00B81118" w:rsidP="00B81118">
            <w:pPr>
              <w:spacing w:before="0" w:after="160" w:line="278" w:lineRule="auto"/>
              <w:jc w:val="left"/>
              <w:rPr>
                <w:rFonts w:ascii="Aptos" w:eastAsia="Aptos" w:hAnsi="Aptos" w:cs="Arial"/>
                <w:sz w:val="20"/>
                <w:szCs w:val="20"/>
              </w:rPr>
            </w:pPr>
            <w:r w:rsidRPr="00B81118">
              <w:rPr>
                <w:rFonts w:ascii="Aptos" w:eastAsia="Aptos" w:hAnsi="Aptos" w:cs="Arial"/>
                <w:sz w:val="22"/>
                <w:szCs w:val="22"/>
              </w:rPr>
              <w:t>- Bullet Attack</w:t>
            </w:r>
          </w:p>
        </w:tc>
        <w:tc>
          <w:tcPr>
            <w:tcW w:w="1775" w:type="dxa"/>
            <w:hideMark/>
          </w:tcPr>
          <w:p w14:paraId="33057387" w14:textId="77777777" w:rsidR="00B81118" w:rsidRPr="00B81118" w:rsidRDefault="00B81118" w:rsidP="00B81118">
            <w:pPr>
              <w:spacing w:before="0" w:after="160" w:line="278" w:lineRule="auto"/>
              <w:jc w:val="left"/>
              <w:rPr>
                <w:rFonts w:ascii="Aptos" w:eastAsia="Aptos" w:hAnsi="Aptos" w:cs="Arial"/>
                <w:sz w:val="20"/>
                <w:szCs w:val="20"/>
              </w:rPr>
            </w:pPr>
            <w:r w:rsidRPr="00B81118">
              <w:rPr>
                <w:rFonts w:ascii="Aptos" w:eastAsia="Aptos" w:hAnsi="Aptos" w:cs="Arial"/>
                <w:sz w:val="22"/>
                <w:szCs w:val="22"/>
              </w:rPr>
              <w:lastRenderedPageBreak/>
              <w:t>Serious injury, damage to friendly forces or civilians</w:t>
            </w:r>
          </w:p>
        </w:tc>
        <w:tc>
          <w:tcPr>
            <w:tcW w:w="1292" w:type="dxa"/>
            <w:hideMark/>
          </w:tcPr>
          <w:p w14:paraId="732DCF4B" w14:textId="77777777" w:rsidR="00B81118" w:rsidRPr="00B81118" w:rsidRDefault="00B81118" w:rsidP="00B81118">
            <w:pPr>
              <w:spacing w:before="0" w:after="160" w:line="278" w:lineRule="auto"/>
              <w:jc w:val="left"/>
              <w:rPr>
                <w:rFonts w:ascii="Aptos" w:eastAsia="Aptos" w:hAnsi="Aptos" w:cs="Arial"/>
                <w:sz w:val="20"/>
                <w:szCs w:val="20"/>
              </w:rPr>
            </w:pPr>
            <w:r w:rsidRPr="00B81118">
              <w:rPr>
                <w:rFonts w:ascii="Aptos" w:eastAsia="Aptos" w:hAnsi="Aptos" w:cs="Arial"/>
                <w:sz w:val="22"/>
                <w:szCs w:val="22"/>
              </w:rPr>
              <w:t>Probable</w:t>
            </w:r>
          </w:p>
        </w:tc>
        <w:tc>
          <w:tcPr>
            <w:tcW w:w="1478" w:type="dxa"/>
          </w:tcPr>
          <w:p w14:paraId="3F765480" w14:textId="77777777" w:rsidR="00B81118" w:rsidRPr="00B81118" w:rsidRDefault="00B81118" w:rsidP="00B81118">
            <w:pPr>
              <w:spacing w:before="0" w:after="160" w:line="278" w:lineRule="auto"/>
              <w:jc w:val="left"/>
              <w:rPr>
                <w:rFonts w:ascii="Aptos" w:eastAsia="Aptos" w:hAnsi="Aptos" w:cs="Arial"/>
                <w:sz w:val="20"/>
                <w:szCs w:val="20"/>
              </w:rPr>
            </w:pPr>
            <w:r w:rsidRPr="00B81118">
              <w:rPr>
                <w:rFonts w:ascii="Aptos" w:eastAsia="Aptos" w:hAnsi="Aptos" w:cs="Arial"/>
                <w:sz w:val="22"/>
                <w:szCs w:val="22"/>
              </w:rPr>
              <w:t>Catastrophic</w:t>
            </w:r>
          </w:p>
        </w:tc>
        <w:tc>
          <w:tcPr>
            <w:tcW w:w="1415" w:type="dxa"/>
          </w:tcPr>
          <w:p w14:paraId="39948DD7" w14:textId="77777777" w:rsidR="00B81118" w:rsidRPr="00B81118" w:rsidRDefault="00B81118" w:rsidP="00B81118">
            <w:pPr>
              <w:spacing w:before="0" w:after="160" w:line="278" w:lineRule="auto"/>
              <w:jc w:val="left"/>
              <w:rPr>
                <w:rFonts w:ascii="Aptos" w:eastAsia="Aptos" w:hAnsi="Aptos" w:cs="Arial"/>
                <w:sz w:val="22"/>
                <w:szCs w:val="22"/>
              </w:rPr>
            </w:pPr>
            <w:r w:rsidRPr="00B81118">
              <w:rPr>
                <w:rFonts w:ascii="Aptos" w:eastAsia="Aptos" w:hAnsi="Aptos" w:cs="Arial"/>
                <w:sz w:val="22"/>
                <w:szCs w:val="22"/>
              </w:rPr>
              <w:t>A</w:t>
            </w:r>
          </w:p>
        </w:tc>
        <w:tc>
          <w:tcPr>
            <w:tcW w:w="1476" w:type="dxa"/>
            <w:hideMark/>
          </w:tcPr>
          <w:p w14:paraId="131234B2" w14:textId="2AD5B0CC" w:rsidR="00B81118" w:rsidRPr="00B81118" w:rsidRDefault="00B81118" w:rsidP="00B81118">
            <w:pPr>
              <w:spacing w:before="0" w:after="160" w:line="278" w:lineRule="auto"/>
              <w:jc w:val="left"/>
              <w:rPr>
                <w:rFonts w:ascii="Aptos" w:eastAsia="Aptos" w:hAnsi="Aptos" w:cs="Arial"/>
                <w:sz w:val="20"/>
                <w:szCs w:val="20"/>
              </w:rPr>
            </w:pPr>
            <w:r w:rsidRPr="00B81118">
              <w:rPr>
                <w:rFonts w:ascii="Aptos" w:eastAsia="Aptos" w:hAnsi="Aptos" w:cs="Arial"/>
                <w:sz w:val="22"/>
                <w:szCs w:val="22"/>
              </w:rPr>
              <w:t>C1,</w:t>
            </w:r>
            <w:r w:rsidR="000E24C9">
              <w:rPr>
                <w:rFonts w:ascii="Aptos" w:eastAsia="Aptos" w:hAnsi="Aptos" w:cs="Arial"/>
                <w:sz w:val="22"/>
                <w:szCs w:val="22"/>
              </w:rPr>
              <w:t xml:space="preserve"> C2,</w:t>
            </w:r>
            <w:r w:rsidRPr="00B81118">
              <w:rPr>
                <w:rFonts w:ascii="Aptos" w:eastAsia="Aptos" w:hAnsi="Aptos" w:cs="Arial"/>
                <w:sz w:val="22"/>
                <w:szCs w:val="22"/>
              </w:rPr>
              <w:t xml:space="preserve"> C3, C4, C5</w:t>
            </w:r>
            <w:r w:rsidR="000E24C9">
              <w:rPr>
                <w:rFonts w:ascii="Aptos" w:eastAsia="Aptos" w:hAnsi="Aptos" w:cs="Arial"/>
                <w:sz w:val="22"/>
                <w:szCs w:val="22"/>
              </w:rPr>
              <w:t>, C6</w:t>
            </w:r>
          </w:p>
        </w:tc>
        <w:tc>
          <w:tcPr>
            <w:tcW w:w="1415" w:type="dxa"/>
          </w:tcPr>
          <w:p w14:paraId="3C7C3DFF" w14:textId="77777777" w:rsidR="00B81118" w:rsidRPr="00B81118" w:rsidRDefault="00B81118" w:rsidP="00B81118">
            <w:pPr>
              <w:spacing w:before="0" w:after="160" w:line="278" w:lineRule="auto"/>
              <w:jc w:val="left"/>
              <w:rPr>
                <w:rFonts w:ascii="Aptos" w:eastAsia="Aptos" w:hAnsi="Aptos" w:cs="Arial"/>
                <w:sz w:val="22"/>
                <w:szCs w:val="22"/>
              </w:rPr>
            </w:pPr>
            <w:r w:rsidRPr="00B81118">
              <w:rPr>
                <w:rFonts w:ascii="Aptos" w:eastAsia="Aptos" w:hAnsi="Aptos" w:cs="Arial"/>
                <w:sz w:val="22"/>
                <w:szCs w:val="22"/>
              </w:rPr>
              <w:t>Improbable</w:t>
            </w:r>
          </w:p>
        </w:tc>
        <w:tc>
          <w:tcPr>
            <w:tcW w:w="1415" w:type="dxa"/>
            <w:hideMark/>
          </w:tcPr>
          <w:p w14:paraId="0563355C" w14:textId="77777777" w:rsidR="00B81118" w:rsidRPr="00B81118" w:rsidRDefault="00B81118" w:rsidP="00B81118">
            <w:pPr>
              <w:spacing w:before="0" w:after="160" w:line="278" w:lineRule="auto"/>
              <w:jc w:val="left"/>
              <w:rPr>
                <w:rFonts w:ascii="Aptos" w:eastAsia="Aptos" w:hAnsi="Aptos" w:cs="Arial"/>
                <w:sz w:val="22"/>
                <w:szCs w:val="22"/>
              </w:rPr>
            </w:pPr>
            <w:r w:rsidRPr="00B81118">
              <w:rPr>
                <w:rFonts w:ascii="Aptos" w:eastAsia="Aptos" w:hAnsi="Aptos" w:cs="Arial"/>
                <w:sz w:val="22"/>
                <w:szCs w:val="22"/>
              </w:rPr>
              <w:t>C</w:t>
            </w:r>
          </w:p>
        </w:tc>
      </w:tr>
      <w:tr w:rsidR="00B81118" w:rsidRPr="00B81118" w14:paraId="34A3C5F8" w14:textId="77777777" w:rsidTr="009A2C3D">
        <w:trPr>
          <w:trHeight w:val="1275"/>
        </w:trPr>
        <w:tc>
          <w:tcPr>
            <w:tcW w:w="1407" w:type="dxa"/>
            <w:hideMark/>
          </w:tcPr>
          <w:p w14:paraId="6510FFAD" w14:textId="77777777" w:rsidR="00B81118" w:rsidRPr="00B81118" w:rsidRDefault="00B81118" w:rsidP="00B81118">
            <w:pPr>
              <w:spacing w:before="0" w:after="160" w:line="278" w:lineRule="auto"/>
              <w:jc w:val="left"/>
              <w:rPr>
                <w:rFonts w:ascii="Aptos" w:eastAsia="Aptos" w:hAnsi="Aptos" w:cs="Arial"/>
                <w:sz w:val="20"/>
                <w:szCs w:val="20"/>
              </w:rPr>
            </w:pPr>
            <w:r w:rsidRPr="00B81118">
              <w:rPr>
                <w:rFonts w:ascii="Aptos" w:eastAsia="Aptos" w:hAnsi="Aptos" w:cs="Arial"/>
                <w:sz w:val="22"/>
                <w:szCs w:val="22"/>
              </w:rPr>
              <w:t>H3</w:t>
            </w:r>
          </w:p>
        </w:tc>
        <w:tc>
          <w:tcPr>
            <w:tcW w:w="1612" w:type="dxa"/>
            <w:hideMark/>
          </w:tcPr>
          <w:p w14:paraId="582D6FD4" w14:textId="77777777" w:rsidR="00B81118" w:rsidRPr="00B81118" w:rsidRDefault="00B81118" w:rsidP="00B81118">
            <w:pPr>
              <w:spacing w:before="0" w:after="160" w:line="278" w:lineRule="auto"/>
              <w:jc w:val="left"/>
              <w:rPr>
                <w:rFonts w:ascii="Aptos" w:eastAsia="Aptos" w:hAnsi="Aptos" w:cs="Arial"/>
                <w:sz w:val="20"/>
                <w:szCs w:val="20"/>
              </w:rPr>
            </w:pPr>
            <w:r w:rsidRPr="00B81118">
              <w:rPr>
                <w:rFonts w:ascii="Aptos" w:eastAsia="Aptos" w:hAnsi="Aptos" w:cs="Arial"/>
                <w:sz w:val="22"/>
                <w:szCs w:val="22"/>
              </w:rPr>
              <w:t>Inaccurate target engagement</w:t>
            </w:r>
          </w:p>
        </w:tc>
        <w:tc>
          <w:tcPr>
            <w:tcW w:w="1623" w:type="dxa"/>
            <w:hideMark/>
          </w:tcPr>
          <w:p w14:paraId="62280C01" w14:textId="77777777" w:rsidR="00B81118" w:rsidRPr="00B81118" w:rsidRDefault="00B81118" w:rsidP="00B81118">
            <w:pPr>
              <w:spacing w:before="0" w:after="160" w:line="278" w:lineRule="auto"/>
              <w:jc w:val="left"/>
              <w:rPr>
                <w:rFonts w:ascii="Aptos" w:eastAsia="Aptos" w:hAnsi="Aptos" w:cs="Arial"/>
                <w:sz w:val="20"/>
                <w:szCs w:val="20"/>
              </w:rPr>
            </w:pPr>
            <w:r w:rsidRPr="00B81118">
              <w:rPr>
                <w:rFonts w:ascii="Aptos" w:eastAsia="Aptos" w:hAnsi="Aptos" w:cs="Arial"/>
                <w:sz w:val="22"/>
                <w:szCs w:val="22"/>
              </w:rPr>
              <w:t>Sensor misalignment, data fusion error</w:t>
            </w:r>
          </w:p>
        </w:tc>
        <w:tc>
          <w:tcPr>
            <w:tcW w:w="1775" w:type="dxa"/>
            <w:hideMark/>
          </w:tcPr>
          <w:p w14:paraId="35616319" w14:textId="77777777" w:rsidR="00B81118" w:rsidRPr="00B81118" w:rsidRDefault="00B81118" w:rsidP="00B81118">
            <w:pPr>
              <w:spacing w:before="0" w:after="160" w:line="278" w:lineRule="auto"/>
              <w:jc w:val="left"/>
              <w:rPr>
                <w:rFonts w:ascii="Aptos" w:eastAsia="Aptos" w:hAnsi="Aptos" w:cs="Arial"/>
                <w:sz w:val="20"/>
                <w:szCs w:val="20"/>
              </w:rPr>
            </w:pPr>
            <w:r w:rsidRPr="00B81118">
              <w:rPr>
                <w:rFonts w:ascii="Aptos" w:eastAsia="Aptos" w:hAnsi="Aptos" w:cs="Arial"/>
                <w:sz w:val="22"/>
                <w:szCs w:val="22"/>
              </w:rPr>
              <w:t>Missed threat, friendly fire</w:t>
            </w:r>
          </w:p>
        </w:tc>
        <w:tc>
          <w:tcPr>
            <w:tcW w:w="1292" w:type="dxa"/>
            <w:hideMark/>
          </w:tcPr>
          <w:p w14:paraId="74237CA9" w14:textId="77777777" w:rsidR="00B81118" w:rsidRPr="00B81118" w:rsidRDefault="00B81118" w:rsidP="00B81118">
            <w:pPr>
              <w:spacing w:before="0" w:after="160" w:line="278" w:lineRule="auto"/>
              <w:jc w:val="left"/>
              <w:rPr>
                <w:rFonts w:ascii="Aptos" w:eastAsia="Aptos" w:hAnsi="Aptos" w:cs="Arial"/>
                <w:sz w:val="20"/>
                <w:szCs w:val="20"/>
              </w:rPr>
            </w:pPr>
            <w:r w:rsidRPr="00B81118">
              <w:rPr>
                <w:rFonts w:ascii="Aptos" w:eastAsia="Aptos" w:hAnsi="Aptos" w:cs="Arial"/>
                <w:sz w:val="22"/>
                <w:szCs w:val="22"/>
              </w:rPr>
              <w:t>Occasional</w:t>
            </w:r>
          </w:p>
        </w:tc>
        <w:tc>
          <w:tcPr>
            <w:tcW w:w="1478" w:type="dxa"/>
          </w:tcPr>
          <w:p w14:paraId="107263A5" w14:textId="77777777" w:rsidR="00B81118" w:rsidRPr="00B81118" w:rsidRDefault="00B81118" w:rsidP="00B81118">
            <w:pPr>
              <w:spacing w:before="0" w:after="160" w:line="278" w:lineRule="auto"/>
              <w:jc w:val="left"/>
              <w:rPr>
                <w:rFonts w:ascii="Aptos" w:eastAsia="Aptos" w:hAnsi="Aptos" w:cs="Arial"/>
                <w:sz w:val="20"/>
                <w:szCs w:val="20"/>
              </w:rPr>
            </w:pPr>
            <w:r w:rsidRPr="00B81118">
              <w:rPr>
                <w:rFonts w:ascii="Aptos" w:eastAsia="Aptos" w:hAnsi="Aptos" w:cs="Arial"/>
                <w:sz w:val="22"/>
                <w:szCs w:val="22"/>
              </w:rPr>
              <w:t xml:space="preserve">Critical </w:t>
            </w:r>
          </w:p>
        </w:tc>
        <w:tc>
          <w:tcPr>
            <w:tcW w:w="1415" w:type="dxa"/>
          </w:tcPr>
          <w:p w14:paraId="0F657B59" w14:textId="77777777" w:rsidR="00B81118" w:rsidRPr="00B81118" w:rsidRDefault="00B81118" w:rsidP="00B81118">
            <w:pPr>
              <w:spacing w:before="0" w:after="160" w:line="278" w:lineRule="auto"/>
              <w:jc w:val="left"/>
              <w:rPr>
                <w:rFonts w:ascii="Aptos" w:eastAsia="Aptos" w:hAnsi="Aptos" w:cs="Arial"/>
                <w:sz w:val="22"/>
                <w:szCs w:val="22"/>
              </w:rPr>
            </w:pPr>
            <w:r w:rsidRPr="00B81118">
              <w:rPr>
                <w:rFonts w:ascii="Aptos" w:eastAsia="Aptos" w:hAnsi="Aptos" w:cs="Arial"/>
                <w:sz w:val="22"/>
                <w:szCs w:val="22"/>
              </w:rPr>
              <w:t>B</w:t>
            </w:r>
          </w:p>
        </w:tc>
        <w:tc>
          <w:tcPr>
            <w:tcW w:w="1476" w:type="dxa"/>
            <w:hideMark/>
          </w:tcPr>
          <w:p w14:paraId="4339C6F8" w14:textId="77777777" w:rsidR="00B81118" w:rsidRPr="00B81118" w:rsidRDefault="00B81118" w:rsidP="00B81118">
            <w:pPr>
              <w:spacing w:before="0" w:after="160" w:line="278" w:lineRule="auto"/>
              <w:jc w:val="left"/>
              <w:rPr>
                <w:rFonts w:ascii="Aptos" w:eastAsia="Aptos" w:hAnsi="Aptos" w:cs="Arial"/>
                <w:sz w:val="20"/>
                <w:szCs w:val="20"/>
              </w:rPr>
            </w:pPr>
            <w:r w:rsidRPr="00B81118">
              <w:rPr>
                <w:rFonts w:ascii="Aptos" w:eastAsia="Aptos" w:hAnsi="Aptos" w:cs="Arial"/>
                <w:sz w:val="22"/>
                <w:szCs w:val="22"/>
              </w:rPr>
              <w:t>C1, C3</w:t>
            </w:r>
          </w:p>
        </w:tc>
        <w:tc>
          <w:tcPr>
            <w:tcW w:w="1415" w:type="dxa"/>
          </w:tcPr>
          <w:p w14:paraId="1A92F66E" w14:textId="77777777" w:rsidR="00B81118" w:rsidRPr="00B81118" w:rsidRDefault="00B81118" w:rsidP="00B81118">
            <w:pPr>
              <w:spacing w:before="0" w:after="160" w:line="278" w:lineRule="auto"/>
              <w:jc w:val="left"/>
              <w:rPr>
                <w:rFonts w:ascii="Aptos" w:eastAsia="Aptos" w:hAnsi="Aptos" w:cs="Arial"/>
                <w:sz w:val="22"/>
                <w:szCs w:val="22"/>
              </w:rPr>
            </w:pPr>
            <w:r w:rsidRPr="00B81118">
              <w:rPr>
                <w:rFonts w:ascii="Aptos" w:eastAsia="Aptos" w:hAnsi="Aptos" w:cs="Arial"/>
                <w:sz w:val="22"/>
                <w:szCs w:val="22"/>
              </w:rPr>
              <w:t>Improbable</w:t>
            </w:r>
          </w:p>
        </w:tc>
        <w:tc>
          <w:tcPr>
            <w:tcW w:w="1415" w:type="dxa"/>
            <w:hideMark/>
          </w:tcPr>
          <w:p w14:paraId="1304A7BD" w14:textId="77777777" w:rsidR="00B81118" w:rsidRPr="00B81118" w:rsidRDefault="00B81118" w:rsidP="00B81118">
            <w:pPr>
              <w:spacing w:before="0" w:after="160" w:line="278" w:lineRule="auto"/>
              <w:jc w:val="left"/>
              <w:rPr>
                <w:rFonts w:ascii="Aptos" w:eastAsia="Aptos" w:hAnsi="Aptos" w:cs="Arial"/>
                <w:sz w:val="22"/>
                <w:szCs w:val="22"/>
              </w:rPr>
            </w:pPr>
            <w:r w:rsidRPr="00B81118">
              <w:rPr>
                <w:rFonts w:ascii="Aptos" w:eastAsia="Aptos" w:hAnsi="Aptos" w:cs="Arial"/>
                <w:sz w:val="22"/>
                <w:szCs w:val="22"/>
              </w:rPr>
              <w:t>C</w:t>
            </w:r>
          </w:p>
        </w:tc>
      </w:tr>
      <w:tr w:rsidR="00B81118" w:rsidRPr="00B81118" w14:paraId="764044A2" w14:textId="77777777" w:rsidTr="009A2C3D">
        <w:trPr>
          <w:trHeight w:val="1138"/>
        </w:trPr>
        <w:tc>
          <w:tcPr>
            <w:tcW w:w="1407" w:type="dxa"/>
            <w:hideMark/>
          </w:tcPr>
          <w:p w14:paraId="09EE7970" w14:textId="77777777" w:rsidR="00B81118" w:rsidRPr="00B81118" w:rsidRDefault="00B81118" w:rsidP="00B81118">
            <w:pPr>
              <w:spacing w:before="0" w:after="160" w:line="278" w:lineRule="auto"/>
              <w:jc w:val="left"/>
              <w:rPr>
                <w:rFonts w:ascii="Aptos" w:eastAsia="Aptos" w:hAnsi="Aptos" w:cs="Arial"/>
                <w:sz w:val="20"/>
                <w:szCs w:val="20"/>
              </w:rPr>
            </w:pPr>
            <w:r w:rsidRPr="00B81118">
              <w:rPr>
                <w:rFonts w:ascii="Aptos" w:eastAsia="Aptos" w:hAnsi="Aptos" w:cs="Arial"/>
                <w:sz w:val="22"/>
                <w:szCs w:val="22"/>
              </w:rPr>
              <w:t>H4</w:t>
            </w:r>
          </w:p>
        </w:tc>
        <w:tc>
          <w:tcPr>
            <w:tcW w:w="1612" w:type="dxa"/>
            <w:hideMark/>
          </w:tcPr>
          <w:p w14:paraId="1CB575F6" w14:textId="77777777" w:rsidR="00B81118" w:rsidRPr="00B81118" w:rsidRDefault="00B81118" w:rsidP="00B81118">
            <w:pPr>
              <w:spacing w:before="0" w:after="160" w:line="278" w:lineRule="auto"/>
              <w:jc w:val="left"/>
              <w:rPr>
                <w:rFonts w:ascii="Aptos" w:eastAsia="Aptos" w:hAnsi="Aptos" w:cs="Arial"/>
                <w:sz w:val="20"/>
                <w:szCs w:val="20"/>
              </w:rPr>
            </w:pPr>
            <w:r w:rsidRPr="00B81118">
              <w:rPr>
                <w:rFonts w:ascii="Aptos" w:eastAsia="Aptos" w:hAnsi="Aptos" w:cs="Arial"/>
                <w:sz w:val="22"/>
                <w:szCs w:val="22"/>
              </w:rPr>
              <w:t>Deck crew injury during missile prep</w:t>
            </w:r>
          </w:p>
        </w:tc>
        <w:tc>
          <w:tcPr>
            <w:tcW w:w="1623" w:type="dxa"/>
            <w:hideMark/>
          </w:tcPr>
          <w:p w14:paraId="787B21A6" w14:textId="77777777" w:rsidR="00B81118" w:rsidRPr="00B81118" w:rsidRDefault="00B81118" w:rsidP="00B81118">
            <w:pPr>
              <w:spacing w:before="0" w:after="160" w:line="278" w:lineRule="auto"/>
              <w:jc w:val="left"/>
              <w:rPr>
                <w:rFonts w:ascii="Aptos" w:eastAsia="Aptos" w:hAnsi="Aptos" w:cs="Arial"/>
                <w:sz w:val="20"/>
                <w:szCs w:val="20"/>
              </w:rPr>
            </w:pPr>
            <w:r w:rsidRPr="00B81118">
              <w:rPr>
                <w:rFonts w:ascii="Aptos" w:eastAsia="Aptos" w:hAnsi="Aptos" w:cs="Arial"/>
                <w:sz w:val="22"/>
                <w:szCs w:val="22"/>
              </w:rPr>
              <w:t>Slip/trip/fall, moving equipment, exhaust hazard</w:t>
            </w:r>
          </w:p>
        </w:tc>
        <w:tc>
          <w:tcPr>
            <w:tcW w:w="1775" w:type="dxa"/>
            <w:hideMark/>
          </w:tcPr>
          <w:p w14:paraId="26C6E1DB" w14:textId="77777777" w:rsidR="00B81118" w:rsidRPr="00B81118" w:rsidRDefault="00B81118" w:rsidP="00B81118">
            <w:pPr>
              <w:spacing w:before="0" w:after="160" w:line="278" w:lineRule="auto"/>
              <w:jc w:val="left"/>
              <w:rPr>
                <w:rFonts w:ascii="Aptos" w:eastAsia="Aptos" w:hAnsi="Aptos" w:cs="Arial"/>
                <w:sz w:val="20"/>
                <w:szCs w:val="20"/>
              </w:rPr>
            </w:pPr>
            <w:r w:rsidRPr="00B81118">
              <w:rPr>
                <w:rFonts w:ascii="Aptos" w:eastAsia="Aptos" w:hAnsi="Aptos" w:cs="Arial"/>
                <w:sz w:val="22"/>
                <w:szCs w:val="22"/>
              </w:rPr>
              <w:t>Physical injury</w:t>
            </w:r>
          </w:p>
        </w:tc>
        <w:tc>
          <w:tcPr>
            <w:tcW w:w="1292" w:type="dxa"/>
            <w:hideMark/>
          </w:tcPr>
          <w:p w14:paraId="36D34E79" w14:textId="77777777" w:rsidR="00B81118" w:rsidRPr="00B81118" w:rsidRDefault="00B81118" w:rsidP="00B81118">
            <w:pPr>
              <w:spacing w:before="0" w:after="160" w:line="278" w:lineRule="auto"/>
              <w:jc w:val="left"/>
              <w:rPr>
                <w:rFonts w:ascii="Aptos" w:eastAsia="Aptos" w:hAnsi="Aptos" w:cs="Arial"/>
                <w:sz w:val="20"/>
                <w:szCs w:val="20"/>
              </w:rPr>
            </w:pPr>
            <w:r w:rsidRPr="00B81118">
              <w:rPr>
                <w:rFonts w:ascii="Aptos" w:eastAsia="Aptos" w:hAnsi="Aptos" w:cs="Arial"/>
                <w:sz w:val="22"/>
                <w:szCs w:val="22"/>
              </w:rPr>
              <w:t>Occasional</w:t>
            </w:r>
          </w:p>
        </w:tc>
        <w:tc>
          <w:tcPr>
            <w:tcW w:w="1478" w:type="dxa"/>
          </w:tcPr>
          <w:p w14:paraId="63764F79" w14:textId="77777777" w:rsidR="00B81118" w:rsidRPr="00B81118" w:rsidRDefault="00B81118" w:rsidP="00B81118">
            <w:pPr>
              <w:spacing w:before="0" w:after="160" w:line="278" w:lineRule="auto"/>
              <w:jc w:val="left"/>
              <w:rPr>
                <w:rFonts w:ascii="Aptos" w:eastAsia="Aptos" w:hAnsi="Aptos" w:cs="Arial"/>
                <w:sz w:val="20"/>
                <w:szCs w:val="20"/>
              </w:rPr>
            </w:pPr>
            <w:r w:rsidRPr="00B81118">
              <w:rPr>
                <w:rFonts w:ascii="Aptos" w:eastAsia="Aptos" w:hAnsi="Aptos" w:cs="Arial"/>
                <w:sz w:val="22"/>
                <w:szCs w:val="22"/>
              </w:rPr>
              <w:t>Critical</w:t>
            </w:r>
          </w:p>
        </w:tc>
        <w:tc>
          <w:tcPr>
            <w:tcW w:w="1415" w:type="dxa"/>
          </w:tcPr>
          <w:p w14:paraId="4CD3B4CA" w14:textId="77777777" w:rsidR="00B81118" w:rsidRPr="00B81118" w:rsidRDefault="00B81118" w:rsidP="00B81118">
            <w:pPr>
              <w:spacing w:before="0" w:after="160" w:line="278" w:lineRule="auto"/>
              <w:jc w:val="left"/>
              <w:rPr>
                <w:rFonts w:ascii="Aptos" w:eastAsia="Aptos" w:hAnsi="Aptos" w:cs="Arial"/>
                <w:sz w:val="22"/>
                <w:szCs w:val="22"/>
              </w:rPr>
            </w:pPr>
            <w:r w:rsidRPr="00B81118">
              <w:rPr>
                <w:rFonts w:ascii="Aptos" w:eastAsia="Aptos" w:hAnsi="Aptos" w:cs="Arial"/>
                <w:sz w:val="22"/>
                <w:szCs w:val="22"/>
              </w:rPr>
              <w:t>B</w:t>
            </w:r>
          </w:p>
        </w:tc>
        <w:tc>
          <w:tcPr>
            <w:tcW w:w="1476" w:type="dxa"/>
            <w:hideMark/>
          </w:tcPr>
          <w:p w14:paraId="70CB8F6F" w14:textId="77777777" w:rsidR="00B81118" w:rsidRPr="00B81118" w:rsidRDefault="00B81118" w:rsidP="00B81118">
            <w:pPr>
              <w:spacing w:before="0" w:after="160" w:line="278" w:lineRule="auto"/>
              <w:jc w:val="left"/>
              <w:rPr>
                <w:rFonts w:ascii="Aptos" w:eastAsia="Aptos" w:hAnsi="Aptos" w:cs="Arial"/>
                <w:sz w:val="20"/>
                <w:szCs w:val="20"/>
              </w:rPr>
            </w:pPr>
            <w:r w:rsidRPr="00B81118">
              <w:rPr>
                <w:rFonts w:ascii="Aptos" w:eastAsia="Aptos" w:hAnsi="Aptos" w:cs="Arial"/>
                <w:sz w:val="20"/>
                <w:szCs w:val="20"/>
              </w:rPr>
              <w:t>C1, C2, C3, C6</w:t>
            </w:r>
          </w:p>
        </w:tc>
        <w:tc>
          <w:tcPr>
            <w:tcW w:w="1415" w:type="dxa"/>
          </w:tcPr>
          <w:p w14:paraId="4C4A7E4C" w14:textId="77777777" w:rsidR="00B81118" w:rsidRPr="00B81118" w:rsidRDefault="00B81118" w:rsidP="00B81118">
            <w:pPr>
              <w:spacing w:before="0" w:after="160" w:line="278" w:lineRule="auto"/>
              <w:jc w:val="left"/>
              <w:rPr>
                <w:rFonts w:ascii="Aptos" w:eastAsia="Aptos" w:hAnsi="Aptos" w:cs="Arial"/>
                <w:sz w:val="22"/>
                <w:szCs w:val="22"/>
              </w:rPr>
            </w:pPr>
            <w:r w:rsidRPr="00B81118">
              <w:rPr>
                <w:rFonts w:ascii="Aptos" w:eastAsia="Aptos" w:hAnsi="Aptos" w:cs="Arial"/>
                <w:sz w:val="22"/>
                <w:szCs w:val="22"/>
              </w:rPr>
              <w:t>Improbable</w:t>
            </w:r>
          </w:p>
        </w:tc>
        <w:tc>
          <w:tcPr>
            <w:tcW w:w="1415" w:type="dxa"/>
            <w:hideMark/>
          </w:tcPr>
          <w:p w14:paraId="60DC15E1" w14:textId="77777777" w:rsidR="00B81118" w:rsidRPr="00B81118" w:rsidRDefault="00B81118" w:rsidP="00B81118">
            <w:pPr>
              <w:spacing w:before="0" w:after="160" w:line="278" w:lineRule="auto"/>
              <w:jc w:val="left"/>
              <w:rPr>
                <w:rFonts w:ascii="Aptos" w:eastAsia="Aptos" w:hAnsi="Aptos" w:cs="Arial"/>
                <w:sz w:val="22"/>
                <w:szCs w:val="22"/>
              </w:rPr>
            </w:pPr>
            <w:r w:rsidRPr="00B81118">
              <w:rPr>
                <w:rFonts w:ascii="Aptos" w:eastAsia="Aptos" w:hAnsi="Aptos" w:cs="Arial"/>
                <w:sz w:val="22"/>
                <w:szCs w:val="22"/>
              </w:rPr>
              <w:t>C</w:t>
            </w:r>
          </w:p>
        </w:tc>
      </w:tr>
      <w:tr w:rsidR="00B81118" w:rsidRPr="00B81118" w14:paraId="114C1916" w14:textId="77777777" w:rsidTr="009A2C3D">
        <w:trPr>
          <w:trHeight w:val="1130"/>
        </w:trPr>
        <w:tc>
          <w:tcPr>
            <w:tcW w:w="1407" w:type="dxa"/>
            <w:hideMark/>
          </w:tcPr>
          <w:p w14:paraId="1A95EA46" w14:textId="77777777" w:rsidR="00B81118" w:rsidRPr="00B81118" w:rsidRDefault="00B81118" w:rsidP="00B81118">
            <w:pPr>
              <w:spacing w:before="0" w:after="160" w:line="278" w:lineRule="auto"/>
              <w:jc w:val="left"/>
              <w:rPr>
                <w:rFonts w:ascii="Aptos" w:eastAsia="Aptos" w:hAnsi="Aptos" w:cs="Arial"/>
                <w:sz w:val="20"/>
                <w:szCs w:val="20"/>
              </w:rPr>
            </w:pPr>
            <w:r w:rsidRPr="00B81118">
              <w:rPr>
                <w:rFonts w:ascii="Aptos" w:eastAsia="Aptos" w:hAnsi="Aptos" w:cs="Arial"/>
                <w:sz w:val="22"/>
                <w:szCs w:val="22"/>
              </w:rPr>
              <w:t>H5</w:t>
            </w:r>
          </w:p>
        </w:tc>
        <w:tc>
          <w:tcPr>
            <w:tcW w:w="1612" w:type="dxa"/>
            <w:hideMark/>
          </w:tcPr>
          <w:p w14:paraId="044936CE" w14:textId="77777777" w:rsidR="00B81118" w:rsidRPr="00B81118" w:rsidRDefault="00B81118" w:rsidP="00B81118">
            <w:pPr>
              <w:spacing w:before="0" w:after="160" w:line="278" w:lineRule="auto"/>
              <w:jc w:val="left"/>
              <w:rPr>
                <w:rFonts w:ascii="Aptos" w:eastAsia="Aptos" w:hAnsi="Aptos" w:cs="Arial"/>
                <w:sz w:val="20"/>
                <w:szCs w:val="20"/>
              </w:rPr>
            </w:pPr>
            <w:r w:rsidRPr="00B81118">
              <w:rPr>
                <w:rFonts w:ascii="Aptos" w:eastAsia="Aptos" w:hAnsi="Aptos" w:cs="Arial"/>
                <w:sz w:val="22"/>
                <w:szCs w:val="22"/>
              </w:rPr>
              <w:t>Fire/explosion during combat operations</w:t>
            </w:r>
          </w:p>
        </w:tc>
        <w:tc>
          <w:tcPr>
            <w:tcW w:w="1623" w:type="dxa"/>
            <w:hideMark/>
          </w:tcPr>
          <w:p w14:paraId="07C8393B" w14:textId="77777777" w:rsidR="00B81118" w:rsidRPr="00B81118" w:rsidRDefault="00B81118" w:rsidP="00B81118">
            <w:pPr>
              <w:spacing w:before="0" w:after="160" w:line="278" w:lineRule="auto"/>
              <w:jc w:val="left"/>
              <w:rPr>
                <w:rFonts w:ascii="Aptos" w:eastAsia="Aptos" w:hAnsi="Aptos" w:cs="Arial"/>
                <w:sz w:val="20"/>
                <w:szCs w:val="20"/>
              </w:rPr>
            </w:pPr>
            <w:r w:rsidRPr="00B81118">
              <w:rPr>
                <w:rFonts w:ascii="Aptos" w:eastAsia="Aptos" w:hAnsi="Aptos" w:cs="Arial"/>
                <w:sz w:val="22"/>
                <w:szCs w:val="22"/>
              </w:rPr>
              <w:t>Missile leak, enemy hit to launcher</w:t>
            </w:r>
          </w:p>
        </w:tc>
        <w:tc>
          <w:tcPr>
            <w:tcW w:w="1775" w:type="dxa"/>
            <w:hideMark/>
          </w:tcPr>
          <w:p w14:paraId="27484F59" w14:textId="77777777" w:rsidR="00B81118" w:rsidRPr="00B81118" w:rsidRDefault="00B81118" w:rsidP="00B81118">
            <w:pPr>
              <w:spacing w:before="0" w:after="160" w:line="278" w:lineRule="auto"/>
              <w:jc w:val="left"/>
              <w:rPr>
                <w:rFonts w:ascii="Aptos" w:eastAsia="Aptos" w:hAnsi="Aptos" w:cs="Arial"/>
                <w:sz w:val="20"/>
                <w:szCs w:val="20"/>
              </w:rPr>
            </w:pPr>
            <w:r w:rsidRPr="00B81118">
              <w:rPr>
                <w:rFonts w:ascii="Aptos" w:eastAsia="Aptos" w:hAnsi="Aptos" w:cs="Arial"/>
                <w:sz w:val="22"/>
                <w:szCs w:val="22"/>
              </w:rPr>
              <w:t>Catastrophic loss of capability, crew fatalities</w:t>
            </w:r>
          </w:p>
        </w:tc>
        <w:tc>
          <w:tcPr>
            <w:tcW w:w="1292" w:type="dxa"/>
            <w:hideMark/>
          </w:tcPr>
          <w:p w14:paraId="1C18C4AE" w14:textId="77777777" w:rsidR="00B81118" w:rsidRPr="00B81118" w:rsidRDefault="00B81118" w:rsidP="00B81118">
            <w:pPr>
              <w:spacing w:before="0" w:after="160" w:line="278" w:lineRule="auto"/>
              <w:jc w:val="left"/>
              <w:rPr>
                <w:rFonts w:ascii="Aptos" w:eastAsia="Aptos" w:hAnsi="Aptos" w:cs="Arial"/>
                <w:sz w:val="20"/>
                <w:szCs w:val="20"/>
              </w:rPr>
            </w:pPr>
            <w:r w:rsidRPr="00B81118">
              <w:rPr>
                <w:rFonts w:ascii="Aptos" w:eastAsia="Aptos" w:hAnsi="Aptos" w:cs="Arial"/>
                <w:sz w:val="22"/>
                <w:szCs w:val="22"/>
              </w:rPr>
              <w:t>Occasional</w:t>
            </w:r>
          </w:p>
        </w:tc>
        <w:tc>
          <w:tcPr>
            <w:tcW w:w="1478" w:type="dxa"/>
          </w:tcPr>
          <w:p w14:paraId="7D3DF54A" w14:textId="77777777" w:rsidR="00B81118" w:rsidRPr="00B81118" w:rsidRDefault="00B81118" w:rsidP="00B81118">
            <w:pPr>
              <w:spacing w:before="0" w:after="160" w:line="278" w:lineRule="auto"/>
              <w:jc w:val="left"/>
              <w:rPr>
                <w:rFonts w:ascii="Aptos" w:eastAsia="Aptos" w:hAnsi="Aptos" w:cs="Arial"/>
                <w:sz w:val="20"/>
                <w:szCs w:val="20"/>
              </w:rPr>
            </w:pPr>
            <w:r w:rsidRPr="00B81118">
              <w:rPr>
                <w:rFonts w:ascii="Aptos" w:eastAsia="Aptos" w:hAnsi="Aptos" w:cs="Arial"/>
                <w:sz w:val="22"/>
                <w:szCs w:val="22"/>
              </w:rPr>
              <w:t xml:space="preserve">Catastrophic </w:t>
            </w:r>
          </w:p>
        </w:tc>
        <w:tc>
          <w:tcPr>
            <w:tcW w:w="1415" w:type="dxa"/>
          </w:tcPr>
          <w:p w14:paraId="4CF80CEC" w14:textId="77777777" w:rsidR="00B81118" w:rsidRPr="00B81118" w:rsidRDefault="00B81118" w:rsidP="00B81118">
            <w:pPr>
              <w:spacing w:before="0" w:after="160" w:line="278" w:lineRule="auto"/>
              <w:jc w:val="left"/>
              <w:rPr>
                <w:rFonts w:ascii="Aptos" w:eastAsia="Aptos" w:hAnsi="Aptos" w:cs="Arial"/>
                <w:sz w:val="22"/>
                <w:szCs w:val="22"/>
              </w:rPr>
            </w:pPr>
            <w:r w:rsidRPr="00B81118">
              <w:rPr>
                <w:rFonts w:ascii="Aptos" w:eastAsia="Aptos" w:hAnsi="Aptos" w:cs="Arial"/>
                <w:sz w:val="22"/>
                <w:szCs w:val="22"/>
              </w:rPr>
              <w:t>A</w:t>
            </w:r>
          </w:p>
        </w:tc>
        <w:tc>
          <w:tcPr>
            <w:tcW w:w="1476" w:type="dxa"/>
            <w:hideMark/>
          </w:tcPr>
          <w:p w14:paraId="63148915" w14:textId="77777777" w:rsidR="00B81118" w:rsidRPr="00B81118" w:rsidRDefault="00B81118" w:rsidP="00B81118">
            <w:pPr>
              <w:spacing w:before="0" w:after="160" w:line="278" w:lineRule="auto"/>
              <w:jc w:val="left"/>
              <w:rPr>
                <w:rFonts w:ascii="Aptos" w:eastAsia="Aptos" w:hAnsi="Aptos" w:cs="Arial"/>
                <w:sz w:val="20"/>
                <w:szCs w:val="20"/>
              </w:rPr>
            </w:pPr>
            <w:r w:rsidRPr="00B81118">
              <w:rPr>
                <w:rFonts w:ascii="Aptos" w:eastAsia="Aptos" w:hAnsi="Aptos" w:cs="Arial"/>
                <w:sz w:val="20"/>
                <w:szCs w:val="20"/>
              </w:rPr>
              <w:t>C1, C2, C3</w:t>
            </w:r>
          </w:p>
        </w:tc>
        <w:tc>
          <w:tcPr>
            <w:tcW w:w="1415" w:type="dxa"/>
          </w:tcPr>
          <w:p w14:paraId="25DBD22F" w14:textId="77777777" w:rsidR="00B81118" w:rsidRPr="00B81118" w:rsidRDefault="00B81118" w:rsidP="00B81118">
            <w:pPr>
              <w:spacing w:before="0" w:after="160" w:line="278" w:lineRule="auto"/>
              <w:jc w:val="left"/>
              <w:rPr>
                <w:rFonts w:ascii="Aptos" w:eastAsia="Aptos" w:hAnsi="Aptos" w:cs="Arial"/>
                <w:sz w:val="22"/>
                <w:szCs w:val="22"/>
              </w:rPr>
            </w:pPr>
            <w:r w:rsidRPr="00B81118">
              <w:rPr>
                <w:rFonts w:ascii="Aptos" w:eastAsia="Aptos" w:hAnsi="Aptos" w:cs="Arial"/>
                <w:sz w:val="22"/>
                <w:szCs w:val="22"/>
              </w:rPr>
              <w:t>Improbable</w:t>
            </w:r>
          </w:p>
        </w:tc>
        <w:tc>
          <w:tcPr>
            <w:tcW w:w="1415" w:type="dxa"/>
            <w:hideMark/>
          </w:tcPr>
          <w:p w14:paraId="7D1B0998" w14:textId="77777777" w:rsidR="00B81118" w:rsidRPr="00B81118" w:rsidRDefault="00B81118" w:rsidP="00B81118">
            <w:pPr>
              <w:spacing w:before="0" w:after="160" w:line="278" w:lineRule="auto"/>
              <w:jc w:val="left"/>
              <w:rPr>
                <w:rFonts w:ascii="Aptos" w:eastAsia="Aptos" w:hAnsi="Aptos" w:cs="Arial"/>
                <w:sz w:val="22"/>
                <w:szCs w:val="22"/>
              </w:rPr>
            </w:pPr>
            <w:r w:rsidRPr="00B81118">
              <w:rPr>
                <w:rFonts w:ascii="Aptos" w:eastAsia="Aptos" w:hAnsi="Aptos" w:cs="Arial"/>
                <w:sz w:val="22"/>
                <w:szCs w:val="22"/>
              </w:rPr>
              <w:t>C</w:t>
            </w:r>
          </w:p>
        </w:tc>
      </w:tr>
      <w:tr w:rsidR="00B81118" w:rsidRPr="00B81118" w14:paraId="604721C8" w14:textId="77777777" w:rsidTr="009A2C3D">
        <w:trPr>
          <w:trHeight w:val="1574"/>
        </w:trPr>
        <w:tc>
          <w:tcPr>
            <w:tcW w:w="1407" w:type="dxa"/>
            <w:hideMark/>
          </w:tcPr>
          <w:p w14:paraId="2F6B270D" w14:textId="77777777" w:rsidR="00B81118" w:rsidRPr="00B81118" w:rsidRDefault="00B81118" w:rsidP="00B81118">
            <w:pPr>
              <w:spacing w:before="0" w:after="160" w:line="278" w:lineRule="auto"/>
              <w:jc w:val="left"/>
              <w:rPr>
                <w:rFonts w:ascii="Aptos" w:eastAsia="Aptos" w:hAnsi="Aptos" w:cs="Arial"/>
                <w:sz w:val="22"/>
                <w:szCs w:val="22"/>
              </w:rPr>
            </w:pPr>
            <w:r w:rsidRPr="00B81118">
              <w:rPr>
                <w:rFonts w:ascii="Aptos" w:eastAsia="Aptos" w:hAnsi="Aptos" w:cs="Arial"/>
                <w:sz w:val="22"/>
                <w:szCs w:val="22"/>
              </w:rPr>
              <w:t>H6</w:t>
            </w:r>
          </w:p>
        </w:tc>
        <w:tc>
          <w:tcPr>
            <w:tcW w:w="1612" w:type="dxa"/>
            <w:hideMark/>
          </w:tcPr>
          <w:p w14:paraId="3CC5F131" w14:textId="623A1B92" w:rsidR="00B81118" w:rsidRPr="00B81118" w:rsidRDefault="00B81118" w:rsidP="00B81118">
            <w:pPr>
              <w:spacing w:before="0" w:after="160" w:line="278" w:lineRule="auto"/>
              <w:jc w:val="left"/>
              <w:rPr>
                <w:rFonts w:ascii="Aptos" w:eastAsia="Aptos" w:hAnsi="Aptos" w:cs="Arial"/>
                <w:sz w:val="22"/>
                <w:szCs w:val="22"/>
              </w:rPr>
            </w:pPr>
            <w:r w:rsidRPr="00B81118">
              <w:rPr>
                <w:rFonts w:ascii="Aptos" w:eastAsia="Aptos" w:hAnsi="Aptos" w:cs="Arial"/>
                <w:sz w:val="22"/>
                <w:szCs w:val="22"/>
              </w:rPr>
              <w:t xml:space="preserve">Electrostatic discharge during </w:t>
            </w:r>
            <w:r w:rsidRPr="00B81118">
              <w:rPr>
                <w:rFonts w:ascii="Aptos" w:eastAsia="Aptos" w:hAnsi="Aptos" w:cs="Arial"/>
                <w:sz w:val="22"/>
                <w:szCs w:val="22"/>
              </w:rPr>
              <w:lastRenderedPageBreak/>
              <w:t xml:space="preserve">handling and maintenance </w:t>
            </w:r>
          </w:p>
        </w:tc>
        <w:tc>
          <w:tcPr>
            <w:tcW w:w="1623" w:type="dxa"/>
            <w:hideMark/>
          </w:tcPr>
          <w:p w14:paraId="10C2CBFB" w14:textId="77777777" w:rsidR="00B81118" w:rsidRPr="00B81118" w:rsidRDefault="00B81118" w:rsidP="00B81118">
            <w:pPr>
              <w:spacing w:before="0" w:after="160" w:line="278" w:lineRule="auto"/>
              <w:jc w:val="left"/>
              <w:rPr>
                <w:rFonts w:ascii="Aptos" w:eastAsia="Aptos" w:hAnsi="Aptos" w:cs="Arial"/>
                <w:sz w:val="22"/>
                <w:szCs w:val="22"/>
              </w:rPr>
            </w:pPr>
            <w:r w:rsidRPr="00B81118">
              <w:rPr>
                <w:rFonts w:ascii="Aptos" w:eastAsia="Aptos" w:hAnsi="Aptos" w:cs="Arial"/>
                <w:sz w:val="22"/>
                <w:szCs w:val="22"/>
              </w:rPr>
              <w:lastRenderedPageBreak/>
              <w:t>Static builds up on equipment and personnel</w:t>
            </w:r>
          </w:p>
        </w:tc>
        <w:tc>
          <w:tcPr>
            <w:tcW w:w="1775" w:type="dxa"/>
            <w:hideMark/>
          </w:tcPr>
          <w:p w14:paraId="1C18143C" w14:textId="77777777" w:rsidR="00B81118" w:rsidRPr="00B81118" w:rsidRDefault="00B81118" w:rsidP="00B81118">
            <w:pPr>
              <w:spacing w:before="0" w:after="160" w:line="278" w:lineRule="auto"/>
              <w:jc w:val="left"/>
              <w:rPr>
                <w:rFonts w:ascii="Aptos" w:eastAsia="Aptos" w:hAnsi="Aptos" w:cs="Arial"/>
                <w:sz w:val="22"/>
                <w:szCs w:val="22"/>
              </w:rPr>
            </w:pPr>
            <w:r w:rsidRPr="00B81118">
              <w:rPr>
                <w:rFonts w:ascii="Aptos" w:eastAsia="Aptos" w:hAnsi="Aptos" w:cs="Arial"/>
                <w:sz w:val="22"/>
                <w:szCs w:val="22"/>
              </w:rPr>
              <w:t xml:space="preserve">Ignition of missile/warhead. Warhead/internal </w:t>
            </w:r>
            <w:r w:rsidRPr="00B81118">
              <w:rPr>
                <w:rFonts w:ascii="Aptos" w:eastAsia="Aptos" w:hAnsi="Aptos" w:cs="Arial"/>
                <w:sz w:val="22"/>
                <w:szCs w:val="22"/>
              </w:rPr>
              <w:lastRenderedPageBreak/>
              <w:t>components do not function</w:t>
            </w:r>
          </w:p>
        </w:tc>
        <w:tc>
          <w:tcPr>
            <w:tcW w:w="1292" w:type="dxa"/>
            <w:hideMark/>
          </w:tcPr>
          <w:p w14:paraId="62CCF02D" w14:textId="77777777" w:rsidR="00B81118" w:rsidRPr="00B81118" w:rsidRDefault="00B81118" w:rsidP="00B81118">
            <w:pPr>
              <w:spacing w:before="0" w:after="160" w:line="278" w:lineRule="auto"/>
              <w:jc w:val="left"/>
              <w:rPr>
                <w:rFonts w:ascii="Aptos" w:eastAsia="Aptos" w:hAnsi="Aptos" w:cs="Arial"/>
                <w:sz w:val="22"/>
                <w:szCs w:val="22"/>
              </w:rPr>
            </w:pPr>
            <w:r w:rsidRPr="00B81118">
              <w:rPr>
                <w:rFonts w:ascii="Aptos" w:eastAsia="Aptos" w:hAnsi="Aptos" w:cs="Arial"/>
                <w:sz w:val="22"/>
                <w:szCs w:val="22"/>
              </w:rPr>
              <w:lastRenderedPageBreak/>
              <w:t>Occasional</w:t>
            </w:r>
          </w:p>
        </w:tc>
        <w:tc>
          <w:tcPr>
            <w:tcW w:w="1478" w:type="dxa"/>
          </w:tcPr>
          <w:p w14:paraId="6B26D8E5" w14:textId="77777777" w:rsidR="00B81118" w:rsidRPr="00B81118" w:rsidRDefault="00B81118" w:rsidP="00B81118">
            <w:pPr>
              <w:spacing w:before="0" w:after="160" w:line="278" w:lineRule="auto"/>
              <w:jc w:val="left"/>
              <w:rPr>
                <w:rFonts w:ascii="Aptos" w:eastAsia="Aptos" w:hAnsi="Aptos" w:cs="Arial"/>
                <w:sz w:val="22"/>
                <w:szCs w:val="22"/>
              </w:rPr>
            </w:pPr>
            <w:r w:rsidRPr="00B81118">
              <w:rPr>
                <w:rFonts w:ascii="Aptos" w:eastAsia="Aptos" w:hAnsi="Aptos" w:cs="Arial"/>
                <w:sz w:val="22"/>
                <w:szCs w:val="22"/>
              </w:rPr>
              <w:t>Catastrophic</w:t>
            </w:r>
          </w:p>
        </w:tc>
        <w:tc>
          <w:tcPr>
            <w:tcW w:w="1415" w:type="dxa"/>
          </w:tcPr>
          <w:p w14:paraId="4C5BAE45" w14:textId="77777777" w:rsidR="00B81118" w:rsidRPr="00B81118" w:rsidRDefault="00B81118" w:rsidP="00B81118">
            <w:pPr>
              <w:spacing w:before="0" w:after="160" w:line="278" w:lineRule="auto"/>
              <w:jc w:val="left"/>
              <w:rPr>
                <w:rFonts w:ascii="Aptos" w:eastAsia="Aptos" w:hAnsi="Aptos" w:cs="Arial"/>
                <w:sz w:val="22"/>
                <w:szCs w:val="22"/>
              </w:rPr>
            </w:pPr>
            <w:r w:rsidRPr="00B81118">
              <w:rPr>
                <w:rFonts w:ascii="Aptos" w:eastAsia="Aptos" w:hAnsi="Aptos" w:cs="Arial"/>
                <w:sz w:val="22"/>
                <w:szCs w:val="22"/>
              </w:rPr>
              <w:t>A</w:t>
            </w:r>
          </w:p>
        </w:tc>
        <w:tc>
          <w:tcPr>
            <w:tcW w:w="1476" w:type="dxa"/>
            <w:hideMark/>
          </w:tcPr>
          <w:p w14:paraId="74396840" w14:textId="77777777" w:rsidR="00B81118" w:rsidRPr="00B81118" w:rsidRDefault="00B81118" w:rsidP="00B81118">
            <w:pPr>
              <w:spacing w:before="0" w:after="160" w:line="278" w:lineRule="auto"/>
              <w:jc w:val="left"/>
              <w:rPr>
                <w:rFonts w:ascii="Aptos" w:eastAsia="Aptos" w:hAnsi="Aptos" w:cs="Arial"/>
                <w:sz w:val="22"/>
                <w:szCs w:val="22"/>
              </w:rPr>
            </w:pPr>
            <w:r w:rsidRPr="00B81118">
              <w:rPr>
                <w:rFonts w:ascii="Aptos" w:eastAsia="Aptos" w:hAnsi="Aptos" w:cs="Arial"/>
                <w:sz w:val="22"/>
                <w:szCs w:val="22"/>
              </w:rPr>
              <w:t>C1, C6</w:t>
            </w:r>
          </w:p>
        </w:tc>
        <w:tc>
          <w:tcPr>
            <w:tcW w:w="1415" w:type="dxa"/>
          </w:tcPr>
          <w:p w14:paraId="596161A0" w14:textId="77777777" w:rsidR="00B81118" w:rsidRPr="00B81118" w:rsidRDefault="00B81118" w:rsidP="00B81118">
            <w:pPr>
              <w:spacing w:before="0" w:after="160" w:line="278" w:lineRule="auto"/>
              <w:jc w:val="left"/>
              <w:rPr>
                <w:rFonts w:ascii="Aptos" w:eastAsia="Aptos" w:hAnsi="Aptos" w:cs="Arial"/>
                <w:sz w:val="22"/>
                <w:szCs w:val="22"/>
              </w:rPr>
            </w:pPr>
            <w:r w:rsidRPr="00B81118">
              <w:rPr>
                <w:rFonts w:ascii="Aptos" w:eastAsia="Aptos" w:hAnsi="Aptos" w:cs="Arial"/>
                <w:sz w:val="22"/>
                <w:szCs w:val="22"/>
              </w:rPr>
              <w:t>Improbable</w:t>
            </w:r>
          </w:p>
        </w:tc>
        <w:tc>
          <w:tcPr>
            <w:tcW w:w="1415" w:type="dxa"/>
            <w:hideMark/>
          </w:tcPr>
          <w:p w14:paraId="07EB1311" w14:textId="77777777" w:rsidR="00B81118" w:rsidRPr="00B81118" w:rsidRDefault="00B81118" w:rsidP="00B81118">
            <w:pPr>
              <w:spacing w:before="0" w:after="160" w:line="278" w:lineRule="auto"/>
              <w:jc w:val="left"/>
              <w:rPr>
                <w:rFonts w:ascii="Aptos" w:eastAsia="Aptos" w:hAnsi="Aptos" w:cs="Arial"/>
                <w:sz w:val="22"/>
                <w:szCs w:val="22"/>
              </w:rPr>
            </w:pPr>
            <w:r w:rsidRPr="00B81118">
              <w:rPr>
                <w:rFonts w:ascii="Aptos" w:eastAsia="Aptos" w:hAnsi="Aptos" w:cs="Arial"/>
                <w:sz w:val="22"/>
                <w:szCs w:val="22"/>
              </w:rPr>
              <w:t>C</w:t>
            </w:r>
          </w:p>
        </w:tc>
      </w:tr>
      <w:tr w:rsidR="00B81118" w:rsidRPr="00B81118" w14:paraId="5D7F7B83" w14:textId="77777777" w:rsidTr="009A2C3D">
        <w:trPr>
          <w:trHeight w:val="2419"/>
        </w:trPr>
        <w:tc>
          <w:tcPr>
            <w:tcW w:w="1407" w:type="dxa"/>
            <w:hideMark/>
          </w:tcPr>
          <w:p w14:paraId="23E7CEBF" w14:textId="77777777" w:rsidR="00B81118" w:rsidRPr="00B81118" w:rsidRDefault="00B81118" w:rsidP="00B81118">
            <w:pPr>
              <w:spacing w:before="0" w:after="160" w:line="278" w:lineRule="auto"/>
              <w:jc w:val="left"/>
              <w:rPr>
                <w:rFonts w:ascii="Aptos" w:eastAsia="Aptos" w:hAnsi="Aptos" w:cs="Arial"/>
                <w:sz w:val="22"/>
                <w:szCs w:val="22"/>
              </w:rPr>
            </w:pPr>
            <w:r w:rsidRPr="00B81118">
              <w:rPr>
                <w:rFonts w:ascii="Aptos" w:eastAsia="Aptos" w:hAnsi="Aptos" w:cs="Arial"/>
                <w:sz w:val="22"/>
                <w:szCs w:val="22"/>
              </w:rPr>
              <w:t>H7</w:t>
            </w:r>
          </w:p>
        </w:tc>
        <w:tc>
          <w:tcPr>
            <w:tcW w:w="1612" w:type="dxa"/>
            <w:hideMark/>
          </w:tcPr>
          <w:p w14:paraId="0EF34E1B" w14:textId="77777777" w:rsidR="00B81118" w:rsidRPr="00B81118" w:rsidRDefault="00B81118" w:rsidP="00B81118">
            <w:pPr>
              <w:spacing w:before="0" w:after="160" w:line="278" w:lineRule="auto"/>
              <w:jc w:val="left"/>
              <w:rPr>
                <w:rFonts w:ascii="Aptos" w:eastAsia="Aptos" w:hAnsi="Aptos" w:cs="Arial"/>
                <w:sz w:val="22"/>
                <w:szCs w:val="22"/>
              </w:rPr>
            </w:pPr>
            <w:r w:rsidRPr="00B81118">
              <w:rPr>
                <w:rFonts w:ascii="Aptos" w:eastAsia="Aptos" w:hAnsi="Aptos" w:cs="Arial"/>
                <w:sz w:val="22"/>
                <w:szCs w:val="22"/>
              </w:rPr>
              <w:t>Loss of power to electrical system</w:t>
            </w:r>
          </w:p>
        </w:tc>
        <w:tc>
          <w:tcPr>
            <w:tcW w:w="1623" w:type="dxa"/>
            <w:hideMark/>
          </w:tcPr>
          <w:p w14:paraId="270817AF" w14:textId="77777777" w:rsidR="00B81118" w:rsidRPr="00B81118" w:rsidRDefault="00B81118" w:rsidP="00B81118">
            <w:pPr>
              <w:spacing w:before="0" w:after="160" w:line="278" w:lineRule="auto"/>
              <w:jc w:val="left"/>
              <w:rPr>
                <w:rFonts w:ascii="Aptos" w:eastAsia="Aptos" w:hAnsi="Aptos" w:cs="Arial"/>
                <w:sz w:val="22"/>
                <w:szCs w:val="22"/>
              </w:rPr>
            </w:pPr>
            <w:r w:rsidRPr="00B81118">
              <w:rPr>
                <w:rFonts w:ascii="Aptos" w:eastAsia="Aptos" w:hAnsi="Aptos" w:cs="Arial"/>
                <w:sz w:val="22"/>
                <w:szCs w:val="22"/>
              </w:rPr>
              <w:t>Power system failure, generator overload, mechanical damage during launch</w:t>
            </w:r>
          </w:p>
        </w:tc>
        <w:tc>
          <w:tcPr>
            <w:tcW w:w="1775" w:type="dxa"/>
            <w:hideMark/>
          </w:tcPr>
          <w:p w14:paraId="7C815F0D" w14:textId="77777777" w:rsidR="00B81118" w:rsidRPr="00B81118" w:rsidRDefault="00B81118" w:rsidP="00B81118">
            <w:pPr>
              <w:spacing w:before="0" w:after="160" w:line="278" w:lineRule="auto"/>
              <w:jc w:val="left"/>
              <w:rPr>
                <w:rFonts w:ascii="Aptos" w:eastAsia="Aptos" w:hAnsi="Aptos" w:cs="Arial"/>
                <w:sz w:val="22"/>
                <w:szCs w:val="22"/>
              </w:rPr>
            </w:pPr>
            <w:r w:rsidRPr="00B81118">
              <w:rPr>
                <w:rFonts w:ascii="Aptos" w:eastAsia="Aptos" w:hAnsi="Aptos" w:cs="Arial"/>
                <w:sz w:val="22"/>
                <w:szCs w:val="22"/>
              </w:rPr>
              <w:t>Missile launch failure, loss of ability to track target</w:t>
            </w:r>
          </w:p>
        </w:tc>
        <w:tc>
          <w:tcPr>
            <w:tcW w:w="1292" w:type="dxa"/>
            <w:hideMark/>
          </w:tcPr>
          <w:p w14:paraId="0A2864B2" w14:textId="77777777" w:rsidR="00B81118" w:rsidRPr="00B81118" w:rsidRDefault="00B81118" w:rsidP="00B81118">
            <w:pPr>
              <w:spacing w:before="0" w:after="160" w:line="278" w:lineRule="auto"/>
              <w:jc w:val="left"/>
              <w:rPr>
                <w:rFonts w:ascii="Aptos" w:eastAsia="Aptos" w:hAnsi="Aptos" w:cs="Arial"/>
                <w:sz w:val="22"/>
                <w:szCs w:val="22"/>
              </w:rPr>
            </w:pPr>
            <w:r w:rsidRPr="00B81118">
              <w:rPr>
                <w:rFonts w:ascii="Aptos" w:eastAsia="Aptos" w:hAnsi="Aptos" w:cs="Arial"/>
                <w:sz w:val="22"/>
                <w:szCs w:val="22"/>
              </w:rPr>
              <w:t>Remote</w:t>
            </w:r>
          </w:p>
        </w:tc>
        <w:tc>
          <w:tcPr>
            <w:tcW w:w="1478" w:type="dxa"/>
          </w:tcPr>
          <w:p w14:paraId="4AABB497" w14:textId="77777777" w:rsidR="00B81118" w:rsidRPr="00B81118" w:rsidRDefault="00B81118" w:rsidP="00B81118">
            <w:pPr>
              <w:spacing w:before="0" w:after="160" w:line="278" w:lineRule="auto"/>
              <w:jc w:val="left"/>
              <w:rPr>
                <w:rFonts w:ascii="Aptos" w:eastAsia="Aptos" w:hAnsi="Aptos" w:cs="Arial"/>
                <w:sz w:val="22"/>
                <w:szCs w:val="22"/>
              </w:rPr>
            </w:pPr>
            <w:r w:rsidRPr="00B81118">
              <w:rPr>
                <w:rFonts w:ascii="Aptos" w:eastAsia="Aptos" w:hAnsi="Aptos" w:cs="Arial"/>
                <w:sz w:val="22"/>
                <w:szCs w:val="22"/>
              </w:rPr>
              <w:t>Critical</w:t>
            </w:r>
          </w:p>
        </w:tc>
        <w:tc>
          <w:tcPr>
            <w:tcW w:w="1415" w:type="dxa"/>
          </w:tcPr>
          <w:p w14:paraId="383BD9FA" w14:textId="77777777" w:rsidR="00B81118" w:rsidRPr="00B81118" w:rsidRDefault="00B81118" w:rsidP="00B81118">
            <w:pPr>
              <w:spacing w:before="0" w:after="160" w:line="278" w:lineRule="auto"/>
              <w:jc w:val="left"/>
              <w:rPr>
                <w:rFonts w:ascii="Aptos" w:eastAsia="Aptos" w:hAnsi="Aptos" w:cs="Arial"/>
                <w:sz w:val="22"/>
                <w:szCs w:val="22"/>
              </w:rPr>
            </w:pPr>
            <w:r w:rsidRPr="00B81118">
              <w:rPr>
                <w:rFonts w:ascii="Aptos" w:eastAsia="Aptos" w:hAnsi="Aptos" w:cs="Arial"/>
                <w:sz w:val="22"/>
                <w:szCs w:val="22"/>
              </w:rPr>
              <w:t>C</w:t>
            </w:r>
          </w:p>
        </w:tc>
        <w:tc>
          <w:tcPr>
            <w:tcW w:w="1476" w:type="dxa"/>
            <w:hideMark/>
          </w:tcPr>
          <w:p w14:paraId="6B260C7B" w14:textId="77777777" w:rsidR="00B81118" w:rsidRPr="00B81118" w:rsidRDefault="00B81118" w:rsidP="00B81118">
            <w:pPr>
              <w:spacing w:before="0" w:after="160" w:line="278" w:lineRule="auto"/>
              <w:jc w:val="left"/>
              <w:rPr>
                <w:rFonts w:ascii="Aptos" w:eastAsia="Aptos" w:hAnsi="Aptos" w:cs="Arial"/>
                <w:sz w:val="22"/>
                <w:szCs w:val="22"/>
              </w:rPr>
            </w:pPr>
            <w:r w:rsidRPr="00B81118">
              <w:rPr>
                <w:rFonts w:ascii="Aptos" w:eastAsia="Aptos" w:hAnsi="Aptos" w:cs="Arial"/>
                <w:sz w:val="22"/>
                <w:szCs w:val="22"/>
              </w:rPr>
              <w:t>C1, C3, C4</w:t>
            </w:r>
          </w:p>
        </w:tc>
        <w:tc>
          <w:tcPr>
            <w:tcW w:w="1415" w:type="dxa"/>
          </w:tcPr>
          <w:p w14:paraId="2DB9C185" w14:textId="77777777" w:rsidR="00B81118" w:rsidRPr="00B81118" w:rsidRDefault="00B81118" w:rsidP="00B81118">
            <w:pPr>
              <w:spacing w:before="0" w:after="160" w:line="278" w:lineRule="auto"/>
              <w:jc w:val="left"/>
              <w:rPr>
                <w:rFonts w:ascii="Aptos" w:eastAsia="Aptos" w:hAnsi="Aptos" w:cs="Arial"/>
                <w:sz w:val="22"/>
                <w:szCs w:val="22"/>
              </w:rPr>
            </w:pPr>
            <w:r w:rsidRPr="00B81118">
              <w:rPr>
                <w:rFonts w:ascii="Aptos" w:eastAsia="Aptos" w:hAnsi="Aptos" w:cs="Arial"/>
                <w:sz w:val="22"/>
                <w:szCs w:val="22"/>
              </w:rPr>
              <w:t>Incredible</w:t>
            </w:r>
          </w:p>
        </w:tc>
        <w:tc>
          <w:tcPr>
            <w:tcW w:w="1415" w:type="dxa"/>
            <w:hideMark/>
          </w:tcPr>
          <w:p w14:paraId="4A41E874" w14:textId="77777777" w:rsidR="00B81118" w:rsidRPr="00B81118" w:rsidRDefault="00B81118" w:rsidP="00B81118">
            <w:pPr>
              <w:spacing w:before="0" w:after="160" w:line="278" w:lineRule="auto"/>
              <w:jc w:val="left"/>
              <w:rPr>
                <w:rFonts w:ascii="Aptos" w:eastAsia="Aptos" w:hAnsi="Aptos" w:cs="Arial"/>
                <w:sz w:val="22"/>
                <w:szCs w:val="22"/>
              </w:rPr>
            </w:pPr>
            <w:r w:rsidRPr="00B81118">
              <w:rPr>
                <w:rFonts w:ascii="Aptos" w:eastAsia="Aptos" w:hAnsi="Aptos" w:cs="Arial"/>
                <w:sz w:val="22"/>
                <w:szCs w:val="22"/>
              </w:rPr>
              <w:t>D</w:t>
            </w:r>
          </w:p>
        </w:tc>
      </w:tr>
      <w:tr w:rsidR="00B81118" w:rsidRPr="00B81118" w14:paraId="26BA868F" w14:textId="77777777" w:rsidTr="009A2C3D">
        <w:trPr>
          <w:trHeight w:val="1703"/>
        </w:trPr>
        <w:tc>
          <w:tcPr>
            <w:tcW w:w="1407" w:type="dxa"/>
          </w:tcPr>
          <w:p w14:paraId="7EB23477" w14:textId="77777777" w:rsidR="00B81118" w:rsidRPr="00B81118" w:rsidRDefault="00B81118" w:rsidP="00B81118">
            <w:pPr>
              <w:spacing w:before="0" w:after="160" w:line="278" w:lineRule="auto"/>
              <w:jc w:val="left"/>
              <w:rPr>
                <w:rFonts w:ascii="Aptos" w:eastAsia="Aptos" w:hAnsi="Aptos" w:cs="Arial"/>
                <w:sz w:val="22"/>
                <w:szCs w:val="22"/>
              </w:rPr>
            </w:pPr>
            <w:r w:rsidRPr="00B81118">
              <w:rPr>
                <w:rFonts w:ascii="Aptos" w:eastAsia="Aptos" w:hAnsi="Aptos" w:cs="Arial"/>
                <w:sz w:val="22"/>
                <w:szCs w:val="22"/>
              </w:rPr>
              <w:t>H8</w:t>
            </w:r>
          </w:p>
        </w:tc>
        <w:tc>
          <w:tcPr>
            <w:tcW w:w="1612" w:type="dxa"/>
          </w:tcPr>
          <w:p w14:paraId="1593BE4E" w14:textId="77777777" w:rsidR="00B81118" w:rsidRPr="00B81118" w:rsidRDefault="00B81118" w:rsidP="00B81118">
            <w:pPr>
              <w:spacing w:before="0" w:after="160" w:line="278" w:lineRule="auto"/>
              <w:jc w:val="left"/>
              <w:rPr>
                <w:rFonts w:ascii="Aptos" w:eastAsia="Aptos" w:hAnsi="Aptos" w:cs="Arial"/>
                <w:sz w:val="22"/>
                <w:szCs w:val="22"/>
              </w:rPr>
            </w:pPr>
            <w:r w:rsidRPr="00B81118">
              <w:rPr>
                <w:rFonts w:ascii="Aptos" w:eastAsia="Aptos" w:hAnsi="Aptos" w:cs="Arial"/>
                <w:sz w:val="22"/>
                <w:szCs w:val="22"/>
              </w:rPr>
              <w:t>Hazardous Materials</w:t>
            </w:r>
          </w:p>
        </w:tc>
        <w:tc>
          <w:tcPr>
            <w:tcW w:w="1623" w:type="dxa"/>
          </w:tcPr>
          <w:p w14:paraId="5FF88097" w14:textId="77777777" w:rsidR="00B81118" w:rsidRPr="00B81118" w:rsidRDefault="00B81118" w:rsidP="00B81118">
            <w:pPr>
              <w:spacing w:before="0" w:after="160" w:line="278" w:lineRule="auto"/>
              <w:jc w:val="left"/>
              <w:rPr>
                <w:rFonts w:ascii="Aptos" w:eastAsia="Aptos" w:hAnsi="Aptos" w:cs="Arial"/>
                <w:sz w:val="22"/>
                <w:szCs w:val="22"/>
              </w:rPr>
            </w:pPr>
            <w:r w:rsidRPr="00B81118">
              <w:rPr>
                <w:rFonts w:ascii="Aptos" w:eastAsia="Aptos" w:hAnsi="Aptos" w:cs="Arial"/>
                <w:sz w:val="22"/>
                <w:szCs w:val="22"/>
              </w:rPr>
              <w:t>Damage to unpackaged munitions exposing hazardous materials</w:t>
            </w:r>
          </w:p>
        </w:tc>
        <w:tc>
          <w:tcPr>
            <w:tcW w:w="1775" w:type="dxa"/>
          </w:tcPr>
          <w:p w14:paraId="5B69FAEB" w14:textId="77777777" w:rsidR="00B81118" w:rsidRPr="00B81118" w:rsidRDefault="00B81118" w:rsidP="00B81118">
            <w:pPr>
              <w:spacing w:before="0" w:after="160" w:line="278" w:lineRule="auto"/>
              <w:jc w:val="left"/>
              <w:rPr>
                <w:rFonts w:ascii="Aptos" w:eastAsia="Aptos" w:hAnsi="Aptos" w:cs="Arial"/>
                <w:sz w:val="22"/>
                <w:szCs w:val="22"/>
              </w:rPr>
            </w:pPr>
            <w:r w:rsidRPr="00B81118">
              <w:rPr>
                <w:rFonts w:ascii="Aptos" w:eastAsia="Aptos" w:hAnsi="Aptos" w:cs="Arial"/>
                <w:sz w:val="22"/>
                <w:szCs w:val="22"/>
              </w:rPr>
              <w:t>Serious Injury/ Death to crew</w:t>
            </w:r>
          </w:p>
        </w:tc>
        <w:tc>
          <w:tcPr>
            <w:tcW w:w="1292" w:type="dxa"/>
          </w:tcPr>
          <w:p w14:paraId="0BCBEFF4" w14:textId="77777777" w:rsidR="00B81118" w:rsidRPr="00B81118" w:rsidRDefault="00B81118" w:rsidP="00B81118">
            <w:pPr>
              <w:spacing w:before="0" w:after="160" w:line="278" w:lineRule="auto"/>
              <w:jc w:val="left"/>
              <w:rPr>
                <w:rFonts w:ascii="Aptos" w:eastAsia="Aptos" w:hAnsi="Aptos" w:cs="Arial"/>
                <w:sz w:val="22"/>
                <w:szCs w:val="22"/>
              </w:rPr>
            </w:pPr>
            <w:r w:rsidRPr="00B81118">
              <w:rPr>
                <w:rFonts w:ascii="Aptos" w:eastAsia="Aptos" w:hAnsi="Aptos" w:cs="Arial"/>
                <w:sz w:val="22"/>
                <w:szCs w:val="22"/>
              </w:rPr>
              <w:t>Improbable</w:t>
            </w:r>
          </w:p>
        </w:tc>
        <w:tc>
          <w:tcPr>
            <w:tcW w:w="1478" w:type="dxa"/>
          </w:tcPr>
          <w:p w14:paraId="29C10A4E" w14:textId="77777777" w:rsidR="00B81118" w:rsidRPr="00B81118" w:rsidRDefault="00B81118" w:rsidP="00B81118">
            <w:pPr>
              <w:spacing w:before="0" w:after="160" w:line="278" w:lineRule="auto"/>
              <w:jc w:val="left"/>
              <w:rPr>
                <w:rFonts w:ascii="Aptos" w:eastAsia="Aptos" w:hAnsi="Aptos" w:cs="Arial"/>
                <w:sz w:val="22"/>
                <w:szCs w:val="22"/>
              </w:rPr>
            </w:pPr>
            <w:r w:rsidRPr="00B81118">
              <w:rPr>
                <w:rFonts w:ascii="Aptos" w:eastAsia="Aptos" w:hAnsi="Aptos" w:cs="Arial"/>
                <w:sz w:val="22"/>
                <w:szCs w:val="22"/>
              </w:rPr>
              <w:t>Critical</w:t>
            </w:r>
          </w:p>
        </w:tc>
        <w:tc>
          <w:tcPr>
            <w:tcW w:w="1415" w:type="dxa"/>
          </w:tcPr>
          <w:p w14:paraId="6DB521AF" w14:textId="77777777" w:rsidR="00B81118" w:rsidRPr="00B81118" w:rsidRDefault="00B81118" w:rsidP="00B81118">
            <w:pPr>
              <w:spacing w:before="0" w:after="160" w:line="278" w:lineRule="auto"/>
              <w:jc w:val="left"/>
              <w:rPr>
                <w:rFonts w:ascii="Aptos" w:eastAsia="Aptos" w:hAnsi="Aptos" w:cs="Arial"/>
                <w:sz w:val="22"/>
                <w:szCs w:val="22"/>
              </w:rPr>
            </w:pPr>
            <w:r w:rsidRPr="00B81118">
              <w:rPr>
                <w:rFonts w:ascii="Aptos" w:eastAsia="Aptos" w:hAnsi="Aptos" w:cs="Arial"/>
                <w:sz w:val="22"/>
                <w:szCs w:val="22"/>
              </w:rPr>
              <w:t>C</w:t>
            </w:r>
          </w:p>
        </w:tc>
        <w:tc>
          <w:tcPr>
            <w:tcW w:w="1476" w:type="dxa"/>
          </w:tcPr>
          <w:p w14:paraId="58DA1E20" w14:textId="77777777" w:rsidR="00B81118" w:rsidRPr="00B81118" w:rsidRDefault="00B81118" w:rsidP="00B81118">
            <w:pPr>
              <w:spacing w:before="0" w:after="160" w:line="278" w:lineRule="auto"/>
              <w:jc w:val="left"/>
              <w:rPr>
                <w:rFonts w:ascii="Aptos" w:eastAsia="Aptos" w:hAnsi="Aptos" w:cs="Arial"/>
                <w:sz w:val="22"/>
                <w:szCs w:val="22"/>
              </w:rPr>
            </w:pPr>
            <w:r w:rsidRPr="00B81118">
              <w:rPr>
                <w:rFonts w:ascii="Aptos" w:eastAsia="Aptos" w:hAnsi="Aptos" w:cs="Arial"/>
                <w:sz w:val="22"/>
                <w:szCs w:val="22"/>
              </w:rPr>
              <w:t>C1, C2, C6</w:t>
            </w:r>
          </w:p>
        </w:tc>
        <w:tc>
          <w:tcPr>
            <w:tcW w:w="1415" w:type="dxa"/>
          </w:tcPr>
          <w:p w14:paraId="42C28CAA" w14:textId="77777777" w:rsidR="00B81118" w:rsidRPr="00B81118" w:rsidRDefault="00B81118" w:rsidP="00B81118">
            <w:pPr>
              <w:spacing w:before="0" w:after="160" w:line="278" w:lineRule="auto"/>
              <w:jc w:val="left"/>
              <w:rPr>
                <w:rFonts w:ascii="Aptos" w:eastAsia="Aptos" w:hAnsi="Aptos" w:cs="Arial"/>
                <w:sz w:val="22"/>
                <w:szCs w:val="22"/>
              </w:rPr>
            </w:pPr>
            <w:r w:rsidRPr="00B81118">
              <w:rPr>
                <w:rFonts w:ascii="Aptos" w:eastAsia="Aptos" w:hAnsi="Aptos" w:cs="Arial"/>
                <w:sz w:val="22"/>
                <w:szCs w:val="22"/>
              </w:rPr>
              <w:t>Incredible</w:t>
            </w:r>
          </w:p>
        </w:tc>
        <w:tc>
          <w:tcPr>
            <w:tcW w:w="1415" w:type="dxa"/>
          </w:tcPr>
          <w:p w14:paraId="3C9B23D5" w14:textId="77777777" w:rsidR="00B81118" w:rsidRPr="00B81118" w:rsidRDefault="00B81118" w:rsidP="00B81118">
            <w:pPr>
              <w:spacing w:before="0" w:after="160" w:line="278" w:lineRule="auto"/>
              <w:jc w:val="left"/>
              <w:rPr>
                <w:rFonts w:ascii="Aptos" w:eastAsia="Aptos" w:hAnsi="Aptos" w:cs="Arial"/>
                <w:sz w:val="22"/>
                <w:szCs w:val="22"/>
              </w:rPr>
            </w:pPr>
            <w:r w:rsidRPr="00B81118">
              <w:rPr>
                <w:rFonts w:ascii="Aptos" w:eastAsia="Aptos" w:hAnsi="Aptos" w:cs="Arial"/>
                <w:sz w:val="22"/>
                <w:szCs w:val="22"/>
              </w:rPr>
              <w:t>D</w:t>
            </w:r>
          </w:p>
        </w:tc>
      </w:tr>
      <w:tr w:rsidR="00B81118" w:rsidRPr="00B81118" w14:paraId="0CDC65A3" w14:textId="77777777" w:rsidTr="009A2C3D">
        <w:trPr>
          <w:trHeight w:val="1284"/>
        </w:trPr>
        <w:tc>
          <w:tcPr>
            <w:tcW w:w="1407" w:type="dxa"/>
          </w:tcPr>
          <w:p w14:paraId="5CC8F02B" w14:textId="77777777" w:rsidR="00B81118" w:rsidRPr="00B81118" w:rsidRDefault="00B81118" w:rsidP="00B81118">
            <w:pPr>
              <w:spacing w:before="0" w:after="160" w:line="278" w:lineRule="auto"/>
              <w:jc w:val="left"/>
              <w:rPr>
                <w:rFonts w:ascii="Aptos" w:eastAsia="Aptos" w:hAnsi="Aptos" w:cs="Arial"/>
                <w:sz w:val="22"/>
                <w:szCs w:val="22"/>
              </w:rPr>
            </w:pPr>
            <w:r w:rsidRPr="00B81118">
              <w:rPr>
                <w:rFonts w:ascii="Aptos" w:eastAsia="Aptos" w:hAnsi="Aptos" w:cs="Arial"/>
                <w:sz w:val="22"/>
                <w:szCs w:val="22"/>
              </w:rPr>
              <w:t>H9</w:t>
            </w:r>
          </w:p>
        </w:tc>
        <w:tc>
          <w:tcPr>
            <w:tcW w:w="1612" w:type="dxa"/>
          </w:tcPr>
          <w:p w14:paraId="23B281C2" w14:textId="77777777" w:rsidR="00B81118" w:rsidRPr="00B81118" w:rsidRDefault="00B81118" w:rsidP="00B81118">
            <w:pPr>
              <w:spacing w:before="0" w:after="160" w:line="278" w:lineRule="auto"/>
              <w:jc w:val="left"/>
              <w:rPr>
                <w:rFonts w:ascii="Aptos" w:eastAsia="Aptos" w:hAnsi="Aptos" w:cs="Arial"/>
                <w:sz w:val="22"/>
                <w:szCs w:val="22"/>
              </w:rPr>
            </w:pPr>
            <w:r w:rsidRPr="00B81118">
              <w:rPr>
                <w:rFonts w:ascii="Aptos" w:eastAsia="Aptos" w:hAnsi="Aptos" w:cs="Arial"/>
                <w:sz w:val="22"/>
                <w:szCs w:val="22"/>
              </w:rPr>
              <w:t>Condition of Munition</w:t>
            </w:r>
          </w:p>
        </w:tc>
        <w:tc>
          <w:tcPr>
            <w:tcW w:w="1623" w:type="dxa"/>
          </w:tcPr>
          <w:p w14:paraId="1228A4AE" w14:textId="77777777" w:rsidR="00B81118" w:rsidRPr="00B81118" w:rsidRDefault="00B81118" w:rsidP="00B81118">
            <w:pPr>
              <w:spacing w:before="0" w:after="160" w:line="278" w:lineRule="auto"/>
              <w:jc w:val="left"/>
              <w:rPr>
                <w:rFonts w:ascii="Aptos" w:eastAsia="Aptos" w:hAnsi="Aptos" w:cs="Arial"/>
                <w:sz w:val="22"/>
                <w:szCs w:val="22"/>
              </w:rPr>
            </w:pPr>
            <w:r w:rsidRPr="00B81118">
              <w:rPr>
                <w:rFonts w:ascii="Aptos" w:eastAsia="Aptos" w:hAnsi="Aptos" w:cs="Arial"/>
                <w:sz w:val="22"/>
                <w:szCs w:val="22"/>
              </w:rPr>
              <w:t>Manufacturing Inconsistencies in production, Poor storage</w:t>
            </w:r>
          </w:p>
        </w:tc>
        <w:tc>
          <w:tcPr>
            <w:tcW w:w="1775" w:type="dxa"/>
          </w:tcPr>
          <w:p w14:paraId="3C425957" w14:textId="77777777" w:rsidR="00B81118" w:rsidRPr="00B81118" w:rsidRDefault="00B81118" w:rsidP="00B81118">
            <w:pPr>
              <w:spacing w:before="0" w:after="160" w:line="278" w:lineRule="auto"/>
              <w:jc w:val="left"/>
              <w:rPr>
                <w:rFonts w:ascii="Aptos" w:eastAsia="Aptos" w:hAnsi="Aptos" w:cs="Arial"/>
                <w:sz w:val="22"/>
                <w:szCs w:val="22"/>
              </w:rPr>
            </w:pPr>
            <w:r w:rsidRPr="00B81118">
              <w:rPr>
                <w:rFonts w:ascii="Aptos" w:eastAsia="Aptos" w:hAnsi="Aptos" w:cs="Arial"/>
                <w:sz w:val="22"/>
                <w:szCs w:val="22"/>
              </w:rPr>
              <w:t>Serious injury, damage to friendly forces or civilians</w:t>
            </w:r>
          </w:p>
        </w:tc>
        <w:tc>
          <w:tcPr>
            <w:tcW w:w="1292" w:type="dxa"/>
          </w:tcPr>
          <w:p w14:paraId="586A25F0" w14:textId="77777777" w:rsidR="00B81118" w:rsidRPr="00B81118" w:rsidRDefault="00B81118" w:rsidP="00B81118">
            <w:pPr>
              <w:spacing w:before="0" w:after="160" w:line="278" w:lineRule="auto"/>
              <w:jc w:val="left"/>
              <w:rPr>
                <w:rFonts w:ascii="Aptos" w:eastAsia="Aptos" w:hAnsi="Aptos" w:cs="Arial"/>
                <w:sz w:val="22"/>
                <w:szCs w:val="22"/>
              </w:rPr>
            </w:pPr>
            <w:r w:rsidRPr="00B81118">
              <w:rPr>
                <w:rFonts w:ascii="Aptos" w:eastAsia="Aptos" w:hAnsi="Aptos" w:cs="Arial"/>
                <w:sz w:val="22"/>
                <w:szCs w:val="22"/>
              </w:rPr>
              <w:t>Improbable</w:t>
            </w:r>
          </w:p>
        </w:tc>
        <w:tc>
          <w:tcPr>
            <w:tcW w:w="1478" w:type="dxa"/>
          </w:tcPr>
          <w:p w14:paraId="7B3E3F07" w14:textId="77777777" w:rsidR="00B81118" w:rsidRPr="00B81118" w:rsidRDefault="00B81118" w:rsidP="00B81118">
            <w:pPr>
              <w:spacing w:before="0" w:after="160" w:line="278" w:lineRule="auto"/>
              <w:jc w:val="left"/>
              <w:rPr>
                <w:rFonts w:ascii="Aptos" w:eastAsia="Aptos" w:hAnsi="Aptos" w:cs="Arial"/>
                <w:sz w:val="22"/>
                <w:szCs w:val="22"/>
              </w:rPr>
            </w:pPr>
            <w:r w:rsidRPr="00B81118">
              <w:rPr>
                <w:rFonts w:ascii="Aptos" w:eastAsia="Aptos" w:hAnsi="Aptos" w:cs="Arial"/>
                <w:sz w:val="22"/>
                <w:szCs w:val="22"/>
              </w:rPr>
              <w:t>Critical</w:t>
            </w:r>
          </w:p>
        </w:tc>
        <w:tc>
          <w:tcPr>
            <w:tcW w:w="1415" w:type="dxa"/>
          </w:tcPr>
          <w:p w14:paraId="1E04DD64" w14:textId="77777777" w:rsidR="00B81118" w:rsidRPr="00B81118" w:rsidRDefault="00B81118" w:rsidP="00B81118">
            <w:pPr>
              <w:spacing w:before="0" w:after="160" w:line="278" w:lineRule="auto"/>
              <w:jc w:val="left"/>
              <w:rPr>
                <w:rFonts w:ascii="Aptos" w:eastAsia="Aptos" w:hAnsi="Aptos" w:cs="Arial"/>
                <w:sz w:val="22"/>
                <w:szCs w:val="22"/>
              </w:rPr>
            </w:pPr>
            <w:r w:rsidRPr="00B81118">
              <w:rPr>
                <w:rFonts w:ascii="Aptos" w:eastAsia="Aptos" w:hAnsi="Aptos" w:cs="Arial"/>
                <w:sz w:val="22"/>
                <w:szCs w:val="22"/>
              </w:rPr>
              <w:t>C</w:t>
            </w:r>
          </w:p>
        </w:tc>
        <w:tc>
          <w:tcPr>
            <w:tcW w:w="1476" w:type="dxa"/>
          </w:tcPr>
          <w:p w14:paraId="3BAE03E5" w14:textId="77777777" w:rsidR="00B81118" w:rsidRPr="00B81118" w:rsidRDefault="00B81118" w:rsidP="00B81118">
            <w:pPr>
              <w:spacing w:before="0" w:after="160" w:line="278" w:lineRule="auto"/>
              <w:jc w:val="left"/>
              <w:rPr>
                <w:rFonts w:ascii="Aptos" w:eastAsia="Aptos" w:hAnsi="Aptos" w:cs="Arial"/>
                <w:sz w:val="22"/>
                <w:szCs w:val="22"/>
              </w:rPr>
            </w:pPr>
            <w:r w:rsidRPr="00B81118">
              <w:rPr>
                <w:rFonts w:ascii="Aptos" w:eastAsia="Aptos" w:hAnsi="Aptos" w:cs="Arial"/>
                <w:sz w:val="22"/>
                <w:szCs w:val="22"/>
              </w:rPr>
              <w:t>C4</w:t>
            </w:r>
          </w:p>
        </w:tc>
        <w:tc>
          <w:tcPr>
            <w:tcW w:w="1415" w:type="dxa"/>
          </w:tcPr>
          <w:p w14:paraId="1DD8355F" w14:textId="77777777" w:rsidR="00B81118" w:rsidRPr="00B81118" w:rsidRDefault="00B81118" w:rsidP="00B81118">
            <w:pPr>
              <w:spacing w:before="0" w:after="160" w:line="278" w:lineRule="auto"/>
              <w:jc w:val="left"/>
              <w:rPr>
                <w:rFonts w:ascii="Aptos" w:eastAsia="Aptos" w:hAnsi="Aptos" w:cs="Arial"/>
                <w:sz w:val="22"/>
                <w:szCs w:val="22"/>
              </w:rPr>
            </w:pPr>
            <w:r w:rsidRPr="00B81118">
              <w:rPr>
                <w:rFonts w:ascii="Aptos" w:eastAsia="Aptos" w:hAnsi="Aptos" w:cs="Arial"/>
                <w:sz w:val="22"/>
                <w:szCs w:val="22"/>
              </w:rPr>
              <w:t>Incredible</w:t>
            </w:r>
          </w:p>
        </w:tc>
        <w:tc>
          <w:tcPr>
            <w:tcW w:w="1415" w:type="dxa"/>
          </w:tcPr>
          <w:p w14:paraId="0A843470" w14:textId="77777777" w:rsidR="00B81118" w:rsidRPr="00B81118" w:rsidRDefault="00B81118" w:rsidP="00B81118">
            <w:pPr>
              <w:spacing w:before="0" w:after="160" w:line="278" w:lineRule="auto"/>
              <w:jc w:val="left"/>
              <w:rPr>
                <w:rFonts w:ascii="Aptos" w:eastAsia="Aptos" w:hAnsi="Aptos" w:cs="Arial"/>
                <w:sz w:val="22"/>
                <w:szCs w:val="22"/>
              </w:rPr>
            </w:pPr>
            <w:r w:rsidRPr="00B81118">
              <w:rPr>
                <w:rFonts w:ascii="Aptos" w:eastAsia="Aptos" w:hAnsi="Aptos" w:cs="Arial"/>
                <w:sz w:val="22"/>
                <w:szCs w:val="22"/>
              </w:rPr>
              <w:t>D</w:t>
            </w:r>
          </w:p>
        </w:tc>
      </w:tr>
    </w:tbl>
    <w:p w14:paraId="0479AC15" w14:textId="0A1CF86E" w:rsidR="00B81118" w:rsidRPr="00B81118" w:rsidRDefault="00AE4BFA" w:rsidP="00675008">
      <w:pPr>
        <w:pStyle w:val="Caption"/>
        <w:jc w:val="center"/>
      </w:pPr>
      <w:bookmarkStart w:id="20" w:name="_Toc203730776"/>
      <w:r>
        <w:t xml:space="preserve">Figure </w:t>
      </w:r>
      <w:fldSimple w:instr=" SEQ Figure \* ARABIC ">
        <w:r w:rsidR="006537DF">
          <w:rPr>
            <w:noProof/>
          </w:rPr>
          <w:t>1</w:t>
        </w:r>
      </w:fldSimple>
      <w:r>
        <w:t xml:space="preserve"> - Hazard ID</w:t>
      </w:r>
      <w:bookmarkEnd w:id="20"/>
    </w:p>
    <w:p w14:paraId="6227BC6B" w14:textId="77777777" w:rsidR="00675008" w:rsidRDefault="00675008" w:rsidP="00AC1375">
      <w:pPr>
        <w:rPr>
          <w:sz w:val="22"/>
          <w:szCs w:val="22"/>
        </w:rPr>
      </w:pPr>
    </w:p>
    <w:p w14:paraId="3D94E9B6" w14:textId="0AB879DD" w:rsidR="00AC1375" w:rsidRDefault="00AC1375" w:rsidP="00AC1375">
      <w:pPr>
        <w:rPr>
          <w:sz w:val="22"/>
          <w:szCs w:val="22"/>
        </w:rPr>
      </w:pPr>
      <w:r>
        <w:rPr>
          <w:sz w:val="22"/>
          <w:szCs w:val="22"/>
        </w:rPr>
        <w:lastRenderedPageBreak/>
        <w:t>Controls:</w:t>
      </w:r>
      <w:r w:rsidR="0025688E">
        <w:rPr>
          <w:sz w:val="22"/>
          <w:szCs w:val="22"/>
        </w:rPr>
        <w:t xml:space="preserve"> </w:t>
      </w:r>
    </w:p>
    <w:tbl>
      <w:tblPr>
        <w:tblStyle w:val="TableGrid"/>
        <w:tblW w:w="0" w:type="auto"/>
        <w:tblLook w:val="04A0" w:firstRow="1" w:lastRow="0" w:firstColumn="1" w:lastColumn="0" w:noHBand="0" w:noVBand="1"/>
      </w:tblPr>
      <w:tblGrid>
        <w:gridCol w:w="1107"/>
        <w:gridCol w:w="3694"/>
        <w:gridCol w:w="8625"/>
      </w:tblGrid>
      <w:tr w:rsidR="00AC1375" w14:paraId="0BA62F6E" w14:textId="77777777" w:rsidTr="0025688E">
        <w:trPr>
          <w:trHeight w:val="376"/>
        </w:trPr>
        <w:tc>
          <w:tcPr>
            <w:tcW w:w="1107" w:type="dxa"/>
          </w:tcPr>
          <w:p w14:paraId="14D6C615" w14:textId="77777777" w:rsidR="00AC1375" w:rsidRDefault="00AC1375" w:rsidP="009A2C3D">
            <w:pPr>
              <w:rPr>
                <w:sz w:val="22"/>
                <w:szCs w:val="22"/>
              </w:rPr>
            </w:pPr>
            <w:r>
              <w:rPr>
                <w:sz w:val="22"/>
                <w:szCs w:val="22"/>
              </w:rPr>
              <w:t>Serial</w:t>
            </w:r>
          </w:p>
        </w:tc>
        <w:tc>
          <w:tcPr>
            <w:tcW w:w="3694" w:type="dxa"/>
          </w:tcPr>
          <w:p w14:paraId="0E79DABD" w14:textId="77777777" w:rsidR="00AC1375" w:rsidRDefault="00AC1375" w:rsidP="009A2C3D">
            <w:pPr>
              <w:rPr>
                <w:sz w:val="22"/>
                <w:szCs w:val="22"/>
              </w:rPr>
            </w:pPr>
            <w:r>
              <w:rPr>
                <w:sz w:val="22"/>
                <w:szCs w:val="22"/>
              </w:rPr>
              <w:t>Control</w:t>
            </w:r>
          </w:p>
        </w:tc>
        <w:tc>
          <w:tcPr>
            <w:tcW w:w="8625" w:type="dxa"/>
          </w:tcPr>
          <w:p w14:paraId="73C94698" w14:textId="77777777" w:rsidR="00AC1375" w:rsidRDefault="00AC1375" w:rsidP="009A2C3D">
            <w:pPr>
              <w:rPr>
                <w:sz w:val="22"/>
                <w:szCs w:val="22"/>
              </w:rPr>
            </w:pPr>
            <w:r>
              <w:rPr>
                <w:sz w:val="22"/>
                <w:szCs w:val="22"/>
              </w:rPr>
              <w:t>Description</w:t>
            </w:r>
          </w:p>
        </w:tc>
      </w:tr>
      <w:tr w:rsidR="00AC1375" w14:paraId="770D6E0D" w14:textId="77777777" w:rsidTr="0025688E">
        <w:trPr>
          <w:trHeight w:val="355"/>
        </w:trPr>
        <w:tc>
          <w:tcPr>
            <w:tcW w:w="1107" w:type="dxa"/>
          </w:tcPr>
          <w:p w14:paraId="01764C55" w14:textId="77777777" w:rsidR="00AC1375" w:rsidRDefault="00AC1375" w:rsidP="009A2C3D">
            <w:pPr>
              <w:rPr>
                <w:sz w:val="22"/>
                <w:szCs w:val="22"/>
              </w:rPr>
            </w:pPr>
            <w:r>
              <w:rPr>
                <w:sz w:val="22"/>
                <w:szCs w:val="22"/>
              </w:rPr>
              <w:t>C1</w:t>
            </w:r>
          </w:p>
        </w:tc>
        <w:tc>
          <w:tcPr>
            <w:tcW w:w="3694" w:type="dxa"/>
          </w:tcPr>
          <w:p w14:paraId="325B034A" w14:textId="77777777" w:rsidR="00AC1375" w:rsidRDefault="00AC1375" w:rsidP="009A2C3D">
            <w:pPr>
              <w:rPr>
                <w:sz w:val="22"/>
                <w:szCs w:val="22"/>
              </w:rPr>
            </w:pPr>
            <w:r>
              <w:rPr>
                <w:sz w:val="22"/>
                <w:szCs w:val="22"/>
              </w:rPr>
              <w:t>Training</w:t>
            </w:r>
          </w:p>
        </w:tc>
        <w:tc>
          <w:tcPr>
            <w:tcW w:w="8625" w:type="dxa"/>
          </w:tcPr>
          <w:p w14:paraId="689A0061" w14:textId="77777777" w:rsidR="00AC1375" w:rsidRDefault="00AC1375" w:rsidP="009A2C3D">
            <w:pPr>
              <w:rPr>
                <w:sz w:val="22"/>
                <w:szCs w:val="22"/>
              </w:rPr>
            </w:pPr>
            <w:r w:rsidRPr="002A34EC">
              <w:rPr>
                <w:sz w:val="22"/>
                <w:szCs w:val="22"/>
              </w:rPr>
              <w:t>Training in MHE and procedures followed for movement, handling of munitions</w:t>
            </w:r>
            <w:r>
              <w:rPr>
                <w:sz w:val="22"/>
                <w:szCs w:val="22"/>
              </w:rPr>
              <w:t xml:space="preserve"> </w:t>
            </w:r>
          </w:p>
        </w:tc>
      </w:tr>
      <w:tr w:rsidR="00AC1375" w14:paraId="6E74791C" w14:textId="77777777" w:rsidTr="0025688E">
        <w:trPr>
          <w:trHeight w:val="752"/>
        </w:trPr>
        <w:tc>
          <w:tcPr>
            <w:tcW w:w="1107" w:type="dxa"/>
          </w:tcPr>
          <w:p w14:paraId="5943E4F4" w14:textId="77777777" w:rsidR="00AC1375" w:rsidRDefault="00AC1375" w:rsidP="009A2C3D">
            <w:pPr>
              <w:rPr>
                <w:sz w:val="22"/>
                <w:szCs w:val="22"/>
              </w:rPr>
            </w:pPr>
            <w:r>
              <w:rPr>
                <w:sz w:val="22"/>
                <w:szCs w:val="22"/>
              </w:rPr>
              <w:t>C2</w:t>
            </w:r>
          </w:p>
        </w:tc>
        <w:tc>
          <w:tcPr>
            <w:tcW w:w="3694" w:type="dxa"/>
          </w:tcPr>
          <w:p w14:paraId="1CB344C7" w14:textId="77777777" w:rsidR="00AC1375" w:rsidRDefault="00AC1375" w:rsidP="009A2C3D">
            <w:pPr>
              <w:rPr>
                <w:sz w:val="22"/>
                <w:szCs w:val="22"/>
              </w:rPr>
            </w:pPr>
            <w:r>
              <w:rPr>
                <w:sz w:val="22"/>
                <w:szCs w:val="22"/>
              </w:rPr>
              <w:t xml:space="preserve">Explosive Safety Measures </w:t>
            </w:r>
          </w:p>
        </w:tc>
        <w:tc>
          <w:tcPr>
            <w:tcW w:w="8625" w:type="dxa"/>
          </w:tcPr>
          <w:p w14:paraId="46E8DD09" w14:textId="5422FF9E" w:rsidR="00AC1375" w:rsidRDefault="00AC1375" w:rsidP="009A2C3D">
            <w:pPr>
              <w:rPr>
                <w:sz w:val="22"/>
                <w:szCs w:val="22"/>
              </w:rPr>
            </w:pPr>
            <w:r w:rsidRPr="008D711C">
              <w:rPr>
                <w:sz w:val="22"/>
                <w:szCs w:val="22"/>
              </w:rPr>
              <w:t>Procedures and Regulations for the safe storage, transportation, handling and lifting of munitions</w:t>
            </w:r>
            <w:r>
              <w:rPr>
                <w:sz w:val="22"/>
                <w:szCs w:val="22"/>
              </w:rPr>
              <w:t>. (</w:t>
            </w:r>
            <w:r w:rsidRPr="00C221AD">
              <w:rPr>
                <w:sz w:val="22"/>
                <w:szCs w:val="22"/>
              </w:rPr>
              <w:t>DSA</w:t>
            </w:r>
            <w:r>
              <w:rPr>
                <w:sz w:val="22"/>
                <w:szCs w:val="22"/>
              </w:rPr>
              <w:t>OME.</w:t>
            </w:r>
            <w:r w:rsidRPr="00C221AD">
              <w:rPr>
                <w:sz w:val="22"/>
                <w:szCs w:val="22"/>
              </w:rPr>
              <w:t>03 - Part 2</w:t>
            </w:r>
            <w:r>
              <w:rPr>
                <w:sz w:val="22"/>
                <w:szCs w:val="22"/>
              </w:rPr>
              <w:t>)</w:t>
            </w:r>
          </w:p>
        </w:tc>
      </w:tr>
      <w:tr w:rsidR="00AC1375" w14:paraId="227B1553" w14:textId="77777777" w:rsidTr="0025688E">
        <w:trPr>
          <w:trHeight w:val="355"/>
        </w:trPr>
        <w:tc>
          <w:tcPr>
            <w:tcW w:w="1107" w:type="dxa"/>
          </w:tcPr>
          <w:p w14:paraId="05571505" w14:textId="77777777" w:rsidR="00AC1375" w:rsidRDefault="00AC1375" w:rsidP="009A2C3D">
            <w:pPr>
              <w:rPr>
                <w:sz w:val="22"/>
                <w:szCs w:val="22"/>
              </w:rPr>
            </w:pPr>
            <w:r>
              <w:rPr>
                <w:sz w:val="22"/>
                <w:szCs w:val="22"/>
              </w:rPr>
              <w:t>C3</w:t>
            </w:r>
          </w:p>
        </w:tc>
        <w:tc>
          <w:tcPr>
            <w:tcW w:w="3694" w:type="dxa"/>
          </w:tcPr>
          <w:p w14:paraId="78CE1F61" w14:textId="77777777" w:rsidR="00AC1375" w:rsidRDefault="00AC1375" w:rsidP="009A2C3D">
            <w:pPr>
              <w:rPr>
                <w:sz w:val="22"/>
                <w:szCs w:val="22"/>
              </w:rPr>
            </w:pPr>
            <w:r>
              <w:rPr>
                <w:sz w:val="22"/>
                <w:szCs w:val="22"/>
              </w:rPr>
              <w:t>Procedure / Instructions</w:t>
            </w:r>
          </w:p>
        </w:tc>
        <w:tc>
          <w:tcPr>
            <w:tcW w:w="8625" w:type="dxa"/>
          </w:tcPr>
          <w:p w14:paraId="1696BFC8" w14:textId="77777777" w:rsidR="00AC1375" w:rsidRDefault="00AC1375" w:rsidP="009A2C3D">
            <w:pPr>
              <w:rPr>
                <w:sz w:val="22"/>
                <w:szCs w:val="22"/>
              </w:rPr>
            </w:pPr>
            <w:r>
              <w:rPr>
                <w:sz w:val="22"/>
                <w:szCs w:val="22"/>
              </w:rPr>
              <w:t>Royal Navy Procedures and Instructions for the:</w:t>
            </w:r>
          </w:p>
          <w:p w14:paraId="304812BB" w14:textId="77777777" w:rsidR="00AC1375" w:rsidRDefault="00AC1375" w:rsidP="00AC1375">
            <w:pPr>
              <w:pStyle w:val="ListParagraph"/>
              <w:numPr>
                <w:ilvl w:val="0"/>
                <w:numId w:val="34"/>
              </w:numPr>
              <w:spacing w:before="0" w:line="240" w:lineRule="auto"/>
              <w:jc w:val="left"/>
              <w:rPr>
                <w:sz w:val="22"/>
                <w:szCs w:val="22"/>
              </w:rPr>
            </w:pPr>
            <w:r>
              <w:rPr>
                <w:sz w:val="22"/>
                <w:szCs w:val="22"/>
              </w:rPr>
              <w:t>Peacetime Firing Requirements</w:t>
            </w:r>
          </w:p>
          <w:p w14:paraId="580356D1" w14:textId="77777777" w:rsidR="00AC1375" w:rsidRDefault="00AC1375" w:rsidP="00AC1375">
            <w:pPr>
              <w:pStyle w:val="ListParagraph"/>
              <w:numPr>
                <w:ilvl w:val="0"/>
                <w:numId w:val="34"/>
              </w:numPr>
              <w:spacing w:before="0" w:line="240" w:lineRule="auto"/>
              <w:jc w:val="left"/>
              <w:rPr>
                <w:sz w:val="22"/>
                <w:szCs w:val="22"/>
              </w:rPr>
            </w:pPr>
            <w:r>
              <w:rPr>
                <w:sz w:val="22"/>
                <w:szCs w:val="22"/>
              </w:rPr>
              <w:t>Safe Distance away from munition (Weapon Danger Area)</w:t>
            </w:r>
          </w:p>
          <w:p w14:paraId="13266353" w14:textId="77777777" w:rsidR="00AC1375" w:rsidRDefault="00AC1375" w:rsidP="00AC1375">
            <w:pPr>
              <w:pStyle w:val="ListParagraph"/>
              <w:numPr>
                <w:ilvl w:val="0"/>
                <w:numId w:val="34"/>
              </w:numPr>
              <w:spacing w:before="0" w:line="240" w:lineRule="auto"/>
              <w:jc w:val="left"/>
              <w:rPr>
                <w:sz w:val="22"/>
                <w:szCs w:val="22"/>
              </w:rPr>
            </w:pPr>
            <w:r>
              <w:rPr>
                <w:sz w:val="22"/>
                <w:szCs w:val="22"/>
              </w:rPr>
              <w:t xml:space="preserve">Misfire </w:t>
            </w:r>
            <w:proofErr w:type="spellStart"/>
            <w:r>
              <w:rPr>
                <w:sz w:val="22"/>
                <w:szCs w:val="22"/>
              </w:rPr>
              <w:t>Misfire</w:t>
            </w:r>
            <w:proofErr w:type="spellEnd"/>
            <w:r>
              <w:rPr>
                <w:sz w:val="22"/>
                <w:szCs w:val="22"/>
              </w:rPr>
              <w:t xml:space="preserve"> Procedures</w:t>
            </w:r>
          </w:p>
          <w:p w14:paraId="42BD20FF" w14:textId="77777777" w:rsidR="00AC1375" w:rsidRDefault="00AC1375" w:rsidP="00AC1375">
            <w:pPr>
              <w:pStyle w:val="ListParagraph"/>
              <w:numPr>
                <w:ilvl w:val="0"/>
                <w:numId w:val="34"/>
              </w:numPr>
              <w:spacing w:before="0" w:line="240" w:lineRule="auto"/>
              <w:jc w:val="left"/>
              <w:rPr>
                <w:sz w:val="22"/>
                <w:szCs w:val="22"/>
              </w:rPr>
            </w:pPr>
            <w:r>
              <w:rPr>
                <w:sz w:val="22"/>
                <w:szCs w:val="22"/>
              </w:rPr>
              <w:t>Weapon Maintenance Regime</w:t>
            </w:r>
          </w:p>
          <w:p w14:paraId="6CA7B92A" w14:textId="77777777" w:rsidR="00AC1375" w:rsidRDefault="00AC1375" w:rsidP="00AC1375">
            <w:pPr>
              <w:pStyle w:val="ListParagraph"/>
              <w:numPr>
                <w:ilvl w:val="0"/>
                <w:numId w:val="34"/>
              </w:numPr>
              <w:spacing w:before="0" w:line="240" w:lineRule="auto"/>
              <w:jc w:val="left"/>
              <w:rPr>
                <w:sz w:val="22"/>
                <w:szCs w:val="22"/>
              </w:rPr>
            </w:pPr>
            <w:r>
              <w:rPr>
                <w:sz w:val="22"/>
                <w:szCs w:val="22"/>
              </w:rPr>
              <w:t>Standard Operating Procedures (SOPs)</w:t>
            </w:r>
            <w:r w:rsidRPr="000F65DF">
              <w:rPr>
                <w:sz w:val="22"/>
                <w:szCs w:val="22"/>
              </w:rPr>
              <w:t xml:space="preserve"> </w:t>
            </w:r>
          </w:p>
          <w:p w14:paraId="77B62A20" w14:textId="77777777" w:rsidR="00AC1375" w:rsidRPr="00D746A7" w:rsidRDefault="00AC1375" w:rsidP="009A2C3D">
            <w:pPr>
              <w:rPr>
                <w:sz w:val="22"/>
                <w:szCs w:val="22"/>
              </w:rPr>
            </w:pPr>
            <w:r>
              <w:rPr>
                <w:sz w:val="22"/>
                <w:szCs w:val="22"/>
              </w:rPr>
              <w:t>Royal Navy Books of Reference (BRs).</w:t>
            </w:r>
          </w:p>
        </w:tc>
      </w:tr>
      <w:tr w:rsidR="00AC1375" w14:paraId="67FB55E0" w14:textId="77777777" w:rsidTr="0025688E">
        <w:trPr>
          <w:trHeight w:val="376"/>
        </w:trPr>
        <w:tc>
          <w:tcPr>
            <w:tcW w:w="1107" w:type="dxa"/>
          </w:tcPr>
          <w:p w14:paraId="66EDC2D4" w14:textId="77777777" w:rsidR="00AC1375" w:rsidRDefault="00AC1375" w:rsidP="009A2C3D">
            <w:pPr>
              <w:rPr>
                <w:sz w:val="22"/>
                <w:szCs w:val="22"/>
              </w:rPr>
            </w:pPr>
            <w:r>
              <w:rPr>
                <w:sz w:val="22"/>
                <w:szCs w:val="22"/>
              </w:rPr>
              <w:t>C4</w:t>
            </w:r>
          </w:p>
        </w:tc>
        <w:tc>
          <w:tcPr>
            <w:tcW w:w="3694" w:type="dxa"/>
          </w:tcPr>
          <w:p w14:paraId="4A582943" w14:textId="77777777" w:rsidR="00AC1375" w:rsidRDefault="00AC1375" w:rsidP="009A2C3D">
            <w:pPr>
              <w:rPr>
                <w:sz w:val="22"/>
                <w:szCs w:val="22"/>
              </w:rPr>
            </w:pPr>
            <w:r>
              <w:rPr>
                <w:sz w:val="22"/>
                <w:szCs w:val="22"/>
              </w:rPr>
              <w:t>Design Certification</w:t>
            </w:r>
          </w:p>
        </w:tc>
        <w:tc>
          <w:tcPr>
            <w:tcW w:w="8625" w:type="dxa"/>
          </w:tcPr>
          <w:p w14:paraId="3333DEE9" w14:textId="77777777" w:rsidR="00AC1375" w:rsidRDefault="00AC1375" w:rsidP="009A2C3D">
            <w:pPr>
              <w:rPr>
                <w:sz w:val="22"/>
                <w:szCs w:val="22"/>
              </w:rPr>
            </w:pPr>
            <w:r>
              <w:rPr>
                <w:sz w:val="22"/>
                <w:szCs w:val="22"/>
              </w:rPr>
              <w:t>Manufacturer Certificate(s) of Design from a reputable Design Organisation.</w:t>
            </w:r>
          </w:p>
        </w:tc>
      </w:tr>
      <w:tr w:rsidR="00AC1375" w14:paraId="06BE9019" w14:textId="77777777" w:rsidTr="0025688E">
        <w:trPr>
          <w:trHeight w:val="731"/>
        </w:trPr>
        <w:tc>
          <w:tcPr>
            <w:tcW w:w="1107" w:type="dxa"/>
          </w:tcPr>
          <w:p w14:paraId="301A6C49" w14:textId="77777777" w:rsidR="00AC1375" w:rsidRDefault="00AC1375" w:rsidP="009A2C3D">
            <w:pPr>
              <w:rPr>
                <w:sz w:val="22"/>
                <w:szCs w:val="22"/>
              </w:rPr>
            </w:pPr>
            <w:r>
              <w:rPr>
                <w:sz w:val="22"/>
                <w:szCs w:val="22"/>
              </w:rPr>
              <w:t>C5</w:t>
            </w:r>
          </w:p>
        </w:tc>
        <w:tc>
          <w:tcPr>
            <w:tcW w:w="3694" w:type="dxa"/>
          </w:tcPr>
          <w:p w14:paraId="00B8F44E" w14:textId="77777777" w:rsidR="00AC1375" w:rsidRDefault="00AC1375" w:rsidP="009A2C3D">
            <w:pPr>
              <w:rPr>
                <w:sz w:val="22"/>
                <w:szCs w:val="22"/>
              </w:rPr>
            </w:pPr>
            <w:r>
              <w:rPr>
                <w:sz w:val="22"/>
                <w:szCs w:val="22"/>
              </w:rPr>
              <w:t>In Service Surveillance</w:t>
            </w:r>
          </w:p>
        </w:tc>
        <w:tc>
          <w:tcPr>
            <w:tcW w:w="8625" w:type="dxa"/>
          </w:tcPr>
          <w:p w14:paraId="52810843" w14:textId="77777777" w:rsidR="00AC1375" w:rsidRDefault="00AC1375" w:rsidP="009A2C3D">
            <w:pPr>
              <w:rPr>
                <w:sz w:val="22"/>
                <w:szCs w:val="22"/>
              </w:rPr>
            </w:pPr>
            <w:r>
              <w:rPr>
                <w:sz w:val="22"/>
                <w:szCs w:val="22"/>
              </w:rPr>
              <w:t>Routine Breakdown, Testing Critical Analysis (BTCA) and Proof Firings conducted in a safe, certified and reputable test house.</w:t>
            </w:r>
          </w:p>
          <w:p w14:paraId="59BEC5FE" w14:textId="77777777" w:rsidR="00AC1375" w:rsidRDefault="00AC1375" w:rsidP="009A2C3D">
            <w:pPr>
              <w:rPr>
                <w:sz w:val="22"/>
                <w:szCs w:val="22"/>
              </w:rPr>
            </w:pPr>
            <w:r>
              <w:rPr>
                <w:sz w:val="22"/>
                <w:szCs w:val="22"/>
              </w:rPr>
              <w:t xml:space="preserve">DSA OME.03, ISS Plan </w:t>
            </w:r>
            <w:proofErr w:type="spellStart"/>
            <w:r>
              <w:rPr>
                <w:sz w:val="22"/>
                <w:szCs w:val="22"/>
              </w:rPr>
              <w:t>i.a.w</w:t>
            </w:r>
            <w:proofErr w:type="spellEnd"/>
            <w:r>
              <w:rPr>
                <w:sz w:val="22"/>
                <w:szCs w:val="22"/>
              </w:rPr>
              <w:t xml:space="preserve">. AOP-48, STANAG 4658, </w:t>
            </w:r>
          </w:p>
        </w:tc>
      </w:tr>
      <w:tr w:rsidR="00AC1375" w14:paraId="2F6B0BB2" w14:textId="77777777" w:rsidTr="0025688E">
        <w:trPr>
          <w:trHeight w:val="731"/>
        </w:trPr>
        <w:tc>
          <w:tcPr>
            <w:tcW w:w="1107" w:type="dxa"/>
          </w:tcPr>
          <w:p w14:paraId="57AAB4FF" w14:textId="77777777" w:rsidR="00AC1375" w:rsidRDefault="00AC1375" w:rsidP="009A2C3D">
            <w:pPr>
              <w:rPr>
                <w:sz w:val="22"/>
                <w:szCs w:val="22"/>
              </w:rPr>
            </w:pPr>
            <w:r>
              <w:rPr>
                <w:sz w:val="22"/>
                <w:szCs w:val="22"/>
              </w:rPr>
              <w:t>C6</w:t>
            </w:r>
          </w:p>
        </w:tc>
        <w:tc>
          <w:tcPr>
            <w:tcW w:w="3694" w:type="dxa"/>
          </w:tcPr>
          <w:p w14:paraId="4AEE7107" w14:textId="77777777" w:rsidR="00AC1375" w:rsidRPr="002A34EC" w:rsidRDefault="00AC1375" w:rsidP="009A2C3D">
            <w:pPr>
              <w:rPr>
                <w:sz w:val="22"/>
                <w:szCs w:val="22"/>
              </w:rPr>
            </w:pPr>
            <w:r w:rsidRPr="002A34EC">
              <w:rPr>
                <w:sz w:val="22"/>
                <w:szCs w:val="22"/>
              </w:rPr>
              <w:t>Health &amp; Safety Measures</w:t>
            </w:r>
          </w:p>
        </w:tc>
        <w:tc>
          <w:tcPr>
            <w:tcW w:w="8625" w:type="dxa"/>
          </w:tcPr>
          <w:p w14:paraId="387303F1" w14:textId="77777777" w:rsidR="00AC1375" w:rsidRPr="002A34EC" w:rsidRDefault="00AC1375" w:rsidP="009A2C3D">
            <w:pPr>
              <w:rPr>
                <w:sz w:val="22"/>
                <w:szCs w:val="22"/>
              </w:rPr>
            </w:pPr>
            <w:r w:rsidRPr="002A34EC">
              <w:rPr>
                <w:sz w:val="22"/>
                <w:szCs w:val="22"/>
              </w:rPr>
              <w:t>PPE (protective boots, gloves and anti-flash hoods, as appropriate) to be worn when manually handling unpackaged rounds</w:t>
            </w:r>
          </w:p>
        </w:tc>
      </w:tr>
    </w:tbl>
    <w:p w14:paraId="06AC0647" w14:textId="6EA257F0" w:rsidR="0025688E" w:rsidRPr="0025688E" w:rsidRDefault="00AE4BFA" w:rsidP="00AE4BFA">
      <w:pPr>
        <w:pStyle w:val="Caption"/>
        <w:jc w:val="center"/>
        <w:sectPr w:rsidR="0025688E" w:rsidRPr="0025688E" w:rsidSect="00B81118">
          <w:headerReference w:type="default" r:id="rId14"/>
          <w:pgSz w:w="16838" w:h="11906" w:orient="landscape" w:code="9"/>
          <w:pgMar w:top="1701" w:right="1701" w:bottom="1701" w:left="1701" w:header="709" w:footer="851" w:gutter="0"/>
          <w:cols w:space="708"/>
          <w:docGrid w:linePitch="360"/>
        </w:sectPr>
      </w:pPr>
      <w:bookmarkStart w:id="21" w:name="_Toc203730777"/>
      <w:r>
        <w:t xml:space="preserve">Figure </w:t>
      </w:r>
      <w:fldSimple w:instr=" SEQ Figure \* ARABIC ">
        <w:r w:rsidR="006537DF">
          <w:rPr>
            <w:noProof/>
          </w:rPr>
          <w:t>2</w:t>
        </w:r>
      </w:fldSimple>
      <w:r>
        <w:t xml:space="preserve"> - Control Definition</w:t>
      </w:r>
      <w:bookmarkEnd w:id="21"/>
    </w:p>
    <w:tbl>
      <w:tblPr>
        <w:tblStyle w:val="TableGrid"/>
        <w:tblW w:w="9102" w:type="dxa"/>
        <w:tblLook w:val="04A0" w:firstRow="1" w:lastRow="0" w:firstColumn="1" w:lastColumn="0" w:noHBand="0" w:noVBand="1"/>
      </w:tblPr>
      <w:tblGrid>
        <w:gridCol w:w="1817"/>
        <w:gridCol w:w="4222"/>
        <w:gridCol w:w="3063"/>
      </w:tblGrid>
      <w:tr w:rsidR="00AC1375" w:rsidRPr="00AC1375" w14:paraId="04FD2467" w14:textId="77777777" w:rsidTr="00AC1375">
        <w:trPr>
          <w:trHeight w:val="1039"/>
        </w:trPr>
        <w:tc>
          <w:tcPr>
            <w:tcW w:w="1817" w:type="dxa"/>
            <w:shd w:val="clear" w:color="auto" w:fill="D9D9D9" w:themeFill="background1" w:themeFillShade="D9"/>
          </w:tcPr>
          <w:p w14:paraId="2AE44959" w14:textId="77777777" w:rsidR="00AC1375" w:rsidRPr="00AC1375" w:rsidRDefault="00AC1375" w:rsidP="00AC1375">
            <w:pPr>
              <w:spacing w:before="0" w:after="200" w:line="276" w:lineRule="auto"/>
              <w:jc w:val="left"/>
              <w:rPr>
                <w:b/>
                <w:bCs/>
              </w:rPr>
            </w:pPr>
            <w:bookmarkStart w:id="22" w:name="_Toc290554257"/>
            <w:bookmarkStart w:id="23" w:name="_Toc299621222"/>
            <w:bookmarkStart w:id="24" w:name="_Toc299631447"/>
            <w:bookmarkStart w:id="25" w:name="_Toc299631509"/>
            <w:bookmarkStart w:id="26" w:name="_Toc299631599"/>
            <w:bookmarkStart w:id="27" w:name="_Toc299631675"/>
            <w:r w:rsidRPr="00AC1375">
              <w:rPr>
                <w:b/>
                <w:bCs/>
              </w:rPr>
              <w:lastRenderedPageBreak/>
              <w:t>Category</w:t>
            </w:r>
          </w:p>
        </w:tc>
        <w:tc>
          <w:tcPr>
            <w:tcW w:w="4222" w:type="dxa"/>
            <w:shd w:val="clear" w:color="auto" w:fill="D9D9D9" w:themeFill="background1" w:themeFillShade="D9"/>
          </w:tcPr>
          <w:p w14:paraId="12DEA61D" w14:textId="77777777" w:rsidR="00AC1375" w:rsidRPr="00AC1375" w:rsidRDefault="00AC1375" w:rsidP="00AC1375">
            <w:pPr>
              <w:spacing w:before="0" w:after="200" w:line="276" w:lineRule="auto"/>
              <w:jc w:val="left"/>
              <w:rPr>
                <w:b/>
                <w:bCs/>
              </w:rPr>
            </w:pPr>
            <w:r w:rsidRPr="00AC1375">
              <w:rPr>
                <w:b/>
                <w:bCs/>
              </w:rPr>
              <w:t>Associated Personnel (Persons directly involved)</w:t>
            </w:r>
          </w:p>
        </w:tc>
        <w:tc>
          <w:tcPr>
            <w:tcW w:w="3063" w:type="dxa"/>
            <w:shd w:val="clear" w:color="auto" w:fill="D9D9D9" w:themeFill="background1" w:themeFillShade="D9"/>
          </w:tcPr>
          <w:p w14:paraId="029764A8" w14:textId="77777777" w:rsidR="00AC1375" w:rsidRPr="00AC1375" w:rsidRDefault="00AC1375" w:rsidP="00AC1375">
            <w:pPr>
              <w:spacing w:before="0" w:after="200" w:line="276" w:lineRule="auto"/>
              <w:jc w:val="left"/>
              <w:rPr>
                <w:b/>
                <w:bCs/>
              </w:rPr>
            </w:pPr>
            <w:r w:rsidRPr="00AC1375">
              <w:rPr>
                <w:b/>
                <w:bCs/>
              </w:rPr>
              <w:t>Non-Associated Personnel (Persons indirectly involved)</w:t>
            </w:r>
          </w:p>
        </w:tc>
      </w:tr>
      <w:tr w:rsidR="00AC1375" w:rsidRPr="00AC1375" w14:paraId="3401959D" w14:textId="77777777" w:rsidTr="00AC1375">
        <w:trPr>
          <w:trHeight w:val="1192"/>
        </w:trPr>
        <w:tc>
          <w:tcPr>
            <w:tcW w:w="1817" w:type="dxa"/>
          </w:tcPr>
          <w:p w14:paraId="7E6A2CB4" w14:textId="77777777" w:rsidR="00AC1375" w:rsidRPr="00AC1375" w:rsidRDefault="00AC1375" w:rsidP="00AC1375">
            <w:pPr>
              <w:spacing w:before="0" w:after="200" w:line="276" w:lineRule="auto"/>
              <w:jc w:val="left"/>
            </w:pPr>
            <w:r w:rsidRPr="00AC1375">
              <w:t>Catastrophic</w:t>
            </w:r>
          </w:p>
        </w:tc>
        <w:tc>
          <w:tcPr>
            <w:tcW w:w="4222" w:type="dxa"/>
          </w:tcPr>
          <w:p w14:paraId="4A41E972" w14:textId="77777777" w:rsidR="00AC1375" w:rsidRPr="00AC1375" w:rsidRDefault="00AC1375" w:rsidP="00AC1375">
            <w:pPr>
              <w:spacing w:before="0" w:after="200" w:line="276" w:lineRule="auto"/>
              <w:jc w:val="left"/>
            </w:pPr>
            <w:r w:rsidRPr="00AC1375">
              <w:t>Multiple Deaths.</w:t>
            </w:r>
          </w:p>
        </w:tc>
        <w:tc>
          <w:tcPr>
            <w:tcW w:w="3063" w:type="dxa"/>
          </w:tcPr>
          <w:p w14:paraId="5DA592E7" w14:textId="77777777" w:rsidR="00AC1375" w:rsidRPr="00AC1375" w:rsidRDefault="00AC1375" w:rsidP="00AC1375">
            <w:pPr>
              <w:spacing w:before="0" w:after="200" w:line="276" w:lineRule="auto"/>
              <w:jc w:val="left"/>
            </w:pPr>
            <w:r w:rsidRPr="00AC1375">
              <w:t>A single death and / or multiple severe injuries or equivalent occupational illness.</w:t>
            </w:r>
          </w:p>
        </w:tc>
      </w:tr>
      <w:tr w:rsidR="00AC1375" w:rsidRPr="00AC1375" w14:paraId="56833CDD" w14:textId="77777777" w:rsidTr="00AC1375">
        <w:trPr>
          <w:trHeight w:val="1965"/>
        </w:trPr>
        <w:tc>
          <w:tcPr>
            <w:tcW w:w="1817" w:type="dxa"/>
          </w:tcPr>
          <w:p w14:paraId="3BD57EE1" w14:textId="77777777" w:rsidR="00AC1375" w:rsidRPr="00AC1375" w:rsidRDefault="00AC1375" w:rsidP="00AC1375">
            <w:pPr>
              <w:spacing w:before="0" w:after="200" w:line="276" w:lineRule="auto"/>
              <w:jc w:val="left"/>
            </w:pPr>
            <w:r w:rsidRPr="00AC1375">
              <w:t xml:space="preserve">Critical </w:t>
            </w:r>
          </w:p>
        </w:tc>
        <w:tc>
          <w:tcPr>
            <w:tcW w:w="4222" w:type="dxa"/>
          </w:tcPr>
          <w:p w14:paraId="08714539" w14:textId="77777777" w:rsidR="00AC1375" w:rsidRPr="00AC1375" w:rsidRDefault="00AC1375" w:rsidP="00AC1375">
            <w:pPr>
              <w:spacing w:before="0" w:after="200" w:line="276" w:lineRule="auto"/>
              <w:jc w:val="left"/>
            </w:pPr>
            <w:r w:rsidRPr="00AC1375">
              <w:t>A single death and / or multiple severe injuries or equivalent occupational illness.</w:t>
            </w:r>
          </w:p>
        </w:tc>
        <w:tc>
          <w:tcPr>
            <w:tcW w:w="3063" w:type="dxa"/>
          </w:tcPr>
          <w:p w14:paraId="7C795A1E" w14:textId="77777777" w:rsidR="00AC1375" w:rsidRPr="00AC1375" w:rsidRDefault="00AC1375" w:rsidP="00AC1375">
            <w:pPr>
              <w:spacing w:before="0" w:after="200" w:line="276" w:lineRule="auto"/>
              <w:jc w:val="left"/>
            </w:pPr>
            <w:r w:rsidRPr="00AC1375">
              <w:t>A single severe injury or occupational illness and / or multiple minor injuries or minor occupational illness. A Work-Related Over-7-day Incapacitation Injury.</w:t>
            </w:r>
          </w:p>
        </w:tc>
      </w:tr>
      <w:tr w:rsidR="00AC1375" w:rsidRPr="00AC1375" w14:paraId="30FD841C" w14:textId="77777777" w:rsidTr="00AC1375">
        <w:trPr>
          <w:trHeight w:val="1968"/>
        </w:trPr>
        <w:tc>
          <w:tcPr>
            <w:tcW w:w="1817" w:type="dxa"/>
          </w:tcPr>
          <w:p w14:paraId="03C2CFD1" w14:textId="77777777" w:rsidR="00AC1375" w:rsidRPr="00AC1375" w:rsidRDefault="00AC1375" w:rsidP="00AC1375">
            <w:pPr>
              <w:spacing w:before="0" w:after="200" w:line="276" w:lineRule="auto"/>
              <w:jc w:val="left"/>
            </w:pPr>
            <w:r w:rsidRPr="00AC1375">
              <w:t>Marginal</w:t>
            </w:r>
          </w:p>
        </w:tc>
        <w:tc>
          <w:tcPr>
            <w:tcW w:w="4222" w:type="dxa"/>
          </w:tcPr>
          <w:p w14:paraId="63AB3D1F" w14:textId="77777777" w:rsidR="00AC1375" w:rsidRPr="00AC1375" w:rsidRDefault="00AC1375" w:rsidP="00AC1375">
            <w:pPr>
              <w:spacing w:before="0" w:after="200" w:line="276" w:lineRule="auto"/>
              <w:jc w:val="left"/>
            </w:pPr>
            <w:r w:rsidRPr="00AC1375">
              <w:t>A single severe injury or occupational illness and / or multiple minor injuries or minor occupational illness.</w:t>
            </w:r>
          </w:p>
          <w:p w14:paraId="3B14EFDB" w14:textId="77777777" w:rsidR="00AC1375" w:rsidRPr="00AC1375" w:rsidRDefault="00AC1375" w:rsidP="00AC1375">
            <w:pPr>
              <w:spacing w:before="0" w:after="200" w:line="276" w:lineRule="auto"/>
              <w:jc w:val="left"/>
            </w:pPr>
            <w:r w:rsidRPr="00AC1375">
              <w:t>A Work-Related Over-7-day Incapacitation Injury.</w:t>
            </w:r>
          </w:p>
        </w:tc>
        <w:tc>
          <w:tcPr>
            <w:tcW w:w="3063" w:type="dxa"/>
          </w:tcPr>
          <w:p w14:paraId="2D428A63" w14:textId="77777777" w:rsidR="00AC1375" w:rsidRPr="00AC1375" w:rsidRDefault="00AC1375" w:rsidP="00AC1375">
            <w:pPr>
              <w:spacing w:before="0" w:after="200" w:line="276" w:lineRule="auto"/>
              <w:jc w:val="left"/>
            </w:pPr>
            <w:r w:rsidRPr="00AC1375">
              <w:t>At most a single minor injury or minor occupational illness.</w:t>
            </w:r>
          </w:p>
          <w:p w14:paraId="2E774778" w14:textId="77777777" w:rsidR="00AC1375" w:rsidRPr="00AC1375" w:rsidRDefault="00AC1375" w:rsidP="00AC1375">
            <w:pPr>
              <w:spacing w:before="0" w:after="200" w:line="276" w:lineRule="auto"/>
              <w:jc w:val="left"/>
            </w:pPr>
            <w:r w:rsidRPr="00AC1375">
              <w:t>A Work Related 3-day Work Incapacitation Injury.</w:t>
            </w:r>
          </w:p>
        </w:tc>
      </w:tr>
      <w:tr w:rsidR="00AC1375" w:rsidRPr="00AC1375" w14:paraId="4E547EC3" w14:textId="77777777" w:rsidTr="00AC1375">
        <w:trPr>
          <w:trHeight w:val="3108"/>
        </w:trPr>
        <w:tc>
          <w:tcPr>
            <w:tcW w:w="1817" w:type="dxa"/>
          </w:tcPr>
          <w:p w14:paraId="08C204E3" w14:textId="77777777" w:rsidR="00AC1375" w:rsidRPr="00AC1375" w:rsidRDefault="00AC1375" w:rsidP="00AC1375">
            <w:pPr>
              <w:spacing w:before="0" w:after="200" w:line="276" w:lineRule="auto"/>
              <w:jc w:val="left"/>
            </w:pPr>
            <w:r w:rsidRPr="00AC1375">
              <w:t>Negligible</w:t>
            </w:r>
          </w:p>
        </w:tc>
        <w:tc>
          <w:tcPr>
            <w:tcW w:w="4222" w:type="dxa"/>
          </w:tcPr>
          <w:p w14:paraId="16421C5C" w14:textId="77777777" w:rsidR="00AC1375" w:rsidRPr="00AC1375" w:rsidRDefault="00AC1375" w:rsidP="00AC1375">
            <w:pPr>
              <w:spacing w:before="0" w:after="200" w:line="276" w:lineRule="auto"/>
              <w:jc w:val="left"/>
            </w:pPr>
            <w:r w:rsidRPr="00AC1375">
              <w:t>At most a single minor injury or minor occupational illness. A non-sporting injury requiring professional medical attention (may include a Medical Orderly or Military Medical Personnel).</w:t>
            </w:r>
          </w:p>
          <w:p w14:paraId="0ED2F0D8" w14:textId="77777777" w:rsidR="00AC1375" w:rsidRPr="00AC1375" w:rsidRDefault="00AC1375" w:rsidP="00AC1375">
            <w:pPr>
              <w:spacing w:before="0" w:after="200" w:line="276" w:lineRule="auto"/>
              <w:jc w:val="left"/>
            </w:pPr>
            <w:r w:rsidRPr="00AC1375">
              <w:t>A Work Related 3-day Work Incapacitation Injury.</w:t>
            </w:r>
          </w:p>
        </w:tc>
        <w:tc>
          <w:tcPr>
            <w:tcW w:w="3063" w:type="dxa"/>
          </w:tcPr>
          <w:p w14:paraId="4D6E3522" w14:textId="77777777" w:rsidR="00AC1375" w:rsidRPr="00AC1375" w:rsidRDefault="00AC1375" w:rsidP="00AC1375">
            <w:pPr>
              <w:spacing w:before="0" w:after="200" w:line="276" w:lineRule="auto"/>
              <w:jc w:val="left"/>
            </w:pPr>
            <w:r w:rsidRPr="00AC1375">
              <w:t>Any injury or occupational illness, however minor.</w:t>
            </w:r>
          </w:p>
          <w:p w14:paraId="17F93434" w14:textId="77777777" w:rsidR="00AC1375" w:rsidRPr="00AC1375" w:rsidRDefault="00AC1375" w:rsidP="00AC1375">
            <w:pPr>
              <w:spacing w:before="0" w:after="200" w:line="276" w:lineRule="auto"/>
              <w:jc w:val="left"/>
            </w:pPr>
            <w:r w:rsidRPr="00AC1375">
              <w:tab/>
            </w:r>
          </w:p>
        </w:tc>
      </w:tr>
    </w:tbl>
    <w:p w14:paraId="77ED7142" w14:textId="6917CDCE" w:rsidR="00AC1375" w:rsidRDefault="00AE4BFA" w:rsidP="00AE4BFA">
      <w:pPr>
        <w:pStyle w:val="Caption"/>
        <w:jc w:val="center"/>
      </w:pPr>
      <w:bookmarkStart w:id="28" w:name="_Toc203730778"/>
      <w:r>
        <w:t xml:space="preserve">Figure </w:t>
      </w:r>
      <w:fldSimple w:instr=" SEQ Figure \* ARABIC ">
        <w:r w:rsidR="006537DF">
          <w:rPr>
            <w:noProof/>
          </w:rPr>
          <w:t>3</w:t>
        </w:r>
      </w:fldSimple>
      <w:r>
        <w:t xml:space="preserve"> - </w:t>
      </w:r>
      <w:r w:rsidRPr="0027387C">
        <w:t>Severity Category Definitions</w:t>
      </w:r>
      <w:r>
        <w:t xml:space="preserve"> </w:t>
      </w:r>
      <w:sdt>
        <w:sdtPr>
          <w:id w:val="-1430646579"/>
          <w:citation/>
        </w:sdtPr>
        <w:sdtEndPr/>
        <w:sdtContent>
          <w:r>
            <w:fldChar w:fldCharType="begin"/>
          </w:r>
          <w:r>
            <w:instrText xml:space="preserve"> CITATION DSA15 \l 2057 </w:instrText>
          </w:r>
          <w:r>
            <w:fldChar w:fldCharType="separate"/>
          </w:r>
          <w:r w:rsidR="006537DF">
            <w:rPr>
              <w:noProof/>
            </w:rPr>
            <w:t>[1]</w:t>
          </w:r>
          <w:r>
            <w:fldChar w:fldCharType="end"/>
          </w:r>
        </w:sdtContent>
      </w:sdt>
      <w:bookmarkEnd w:id="28"/>
      <w:r w:rsidR="00AC1375">
        <w:br w:type="page"/>
      </w:r>
    </w:p>
    <w:tbl>
      <w:tblPr>
        <w:tblStyle w:val="TableGrid"/>
        <w:tblW w:w="8743" w:type="dxa"/>
        <w:tblLook w:val="04A0" w:firstRow="1" w:lastRow="0" w:firstColumn="1" w:lastColumn="0" w:noHBand="0" w:noVBand="1"/>
      </w:tblPr>
      <w:tblGrid>
        <w:gridCol w:w="1510"/>
        <w:gridCol w:w="4443"/>
        <w:gridCol w:w="2790"/>
      </w:tblGrid>
      <w:tr w:rsidR="00AC1375" w:rsidRPr="00577AE2" w14:paraId="14474468" w14:textId="77777777" w:rsidTr="00AE4BFA">
        <w:trPr>
          <w:trHeight w:val="841"/>
        </w:trPr>
        <w:tc>
          <w:tcPr>
            <w:tcW w:w="0" w:type="auto"/>
            <w:shd w:val="clear" w:color="auto" w:fill="F2F2F2" w:themeFill="background1" w:themeFillShade="F2"/>
            <w:hideMark/>
          </w:tcPr>
          <w:p w14:paraId="1D7FD09F" w14:textId="77777777" w:rsidR="00AC1375" w:rsidRPr="00577AE2" w:rsidRDefault="00AC1375" w:rsidP="009A2C3D">
            <w:pPr>
              <w:spacing w:after="160" w:line="278" w:lineRule="auto"/>
              <w:rPr>
                <w:b/>
                <w:bCs/>
              </w:rPr>
            </w:pPr>
            <w:r w:rsidRPr="00577AE2">
              <w:rPr>
                <w:b/>
                <w:bCs/>
              </w:rPr>
              <w:lastRenderedPageBreak/>
              <w:t>Descriptor</w:t>
            </w:r>
          </w:p>
        </w:tc>
        <w:tc>
          <w:tcPr>
            <w:tcW w:w="0" w:type="auto"/>
            <w:shd w:val="clear" w:color="auto" w:fill="F2F2F2" w:themeFill="background1" w:themeFillShade="F2"/>
            <w:hideMark/>
          </w:tcPr>
          <w:p w14:paraId="4B732D6A" w14:textId="77777777" w:rsidR="00AC1375" w:rsidRPr="00577AE2" w:rsidRDefault="00AC1375" w:rsidP="009A2C3D">
            <w:pPr>
              <w:spacing w:after="160" w:line="278" w:lineRule="auto"/>
              <w:rPr>
                <w:b/>
                <w:bCs/>
              </w:rPr>
            </w:pPr>
            <w:r w:rsidRPr="00577AE2">
              <w:rPr>
                <w:b/>
                <w:bCs/>
              </w:rPr>
              <w:t>Qualitative Frequency Categories</w:t>
            </w:r>
          </w:p>
        </w:tc>
        <w:tc>
          <w:tcPr>
            <w:tcW w:w="0" w:type="auto"/>
            <w:shd w:val="clear" w:color="auto" w:fill="F2F2F2" w:themeFill="background1" w:themeFillShade="F2"/>
            <w:hideMark/>
          </w:tcPr>
          <w:p w14:paraId="1CA22A8E" w14:textId="77777777" w:rsidR="00AC1375" w:rsidRPr="00577AE2" w:rsidRDefault="00AC1375" w:rsidP="009A2C3D">
            <w:pPr>
              <w:spacing w:after="160" w:line="278" w:lineRule="auto"/>
              <w:rPr>
                <w:b/>
                <w:bCs/>
              </w:rPr>
            </w:pPr>
            <w:r w:rsidRPr="00577AE2">
              <w:rPr>
                <w:b/>
                <w:bCs/>
              </w:rPr>
              <w:t>Quantitative Frequency Categories</w:t>
            </w:r>
          </w:p>
        </w:tc>
      </w:tr>
      <w:tr w:rsidR="00AC1375" w:rsidRPr="00577AE2" w14:paraId="0BA10B13" w14:textId="77777777" w:rsidTr="00AC1375">
        <w:trPr>
          <w:trHeight w:val="983"/>
        </w:trPr>
        <w:tc>
          <w:tcPr>
            <w:tcW w:w="0" w:type="auto"/>
            <w:hideMark/>
          </w:tcPr>
          <w:p w14:paraId="0D1813D0" w14:textId="77777777" w:rsidR="00AC1375" w:rsidRPr="00577AE2" w:rsidRDefault="00AC1375" w:rsidP="009A2C3D">
            <w:pPr>
              <w:spacing w:after="160" w:line="278" w:lineRule="auto"/>
            </w:pPr>
            <w:r w:rsidRPr="00577AE2">
              <w:rPr>
                <w:b/>
                <w:bCs/>
              </w:rPr>
              <w:t>Frequent</w:t>
            </w:r>
          </w:p>
        </w:tc>
        <w:tc>
          <w:tcPr>
            <w:tcW w:w="0" w:type="auto"/>
            <w:hideMark/>
          </w:tcPr>
          <w:p w14:paraId="6FBCD7B8" w14:textId="77777777" w:rsidR="00AC1375" w:rsidRPr="00577AE2" w:rsidRDefault="00AC1375" w:rsidP="009A2C3D">
            <w:pPr>
              <w:spacing w:after="160" w:line="278" w:lineRule="auto"/>
            </w:pPr>
            <w:r w:rsidRPr="00577AE2">
              <w:t>Likely to be continually experienced during the life of the system.</w:t>
            </w:r>
          </w:p>
        </w:tc>
        <w:tc>
          <w:tcPr>
            <w:tcW w:w="0" w:type="auto"/>
            <w:hideMark/>
          </w:tcPr>
          <w:p w14:paraId="3AACA0C9" w14:textId="77777777" w:rsidR="00AC1375" w:rsidRPr="00577AE2" w:rsidRDefault="00AC1375" w:rsidP="009A2C3D">
            <w:pPr>
              <w:spacing w:after="160" w:line="278" w:lineRule="auto"/>
            </w:pPr>
            <w:r w:rsidRPr="00577AE2">
              <w:t>&gt; 10</w:t>
            </w:r>
            <w:r w:rsidRPr="00577AE2">
              <w:rPr>
                <w:rFonts w:ascii="Cambria Math" w:hAnsi="Cambria Math" w:cs="Cambria Math"/>
              </w:rPr>
              <w:t>⁻</w:t>
            </w:r>
            <w:r w:rsidRPr="00577AE2">
              <w:rPr>
                <w:rFonts w:ascii="Aptos" w:hAnsi="Aptos" w:cs="Aptos"/>
              </w:rPr>
              <w:t>³</w:t>
            </w:r>
          </w:p>
        </w:tc>
      </w:tr>
      <w:tr w:rsidR="00AC1375" w:rsidRPr="00577AE2" w14:paraId="55BF5269" w14:textId="77777777" w:rsidTr="00AC1375">
        <w:trPr>
          <w:trHeight w:val="983"/>
        </w:trPr>
        <w:tc>
          <w:tcPr>
            <w:tcW w:w="0" w:type="auto"/>
            <w:hideMark/>
          </w:tcPr>
          <w:p w14:paraId="3C329964" w14:textId="77777777" w:rsidR="00AC1375" w:rsidRPr="00577AE2" w:rsidRDefault="00AC1375" w:rsidP="009A2C3D">
            <w:pPr>
              <w:spacing w:after="160" w:line="278" w:lineRule="auto"/>
            </w:pPr>
            <w:r w:rsidRPr="00577AE2">
              <w:rPr>
                <w:b/>
                <w:bCs/>
              </w:rPr>
              <w:t>Probable</w:t>
            </w:r>
          </w:p>
        </w:tc>
        <w:tc>
          <w:tcPr>
            <w:tcW w:w="0" w:type="auto"/>
            <w:hideMark/>
          </w:tcPr>
          <w:p w14:paraId="7C3361B9" w14:textId="77777777" w:rsidR="00AC1375" w:rsidRPr="00577AE2" w:rsidRDefault="00AC1375" w:rsidP="009A2C3D">
            <w:pPr>
              <w:spacing w:after="160" w:line="278" w:lineRule="auto"/>
            </w:pPr>
            <w:r w:rsidRPr="00577AE2">
              <w:t>Likely to occur often during the life of the system.</w:t>
            </w:r>
          </w:p>
        </w:tc>
        <w:tc>
          <w:tcPr>
            <w:tcW w:w="0" w:type="auto"/>
            <w:hideMark/>
          </w:tcPr>
          <w:p w14:paraId="5A38F296" w14:textId="77777777" w:rsidR="00AC1375" w:rsidRPr="00577AE2" w:rsidRDefault="00AC1375" w:rsidP="009A2C3D">
            <w:pPr>
              <w:spacing w:after="160" w:line="278" w:lineRule="auto"/>
            </w:pPr>
            <w:r w:rsidRPr="00577AE2">
              <w:t>10</w:t>
            </w:r>
            <w:r w:rsidRPr="00577AE2">
              <w:rPr>
                <w:rFonts w:ascii="Cambria Math" w:hAnsi="Cambria Math" w:cs="Cambria Math"/>
              </w:rPr>
              <w:t>⁻</w:t>
            </w:r>
            <w:r w:rsidRPr="00577AE2">
              <w:rPr>
                <w:rFonts w:ascii="Aptos" w:hAnsi="Aptos" w:cs="Aptos"/>
              </w:rPr>
              <w:t>³</w:t>
            </w:r>
            <w:r w:rsidRPr="00577AE2">
              <w:t xml:space="preserve"> to 10</w:t>
            </w:r>
            <w:r w:rsidRPr="00577AE2">
              <w:rPr>
                <w:rFonts w:ascii="Cambria Math" w:hAnsi="Cambria Math" w:cs="Cambria Math"/>
              </w:rPr>
              <w:t>⁻</w:t>
            </w:r>
            <w:r w:rsidRPr="00577AE2">
              <w:rPr>
                <w:rFonts w:ascii="Aptos" w:hAnsi="Aptos" w:cs="Aptos"/>
              </w:rPr>
              <w:t>⁴</w:t>
            </w:r>
          </w:p>
        </w:tc>
      </w:tr>
      <w:tr w:rsidR="00AC1375" w:rsidRPr="00577AE2" w14:paraId="710BDBFB" w14:textId="77777777" w:rsidTr="00AC1375">
        <w:trPr>
          <w:trHeight w:val="983"/>
        </w:trPr>
        <w:tc>
          <w:tcPr>
            <w:tcW w:w="0" w:type="auto"/>
            <w:hideMark/>
          </w:tcPr>
          <w:p w14:paraId="27C971E5" w14:textId="77777777" w:rsidR="00AC1375" w:rsidRPr="00577AE2" w:rsidRDefault="00AC1375" w:rsidP="009A2C3D">
            <w:pPr>
              <w:spacing w:after="160" w:line="278" w:lineRule="auto"/>
            </w:pPr>
            <w:r w:rsidRPr="00577AE2">
              <w:rPr>
                <w:b/>
                <w:bCs/>
              </w:rPr>
              <w:t>Occasional</w:t>
            </w:r>
          </w:p>
        </w:tc>
        <w:tc>
          <w:tcPr>
            <w:tcW w:w="0" w:type="auto"/>
            <w:hideMark/>
          </w:tcPr>
          <w:p w14:paraId="7623194F" w14:textId="77777777" w:rsidR="00AC1375" w:rsidRPr="00577AE2" w:rsidRDefault="00AC1375" w:rsidP="009A2C3D">
            <w:pPr>
              <w:spacing w:after="160" w:line="278" w:lineRule="auto"/>
            </w:pPr>
            <w:r w:rsidRPr="00577AE2">
              <w:t>Likely to occur several times during the life of the system.</w:t>
            </w:r>
          </w:p>
        </w:tc>
        <w:tc>
          <w:tcPr>
            <w:tcW w:w="0" w:type="auto"/>
            <w:hideMark/>
          </w:tcPr>
          <w:p w14:paraId="3B8ED19A" w14:textId="77777777" w:rsidR="00AC1375" w:rsidRPr="00577AE2" w:rsidRDefault="00AC1375" w:rsidP="009A2C3D">
            <w:pPr>
              <w:spacing w:after="160" w:line="278" w:lineRule="auto"/>
            </w:pPr>
            <w:r w:rsidRPr="00577AE2">
              <w:t>10</w:t>
            </w:r>
            <w:r w:rsidRPr="00577AE2">
              <w:rPr>
                <w:rFonts w:ascii="Cambria Math" w:hAnsi="Cambria Math" w:cs="Cambria Math"/>
              </w:rPr>
              <w:t>⁻</w:t>
            </w:r>
            <w:r w:rsidRPr="00577AE2">
              <w:rPr>
                <w:rFonts w:ascii="Aptos" w:hAnsi="Aptos" w:cs="Aptos"/>
              </w:rPr>
              <w:t>⁴</w:t>
            </w:r>
            <w:r w:rsidRPr="00577AE2">
              <w:t xml:space="preserve"> to 10</w:t>
            </w:r>
            <w:r w:rsidRPr="00577AE2">
              <w:rPr>
                <w:rFonts w:ascii="Cambria Math" w:hAnsi="Cambria Math" w:cs="Cambria Math"/>
              </w:rPr>
              <w:t>⁻</w:t>
            </w:r>
            <w:r w:rsidRPr="00577AE2">
              <w:rPr>
                <w:rFonts w:ascii="Aptos" w:hAnsi="Aptos" w:cs="Aptos"/>
              </w:rPr>
              <w:t>⁵</w:t>
            </w:r>
          </w:p>
        </w:tc>
      </w:tr>
      <w:tr w:rsidR="00AC1375" w:rsidRPr="00577AE2" w14:paraId="0C45F55B" w14:textId="77777777" w:rsidTr="00AC1375">
        <w:trPr>
          <w:trHeight w:val="1001"/>
        </w:trPr>
        <w:tc>
          <w:tcPr>
            <w:tcW w:w="0" w:type="auto"/>
            <w:hideMark/>
          </w:tcPr>
          <w:p w14:paraId="6F03209F" w14:textId="77777777" w:rsidR="00AC1375" w:rsidRPr="00577AE2" w:rsidRDefault="00AC1375" w:rsidP="009A2C3D">
            <w:pPr>
              <w:spacing w:after="160" w:line="278" w:lineRule="auto"/>
            </w:pPr>
            <w:r w:rsidRPr="00577AE2">
              <w:rPr>
                <w:b/>
                <w:bCs/>
              </w:rPr>
              <w:t>Remote</w:t>
            </w:r>
          </w:p>
        </w:tc>
        <w:tc>
          <w:tcPr>
            <w:tcW w:w="0" w:type="auto"/>
            <w:hideMark/>
          </w:tcPr>
          <w:p w14:paraId="66075817" w14:textId="77777777" w:rsidR="00AC1375" w:rsidRPr="00577AE2" w:rsidRDefault="00AC1375" w:rsidP="009A2C3D">
            <w:pPr>
              <w:spacing w:after="160" w:line="278" w:lineRule="auto"/>
            </w:pPr>
            <w:r w:rsidRPr="00577AE2">
              <w:t>Likely to occur at some time during the life of the system.</w:t>
            </w:r>
          </w:p>
        </w:tc>
        <w:tc>
          <w:tcPr>
            <w:tcW w:w="0" w:type="auto"/>
            <w:hideMark/>
          </w:tcPr>
          <w:p w14:paraId="42CB4C96" w14:textId="77777777" w:rsidR="00AC1375" w:rsidRPr="00577AE2" w:rsidRDefault="00AC1375" w:rsidP="009A2C3D">
            <w:pPr>
              <w:spacing w:after="160" w:line="278" w:lineRule="auto"/>
            </w:pPr>
            <w:r w:rsidRPr="00577AE2">
              <w:t>10</w:t>
            </w:r>
            <w:r w:rsidRPr="00577AE2">
              <w:rPr>
                <w:rFonts w:ascii="Cambria Math" w:hAnsi="Cambria Math" w:cs="Cambria Math"/>
              </w:rPr>
              <w:t>⁻</w:t>
            </w:r>
            <w:r w:rsidRPr="00577AE2">
              <w:rPr>
                <w:rFonts w:ascii="Aptos" w:hAnsi="Aptos" w:cs="Aptos"/>
              </w:rPr>
              <w:t>⁵</w:t>
            </w:r>
            <w:r w:rsidRPr="00577AE2">
              <w:t xml:space="preserve"> to 10</w:t>
            </w:r>
            <w:r w:rsidRPr="00577AE2">
              <w:rPr>
                <w:rFonts w:ascii="Cambria Math" w:hAnsi="Cambria Math" w:cs="Cambria Math"/>
              </w:rPr>
              <w:t>⁻</w:t>
            </w:r>
            <w:r w:rsidRPr="00577AE2">
              <w:rPr>
                <w:rFonts w:ascii="Aptos" w:hAnsi="Aptos" w:cs="Aptos"/>
              </w:rPr>
              <w:t>⁶</w:t>
            </w:r>
          </w:p>
        </w:tc>
      </w:tr>
      <w:tr w:rsidR="00AC1375" w:rsidRPr="00577AE2" w14:paraId="325814E4" w14:textId="77777777" w:rsidTr="00AC1375">
        <w:trPr>
          <w:trHeight w:val="983"/>
        </w:trPr>
        <w:tc>
          <w:tcPr>
            <w:tcW w:w="0" w:type="auto"/>
            <w:hideMark/>
          </w:tcPr>
          <w:p w14:paraId="72E255E2" w14:textId="77777777" w:rsidR="00AC1375" w:rsidRPr="00577AE2" w:rsidRDefault="00AC1375" w:rsidP="009A2C3D">
            <w:pPr>
              <w:spacing w:after="160" w:line="278" w:lineRule="auto"/>
            </w:pPr>
            <w:r w:rsidRPr="00577AE2">
              <w:rPr>
                <w:b/>
                <w:bCs/>
              </w:rPr>
              <w:t>Improbable</w:t>
            </w:r>
          </w:p>
        </w:tc>
        <w:tc>
          <w:tcPr>
            <w:tcW w:w="0" w:type="auto"/>
            <w:hideMark/>
          </w:tcPr>
          <w:p w14:paraId="7005B749" w14:textId="77777777" w:rsidR="00AC1375" w:rsidRPr="00577AE2" w:rsidRDefault="00AC1375" w:rsidP="009A2C3D">
            <w:pPr>
              <w:spacing w:after="160" w:line="278" w:lineRule="auto"/>
            </w:pPr>
            <w:r w:rsidRPr="00577AE2">
              <w:t>Unlikely, but may exceptionally occur during the life of the system.</w:t>
            </w:r>
          </w:p>
        </w:tc>
        <w:tc>
          <w:tcPr>
            <w:tcW w:w="0" w:type="auto"/>
            <w:hideMark/>
          </w:tcPr>
          <w:p w14:paraId="265552D9" w14:textId="77777777" w:rsidR="00AC1375" w:rsidRPr="00577AE2" w:rsidRDefault="00AC1375" w:rsidP="009A2C3D">
            <w:pPr>
              <w:spacing w:after="160" w:line="278" w:lineRule="auto"/>
            </w:pPr>
            <w:r w:rsidRPr="00577AE2">
              <w:t>10</w:t>
            </w:r>
            <w:r w:rsidRPr="00577AE2">
              <w:rPr>
                <w:rFonts w:ascii="Cambria Math" w:hAnsi="Cambria Math" w:cs="Cambria Math"/>
              </w:rPr>
              <w:t>⁻</w:t>
            </w:r>
            <w:r w:rsidRPr="00577AE2">
              <w:rPr>
                <w:rFonts w:ascii="Aptos" w:hAnsi="Aptos" w:cs="Aptos"/>
              </w:rPr>
              <w:t>⁶</w:t>
            </w:r>
            <w:r w:rsidRPr="00577AE2">
              <w:t xml:space="preserve"> to 10</w:t>
            </w:r>
            <w:r w:rsidRPr="00577AE2">
              <w:rPr>
                <w:rFonts w:ascii="Cambria Math" w:hAnsi="Cambria Math" w:cs="Cambria Math"/>
              </w:rPr>
              <w:t>⁻</w:t>
            </w:r>
            <w:r w:rsidRPr="00577AE2">
              <w:rPr>
                <w:rFonts w:ascii="Aptos" w:hAnsi="Aptos" w:cs="Aptos"/>
              </w:rPr>
              <w:t>⁷</w:t>
            </w:r>
          </w:p>
        </w:tc>
      </w:tr>
      <w:tr w:rsidR="00AC1375" w:rsidRPr="00577AE2" w14:paraId="684F7DA6" w14:textId="77777777" w:rsidTr="00AC1375">
        <w:trPr>
          <w:trHeight w:val="966"/>
        </w:trPr>
        <w:tc>
          <w:tcPr>
            <w:tcW w:w="0" w:type="auto"/>
            <w:hideMark/>
          </w:tcPr>
          <w:p w14:paraId="7826424C" w14:textId="77777777" w:rsidR="00AC1375" w:rsidRPr="00577AE2" w:rsidRDefault="00AC1375" w:rsidP="009A2C3D">
            <w:pPr>
              <w:spacing w:after="160" w:line="278" w:lineRule="auto"/>
            </w:pPr>
            <w:r w:rsidRPr="00577AE2">
              <w:rPr>
                <w:b/>
                <w:bCs/>
              </w:rPr>
              <w:t>Incredible</w:t>
            </w:r>
          </w:p>
        </w:tc>
        <w:tc>
          <w:tcPr>
            <w:tcW w:w="0" w:type="auto"/>
            <w:hideMark/>
          </w:tcPr>
          <w:p w14:paraId="6ECA44C8" w14:textId="77777777" w:rsidR="00AC1375" w:rsidRPr="00577AE2" w:rsidRDefault="00AC1375" w:rsidP="009A2C3D">
            <w:pPr>
              <w:spacing w:after="160" w:line="278" w:lineRule="auto"/>
            </w:pPr>
            <w:r w:rsidRPr="00577AE2">
              <w:t>Extremely unlikely that the event will occur during the life of the system.</w:t>
            </w:r>
          </w:p>
        </w:tc>
        <w:tc>
          <w:tcPr>
            <w:tcW w:w="0" w:type="auto"/>
            <w:hideMark/>
          </w:tcPr>
          <w:p w14:paraId="60BDB181" w14:textId="77777777" w:rsidR="00AC1375" w:rsidRPr="00577AE2" w:rsidRDefault="00AC1375" w:rsidP="009A2C3D">
            <w:pPr>
              <w:spacing w:after="160" w:line="278" w:lineRule="auto"/>
            </w:pPr>
            <w:r w:rsidRPr="00577AE2">
              <w:t>&lt; 10</w:t>
            </w:r>
            <w:r w:rsidRPr="00577AE2">
              <w:rPr>
                <w:rFonts w:ascii="Cambria Math" w:hAnsi="Cambria Math" w:cs="Cambria Math"/>
              </w:rPr>
              <w:t>⁻</w:t>
            </w:r>
            <w:r w:rsidRPr="00577AE2">
              <w:rPr>
                <w:rFonts w:ascii="Aptos" w:hAnsi="Aptos" w:cs="Aptos"/>
              </w:rPr>
              <w:t>⁷</w:t>
            </w:r>
          </w:p>
        </w:tc>
      </w:tr>
    </w:tbl>
    <w:p w14:paraId="6618C623" w14:textId="7C136CCD" w:rsidR="00AC1375" w:rsidRDefault="00AE4BFA" w:rsidP="00AE4BFA">
      <w:pPr>
        <w:pStyle w:val="Caption"/>
      </w:pPr>
      <w:bookmarkStart w:id="29" w:name="_Toc203730779"/>
      <w:r>
        <w:t xml:space="preserve">Figure </w:t>
      </w:r>
      <w:fldSimple w:instr=" SEQ Figure \* ARABIC ">
        <w:r w:rsidR="006537DF">
          <w:rPr>
            <w:noProof/>
          </w:rPr>
          <w:t>4</w:t>
        </w:r>
      </w:fldSimple>
      <w:r>
        <w:t xml:space="preserve"> - </w:t>
      </w:r>
      <w:r w:rsidRPr="00DA6121">
        <w:t>Qualitative and Quantitative Frequency Categories</w:t>
      </w:r>
      <w:r>
        <w:t xml:space="preserve"> </w:t>
      </w:r>
      <w:sdt>
        <w:sdtPr>
          <w:id w:val="931633578"/>
          <w:citation/>
        </w:sdtPr>
        <w:sdtEndPr/>
        <w:sdtContent>
          <w:r w:rsidR="002A1DC3">
            <w:fldChar w:fldCharType="begin"/>
          </w:r>
          <w:r w:rsidR="002A1DC3">
            <w:instrText xml:space="preserve"> CITATION DSA25 \l 2057 </w:instrText>
          </w:r>
          <w:r w:rsidR="002A1DC3">
            <w:fldChar w:fldCharType="separate"/>
          </w:r>
          <w:r w:rsidR="006537DF">
            <w:rPr>
              <w:noProof/>
            </w:rPr>
            <w:t>[2]</w:t>
          </w:r>
          <w:r w:rsidR="002A1DC3">
            <w:fldChar w:fldCharType="end"/>
          </w:r>
        </w:sdtContent>
      </w:sdt>
      <w:bookmarkEnd w:id="29"/>
    </w:p>
    <w:tbl>
      <w:tblPr>
        <w:tblStyle w:val="TableGrid"/>
        <w:tblpPr w:leftFromText="180" w:rightFromText="180" w:vertAnchor="text" w:tblpY="1"/>
        <w:tblOverlap w:val="never"/>
        <w:tblW w:w="8720" w:type="dxa"/>
        <w:tblLook w:val="04A0" w:firstRow="1" w:lastRow="0" w:firstColumn="1" w:lastColumn="0" w:noHBand="0" w:noVBand="1"/>
      </w:tblPr>
      <w:tblGrid>
        <w:gridCol w:w="948"/>
        <w:gridCol w:w="1728"/>
        <w:gridCol w:w="1927"/>
        <w:gridCol w:w="1179"/>
        <w:gridCol w:w="1377"/>
        <w:gridCol w:w="1561"/>
      </w:tblGrid>
      <w:tr w:rsidR="00AC1375" w:rsidRPr="00DF7666" w14:paraId="7C05D3BA" w14:textId="77777777" w:rsidTr="00AC1375">
        <w:trPr>
          <w:trHeight w:val="385"/>
        </w:trPr>
        <w:tc>
          <w:tcPr>
            <w:tcW w:w="948" w:type="dxa"/>
            <w:vMerge w:val="restart"/>
            <w:textDirection w:val="btLr"/>
          </w:tcPr>
          <w:p w14:paraId="5F761B02" w14:textId="77777777" w:rsidR="00AC1375" w:rsidRPr="00DF7666" w:rsidRDefault="00AC1375" w:rsidP="009A2C3D">
            <w:pPr>
              <w:ind w:left="113" w:right="113"/>
              <w:jc w:val="center"/>
              <w:rPr>
                <w:b/>
                <w:bCs/>
              </w:rPr>
            </w:pPr>
            <w:r w:rsidRPr="00DF7666">
              <w:rPr>
                <w:b/>
                <w:bCs/>
              </w:rPr>
              <w:t>Frequency of Occurrence</w:t>
            </w:r>
          </w:p>
        </w:tc>
        <w:tc>
          <w:tcPr>
            <w:tcW w:w="1728" w:type="dxa"/>
            <w:vMerge w:val="restart"/>
          </w:tcPr>
          <w:p w14:paraId="50F703F3" w14:textId="77777777" w:rsidR="00AC1375" w:rsidRPr="00DF7666" w:rsidRDefault="00AC1375" w:rsidP="009A2C3D">
            <w:pPr>
              <w:rPr>
                <w:b/>
                <w:bCs/>
              </w:rPr>
            </w:pPr>
          </w:p>
        </w:tc>
        <w:tc>
          <w:tcPr>
            <w:tcW w:w="6044" w:type="dxa"/>
            <w:gridSpan w:val="4"/>
          </w:tcPr>
          <w:p w14:paraId="2F5F7485" w14:textId="77777777" w:rsidR="00AC1375" w:rsidRPr="00DF7666" w:rsidRDefault="00AC1375" w:rsidP="009A2C3D">
            <w:pPr>
              <w:rPr>
                <w:b/>
                <w:bCs/>
              </w:rPr>
            </w:pPr>
            <w:r>
              <w:rPr>
                <w:b/>
                <w:bCs/>
              </w:rPr>
              <w:t>Severity</w:t>
            </w:r>
          </w:p>
        </w:tc>
      </w:tr>
      <w:tr w:rsidR="00AC1375" w:rsidRPr="00DF7666" w14:paraId="4056AFC2" w14:textId="77777777" w:rsidTr="00AC1375">
        <w:trPr>
          <w:trHeight w:val="194"/>
        </w:trPr>
        <w:tc>
          <w:tcPr>
            <w:tcW w:w="948" w:type="dxa"/>
            <w:vMerge/>
          </w:tcPr>
          <w:p w14:paraId="0698765E" w14:textId="77777777" w:rsidR="00AC1375" w:rsidRPr="00DF7666" w:rsidRDefault="00AC1375" w:rsidP="009A2C3D">
            <w:pPr>
              <w:rPr>
                <w:b/>
                <w:bCs/>
              </w:rPr>
            </w:pPr>
          </w:p>
        </w:tc>
        <w:tc>
          <w:tcPr>
            <w:tcW w:w="1728" w:type="dxa"/>
            <w:vMerge/>
            <w:hideMark/>
          </w:tcPr>
          <w:p w14:paraId="2201A7ED" w14:textId="77777777" w:rsidR="00AC1375" w:rsidRPr="00DF7666" w:rsidRDefault="00AC1375" w:rsidP="009A2C3D">
            <w:pPr>
              <w:spacing w:after="160" w:line="278" w:lineRule="auto"/>
              <w:rPr>
                <w:b/>
                <w:bCs/>
              </w:rPr>
            </w:pPr>
          </w:p>
        </w:tc>
        <w:tc>
          <w:tcPr>
            <w:tcW w:w="1927" w:type="dxa"/>
            <w:hideMark/>
          </w:tcPr>
          <w:p w14:paraId="3493F648" w14:textId="77777777" w:rsidR="00AC1375" w:rsidRPr="00DF7666" w:rsidRDefault="00AC1375" w:rsidP="009A2C3D">
            <w:pPr>
              <w:spacing w:after="160" w:line="278" w:lineRule="auto"/>
              <w:rPr>
                <w:b/>
                <w:bCs/>
              </w:rPr>
            </w:pPr>
            <w:r w:rsidRPr="00DF7666">
              <w:rPr>
                <w:b/>
                <w:bCs/>
              </w:rPr>
              <w:t>Catastrophic</w:t>
            </w:r>
          </w:p>
        </w:tc>
        <w:tc>
          <w:tcPr>
            <w:tcW w:w="1179" w:type="dxa"/>
            <w:hideMark/>
          </w:tcPr>
          <w:p w14:paraId="2B5BF110" w14:textId="77777777" w:rsidR="00AC1375" w:rsidRPr="00DF7666" w:rsidRDefault="00AC1375" w:rsidP="009A2C3D">
            <w:pPr>
              <w:spacing w:after="160" w:line="278" w:lineRule="auto"/>
              <w:rPr>
                <w:b/>
                <w:bCs/>
              </w:rPr>
            </w:pPr>
            <w:r w:rsidRPr="00DF7666">
              <w:rPr>
                <w:b/>
                <w:bCs/>
              </w:rPr>
              <w:t>Critical</w:t>
            </w:r>
          </w:p>
        </w:tc>
        <w:tc>
          <w:tcPr>
            <w:tcW w:w="1377" w:type="dxa"/>
            <w:hideMark/>
          </w:tcPr>
          <w:p w14:paraId="013BC28A" w14:textId="77777777" w:rsidR="00AC1375" w:rsidRPr="00DF7666" w:rsidRDefault="00AC1375" w:rsidP="009A2C3D">
            <w:pPr>
              <w:spacing w:after="160" w:line="278" w:lineRule="auto"/>
              <w:rPr>
                <w:b/>
                <w:bCs/>
              </w:rPr>
            </w:pPr>
            <w:r w:rsidRPr="00DF7666">
              <w:rPr>
                <w:b/>
                <w:bCs/>
              </w:rPr>
              <w:t>Marginal</w:t>
            </w:r>
          </w:p>
        </w:tc>
        <w:tc>
          <w:tcPr>
            <w:tcW w:w="1560" w:type="dxa"/>
            <w:hideMark/>
          </w:tcPr>
          <w:p w14:paraId="6CA2E5CC" w14:textId="77777777" w:rsidR="00AC1375" w:rsidRPr="00DF7666" w:rsidRDefault="00AC1375" w:rsidP="009A2C3D">
            <w:pPr>
              <w:spacing w:after="160" w:line="278" w:lineRule="auto"/>
              <w:rPr>
                <w:b/>
                <w:bCs/>
              </w:rPr>
            </w:pPr>
            <w:r w:rsidRPr="00DF7666">
              <w:rPr>
                <w:b/>
                <w:bCs/>
              </w:rPr>
              <w:t>Negligible</w:t>
            </w:r>
          </w:p>
        </w:tc>
      </w:tr>
      <w:tr w:rsidR="00AC1375" w:rsidRPr="00DF7666" w14:paraId="62D42DD3" w14:textId="77777777" w:rsidTr="00AC1375">
        <w:trPr>
          <w:trHeight w:val="194"/>
        </w:trPr>
        <w:tc>
          <w:tcPr>
            <w:tcW w:w="948" w:type="dxa"/>
            <w:vMerge/>
          </w:tcPr>
          <w:p w14:paraId="58A17307" w14:textId="77777777" w:rsidR="00AC1375" w:rsidRPr="00DF7666" w:rsidRDefault="00AC1375" w:rsidP="009A2C3D">
            <w:pPr>
              <w:rPr>
                <w:b/>
                <w:bCs/>
              </w:rPr>
            </w:pPr>
          </w:p>
        </w:tc>
        <w:tc>
          <w:tcPr>
            <w:tcW w:w="1728" w:type="dxa"/>
            <w:hideMark/>
          </w:tcPr>
          <w:p w14:paraId="44C6AD4F" w14:textId="77777777" w:rsidR="00AC1375" w:rsidRPr="00DF7666" w:rsidRDefault="00AC1375" w:rsidP="009A2C3D">
            <w:pPr>
              <w:spacing w:after="160" w:line="278" w:lineRule="auto"/>
            </w:pPr>
            <w:r w:rsidRPr="00DF7666">
              <w:rPr>
                <w:b/>
                <w:bCs/>
              </w:rPr>
              <w:t>Frequent</w:t>
            </w:r>
          </w:p>
        </w:tc>
        <w:tc>
          <w:tcPr>
            <w:tcW w:w="1927" w:type="dxa"/>
            <w:shd w:val="clear" w:color="auto" w:fill="EE0000"/>
            <w:hideMark/>
          </w:tcPr>
          <w:p w14:paraId="14F37A68" w14:textId="77777777" w:rsidR="00AC1375" w:rsidRPr="00D27E13" w:rsidRDefault="00AC1375" w:rsidP="009A2C3D">
            <w:pPr>
              <w:spacing w:after="160" w:line="278" w:lineRule="auto"/>
              <w:rPr>
                <w:b/>
                <w:bCs/>
              </w:rPr>
            </w:pPr>
            <w:r w:rsidRPr="00D27E13">
              <w:rPr>
                <w:b/>
                <w:bCs/>
              </w:rPr>
              <w:t>A</w:t>
            </w:r>
          </w:p>
        </w:tc>
        <w:tc>
          <w:tcPr>
            <w:tcW w:w="1179" w:type="dxa"/>
            <w:shd w:val="clear" w:color="auto" w:fill="EE0000"/>
            <w:hideMark/>
          </w:tcPr>
          <w:p w14:paraId="5BAB9EED" w14:textId="77777777" w:rsidR="00AC1375" w:rsidRPr="00D27E13" w:rsidRDefault="00AC1375" w:rsidP="009A2C3D">
            <w:pPr>
              <w:spacing w:after="160" w:line="278" w:lineRule="auto"/>
              <w:rPr>
                <w:b/>
                <w:bCs/>
              </w:rPr>
            </w:pPr>
            <w:r w:rsidRPr="00D27E13">
              <w:rPr>
                <w:b/>
                <w:bCs/>
              </w:rPr>
              <w:t>A</w:t>
            </w:r>
          </w:p>
        </w:tc>
        <w:tc>
          <w:tcPr>
            <w:tcW w:w="1377" w:type="dxa"/>
            <w:shd w:val="clear" w:color="auto" w:fill="EE0000"/>
            <w:hideMark/>
          </w:tcPr>
          <w:p w14:paraId="61FCDE4F" w14:textId="77777777" w:rsidR="00AC1375" w:rsidRPr="00D27E13" w:rsidRDefault="00AC1375" w:rsidP="009A2C3D">
            <w:pPr>
              <w:spacing w:after="160" w:line="278" w:lineRule="auto"/>
              <w:rPr>
                <w:b/>
                <w:bCs/>
              </w:rPr>
            </w:pPr>
            <w:r w:rsidRPr="00D27E13">
              <w:rPr>
                <w:b/>
                <w:bCs/>
              </w:rPr>
              <w:t>A</w:t>
            </w:r>
          </w:p>
        </w:tc>
        <w:tc>
          <w:tcPr>
            <w:tcW w:w="1560" w:type="dxa"/>
            <w:shd w:val="clear" w:color="auto" w:fill="FFC000"/>
            <w:hideMark/>
          </w:tcPr>
          <w:p w14:paraId="3CE97256" w14:textId="77777777" w:rsidR="00AC1375" w:rsidRPr="00D27E13" w:rsidRDefault="00AC1375" w:rsidP="009A2C3D">
            <w:pPr>
              <w:spacing w:after="160" w:line="278" w:lineRule="auto"/>
              <w:rPr>
                <w:b/>
                <w:bCs/>
              </w:rPr>
            </w:pPr>
            <w:r w:rsidRPr="00D27E13">
              <w:rPr>
                <w:b/>
                <w:bCs/>
              </w:rPr>
              <w:t>B</w:t>
            </w:r>
          </w:p>
        </w:tc>
      </w:tr>
      <w:tr w:rsidR="00AC1375" w:rsidRPr="00DF7666" w14:paraId="3105973B" w14:textId="77777777" w:rsidTr="00AC1375">
        <w:trPr>
          <w:trHeight w:val="194"/>
        </w:trPr>
        <w:tc>
          <w:tcPr>
            <w:tcW w:w="948" w:type="dxa"/>
            <w:vMerge/>
          </w:tcPr>
          <w:p w14:paraId="00EED6AA" w14:textId="77777777" w:rsidR="00AC1375" w:rsidRPr="00DF7666" w:rsidRDefault="00AC1375" w:rsidP="009A2C3D">
            <w:pPr>
              <w:rPr>
                <w:b/>
                <w:bCs/>
              </w:rPr>
            </w:pPr>
          </w:p>
        </w:tc>
        <w:tc>
          <w:tcPr>
            <w:tcW w:w="1728" w:type="dxa"/>
            <w:hideMark/>
          </w:tcPr>
          <w:p w14:paraId="65ADF785" w14:textId="77777777" w:rsidR="00AC1375" w:rsidRPr="00DF7666" w:rsidRDefault="00AC1375" w:rsidP="009A2C3D">
            <w:pPr>
              <w:spacing w:after="160" w:line="278" w:lineRule="auto"/>
            </w:pPr>
            <w:r w:rsidRPr="00DF7666">
              <w:rPr>
                <w:b/>
                <w:bCs/>
              </w:rPr>
              <w:t>Probable</w:t>
            </w:r>
          </w:p>
        </w:tc>
        <w:tc>
          <w:tcPr>
            <w:tcW w:w="1927" w:type="dxa"/>
            <w:shd w:val="clear" w:color="auto" w:fill="EE0000"/>
            <w:hideMark/>
          </w:tcPr>
          <w:p w14:paraId="5DFD9942" w14:textId="77777777" w:rsidR="00AC1375" w:rsidRPr="00D27E13" w:rsidRDefault="00AC1375" w:rsidP="009A2C3D">
            <w:pPr>
              <w:spacing w:after="160" w:line="278" w:lineRule="auto"/>
              <w:rPr>
                <w:b/>
                <w:bCs/>
              </w:rPr>
            </w:pPr>
            <w:r w:rsidRPr="00D27E13">
              <w:rPr>
                <w:b/>
                <w:bCs/>
              </w:rPr>
              <w:t>A</w:t>
            </w:r>
          </w:p>
        </w:tc>
        <w:tc>
          <w:tcPr>
            <w:tcW w:w="1179" w:type="dxa"/>
            <w:shd w:val="clear" w:color="auto" w:fill="EE0000"/>
            <w:hideMark/>
          </w:tcPr>
          <w:p w14:paraId="64ED6C84" w14:textId="77777777" w:rsidR="00AC1375" w:rsidRPr="00D27E13" w:rsidRDefault="00AC1375" w:rsidP="009A2C3D">
            <w:pPr>
              <w:spacing w:after="160" w:line="278" w:lineRule="auto"/>
              <w:rPr>
                <w:b/>
                <w:bCs/>
              </w:rPr>
            </w:pPr>
            <w:r w:rsidRPr="00D27E13">
              <w:rPr>
                <w:b/>
                <w:bCs/>
              </w:rPr>
              <w:t>A</w:t>
            </w:r>
          </w:p>
        </w:tc>
        <w:tc>
          <w:tcPr>
            <w:tcW w:w="1377" w:type="dxa"/>
            <w:shd w:val="clear" w:color="auto" w:fill="FFC000"/>
            <w:hideMark/>
          </w:tcPr>
          <w:p w14:paraId="0368E13E" w14:textId="77777777" w:rsidR="00AC1375" w:rsidRPr="00D27E13" w:rsidRDefault="00AC1375" w:rsidP="009A2C3D">
            <w:pPr>
              <w:spacing w:after="160" w:line="278" w:lineRule="auto"/>
              <w:rPr>
                <w:b/>
                <w:bCs/>
              </w:rPr>
            </w:pPr>
            <w:r w:rsidRPr="00D27E13">
              <w:rPr>
                <w:b/>
                <w:bCs/>
              </w:rPr>
              <w:t>B</w:t>
            </w:r>
          </w:p>
        </w:tc>
        <w:tc>
          <w:tcPr>
            <w:tcW w:w="1560" w:type="dxa"/>
            <w:shd w:val="clear" w:color="auto" w:fill="21FF3B"/>
            <w:hideMark/>
          </w:tcPr>
          <w:p w14:paraId="6995C077" w14:textId="77777777" w:rsidR="00AC1375" w:rsidRPr="00D27E13" w:rsidRDefault="00AC1375" w:rsidP="009A2C3D">
            <w:pPr>
              <w:spacing w:after="160" w:line="278" w:lineRule="auto"/>
              <w:rPr>
                <w:b/>
                <w:bCs/>
              </w:rPr>
            </w:pPr>
            <w:r w:rsidRPr="00D27E13">
              <w:rPr>
                <w:b/>
                <w:bCs/>
              </w:rPr>
              <w:t>C</w:t>
            </w:r>
          </w:p>
        </w:tc>
      </w:tr>
      <w:tr w:rsidR="00AC1375" w:rsidRPr="00DF7666" w14:paraId="207AE6AB" w14:textId="77777777" w:rsidTr="00AC1375">
        <w:trPr>
          <w:trHeight w:val="194"/>
        </w:trPr>
        <w:tc>
          <w:tcPr>
            <w:tcW w:w="948" w:type="dxa"/>
            <w:vMerge/>
          </w:tcPr>
          <w:p w14:paraId="3E8791E5" w14:textId="77777777" w:rsidR="00AC1375" w:rsidRPr="00DF7666" w:rsidRDefault="00AC1375" w:rsidP="009A2C3D">
            <w:pPr>
              <w:rPr>
                <w:b/>
                <w:bCs/>
              </w:rPr>
            </w:pPr>
          </w:p>
        </w:tc>
        <w:tc>
          <w:tcPr>
            <w:tcW w:w="1728" w:type="dxa"/>
            <w:hideMark/>
          </w:tcPr>
          <w:p w14:paraId="71F4C166" w14:textId="77777777" w:rsidR="00AC1375" w:rsidRPr="00DF7666" w:rsidRDefault="00AC1375" w:rsidP="009A2C3D">
            <w:pPr>
              <w:spacing w:after="160" w:line="278" w:lineRule="auto"/>
            </w:pPr>
            <w:r w:rsidRPr="00DF7666">
              <w:rPr>
                <w:b/>
                <w:bCs/>
              </w:rPr>
              <w:t>Occasional</w:t>
            </w:r>
          </w:p>
        </w:tc>
        <w:tc>
          <w:tcPr>
            <w:tcW w:w="1927" w:type="dxa"/>
            <w:shd w:val="clear" w:color="auto" w:fill="EE0000"/>
            <w:hideMark/>
          </w:tcPr>
          <w:p w14:paraId="55AC63A2" w14:textId="77777777" w:rsidR="00AC1375" w:rsidRPr="00D27E13" w:rsidRDefault="00AC1375" w:rsidP="009A2C3D">
            <w:pPr>
              <w:spacing w:after="160" w:line="278" w:lineRule="auto"/>
              <w:rPr>
                <w:b/>
                <w:bCs/>
              </w:rPr>
            </w:pPr>
            <w:r w:rsidRPr="00D27E13">
              <w:rPr>
                <w:b/>
                <w:bCs/>
              </w:rPr>
              <w:t>A</w:t>
            </w:r>
          </w:p>
        </w:tc>
        <w:tc>
          <w:tcPr>
            <w:tcW w:w="1179" w:type="dxa"/>
            <w:shd w:val="clear" w:color="auto" w:fill="FFC000"/>
            <w:hideMark/>
          </w:tcPr>
          <w:p w14:paraId="5177282D" w14:textId="77777777" w:rsidR="00AC1375" w:rsidRPr="00D27E13" w:rsidRDefault="00AC1375" w:rsidP="009A2C3D">
            <w:pPr>
              <w:spacing w:after="160" w:line="278" w:lineRule="auto"/>
              <w:rPr>
                <w:b/>
                <w:bCs/>
              </w:rPr>
            </w:pPr>
            <w:r w:rsidRPr="00D27E13">
              <w:rPr>
                <w:b/>
                <w:bCs/>
              </w:rPr>
              <w:t>B</w:t>
            </w:r>
          </w:p>
        </w:tc>
        <w:tc>
          <w:tcPr>
            <w:tcW w:w="1377" w:type="dxa"/>
            <w:shd w:val="clear" w:color="auto" w:fill="21FF3B"/>
            <w:hideMark/>
          </w:tcPr>
          <w:p w14:paraId="634D1685" w14:textId="77777777" w:rsidR="00AC1375" w:rsidRPr="00D27E13" w:rsidRDefault="00AC1375" w:rsidP="009A2C3D">
            <w:pPr>
              <w:spacing w:after="160" w:line="278" w:lineRule="auto"/>
              <w:rPr>
                <w:b/>
                <w:bCs/>
              </w:rPr>
            </w:pPr>
            <w:r w:rsidRPr="00D27E13">
              <w:rPr>
                <w:b/>
                <w:bCs/>
              </w:rPr>
              <w:t>C</w:t>
            </w:r>
          </w:p>
        </w:tc>
        <w:tc>
          <w:tcPr>
            <w:tcW w:w="1560" w:type="dxa"/>
            <w:shd w:val="clear" w:color="auto" w:fill="21FF3B"/>
            <w:hideMark/>
          </w:tcPr>
          <w:p w14:paraId="1F65D3CB" w14:textId="77777777" w:rsidR="00AC1375" w:rsidRPr="00D27E13" w:rsidRDefault="00AC1375" w:rsidP="009A2C3D">
            <w:pPr>
              <w:spacing w:after="160" w:line="278" w:lineRule="auto"/>
              <w:rPr>
                <w:b/>
                <w:bCs/>
              </w:rPr>
            </w:pPr>
            <w:r w:rsidRPr="00D27E13">
              <w:rPr>
                <w:b/>
                <w:bCs/>
              </w:rPr>
              <w:t>C</w:t>
            </w:r>
          </w:p>
        </w:tc>
      </w:tr>
      <w:tr w:rsidR="00AC1375" w:rsidRPr="00DF7666" w14:paraId="32896037" w14:textId="77777777" w:rsidTr="00AC1375">
        <w:trPr>
          <w:trHeight w:val="194"/>
        </w:trPr>
        <w:tc>
          <w:tcPr>
            <w:tcW w:w="948" w:type="dxa"/>
            <w:vMerge/>
          </w:tcPr>
          <w:p w14:paraId="25EFF262" w14:textId="77777777" w:rsidR="00AC1375" w:rsidRPr="00DF7666" w:rsidRDefault="00AC1375" w:rsidP="009A2C3D">
            <w:pPr>
              <w:rPr>
                <w:b/>
                <w:bCs/>
              </w:rPr>
            </w:pPr>
          </w:p>
        </w:tc>
        <w:tc>
          <w:tcPr>
            <w:tcW w:w="1728" w:type="dxa"/>
            <w:hideMark/>
          </w:tcPr>
          <w:p w14:paraId="01325F4A" w14:textId="77777777" w:rsidR="00AC1375" w:rsidRPr="00DF7666" w:rsidRDefault="00AC1375" w:rsidP="009A2C3D">
            <w:pPr>
              <w:spacing w:after="160" w:line="278" w:lineRule="auto"/>
            </w:pPr>
            <w:r w:rsidRPr="00DF7666">
              <w:rPr>
                <w:b/>
                <w:bCs/>
              </w:rPr>
              <w:t>Remote</w:t>
            </w:r>
          </w:p>
        </w:tc>
        <w:tc>
          <w:tcPr>
            <w:tcW w:w="1927" w:type="dxa"/>
            <w:shd w:val="clear" w:color="auto" w:fill="FFC000"/>
            <w:hideMark/>
          </w:tcPr>
          <w:p w14:paraId="047E4A84" w14:textId="77777777" w:rsidR="00AC1375" w:rsidRPr="00D27E13" w:rsidRDefault="00AC1375" w:rsidP="009A2C3D">
            <w:pPr>
              <w:spacing w:after="160" w:line="278" w:lineRule="auto"/>
              <w:rPr>
                <w:b/>
                <w:bCs/>
              </w:rPr>
            </w:pPr>
            <w:r w:rsidRPr="00D27E13">
              <w:rPr>
                <w:b/>
                <w:bCs/>
              </w:rPr>
              <w:t>B</w:t>
            </w:r>
          </w:p>
        </w:tc>
        <w:tc>
          <w:tcPr>
            <w:tcW w:w="1179" w:type="dxa"/>
            <w:shd w:val="clear" w:color="auto" w:fill="21FF3B"/>
            <w:hideMark/>
          </w:tcPr>
          <w:p w14:paraId="7BFD5902" w14:textId="77777777" w:rsidR="00AC1375" w:rsidRPr="00D27E13" w:rsidRDefault="00AC1375" w:rsidP="009A2C3D">
            <w:pPr>
              <w:spacing w:after="160" w:line="278" w:lineRule="auto"/>
              <w:rPr>
                <w:b/>
                <w:bCs/>
              </w:rPr>
            </w:pPr>
            <w:r w:rsidRPr="00D27E13">
              <w:rPr>
                <w:b/>
                <w:bCs/>
              </w:rPr>
              <w:t>C</w:t>
            </w:r>
          </w:p>
        </w:tc>
        <w:tc>
          <w:tcPr>
            <w:tcW w:w="1377" w:type="dxa"/>
            <w:shd w:val="clear" w:color="auto" w:fill="21FF3B"/>
            <w:hideMark/>
          </w:tcPr>
          <w:p w14:paraId="414C89C3" w14:textId="77777777" w:rsidR="00AC1375" w:rsidRPr="00D27E13" w:rsidRDefault="00AC1375" w:rsidP="009A2C3D">
            <w:pPr>
              <w:spacing w:after="160" w:line="278" w:lineRule="auto"/>
              <w:rPr>
                <w:b/>
                <w:bCs/>
              </w:rPr>
            </w:pPr>
            <w:r w:rsidRPr="00D27E13">
              <w:rPr>
                <w:b/>
                <w:bCs/>
              </w:rPr>
              <w:t>C</w:t>
            </w:r>
          </w:p>
        </w:tc>
        <w:tc>
          <w:tcPr>
            <w:tcW w:w="1560" w:type="dxa"/>
            <w:shd w:val="clear" w:color="auto" w:fill="00B050"/>
            <w:hideMark/>
          </w:tcPr>
          <w:p w14:paraId="304DC4F3" w14:textId="77777777" w:rsidR="00AC1375" w:rsidRPr="00D27E13" w:rsidRDefault="00AC1375" w:rsidP="009A2C3D">
            <w:pPr>
              <w:spacing w:after="160" w:line="278" w:lineRule="auto"/>
              <w:rPr>
                <w:b/>
                <w:bCs/>
              </w:rPr>
            </w:pPr>
            <w:r w:rsidRPr="00D27E13">
              <w:rPr>
                <w:b/>
                <w:bCs/>
              </w:rPr>
              <w:t>D</w:t>
            </w:r>
          </w:p>
        </w:tc>
      </w:tr>
      <w:tr w:rsidR="00AC1375" w:rsidRPr="00DF7666" w14:paraId="3FBFCF66" w14:textId="77777777" w:rsidTr="00AC1375">
        <w:trPr>
          <w:trHeight w:val="194"/>
        </w:trPr>
        <w:tc>
          <w:tcPr>
            <w:tcW w:w="948" w:type="dxa"/>
            <w:vMerge/>
          </w:tcPr>
          <w:p w14:paraId="5B3CF1D3" w14:textId="77777777" w:rsidR="00AC1375" w:rsidRPr="00DF7666" w:rsidRDefault="00AC1375" w:rsidP="009A2C3D">
            <w:pPr>
              <w:rPr>
                <w:b/>
                <w:bCs/>
              </w:rPr>
            </w:pPr>
          </w:p>
        </w:tc>
        <w:tc>
          <w:tcPr>
            <w:tcW w:w="1728" w:type="dxa"/>
            <w:hideMark/>
          </w:tcPr>
          <w:p w14:paraId="4C160F4E" w14:textId="77777777" w:rsidR="00AC1375" w:rsidRPr="00DF7666" w:rsidRDefault="00AC1375" w:rsidP="009A2C3D">
            <w:pPr>
              <w:spacing w:after="160" w:line="278" w:lineRule="auto"/>
            </w:pPr>
            <w:r w:rsidRPr="00DF7666">
              <w:rPr>
                <w:b/>
                <w:bCs/>
              </w:rPr>
              <w:t>Improbable</w:t>
            </w:r>
          </w:p>
        </w:tc>
        <w:tc>
          <w:tcPr>
            <w:tcW w:w="1927" w:type="dxa"/>
            <w:shd w:val="clear" w:color="auto" w:fill="21FF3B"/>
            <w:hideMark/>
          </w:tcPr>
          <w:p w14:paraId="05561382" w14:textId="77777777" w:rsidR="00AC1375" w:rsidRPr="00D27E13" w:rsidRDefault="00AC1375" w:rsidP="009A2C3D">
            <w:pPr>
              <w:spacing w:after="160" w:line="278" w:lineRule="auto"/>
              <w:rPr>
                <w:b/>
                <w:bCs/>
              </w:rPr>
            </w:pPr>
            <w:r w:rsidRPr="00D27E13">
              <w:rPr>
                <w:b/>
                <w:bCs/>
              </w:rPr>
              <w:t>C</w:t>
            </w:r>
          </w:p>
        </w:tc>
        <w:tc>
          <w:tcPr>
            <w:tcW w:w="1179" w:type="dxa"/>
            <w:shd w:val="clear" w:color="auto" w:fill="21FF3B"/>
            <w:hideMark/>
          </w:tcPr>
          <w:p w14:paraId="5237127B" w14:textId="77777777" w:rsidR="00AC1375" w:rsidRPr="00D27E13" w:rsidRDefault="00AC1375" w:rsidP="009A2C3D">
            <w:pPr>
              <w:spacing w:after="160" w:line="278" w:lineRule="auto"/>
              <w:rPr>
                <w:b/>
                <w:bCs/>
              </w:rPr>
            </w:pPr>
            <w:r w:rsidRPr="00D27E13">
              <w:rPr>
                <w:b/>
                <w:bCs/>
              </w:rPr>
              <w:t>C</w:t>
            </w:r>
          </w:p>
        </w:tc>
        <w:tc>
          <w:tcPr>
            <w:tcW w:w="1377" w:type="dxa"/>
            <w:shd w:val="clear" w:color="auto" w:fill="00B050"/>
            <w:hideMark/>
          </w:tcPr>
          <w:p w14:paraId="25CCD1A0" w14:textId="77777777" w:rsidR="00AC1375" w:rsidRPr="00D27E13" w:rsidRDefault="00AC1375" w:rsidP="009A2C3D">
            <w:pPr>
              <w:spacing w:after="160" w:line="278" w:lineRule="auto"/>
              <w:rPr>
                <w:b/>
                <w:bCs/>
              </w:rPr>
            </w:pPr>
            <w:r w:rsidRPr="00D27E13">
              <w:rPr>
                <w:b/>
                <w:bCs/>
              </w:rPr>
              <w:t>D</w:t>
            </w:r>
          </w:p>
        </w:tc>
        <w:tc>
          <w:tcPr>
            <w:tcW w:w="1560" w:type="dxa"/>
            <w:shd w:val="clear" w:color="auto" w:fill="00B050"/>
            <w:hideMark/>
          </w:tcPr>
          <w:p w14:paraId="3D92B1E7" w14:textId="77777777" w:rsidR="00AC1375" w:rsidRPr="00D27E13" w:rsidRDefault="00AC1375" w:rsidP="009A2C3D">
            <w:pPr>
              <w:spacing w:after="160" w:line="278" w:lineRule="auto"/>
              <w:rPr>
                <w:b/>
                <w:bCs/>
              </w:rPr>
            </w:pPr>
            <w:r w:rsidRPr="00D27E13">
              <w:rPr>
                <w:b/>
                <w:bCs/>
              </w:rPr>
              <w:t>D</w:t>
            </w:r>
          </w:p>
        </w:tc>
      </w:tr>
      <w:tr w:rsidR="00AC1375" w:rsidRPr="00DF7666" w14:paraId="465B844B" w14:textId="77777777" w:rsidTr="00AC1375">
        <w:trPr>
          <w:trHeight w:val="194"/>
        </w:trPr>
        <w:tc>
          <w:tcPr>
            <w:tcW w:w="948" w:type="dxa"/>
            <w:vMerge/>
          </w:tcPr>
          <w:p w14:paraId="3C8445C9" w14:textId="77777777" w:rsidR="00AC1375" w:rsidRPr="00DF7666" w:rsidRDefault="00AC1375" w:rsidP="009A2C3D">
            <w:pPr>
              <w:rPr>
                <w:b/>
                <w:bCs/>
              </w:rPr>
            </w:pPr>
          </w:p>
        </w:tc>
        <w:tc>
          <w:tcPr>
            <w:tcW w:w="1728" w:type="dxa"/>
            <w:hideMark/>
          </w:tcPr>
          <w:p w14:paraId="3975FFAB" w14:textId="77777777" w:rsidR="00AC1375" w:rsidRPr="00DF7666" w:rsidRDefault="00AC1375" w:rsidP="009A2C3D">
            <w:pPr>
              <w:spacing w:after="160" w:line="278" w:lineRule="auto"/>
            </w:pPr>
            <w:r w:rsidRPr="00DF7666">
              <w:rPr>
                <w:b/>
                <w:bCs/>
              </w:rPr>
              <w:t>Incredible</w:t>
            </w:r>
          </w:p>
        </w:tc>
        <w:tc>
          <w:tcPr>
            <w:tcW w:w="1927" w:type="dxa"/>
            <w:shd w:val="clear" w:color="auto" w:fill="21FF3B"/>
            <w:hideMark/>
          </w:tcPr>
          <w:p w14:paraId="7EDE202E" w14:textId="77777777" w:rsidR="00AC1375" w:rsidRPr="00D27E13" w:rsidRDefault="00AC1375" w:rsidP="009A2C3D">
            <w:pPr>
              <w:spacing w:after="160" w:line="278" w:lineRule="auto"/>
              <w:rPr>
                <w:b/>
                <w:bCs/>
              </w:rPr>
            </w:pPr>
            <w:r w:rsidRPr="00D27E13">
              <w:rPr>
                <w:b/>
                <w:bCs/>
              </w:rPr>
              <w:t>C</w:t>
            </w:r>
          </w:p>
        </w:tc>
        <w:tc>
          <w:tcPr>
            <w:tcW w:w="1179" w:type="dxa"/>
            <w:shd w:val="clear" w:color="auto" w:fill="00B050"/>
            <w:hideMark/>
          </w:tcPr>
          <w:p w14:paraId="2A85757B" w14:textId="77777777" w:rsidR="00AC1375" w:rsidRPr="00D27E13" w:rsidRDefault="00AC1375" w:rsidP="009A2C3D">
            <w:pPr>
              <w:spacing w:after="160" w:line="278" w:lineRule="auto"/>
              <w:rPr>
                <w:b/>
                <w:bCs/>
              </w:rPr>
            </w:pPr>
            <w:r w:rsidRPr="00D27E13">
              <w:rPr>
                <w:b/>
                <w:bCs/>
              </w:rPr>
              <w:t>D</w:t>
            </w:r>
          </w:p>
        </w:tc>
        <w:tc>
          <w:tcPr>
            <w:tcW w:w="1377" w:type="dxa"/>
            <w:shd w:val="clear" w:color="auto" w:fill="00B050"/>
            <w:hideMark/>
          </w:tcPr>
          <w:p w14:paraId="5CF8B165" w14:textId="77777777" w:rsidR="00AC1375" w:rsidRPr="00D27E13" w:rsidRDefault="00AC1375" w:rsidP="009A2C3D">
            <w:pPr>
              <w:spacing w:after="160" w:line="278" w:lineRule="auto"/>
              <w:rPr>
                <w:b/>
                <w:bCs/>
              </w:rPr>
            </w:pPr>
            <w:r w:rsidRPr="00D27E13">
              <w:rPr>
                <w:b/>
                <w:bCs/>
              </w:rPr>
              <w:t>D</w:t>
            </w:r>
          </w:p>
        </w:tc>
        <w:tc>
          <w:tcPr>
            <w:tcW w:w="1560" w:type="dxa"/>
            <w:shd w:val="clear" w:color="auto" w:fill="00B050"/>
            <w:hideMark/>
          </w:tcPr>
          <w:p w14:paraId="4BBA54FE" w14:textId="77777777" w:rsidR="00AC1375" w:rsidRPr="00D27E13" w:rsidRDefault="00AC1375" w:rsidP="009A2C3D">
            <w:pPr>
              <w:spacing w:after="160" w:line="278" w:lineRule="auto"/>
              <w:rPr>
                <w:b/>
                <w:bCs/>
              </w:rPr>
            </w:pPr>
            <w:r w:rsidRPr="00D27E13">
              <w:rPr>
                <w:b/>
                <w:bCs/>
              </w:rPr>
              <w:t>D</w:t>
            </w:r>
          </w:p>
        </w:tc>
      </w:tr>
    </w:tbl>
    <w:p w14:paraId="0E394511" w14:textId="1C430596" w:rsidR="00955F30" w:rsidRDefault="00955F30" w:rsidP="00955F30">
      <w:pPr>
        <w:pStyle w:val="Caption"/>
        <w:jc w:val="center"/>
      </w:pPr>
      <w:bookmarkStart w:id="30" w:name="_Toc203730780"/>
      <w:r>
        <w:t xml:space="preserve">Figure </w:t>
      </w:r>
      <w:fldSimple w:instr=" SEQ Figure \* ARABIC ">
        <w:r w:rsidR="006537DF">
          <w:rPr>
            <w:noProof/>
          </w:rPr>
          <w:t>5</w:t>
        </w:r>
      </w:fldSimple>
      <w:r>
        <w:t xml:space="preserve"> - </w:t>
      </w:r>
      <w:r w:rsidRPr="000562FF">
        <w:t>Risk Classification Matrix</w:t>
      </w:r>
      <w:sdt>
        <w:sdtPr>
          <w:id w:val="-878395037"/>
          <w:citation/>
        </w:sdtPr>
        <w:sdtEndPr/>
        <w:sdtContent>
          <w:r>
            <w:fldChar w:fldCharType="begin"/>
          </w:r>
          <w:r>
            <w:instrText xml:space="preserve"> CITATION DSA15 \l 2057 </w:instrText>
          </w:r>
          <w:r>
            <w:fldChar w:fldCharType="separate"/>
          </w:r>
          <w:r w:rsidR="006537DF">
            <w:rPr>
              <w:noProof/>
            </w:rPr>
            <w:t xml:space="preserve"> [1]</w:t>
          </w:r>
          <w:r>
            <w:fldChar w:fldCharType="end"/>
          </w:r>
        </w:sdtContent>
      </w:sdt>
      <w:bookmarkEnd w:id="30"/>
    </w:p>
    <w:tbl>
      <w:tblPr>
        <w:tblStyle w:val="TableGrid"/>
        <w:tblW w:w="8839" w:type="dxa"/>
        <w:tblLook w:val="04A0" w:firstRow="1" w:lastRow="0" w:firstColumn="1" w:lastColumn="0" w:noHBand="0" w:noVBand="1"/>
      </w:tblPr>
      <w:tblGrid>
        <w:gridCol w:w="862"/>
        <w:gridCol w:w="7977"/>
      </w:tblGrid>
      <w:tr w:rsidR="00AC1375" w:rsidRPr="006345FE" w14:paraId="60C394BB" w14:textId="77777777" w:rsidTr="00AC1375">
        <w:trPr>
          <w:trHeight w:val="408"/>
        </w:trPr>
        <w:tc>
          <w:tcPr>
            <w:tcW w:w="862" w:type="dxa"/>
            <w:hideMark/>
          </w:tcPr>
          <w:p w14:paraId="16F1073D" w14:textId="77777777" w:rsidR="00AC1375" w:rsidRPr="006345FE" w:rsidRDefault="00AC1375" w:rsidP="009A2C3D">
            <w:pPr>
              <w:spacing w:after="160" w:line="278" w:lineRule="auto"/>
              <w:rPr>
                <w:b/>
                <w:bCs/>
              </w:rPr>
            </w:pPr>
            <w:r w:rsidRPr="006345FE">
              <w:rPr>
                <w:b/>
                <w:bCs/>
              </w:rPr>
              <w:lastRenderedPageBreak/>
              <w:t>Risk Class</w:t>
            </w:r>
          </w:p>
        </w:tc>
        <w:tc>
          <w:tcPr>
            <w:tcW w:w="7977" w:type="dxa"/>
            <w:hideMark/>
          </w:tcPr>
          <w:p w14:paraId="37AF7260" w14:textId="77777777" w:rsidR="00AC1375" w:rsidRPr="006345FE" w:rsidRDefault="00AC1375" w:rsidP="009A2C3D">
            <w:pPr>
              <w:spacing w:after="160" w:line="278" w:lineRule="auto"/>
              <w:rPr>
                <w:b/>
                <w:bCs/>
              </w:rPr>
            </w:pPr>
            <w:r w:rsidRPr="006345FE">
              <w:rPr>
                <w:b/>
                <w:bCs/>
              </w:rPr>
              <w:t>Definition</w:t>
            </w:r>
          </w:p>
        </w:tc>
      </w:tr>
      <w:tr w:rsidR="00AC1375" w:rsidRPr="006345FE" w14:paraId="79884482" w14:textId="77777777" w:rsidTr="00AC1375">
        <w:trPr>
          <w:trHeight w:val="704"/>
        </w:trPr>
        <w:tc>
          <w:tcPr>
            <w:tcW w:w="862" w:type="dxa"/>
            <w:shd w:val="clear" w:color="auto" w:fill="EE0000"/>
            <w:hideMark/>
          </w:tcPr>
          <w:p w14:paraId="4A2DAB31" w14:textId="77777777" w:rsidR="00AC1375" w:rsidRPr="006345FE" w:rsidRDefault="00AC1375" w:rsidP="009A2C3D">
            <w:pPr>
              <w:spacing w:after="160" w:line="278" w:lineRule="auto"/>
            </w:pPr>
            <w:r w:rsidRPr="006345FE">
              <w:rPr>
                <w:b/>
                <w:bCs/>
              </w:rPr>
              <w:t>A</w:t>
            </w:r>
          </w:p>
        </w:tc>
        <w:tc>
          <w:tcPr>
            <w:tcW w:w="7977" w:type="dxa"/>
            <w:hideMark/>
          </w:tcPr>
          <w:p w14:paraId="550D47CC" w14:textId="77777777" w:rsidR="00AC1375" w:rsidRPr="006345FE" w:rsidRDefault="00AC1375" w:rsidP="009A2C3D">
            <w:pPr>
              <w:spacing w:after="160" w:line="278" w:lineRule="auto"/>
            </w:pPr>
            <w:r w:rsidRPr="006345FE">
              <w:t>Intolerable unless there are exceptional reasons for the activity to take place.</w:t>
            </w:r>
          </w:p>
        </w:tc>
      </w:tr>
      <w:tr w:rsidR="00AC1375" w:rsidRPr="006345FE" w14:paraId="2404BAFF" w14:textId="77777777" w:rsidTr="00AC1375">
        <w:trPr>
          <w:trHeight w:val="979"/>
        </w:trPr>
        <w:tc>
          <w:tcPr>
            <w:tcW w:w="862" w:type="dxa"/>
            <w:shd w:val="clear" w:color="auto" w:fill="FFC000"/>
            <w:hideMark/>
          </w:tcPr>
          <w:p w14:paraId="7BB9228A" w14:textId="77777777" w:rsidR="00AC1375" w:rsidRPr="006345FE" w:rsidRDefault="00AC1375" w:rsidP="009A2C3D">
            <w:pPr>
              <w:spacing w:after="160" w:line="278" w:lineRule="auto"/>
            </w:pPr>
            <w:r w:rsidRPr="006345FE">
              <w:rPr>
                <w:b/>
                <w:bCs/>
              </w:rPr>
              <w:t>B</w:t>
            </w:r>
          </w:p>
        </w:tc>
        <w:tc>
          <w:tcPr>
            <w:tcW w:w="7977" w:type="dxa"/>
            <w:hideMark/>
          </w:tcPr>
          <w:p w14:paraId="086EF6F5" w14:textId="77777777" w:rsidR="00AC1375" w:rsidRPr="006345FE" w:rsidRDefault="00AC1375" w:rsidP="009A2C3D">
            <w:pPr>
              <w:spacing w:after="160" w:line="278" w:lineRule="auto"/>
            </w:pPr>
            <w:r w:rsidRPr="006345FE">
              <w:t>Undesirable, and should only be accepted when risk reduction is impracticable.</w:t>
            </w:r>
          </w:p>
        </w:tc>
      </w:tr>
      <w:tr w:rsidR="00AC1375" w:rsidRPr="006345FE" w14:paraId="769DD980" w14:textId="77777777" w:rsidTr="00AC1375">
        <w:trPr>
          <w:trHeight w:val="419"/>
        </w:trPr>
        <w:tc>
          <w:tcPr>
            <w:tcW w:w="862" w:type="dxa"/>
            <w:shd w:val="clear" w:color="auto" w:fill="21FF3B"/>
            <w:hideMark/>
          </w:tcPr>
          <w:p w14:paraId="64867FA2" w14:textId="77777777" w:rsidR="00AC1375" w:rsidRPr="006345FE" w:rsidRDefault="00AC1375" w:rsidP="009A2C3D">
            <w:pPr>
              <w:spacing w:after="160" w:line="278" w:lineRule="auto"/>
            </w:pPr>
            <w:r w:rsidRPr="006345FE">
              <w:rPr>
                <w:b/>
                <w:bCs/>
              </w:rPr>
              <w:t>C</w:t>
            </w:r>
          </w:p>
        </w:tc>
        <w:tc>
          <w:tcPr>
            <w:tcW w:w="7977" w:type="dxa"/>
            <w:hideMark/>
          </w:tcPr>
          <w:p w14:paraId="16DB5022" w14:textId="77777777" w:rsidR="00AC1375" w:rsidRPr="006345FE" w:rsidRDefault="00AC1375" w:rsidP="009A2C3D">
            <w:pPr>
              <w:spacing w:after="160" w:line="278" w:lineRule="auto"/>
            </w:pPr>
            <w:r w:rsidRPr="006345FE">
              <w:t>Tolerable with the endorsement of the Project Safety and Environmental Committee.</w:t>
            </w:r>
          </w:p>
        </w:tc>
      </w:tr>
      <w:tr w:rsidR="00AC1375" w:rsidRPr="006345FE" w14:paraId="34815054" w14:textId="77777777" w:rsidTr="00AC1375">
        <w:trPr>
          <w:trHeight w:val="694"/>
        </w:trPr>
        <w:tc>
          <w:tcPr>
            <w:tcW w:w="862" w:type="dxa"/>
            <w:shd w:val="clear" w:color="auto" w:fill="00B050"/>
            <w:hideMark/>
          </w:tcPr>
          <w:p w14:paraId="20AE09B3" w14:textId="77777777" w:rsidR="00AC1375" w:rsidRPr="006345FE" w:rsidRDefault="00AC1375" w:rsidP="009A2C3D">
            <w:pPr>
              <w:spacing w:after="160" w:line="278" w:lineRule="auto"/>
            </w:pPr>
            <w:r w:rsidRPr="006345FE">
              <w:rPr>
                <w:b/>
                <w:bCs/>
              </w:rPr>
              <w:t>D</w:t>
            </w:r>
          </w:p>
        </w:tc>
        <w:tc>
          <w:tcPr>
            <w:tcW w:w="7977" w:type="dxa"/>
            <w:hideMark/>
          </w:tcPr>
          <w:p w14:paraId="4FB6D7CA" w14:textId="77777777" w:rsidR="00AC1375" w:rsidRPr="006345FE" w:rsidRDefault="00AC1375" w:rsidP="009A2C3D">
            <w:pPr>
              <w:spacing w:after="160" w:line="278" w:lineRule="auto"/>
            </w:pPr>
            <w:r w:rsidRPr="006345FE">
              <w:t>Tolerable with the endorsement of the normal project reviews.</w:t>
            </w:r>
          </w:p>
        </w:tc>
      </w:tr>
    </w:tbl>
    <w:p w14:paraId="3A722B1A" w14:textId="3134543C" w:rsidR="00955F30" w:rsidRDefault="00955F30" w:rsidP="00955F30">
      <w:pPr>
        <w:pStyle w:val="Caption"/>
      </w:pPr>
      <w:bookmarkStart w:id="31" w:name="_Toc203730781"/>
      <w:r>
        <w:t xml:space="preserve">Figure </w:t>
      </w:r>
      <w:fldSimple w:instr=" SEQ Figure \* ARABIC ">
        <w:r w:rsidR="006537DF">
          <w:rPr>
            <w:noProof/>
          </w:rPr>
          <w:t>6</w:t>
        </w:r>
      </w:fldSimple>
      <w:r>
        <w:t xml:space="preserve"> - Risk Class Definitions </w:t>
      </w:r>
      <w:sdt>
        <w:sdtPr>
          <w:id w:val="-126541805"/>
          <w:citation/>
        </w:sdtPr>
        <w:sdtEndPr/>
        <w:sdtContent>
          <w:r>
            <w:fldChar w:fldCharType="begin"/>
          </w:r>
          <w:r>
            <w:instrText xml:space="preserve"> CITATION DSA15 \l 2057 </w:instrText>
          </w:r>
          <w:r>
            <w:fldChar w:fldCharType="separate"/>
          </w:r>
          <w:r w:rsidR="006537DF">
            <w:rPr>
              <w:noProof/>
            </w:rPr>
            <w:t>[1]</w:t>
          </w:r>
          <w:r>
            <w:fldChar w:fldCharType="end"/>
          </w:r>
        </w:sdtContent>
      </w:sdt>
      <w:bookmarkEnd w:id="31"/>
    </w:p>
    <w:p w14:paraId="3EF8EEFB" w14:textId="6ABECAD2" w:rsidR="00003843" w:rsidRDefault="003E2EAE">
      <w:pPr>
        <w:spacing w:before="0" w:after="200" w:line="276" w:lineRule="auto"/>
        <w:jc w:val="left"/>
        <w:rPr>
          <w:rFonts w:ascii="Aptos" w:eastAsia="Aptos" w:hAnsi="Aptos" w:cs="Arial"/>
          <w:kern w:val="2"/>
          <w14:ligatures w14:val="standardContextual"/>
        </w:rPr>
      </w:pPr>
      <w:r>
        <w:rPr>
          <w:rFonts w:ascii="Aptos" w:eastAsia="Aptos" w:hAnsi="Aptos" w:cs="Arial"/>
          <w:kern w:val="2"/>
          <w14:ligatures w14:val="standardContextual"/>
        </w:rPr>
        <w:t>‘</w:t>
      </w:r>
      <w:r w:rsidRPr="003E2EAE">
        <w:rPr>
          <w:rFonts w:ascii="Aptos" w:eastAsia="Aptos" w:hAnsi="Aptos" w:cs="Arial"/>
          <w:kern w:val="2"/>
          <w14:ligatures w14:val="standardContextual"/>
        </w:rPr>
        <w:t>A Hazard is a potential source of harm or adverse health effect on a person or persons’</w:t>
      </w:r>
      <w:r>
        <w:rPr>
          <w:rFonts w:ascii="Aptos" w:eastAsia="Aptos" w:hAnsi="Aptos" w:cs="Arial"/>
          <w:kern w:val="2"/>
          <w14:ligatures w14:val="standardContextual"/>
        </w:rPr>
        <w:t xml:space="preserve"> </w:t>
      </w:r>
      <w:sdt>
        <w:sdtPr>
          <w:rPr>
            <w:rFonts w:ascii="Aptos" w:eastAsia="Aptos" w:hAnsi="Aptos" w:cs="Arial"/>
            <w:kern w:val="2"/>
            <w14:ligatures w14:val="standardContextual"/>
          </w:rPr>
          <w:id w:val="-134797657"/>
          <w:citation/>
        </w:sdtPr>
        <w:sdtContent>
          <w:r>
            <w:rPr>
              <w:rFonts w:ascii="Aptos" w:eastAsia="Aptos" w:hAnsi="Aptos" w:cs="Arial"/>
              <w:kern w:val="2"/>
              <w14:ligatures w14:val="standardContextual"/>
            </w:rPr>
            <w:fldChar w:fldCharType="begin"/>
          </w:r>
          <w:r>
            <w:rPr>
              <w:rFonts w:ascii="Aptos" w:eastAsia="Aptos" w:hAnsi="Aptos" w:cs="Arial"/>
              <w:kern w:val="2"/>
              <w14:ligatures w14:val="standardContextual"/>
            </w:rPr>
            <w:instrText xml:space="preserve"> CITATION Haz \l 2057 </w:instrText>
          </w:r>
          <w:r>
            <w:rPr>
              <w:rFonts w:ascii="Aptos" w:eastAsia="Aptos" w:hAnsi="Aptos" w:cs="Arial"/>
              <w:kern w:val="2"/>
              <w14:ligatures w14:val="standardContextual"/>
            </w:rPr>
            <w:fldChar w:fldCharType="separate"/>
          </w:r>
          <w:r w:rsidR="006537DF" w:rsidRPr="006537DF">
            <w:rPr>
              <w:rFonts w:ascii="Aptos" w:eastAsia="Aptos" w:hAnsi="Aptos" w:cs="Arial"/>
              <w:noProof/>
              <w:kern w:val="2"/>
              <w14:ligatures w14:val="standardContextual"/>
            </w:rPr>
            <w:t>[3]</w:t>
          </w:r>
          <w:r>
            <w:rPr>
              <w:rFonts w:ascii="Aptos" w:eastAsia="Aptos" w:hAnsi="Aptos" w:cs="Arial"/>
              <w:kern w:val="2"/>
              <w14:ligatures w14:val="standardContextual"/>
            </w:rPr>
            <w:fldChar w:fldCharType="end"/>
          </w:r>
        </w:sdtContent>
      </w:sdt>
      <w:r>
        <w:rPr>
          <w:rFonts w:ascii="Aptos" w:eastAsia="Aptos" w:hAnsi="Aptos" w:cs="Arial"/>
          <w:kern w:val="2"/>
          <w14:ligatures w14:val="standardContextual"/>
        </w:rPr>
        <w:t xml:space="preserve">. </w:t>
      </w:r>
      <w:r w:rsidR="00AC1375" w:rsidRPr="00AC1375">
        <w:rPr>
          <w:rFonts w:ascii="Aptos" w:eastAsia="Aptos" w:hAnsi="Aptos" w:cs="Arial"/>
          <w:kern w:val="2"/>
          <w14:ligatures w14:val="standardContextual"/>
        </w:rPr>
        <w:t>The hazards displayed within this Risk Assessment, cover the In-Service use of the Seawolf Missile Capability. The list of hazards is not exhaustive, with a much greater level of detail required to complete an In-Service fully functioning Hazard Log for this capability, with a sound knowledge and expertise required, on the explosive material contained within the munition, as well as the form and function and how it interacts with the Launcher and subsequently the platform itself</w:t>
      </w:r>
      <w:r w:rsidR="00AC1375">
        <w:rPr>
          <w:rFonts w:ascii="Aptos" w:eastAsia="Aptos" w:hAnsi="Aptos" w:cs="Arial"/>
          <w:kern w:val="2"/>
          <w14:ligatures w14:val="standardContextual"/>
        </w:rPr>
        <w:t>.</w:t>
      </w:r>
    </w:p>
    <w:p w14:paraId="4601E7AB" w14:textId="77777777" w:rsidR="00003843" w:rsidRDefault="00003843">
      <w:pPr>
        <w:spacing w:before="0" w:after="200" w:line="276" w:lineRule="auto"/>
        <w:jc w:val="left"/>
        <w:rPr>
          <w:rFonts w:ascii="Aptos" w:eastAsia="Aptos" w:hAnsi="Aptos" w:cs="Arial"/>
          <w:kern w:val="2"/>
          <w14:ligatures w14:val="standardContextual"/>
        </w:rPr>
      </w:pPr>
    </w:p>
    <w:p w14:paraId="6841AAFB" w14:textId="77777777" w:rsidR="00003843" w:rsidRDefault="00003843">
      <w:pPr>
        <w:spacing w:before="0" w:after="200" w:line="276" w:lineRule="auto"/>
        <w:jc w:val="left"/>
        <w:rPr>
          <w:rFonts w:ascii="Aptos" w:eastAsia="Aptos" w:hAnsi="Aptos" w:cs="Arial"/>
          <w:kern w:val="2"/>
          <w14:ligatures w14:val="standardContextual"/>
        </w:rPr>
      </w:pPr>
    </w:p>
    <w:p w14:paraId="2BE8AA1F" w14:textId="77777777" w:rsidR="00003843" w:rsidRDefault="00003843">
      <w:pPr>
        <w:spacing w:before="0" w:after="200" w:line="276" w:lineRule="auto"/>
        <w:jc w:val="left"/>
      </w:pPr>
    </w:p>
    <w:p w14:paraId="1BEBB159" w14:textId="77777777" w:rsidR="00003843" w:rsidRDefault="00003843">
      <w:pPr>
        <w:spacing w:before="0" w:after="200" w:line="276" w:lineRule="auto"/>
        <w:jc w:val="left"/>
      </w:pPr>
      <w:r>
        <w:br w:type="page"/>
      </w:r>
    </w:p>
    <w:p w14:paraId="110E2C9E" w14:textId="0C54AC79" w:rsidR="008C308A" w:rsidRPr="000D32A1" w:rsidRDefault="00003843" w:rsidP="000D32A1">
      <w:pPr>
        <w:pStyle w:val="Heading1"/>
        <w:rPr>
          <w:szCs w:val="36"/>
        </w:rPr>
      </w:pPr>
      <w:bookmarkStart w:id="32" w:name="_Toc203730815"/>
      <w:r>
        <w:lastRenderedPageBreak/>
        <w:t>ALARP Justification</w:t>
      </w:r>
      <w:bookmarkEnd w:id="32"/>
    </w:p>
    <w:p w14:paraId="0B0785BF" w14:textId="77777777" w:rsidR="00BD4E77" w:rsidRDefault="008C308A" w:rsidP="00BD4E77">
      <w:pPr>
        <w:pStyle w:val="Heading2"/>
      </w:pPr>
      <w:bookmarkStart w:id="33" w:name="_Toc203730816"/>
      <w:r w:rsidRPr="000C173F">
        <w:t>Hazard Title</w:t>
      </w:r>
      <w:r>
        <w:t>:</w:t>
      </w:r>
      <w:bookmarkEnd w:id="33"/>
      <w:r>
        <w:t xml:space="preserve"> </w:t>
      </w:r>
    </w:p>
    <w:p w14:paraId="67D274B3" w14:textId="631FF38F" w:rsidR="008C308A" w:rsidRDefault="00955F30" w:rsidP="008C308A">
      <w:r>
        <w:t>H</w:t>
      </w:r>
      <w:r w:rsidR="00BC57E6">
        <w:t>2</w:t>
      </w:r>
      <w:r>
        <w:t xml:space="preserve"> - </w:t>
      </w:r>
      <w:r w:rsidR="008C308A">
        <w:t xml:space="preserve">Unintended Initiation. </w:t>
      </w:r>
    </w:p>
    <w:p w14:paraId="48558496" w14:textId="77777777" w:rsidR="00BD4E77" w:rsidRDefault="008C308A" w:rsidP="00BD4E77">
      <w:pPr>
        <w:pStyle w:val="Heading2"/>
      </w:pPr>
      <w:bookmarkStart w:id="34" w:name="_Toc203730817"/>
      <w:r w:rsidRPr="000C173F">
        <w:t>Hazard Description</w:t>
      </w:r>
      <w:r>
        <w:t>:</w:t>
      </w:r>
      <w:bookmarkEnd w:id="34"/>
    </w:p>
    <w:p w14:paraId="0FD3E5ED" w14:textId="77D6850D" w:rsidR="008C308A" w:rsidRDefault="008C308A" w:rsidP="008C308A">
      <w:r>
        <w:t>Initiation of a Seawolf Missile whilst in a ‘SAFE’ state. This could be due to improper storage of the Missile, a mechanical or electrical (</w:t>
      </w:r>
      <w:proofErr w:type="spellStart"/>
      <w:r>
        <w:t>Fuze</w:t>
      </w:r>
      <w:proofErr w:type="spellEnd"/>
      <w:r>
        <w:t xml:space="preserve"> depend</w:t>
      </w:r>
      <w:r w:rsidR="00726306">
        <w:t>e</w:t>
      </w:r>
      <w:r>
        <w:t xml:space="preserve">nt) fault causing the Missile to be Armed prior to launch or it could be due to external threats such as </w:t>
      </w:r>
      <w:r w:rsidR="00D210A1">
        <w:t>fast heating, slow heating, bullet impact, fragment impact, sympathetic reaction or shape charge jet impact</w:t>
      </w:r>
      <w:r>
        <w:t>.</w:t>
      </w:r>
    </w:p>
    <w:p w14:paraId="7A069951" w14:textId="2B977E27" w:rsidR="00BD4E77" w:rsidRDefault="008C308A" w:rsidP="00BD4E77">
      <w:pPr>
        <w:pStyle w:val="Heading2"/>
      </w:pPr>
      <w:bookmarkStart w:id="35" w:name="_Toc203730818"/>
      <w:r w:rsidRPr="005D3F28">
        <w:t>System</w:t>
      </w:r>
      <w:r w:rsidR="00BD4E77">
        <w:t xml:space="preserve"> Description</w:t>
      </w:r>
      <w:r>
        <w:t>:</w:t>
      </w:r>
      <w:bookmarkEnd w:id="35"/>
      <w:r>
        <w:t xml:space="preserve"> </w:t>
      </w:r>
    </w:p>
    <w:p w14:paraId="5B43AC74" w14:textId="0449392C" w:rsidR="008C308A" w:rsidRDefault="008C308A" w:rsidP="008C308A">
      <w:r>
        <w:t xml:space="preserve">Seawolf is the predecessor to Sea </w:t>
      </w:r>
      <w:proofErr w:type="spellStart"/>
      <w:r>
        <w:t>Ceptor</w:t>
      </w:r>
      <w:proofErr w:type="spellEnd"/>
      <w:r>
        <w:t>, used on Type 23 frigates prior to its removal from service, as a ‘</w:t>
      </w:r>
      <w:r w:rsidRPr="00DF3688">
        <w:t xml:space="preserve">Short-Range Surface-to-Air </w:t>
      </w:r>
      <w:proofErr w:type="spellStart"/>
      <w:r w:rsidRPr="00DF3688">
        <w:t>Defense</w:t>
      </w:r>
      <w:proofErr w:type="spellEnd"/>
      <w:r w:rsidRPr="00DF3688">
        <w:t xml:space="preserve"> and Point </w:t>
      </w:r>
      <w:proofErr w:type="spellStart"/>
      <w:r w:rsidRPr="00DF3688">
        <w:t>Defense</w:t>
      </w:r>
      <w:proofErr w:type="spellEnd"/>
      <w:r>
        <w:t>’ capability, which was a vertically launched defensive missile designed by what is now MBDA.</w:t>
      </w:r>
      <w:r w:rsidRPr="00202130">
        <w:t xml:space="preserve"> </w:t>
      </w:r>
      <w:sdt>
        <w:sdtPr>
          <w:id w:val="2078006092"/>
          <w:citation/>
        </w:sdtPr>
        <w:sdtEndPr/>
        <w:sdtContent>
          <w:r w:rsidR="00522E2A">
            <w:fldChar w:fldCharType="begin"/>
          </w:r>
          <w:r w:rsidR="00522E2A">
            <w:instrText xml:space="preserve"> CITATION Sea18 \l 2057 </w:instrText>
          </w:r>
          <w:r w:rsidR="00522E2A">
            <w:fldChar w:fldCharType="separate"/>
          </w:r>
          <w:r w:rsidR="006537DF">
            <w:rPr>
              <w:noProof/>
            </w:rPr>
            <w:t>[4]</w:t>
          </w:r>
          <w:r w:rsidR="00522E2A">
            <w:fldChar w:fldCharType="end"/>
          </w:r>
        </w:sdtContent>
      </w:sdt>
    </w:p>
    <w:p w14:paraId="4E3BC8EA" w14:textId="77777777" w:rsidR="008C308A" w:rsidRDefault="008C308A" w:rsidP="00BD4E77">
      <w:pPr>
        <w:pStyle w:val="Heading2"/>
      </w:pPr>
      <w:bookmarkStart w:id="36" w:name="_Toc203730819"/>
      <w:r w:rsidRPr="00EB0D0D">
        <w:t>Pre-Mitigation Risk Assessment</w:t>
      </w:r>
      <w:r>
        <w:t>:</w:t>
      </w:r>
      <w:bookmarkEnd w:id="36"/>
    </w:p>
    <w:p w14:paraId="66978CA0" w14:textId="77777777" w:rsidR="008C308A" w:rsidRDefault="008C308A" w:rsidP="008C308A">
      <w:bookmarkStart w:id="37" w:name="_Hlk203662637"/>
      <w:r w:rsidRPr="00354C0E">
        <w:rPr>
          <w:b/>
          <w:bCs/>
        </w:rPr>
        <w:t>Risk Level</w:t>
      </w:r>
      <w:bookmarkEnd w:id="37"/>
      <w:r>
        <w:t>: A</w:t>
      </w:r>
    </w:p>
    <w:p w14:paraId="5EFACB3D" w14:textId="77777777" w:rsidR="008C308A" w:rsidRDefault="008C308A" w:rsidP="008C308A">
      <w:pPr>
        <w:pStyle w:val="ListParagraph"/>
        <w:numPr>
          <w:ilvl w:val="0"/>
          <w:numId w:val="34"/>
        </w:numPr>
        <w:spacing w:before="0" w:after="160" w:line="278" w:lineRule="auto"/>
        <w:jc w:val="left"/>
      </w:pPr>
      <w:r w:rsidRPr="002450B3">
        <w:rPr>
          <w:b/>
          <w:bCs/>
        </w:rPr>
        <w:t>Likelihood</w:t>
      </w:r>
      <w:r>
        <w:t>: Probable</w:t>
      </w:r>
    </w:p>
    <w:p w14:paraId="5653B954" w14:textId="77777777" w:rsidR="008C308A" w:rsidRDefault="008C308A" w:rsidP="008C308A">
      <w:pPr>
        <w:pStyle w:val="ListParagraph"/>
        <w:numPr>
          <w:ilvl w:val="0"/>
          <w:numId w:val="34"/>
        </w:numPr>
        <w:spacing w:before="0" w:after="160" w:line="278" w:lineRule="auto"/>
        <w:jc w:val="left"/>
      </w:pPr>
      <w:r w:rsidRPr="00354C0E">
        <w:rPr>
          <w:b/>
          <w:bCs/>
        </w:rPr>
        <w:t>Severity</w:t>
      </w:r>
      <w:r>
        <w:t>: Catastrophic</w:t>
      </w:r>
    </w:p>
    <w:p w14:paraId="16DC92AB" w14:textId="2B50334A" w:rsidR="008C308A" w:rsidRDefault="008C308A" w:rsidP="008C308A">
      <w:r>
        <w:t xml:space="preserve">Pre-mitigation, this is an unacceptable </w:t>
      </w:r>
      <w:r w:rsidR="00B31C18">
        <w:t>h</w:t>
      </w:r>
      <w:r>
        <w:t>azard</w:t>
      </w:r>
      <w:r w:rsidR="00B31C18">
        <w:t>,</w:t>
      </w:r>
      <w:r>
        <w:t xml:space="preserve"> scoring a risk level of A meaning it is ‘</w:t>
      </w:r>
      <w:r w:rsidRPr="006345FE">
        <w:t>Intolerable unless there are exceptional reasons for the activity to take place.</w:t>
      </w:r>
      <w:r>
        <w:t xml:space="preserve">’ Should this hazard be realised, there is expectation of mass casualties among deck crew, extreme damage to the ship platform and the entire capability </w:t>
      </w:r>
      <w:r w:rsidR="00C310F0">
        <w:t>to either be</w:t>
      </w:r>
      <w:r>
        <w:t xml:space="preserve"> destroyed or tak</w:t>
      </w:r>
      <w:r w:rsidR="00C96E1F">
        <w:t>en</w:t>
      </w:r>
      <w:r>
        <w:t xml:space="preserve"> out of service for a substantial time. In order manage this hazard, controls and mitigations must be enacted, which would reduce the frequency of occurrence whilst reducing the overall severity, creating a safer environment and a manageable hazard.</w:t>
      </w:r>
    </w:p>
    <w:p w14:paraId="37B6522A" w14:textId="77777777" w:rsidR="000D32A1" w:rsidRDefault="000D32A1" w:rsidP="008C308A"/>
    <w:p w14:paraId="606B8AA0" w14:textId="77777777" w:rsidR="000D32A1" w:rsidRDefault="000D32A1" w:rsidP="008C308A"/>
    <w:p w14:paraId="26F3629E" w14:textId="77777777" w:rsidR="008C308A" w:rsidRDefault="008C308A" w:rsidP="00BD4E77">
      <w:pPr>
        <w:pStyle w:val="Heading2"/>
      </w:pPr>
      <w:bookmarkStart w:id="38" w:name="_Toc203730820"/>
      <w:r w:rsidRPr="00EB0D0D">
        <w:lastRenderedPageBreak/>
        <w:t>Risk Reduction Measures</w:t>
      </w:r>
      <w:r>
        <w:t>:</w:t>
      </w:r>
      <w:bookmarkEnd w:id="38"/>
    </w:p>
    <w:p w14:paraId="23165E8E" w14:textId="77777777" w:rsidR="00BD4E77" w:rsidRDefault="008C308A" w:rsidP="00BD4E77">
      <w:pPr>
        <w:pStyle w:val="Heading3"/>
      </w:pPr>
      <w:bookmarkStart w:id="39" w:name="_Toc203730821"/>
      <w:r w:rsidRPr="00BD4E77">
        <w:t>Control Measures:</w:t>
      </w:r>
      <w:bookmarkEnd w:id="39"/>
      <w:r>
        <w:t xml:space="preserve"> </w:t>
      </w:r>
    </w:p>
    <w:p w14:paraId="621B1F96" w14:textId="6C480C8D" w:rsidR="008C308A" w:rsidRDefault="008C308A" w:rsidP="00BD4E77">
      <w:r>
        <w:t>The following categories have been used to define controls and mitigations for the Seawolf capability.</w:t>
      </w:r>
    </w:p>
    <w:p w14:paraId="4597B5AD" w14:textId="77777777" w:rsidR="008C308A" w:rsidRPr="00EB0D0D" w:rsidRDefault="008C308A" w:rsidP="00BD4E77">
      <w:pPr>
        <w:pStyle w:val="Heading4"/>
      </w:pPr>
      <w:r w:rsidRPr="00EB0D0D">
        <w:t>Design</w:t>
      </w:r>
      <w:r>
        <w:t>:</w:t>
      </w:r>
    </w:p>
    <w:p w14:paraId="6821952C" w14:textId="77777777" w:rsidR="008C308A" w:rsidRDefault="008C308A" w:rsidP="008C308A">
      <w:r>
        <w:t>To ensure an ALARP position for the Seawolf Capability, Controls must be implemented into the Design of the munition and its storage capabilities. The following measures could be implemented to reduce the likelihood of an unintentional initiation of the munition:</w:t>
      </w:r>
    </w:p>
    <w:p w14:paraId="6B64A554" w14:textId="77777777" w:rsidR="008C308A" w:rsidRDefault="008C308A" w:rsidP="008C308A">
      <w:pPr>
        <w:pStyle w:val="ListParagraph"/>
        <w:numPr>
          <w:ilvl w:val="0"/>
          <w:numId w:val="34"/>
        </w:numPr>
        <w:spacing w:before="0" w:after="160" w:line="278" w:lineRule="auto"/>
        <w:jc w:val="left"/>
      </w:pPr>
      <w:r>
        <w:t>Design Organisation (DO) Certification</w:t>
      </w:r>
    </w:p>
    <w:p w14:paraId="0F277A62" w14:textId="77777777" w:rsidR="008C308A" w:rsidRDefault="008C308A" w:rsidP="008C308A">
      <w:pPr>
        <w:pStyle w:val="ListParagraph"/>
        <w:numPr>
          <w:ilvl w:val="0"/>
          <w:numId w:val="34"/>
        </w:numPr>
        <w:spacing w:before="0" w:after="160" w:line="278" w:lineRule="auto"/>
        <w:jc w:val="left"/>
      </w:pPr>
      <w:r>
        <w:t xml:space="preserve">Packaging </w:t>
      </w:r>
      <w:proofErr w:type="spellStart"/>
      <w:r>
        <w:t>i.a.w</w:t>
      </w:r>
      <w:proofErr w:type="spellEnd"/>
      <w:r>
        <w:t>. Def Stan 00-81</w:t>
      </w:r>
    </w:p>
    <w:p w14:paraId="788EC69B" w14:textId="77777777" w:rsidR="008C308A" w:rsidRDefault="008C308A" w:rsidP="008C308A">
      <w:r>
        <w:t>Within the Design phase of the Seawolf Capability, the key causal factors in this stage towards an unintended initiation at sea would be the safety and reliability of the produced Missile as well as a lack of adequate packaging to ensure the rounds can be stored and transported both on land and on ship safely.</w:t>
      </w:r>
    </w:p>
    <w:p w14:paraId="186633AE" w14:textId="173DF242" w:rsidR="008C308A" w:rsidRDefault="008C308A" w:rsidP="008C308A">
      <w:r>
        <w:t xml:space="preserve">To mitigate the first factor, being </w:t>
      </w:r>
      <w:r w:rsidR="009A109D">
        <w:t>a</w:t>
      </w:r>
      <w:r>
        <w:t xml:space="preserve"> poorly designed</w:t>
      </w:r>
      <w:r w:rsidR="009A109D">
        <w:t>,</w:t>
      </w:r>
      <w:r>
        <w:t xml:space="preserve"> unsafe missile, this would be done by achieving a DO certification, providing the buyer/ user a guaranteed assurance over the safety, reliability and standard of ammunition produced by a reputable manufacturing firm. This would ensure that without any external influences, the HE material, propell</w:t>
      </w:r>
      <w:r w:rsidR="000664E7">
        <w:t>a</w:t>
      </w:r>
      <w:r>
        <w:t xml:space="preserve">nt and the </w:t>
      </w:r>
      <w:proofErr w:type="spellStart"/>
      <w:r w:rsidR="009A109D">
        <w:t>f</w:t>
      </w:r>
      <w:r>
        <w:t>uzing</w:t>
      </w:r>
      <w:proofErr w:type="spellEnd"/>
      <w:r>
        <w:t xml:space="preserve"> system would remain in a safe state to transport and load.</w:t>
      </w:r>
    </w:p>
    <w:p w14:paraId="23D947FF" w14:textId="77777777" w:rsidR="008C308A" w:rsidRDefault="008C308A" w:rsidP="008C308A">
      <w:r>
        <w:t xml:space="preserve">To mitigate the second factor of inadequate packaging, leading to improper handling of the missile, ensuring that a Munition Packaging Drawing is agreed and provided prior to munition delivery, allowing for potential issues such as (US using different standards to the UK) as well as conformance to UK requirements such as DEF-STAN 00-810 &amp; </w:t>
      </w:r>
      <w:r w:rsidRPr="00E74A29">
        <w:t>UN Transport of Dangerous of Goods Model Regulations</w:t>
      </w:r>
      <w:r>
        <w:t xml:space="preserve"> specifying the required colours, labels and information to be shown on both the lone missile and on the packaging.</w:t>
      </w:r>
    </w:p>
    <w:p w14:paraId="38EB3E1B" w14:textId="77777777" w:rsidR="000D32A1" w:rsidRDefault="000D32A1" w:rsidP="008C308A"/>
    <w:p w14:paraId="61ABB470" w14:textId="77777777" w:rsidR="008C308A" w:rsidRPr="00EB0D0D" w:rsidRDefault="008C308A" w:rsidP="00BD4E77">
      <w:pPr>
        <w:pStyle w:val="Heading4"/>
      </w:pPr>
      <w:r w:rsidRPr="00EB0D0D">
        <w:lastRenderedPageBreak/>
        <w:t>Qualification &amp; Testing</w:t>
      </w:r>
      <w:r>
        <w:t>:</w:t>
      </w:r>
    </w:p>
    <w:p w14:paraId="13360C60" w14:textId="77777777" w:rsidR="008C308A" w:rsidRDefault="008C308A" w:rsidP="008C308A">
      <w:r>
        <w:t>To ensure an ALARP position for the Seawolf Capability, Controls must be implemented into the qualification and testing of the munition and its storage capabilities. The following measures could be implemented to reduce the likelihood of an unintentional initiation of the munition:</w:t>
      </w:r>
    </w:p>
    <w:p w14:paraId="1B8570A1" w14:textId="77777777" w:rsidR="008C308A" w:rsidRDefault="008C308A" w:rsidP="008C308A">
      <w:pPr>
        <w:pStyle w:val="ListParagraph"/>
        <w:numPr>
          <w:ilvl w:val="0"/>
          <w:numId w:val="34"/>
        </w:numPr>
        <w:spacing w:before="0" w:after="160" w:line="278" w:lineRule="auto"/>
        <w:jc w:val="left"/>
      </w:pPr>
      <w:r>
        <w:t xml:space="preserve">In Service Surveillance (ISS) </w:t>
      </w:r>
    </w:p>
    <w:p w14:paraId="693E9B57" w14:textId="77777777" w:rsidR="008C308A" w:rsidRDefault="008C308A" w:rsidP="008C308A">
      <w:pPr>
        <w:pStyle w:val="ListParagraph"/>
        <w:numPr>
          <w:ilvl w:val="1"/>
          <w:numId w:val="34"/>
        </w:numPr>
        <w:spacing w:before="0" w:after="160" w:line="278" w:lineRule="auto"/>
        <w:jc w:val="left"/>
      </w:pPr>
      <w:r>
        <w:t>BTCA</w:t>
      </w:r>
    </w:p>
    <w:p w14:paraId="21DA440E" w14:textId="06B02828" w:rsidR="008C308A" w:rsidRDefault="008C308A" w:rsidP="008C308A">
      <w:pPr>
        <w:pStyle w:val="ListParagraph"/>
        <w:numPr>
          <w:ilvl w:val="2"/>
          <w:numId w:val="34"/>
        </w:numPr>
        <w:spacing w:before="0" w:after="160" w:line="278" w:lineRule="auto"/>
        <w:jc w:val="left"/>
      </w:pPr>
      <w:r>
        <w:t>Propell</w:t>
      </w:r>
      <w:r w:rsidR="000664E7">
        <w:t>a</w:t>
      </w:r>
      <w:r>
        <w:t xml:space="preserve">nt, </w:t>
      </w:r>
      <w:proofErr w:type="spellStart"/>
      <w:r>
        <w:t>i.a.</w:t>
      </w:r>
      <w:r w:rsidRPr="00F32AC6">
        <w:t>w</w:t>
      </w:r>
      <w:proofErr w:type="spellEnd"/>
      <w:r w:rsidRPr="00F32AC6">
        <w:t>. STANAG 4582</w:t>
      </w:r>
      <w:sdt>
        <w:sdtPr>
          <w:id w:val="1701964773"/>
          <w:citation/>
        </w:sdtPr>
        <w:sdtContent>
          <w:r w:rsidR="00B62CDE">
            <w:fldChar w:fldCharType="begin"/>
          </w:r>
          <w:r w:rsidR="00B62CDE">
            <w:instrText xml:space="preserve"> CITATION NAT07 \l 2057 </w:instrText>
          </w:r>
          <w:r w:rsidR="00B62CDE">
            <w:fldChar w:fldCharType="separate"/>
          </w:r>
          <w:r w:rsidR="006537DF">
            <w:rPr>
              <w:noProof/>
            </w:rPr>
            <w:t xml:space="preserve"> [5]</w:t>
          </w:r>
          <w:r w:rsidR="00B62CDE">
            <w:fldChar w:fldCharType="end"/>
          </w:r>
        </w:sdtContent>
      </w:sdt>
      <w:r w:rsidRPr="00F32AC6">
        <w:t xml:space="preserve"> &amp; AOP-48</w:t>
      </w:r>
      <w:r w:rsidR="00EC374A">
        <w:t xml:space="preserve"> </w:t>
      </w:r>
      <w:sdt>
        <w:sdtPr>
          <w:id w:val="989070171"/>
          <w:citation/>
        </w:sdtPr>
        <w:sdtContent>
          <w:r w:rsidR="00EC374A">
            <w:fldChar w:fldCharType="begin"/>
          </w:r>
          <w:r w:rsidR="00EC374A">
            <w:instrText xml:space="preserve"> CITATION AOP25 \l 2057 </w:instrText>
          </w:r>
          <w:r w:rsidR="00EC374A">
            <w:fldChar w:fldCharType="separate"/>
          </w:r>
          <w:r w:rsidR="006537DF">
            <w:rPr>
              <w:noProof/>
            </w:rPr>
            <w:t>[6]</w:t>
          </w:r>
          <w:r w:rsidR="00EC374A">
            <w:fldChar w:fldCharType="end"/>
          </w:r>
        </w:sdtContent>
      </w:sdt>
    </w:p>
    <w:p w14:paraId="4D7192B2" w14:textId="77777777" w:rsidR="008C308A" w:rsidRDefault="008C308A" w:rsidP="008C308A">
      <w:pPr>
        <w:pStyle w:val="ListParagraph"/>
        <w:numPr>
          <w:ilvl w:val="2"/>
          <w:numId w:val="34"/>
        </w:numPr>
        <w:spacing w:before="0" w:after="160" w:line="278" w:lineRule="auto"/>
        <w:jc w:val="left"/>
      </w:pPr>
      <w:r>
        <w:t>High Explosive Fill</w:t>
      </w:r>
    </w:p>
    <w:p w14:paraId="191586B1" w14:textId="77777777" w:rsidR="008C308A" w:rsidRDefault="008C308A" w:rsidP="008C308A">
      <w:pPr>
        <w:pStyle w:val="ListParagraph"/>
        <w:numPr>
          <w:ilvl w:val="2"/>
          <w:numId w:val="34"/>
        </w:numPr>
        <w:spacing w:before="0" w:after="160" w:line="278" w:lineRule="auto"/>
        <w:jc w:val="left"/>
      </w:pPr>
      <w:proofErr w:type="spellStart"/>
      <w:r>
        <w:t>Fuzing</w:t>
      </w:r>
      <w:proofErr w:type="spellEnd"/>
      <w:r>
        <w:t xml:space="preserve"> System</w:t>
      </w:r>
    </w:p>
    <w:p w14:paraId="69DCE779" w14:textId="77777777" w:rsidR="008C308A" w:rsidRDefault="008C308A" w:rsidP="008C308A">
      <w:pPr>
        <w:pStyle w:val="ListParagraph"/>
        <w:numPr>
          <w:ilvl w:val="1"/>
          <w:numId w:val="34"/>
        </w:numPr>
        <w:spacing w:before="0" w:after="160" w:line="278" w:lineRule="auto"/>
        <w:jc w:val="left"/>
      </w:pPr>
      <w:r>
        <w:t xml:space="preserve">Proof Firings </w:t>
      </w:r>
    </w:p>
    <w:p w14:paraId="5AA90F7B" w14:textId="3ECC77DF" w:rsidR="008C308A" w:rsidRDefault="008C308A" w:rsidP="008C308A">
      <w:pPr>
        <w:pStyle w:val="ListParagraph"/>
        <w:numPr>
          <w:ilvl w:val="0"/>
          <w:numId w:val="34"/>
        </w:numPr>
        <w:spacing w:before="0" w:after="160" w:line="278" w:lineRule="auto"/>
        <w:jc w:val="left"/>
      </w:pPr>
      <w:r>
        <w:t>Explosive</w:t>
      </w:r>
      <w:r w:rsidR="00C96E1F">
        <w:t>s</w:t>
      </w:r>
      <w:r>
        <w:t xml:space="preserve"> Material Qualification</w:t>
      </w:r>
    </w:p>
    <w:p w14:paraId="22C3CB8F" w14:textId="77777777" w:rsidR="008C308A" w:rsidRDefault="008C308A" w:rsidP="008C308A">
      <w:pPr>
        <w:pStyle w:val="ListParagraph"/>
        <w:numPr>
          <w:ilvl w:val="1"/>
          <w:numId w:val="34"/>
        </w:numPr>
        <w:spacing w:before="0" w:after="160" w:line="278" w:lineRule="auto"/>
        <w:jc w:val="left"/>
      </w:pPr>
      <w:r>
        <w:t>Vibration Testing</w:t>
      </w:r>
    </w:p>
    <w:p w14:paraId="4C64F9AD" w14:textId="77777777" w:rsidR="008C308A" w:rsidRDefault="008C308A" w:rsidP="008C308A">
      <w:pPr>
        <w:pStyle w:val="ListParagraph"/>
        <w:numPr>
          <w:ilvl w:val="1"/>
          <w:numId w:val="34"/>
        </w:numPr>
        <w:spacing w:before="0" w:after="160" w:line="278" w:lineRule="auto"/>
        <w:jc w:val="left"/>
      </w:pPr>
      <w:r>
        <w:t>Storage Requirements</w:t>
      </w:r>
    </w:p>
    <w:p w14:paraId="58CB3BAF" w14:textId="57DBD2AA" w:rsidR="008C308A" w:rsidRDefault="008C308A" w:rsidP="008C308A">
      <w:pPr>
        <w:pStyle w:val="ListParagraph"/>
        <w:numPr>
          <w:ilvl w:val="1"/>
          <w:numId w:val="34"/>
        </w:numPr>
        <w:spacing w:before="0" w:after="160" w:line="278" w:lineRule="auto"/>
        <w:jc w:val="left"/>
      </w:pPr>
      <w:r>
        <w:t>Safety and Suitability for Service (</w:t>
      </w:r>
      <w:r w:rsidR="00D73588">
        <w:t>S</w:t>
      </w:r>
      <w:r>
        <w:t xml:space="preserve">3) Testing </w:t>
      </w:r>
    </w:p>
    <w:p w14:paraId="07BDA09D" w14:textId="77777777" w:rsidR="008C308A" w:rsidRDefault="008C308A" w:rsidP="008C308A">
      <w:r>
        <w:t>In order to mitigate against Unintended Initiations, a key control would be to qualify and test the munitions and platform integration prior to its introduction to service, as well as frequently testing the explosive system throughout its lifespan to accurately gauge the safety, reliability and suitability of the munition, to ensure that all missiles that are stored either on ships or off ships are safe to do so.</w:t>
      </w:r>
    </w:p>
    <w:p w14:paraId="10C75A11" w14:textId="651F66A5" w:rsidR="008C308A" w:rsidRDefault="008C308A" w:rsidP="00FC4D11">
      <w:r>
        <w:t xml:space="preserve">This would be conducted initially via </w:t>
      </w:r>
      <w:r w:rsidR="002E5ABB">
        <w:t>mandated</w:t>
      </w:r>
      <w:r>
        <w:t xml:space="preserve"> S3 testing, where </w:t>
      </w:r>
      <w:r w:rsidR="00FC4D11">
        <w:t>the explosive train within the Missile would be tested for the Safety and Suitability for Service after being exposed to extreme environmental factors such as, severe aging, extreme salt water (</w:t>
      </w:r>
      <w:r w:rsidR="00FC4D11">
        <w:t xml:space="preserve">imitating </w:t>
      </w:r>
      <w:r w:rsidR="00FC4D11">
        <w:t>a</w:t>
      </w:r>
      <w:r w:rsidR="00FC4D11">
        <w:t>n extreme</w:t>
      </w:r>
      <w:r w:rsidR="00FC4D11">
        <w:t xml:space="preserve"> sea environment), platform vibration spectra, Electromagnetic signatures etc</w:t>
      </w:r>
      <w:r w:rsidR="00FC4D11">
        <w:t>,</w:t>
      </w:r>
      <w:r>
        <w:t xml:space="preserve"> laid down within the following standards </w:t>
      </w:r>
      <w:sdt>
        <w:sdtPr>
          <w:id w:val="-1935741556"/>
          <w:citation/>
        </w:sdtPr>
        <w:sdtEndPr/>
        <w:sdtContent>
          <w:r w:rsidR="00392E1C">
            <w:fldChar w:fldCharType="begin"/>
          </w:r>
          <w:r w:rsidR="00392E1C">
            <w:instrText xml:space="preserve"> CITATION Min14 \l 2057 </w:instrText>
          </w:r>
          <w:r w:rsidR="00392E1C">
            <w:fldChar w:fldCharType="separate"/>
          </w:r>
          <w:r w:rsidR="006537DF">
            <w:rPr>
              <w:noProof/>
            </w:rPr>
            <w:t>[7]</w:t>
          </w:r>
          <w:r w:rsidR="00392E1C">
            <w:fldChar w:fldCharType="end"/>
          </w:r>
        </w:sdtContent>
      </w:sdt>
      <w:r>
        <w:t>:</w:t>
      </w:r>
    </w:p>
    <w:p w14:paraId="4AD6E60A" w14:textId="29BAF84B" w:rsidR="008C308A" w:rsidRDefault="008C308A" w:rsidP="008C308A">
      <w:pPr>
        <w:pStyle w:val="ListParagraph"/>
        <w:numPr>
          <w:ilvl w:val="0"/>
          <w:numId w:val="34"/>
        </w:numPr>
        <w:spacing w:before="0" w:after="160" w:line="278" w:lineRule="auto"/>
        <w:jc w:val="left"/>
      </w:pPr>
      <w:r>
        <w:t>STANAG 4170 - Principles and Methodology for the Qualification of Explosive Materials for Military Use.</w:t>
      </w:r>
      <w:r w:rsidR="00A33FF4">
        <w:t xml:space="preserve"> </w:t>
      </w:r>
    </w:p>
    <w:p w14:paraId="3143D963" w14:textId="77777777" w:rsidR="008C308A" w:rsidRDefault="008C308A" w:rsidP="008C308A">
      <w:pPr>
        <w:pStyle w:val="ListParagraph"/>
        <w:numPr>
          <w:ilvl w:val="0"/>
          <w:numId w:val="34"/>
        </w:numPr>
        <w:spacing w:before="0" w:after="160" w:line="278" w:lineRule="auto"/>
        <w:jc w:val="left"/>
      </w:pPr>
      <w:r w:rsidRPr="002A77D6">
        <w:t>AOP</w:t>
      </w:r>
      <w:r>
        <w:t>-</w:t>
      </w:r>
      <w:r w:rsidRPr="002A77D6">
        <w:t>7 Manual of Data Requirements and Tests for the Qualification of Explosives Materials for Military Use.</w:t>
      </w:r>
    </w:p>
    <w:p w14:paraId="12F776F2" w14:textId="77777777" w:rsidR="008C308A" w:rsidRDefault="008C308A" w:rsidP="008C308A">
      <w:pPr>
        <w:pStyle w:val="ListParagraph"/>
        <w:numPr>
          <w:ilvl w:val="0"/>
          <w:numId w:val="34"/>
        </w:numPr>
        <w:spacing w:before="0" w:after="160" w:line="278" w:lineRule="auto"/>
        <w:jc w:val="left"/>
      </w:pPr>
      <w:proofErr w:type="spellStart"/>
      <w:r w:rsidRPr="002A77D6">
        <w:t>DefStan</w:t>
      </w:r>
      <w:proofErr w:type="spellEnd"/>
      <w:r w:rsidRPr="002A77D6">
        <w:t xml:space="preserve"> 07-085 Design Requirements for Weapons and Associated Systems.</w:t>
      </w:r>
    </w:p>
    <w:p w14:paraId="20EC47D1" w14:textId="27BF951F" w:rsidR="00FE4ABF" w:rsidRDefault="00FE4ABF" w:rsidP="008C308A">
      <w:pPr>
        <w:pStyle w:val="ListParagraph"/>
        <w:numPr>
          <w:ilvl w:val="0"/>
          <w:numId w:val="34"/>
        </w:numPr>
        <w:spacing w:before="0" w:after="160" w:line="278" w:lineRule="auto"/>
        <w:jc w:val="left"/>
      </w:pPr>
      <w:r w:rsidRPr="00FE4ABF">
        <w:t>STANAG 4368: Ignition Systems for Rockets and Guided Missile Motors, Safety Design Requirements</w:t>
      </w:r>
    </w:p>
    <w:p w14:paraId="3A9ADC6F" w14:textId="77777777" w:rsidR="008C308A" w:rsidRDefault="008C308A" w:rsidP="008C308A">
      <w:pPr>
        <w:pStyle w:val="ListParagraph"/>
        <w:numPr>
          <w:ilvl w:val="0"/>
          <w:numId w:val="34"/>
        </w:numPr>
        <w:spacing w:before="0" w:after="160" w:line="278" w:lineRule="auto"/>
        <w:jc w:val="left"/>
      </w:pPr>
      <w:r>
        <w:lastRenderedPageBreak/>
        <w:t>STANAG 4297/ AOP-15: Guidance on The Assessment of the Safety and Suitability for Service of Non-Nuclear Munitions for NATO Armed Forces.</w:t>
      </w:r>
    </w:p>
    <w:p w14:paraId="620762D7" w14:textId="77777777" w:rsidR="008C308A" w:rsidRDefault="008C308A" w:rsidP="008C308A">
      <w:pPr>
        <w:pStyle w:val="ListParagraph"/>
        <w:numPr>
          <w:ilvl w:val="0"/>
          <w:numId w:val="34"/>
        </w:numPr>
        <w:spacing w:before="0" w:after="160" w:line="278" w:lineRule="auto"/>
        <w:jc w:val="left"/>
      </w:pPr>
      <w:r>
        <w:t>D</w:t>
      </w:r>
      <w:r w:rsidRPr="005F2632">
        <w:t>ef Stan 00-056 - Part 1: Safety Management Requirements for Defence Systems</w:t>
      </w:r>
    </w:p>
    <w:p w14:paraId="5067CE1C" w14:textId="7912FE10" w:rsidR="008C308A" w:rsidRDefault="008C308A" w:rsidP="008C308A">
      <w:r>
        <w:t>In which the explosive train within the Missile would be tested for the Safety and Suitability for Service after being exposed to extreme environmental factors such as</w:t>
      </w:r>
      <w:r w:rsidR="00147912">
        <w:t xml:space="preserve"> exposure to;</w:t>
      </w:r>
      <w:r>
        <w:t xml:space="preserve"> severe aging,</w:t>
      </w:r>
      <w:r w:rsidR="005801FB">
        <w:t xml:space="preserve"> salt water</w:t>
      </w:r>
      <w:r>
        <w:t xml:space="preserve"> (mimicking a sea environment), platform vibration spectra, Electromagnetic signatures etc.</w:t>
      </w:r>
    </w:p>
    <w:p w14:paraId="395AF99D" w14:textId="6F044A86" w:rsidR="008C308A" w:rsidRDefault="008C308A" w:rsidP="008C308A">
      <w:r>
        <w:t xml:space="preserve">Furthermore, ensuring the continuous S3 status, and stability of the explosive material would be implemented via ISS, which would mandate the BTCA and Proof Firing of the Seawolf </w:t>
      </w:r>
      <w:r w:rsidR="00380864">
        <w:t xml:space="preserve">capability </w:t>
      </w:r>
      <w:r>
        <w:t>throughout its service life to ensure the qualification testing is representative of true conditions</w:t>
      </w:r>
      <w:r w:rsidR="00380864">
        <w:t>.</w:t>
      </w:r>
    </w:p>
    <w:p w14:paraId="7226D605" w14:textId="77777777" w:rsidR="008C308A" w:rsidRDefault="008C308A" w:rsidP="00BD4E77">
      <w:pPr>
        <w:pStyle w:val="Heading4"/>
      </w:pPr>
      <w:r w:rsidRPr="00B176F7">
        <w:t>Procedur</w:t>
      </w:r>
      <w:r>
        <w:t>al:</w:t>
      </w:r>
    </w:p>
    <w:p w14:paraId="56ED83CA" w14:textId="77777777" w:rsidR="008C308A" w:rsidRDefault="008C308A" w:rsidP="008C308A">
      <w:r>
        <w:t>To ensure an ALARP position for the Seawolf Capability, Controls must be implemented into the procedure surrounding the handling of the munition and how it is stored. The following measures could be implemented to reduce the likelihood of an unintentional initiation of the munition:</w:t>
      </w:r>
    </w:p>
    <w:p w14:paraId="70E5AD87" w14:textId="77777777" w:rsidR="008C308A" w:rsidRPr="00B176F7" w:rsidRDefault="008C308A" w:rsidP="008C308A">
      <w:pPr>
        <w:pStyle w:val="ListParagraph"/>
        <w:numPr>
          <w:ilvl w:val="0"/>
          <w:numId w:val="34"/>
        </w:numPr>
        <w:spacing w:before="0" w:after="160" w:line="278" w:lineRule="auto"/>
        <w:jc w:val="left"/>
        <w:rPr>
          <w:sz w:val="28"/>
          <w:szCs w:val="28"/>
        </w:rPr>
      </w:pPr>
      <w:r w:rsidRPr="00B176F7">
        <w:t>Royal Navy Books of Reference (BRs).</w:t>
      </w:r>
    </w:p>
    <w:p w14:paraId="363F0962" w14:textId="77777777" w:rsidR="008C308A" w:rsidRPr="00B176F7" w:rsidRDefault="008C308A" w:rsidP="008C308A">
      <w:pPr>
        <w:pStyle w:val="ListParagraph"/>
        <w:numPr>
          <w:ilvl w:val="0"/>
          <w:numId w:val="34"/>
        </w:numPr>
        <w:spacing w:before="0" w:after="160" w:line="278" w:lineRule="auto"/>
        <w:jc w:val="left"/>
      </w:pPr>
      <w:r w:rsidRPr="00B176F7">
        <w:t>Peacetime Firing Requirements</w:t>
      </w:r>
    </w:p>
    <w:p w14:paraId="2B57B976" w14:textId="77777777" w:rsidR="008C308A" w:rsidRPr="00B176F7" w:rsidRDefault="008C308A" w:rsidP="008C308A">
      <w:pPr>
        <w:pStyle w:val="ListParagraph"/>
        <w:numPr>
          <w:ilvl w:val="0"/>
          <w:numId w:val="34"/>
        </w:numPr>
        <w:spacing w:before="0" w:after="160" w:line="278" w:lineRule="auto"/>
        <w:jc w:val="left"/>
      </w:pPr>
      <w:r w:rsidRPr="00B176F7">
        <w:t>Safe Distance away from munition (Weapon Danger Area)</w:t>
      </w:r>
    </w:p>
    <w:p w14:paraId="5F72BAEF" w14:textId="77777777" w:rsidR="008C308A" w:rsidRPr="00B176F7" w:rsidRDefault="008C308A" w:rsidP="008C308A">
      <w:pPr>
        <w:pStyle w:val="ListParagraph"/>
        <w:numPr>
          <w:ilvl w:val="0"/>
          <w:numId w:val="34"/>
        </w:numPr>
        <w:spacing w:before="0" w:after="160" w:line="278" w:lineRule="auto"/>
        <w:jc w:val="left"/>
      </w:pPr>
      <w:r w:rsidRPr="00B176F7">
        <w:t>Misfire Procedures.</w:t>
      </w:r>
    </w:p>
    <w:p w14:paraId="4F7A3F36" w14:textId="77777777" w:rsidR="008C308A" w:rsidRDefault="008C308A" w:rsidP="008C308A">
      <w:pPr>
        <w:pStyle w:val="ListParagraph"/>
        <w:numPr>
          <w:ilvl w:val="0"/>
          <w:numId w:val="34"/>
        </w:numPr>
        <w:spacing w:before="0" w:after="160" w:line="278" w:lineRule="auto"/>
        <w:jc w:val="left"/>
      </w:pPr>
      <w:r w:rsidRPr="00B176F7">
        <w:t>Launcher Maintenance Regime.</w:t>
      </w:r>
    </w:p>
    <w:p w14:paraId="5729783C" w14:textId="11D4F757" w:rsidR="00463DBA" w:rsidRDefault="00463DBA" w:rsidP="00463DBA">
      <w:pPr>
        <w:spacing w:before="0" w:after="160" w:line="278" w:lineRule="auto"/>
        <w:jc w:val="left"/>
      </w:pPr>
      <w:r>
        <w:t>These would enable all personnel working with the munitions onboard the naval platforms would be SQEP</w:t>
      </w:r>
      <w:r w:rsidR="000B7AFA">
        <w:t>, ensuring that almost no hazard would arise due to improper handling, storage and use of the Seawolf capability.</w:t>
      </w:r>
      <w:r w:rsidR="00F37500">
        <w:t xml:space="preserve"> These human factors would be routinely monitored through Safety Audits, practice firing procedures and </w:t>
      </w:r>
      <w:r w:rsidR="006E65CA">
        <w:t>review of incidents.</w:t>
      </w:r>
    </w:p>
    <w:p w14:paraId="49C926A3" w14:textId="77777777" w:rsidR="006E65CA" w:rsidRDefault="006E65CA" w:rsidP="00463DBA">
      <w:pPr>
        <w:spacing w:before="0" w:after="160" w:line="278" w:lineRule="auto"/>
        <w:jc w:val="left"/>
      </w:pPr>
    </w:p>
    <w:p w14:paraId="48ECF998" w14:textId="77777777" w:rsidR="006E65CA" w:rsidRDefault="006E65CA" w:rsidP="00463DBA">
      <w:pPr>
        <w:spacing w:before="0" w:after="160" w:line="278" w:lineRule="auto"/>
        <w:jc w:val="left"/>
      </w:pPr>
    </w:p>
    <w:p w14:paraId="4D5075A4" w14:textId="77777777" w:rsidR="006E65CA" w:rsidRDefault="006E65CA" w:rsidP="00463DBA">
      <w:pPr>
        <w:spacing w:before="0" w:after="160" w:line="278" w:lineRule="auto"/>
        <w:jc w:val="left"/>
      </w:pPr>
    </w:p>
    <w:p w14:paraId="1FD7D309" w14:textId="77777777" w:rsidR="008C308A" w:rsidRPr="00B176F7" w:rsidRDefault="008C308A" w:rsidP="00BD4E77">
      <w:pPr>
        <w:pStyle w:val="Heading2"/>
      </w:pPr>
      <w:bookmarkStart w:id="40" w:name="_Toc203730822"/>
      <w:r w:rsidRPr="00B176F7">
        <w:lastRenderedPageBreak/>
        <w:t>Post-Mitigation Risk Assessment:</w:t>
      </w:r>
      <w:bookmarkEnd w:id="40"/>
    </w:p>
    <w:p w14:paraId="35C7C0A2" w14:textId="77777777" w:rsidR="008C308A" w:rsidRPr="00B176F7" w:rsidRDefault="008C308A" w:rsidP="008C308A">
      <w:pPr>
        <w:ind w:firstLine="360"/>
      </w:pPr>
      <w:r w:rsidRPr="00B176F7">
        <w:rPr>
          <w:b/>
          <w:bCs/>
        </w:rPr>
        <w:t>Risk Level</w:t>
      </w:r>
      <w:r w:rsidRPr="00B176F7">
        <w:t>:</w:t>
      </w:r>
      <w:r>
        <w:t xml:space="preserve"> C</w:t>
      </w:r>
    </w:p>
    <w:p w14:paraId="4B35E1D0" w14:textId="77777777" w:rsidR="008C308A" w:rsidRPr="00B176F7" w:rsidRDefault="008C308A" w:rsidP="008C308A">
      <w:pPr>
        <w:pStyle w:val="ListParagraph"/>
        <w:numPr>
          <w:ilvl w:val="0"/>
          <w:numId w:val="34"/>
        </w:numPr>
        <w:spacing w:before="0" w:after="160" w:line="278" w:lineRule="auto"/>
        <w:jc w:val="left"/>
      </w:pPr>
      <w:r w:rsidRPr="00B176F7">
        <w:rPr>
          <w:b/>
          <w:bCs/>
        </w:rPr>
        <w:t>Likelihood</w:t>
      </w:r>
      <w:r w:rsidRPr="00B176F7">
        <w:t>:</w:t>
      </w:r>
      <w:r>
        <w:t xml:space="preserve"> Improbable</w:t>
      </w:r>
    </w:p>
    <w:p w14:paraId="6D24D608" w14:textId="77777777" w:rsidR="008C308A" w:rsidRDefault="008C308A" w:rsidP="008C308A">
      <w:pPr>
        <w:pStyle w:val="ListParagraph"/>
        <w:numPr>
          <w:ilvl w:val="0"/>
          <w:numId w:val="34"/>
        </w:numPr>
        <w:spacing w:before="0" w:after="160" w:line="278" w:lineRule="auto"/>
        <w:jc w:val="left"/>
      </w:pPr>
      <w:r w:rsidRPr="00B176F7">
        <w:rPr>
          <w:b/>
          <w:bCs/>
        </w:rPr>
        <w:t>Severity</w:t>
      </w:r>
      <w:r w:rsidRPr="00B176F7">
        <w:t>:</w:t>
      </w:r>
      <w:r>
        <w:t xml:space="preserve"> Catastrophic</w:t>
      </w:r>
    </w:p>
    <w:p w14:paraId="3933D935" w14:textId="0E2249C1" w:rsidR="008C308A" w:rsidRDefault="008C308A" w:rsidP="008C308A">
      <w:r>
        <w:t>Post-Mitigation, this is an acceptable risk level</w:t>
      </w:r>
      <w:r w:rsidR="00CB09DD">
        <w:t xml:space="preserve"> as it is</w:t>
      </w:r>
      <w:r>
        <w:t xml:space="preserve"> deemed ‘</w:t>
      </w:r>
      <w:r w:rsidRPr="006345FE">
        <w:t>Tolerable with the endorsement of the Project Safety and Environmental Committee.</w:t>
      </w:r>
      <w:r>
        <w:t>’</w:t>
      </w:r>
      <w:r w:rsidR="0000504F">
        <w:t xml:space="preserve"> </w:t>
      </w:r>
      <w:sdt>
        <w:sdtPr>
          <w:id w:val="953518420"/>
          <w:citation/>
        </w:sdtPr>
        <w:sdtEndPr/>
        <w:sdtContent>
          <w:r w:rsidR="0000504F">
            <w:fldChar w:fldCharType="begin"/>
          </w:r>
          <w:r w:rsidR="0000504F">
            <w:instrText xml:space="preserve"> CITATION DSA25 \l 2057 </w:instrText>
          </w:r>
          <w:r w:rsidR="0000504F">
            <w:fldChar w:fldCharType="separate"/>
          </w:r>
          <w:r w:rsidR="006537DF">
            <w:rPr>
              <w:noProof/>
            </w:rPr>
            <w:t>[2]</w:t>
          </w:r>
          <w:r w:rsidR="0000504F">
            <w:fldChar w:fldCharType="end"/>
          </w:r>
        </w:sdtContent>
      </w:sdt>
      <w:r>
        <w:t xml:space="preserve">. Should this hazard be realised, it would be an extreme event, however it is currently managed at a level in which it occurring would be extremely unlikely. </w:t>
      </w:r>
      <w:r w:rsidR="0000504F">
        <w:t>To</w:t>
      </w:r>
      <w:r>
        <w:t xml:space="preserve"> manage this hazard even more effectively, a sound understanding of the capability (exact explosive materials use, storage requirements etc) would allow this hazard to be separated into multiple controlled hazards for each individual cause, for example:</w:t>
      </w:r>
    </w:p>
    <w:p w14:paraId="15209A1A" w14:textId="77777777" w:rsidR="008C308A" w:rsidRDefault="008C308A" w:rsidP="008C308A">
      <w:pPr>
        <w:pStyle w:val="ListParagraph"/>
        <w:numPr>
          <w:ilvl w:val="0"/>
          <w:numId w:val="34"/>
        </w:numPr>
        <w:spacing w:before="0" w:after="160" w:line="278" w:lineRule="auto"/>
        <w:jc w:val="left"/>
      </w:pPr>
      <w:r>
        <w:t>Hazard 1: Unintended Initiation – Due to Bullet Impact</w:t>
      </w:r>
    </w:p>
    <w:p w14:paraId="1EC494BD" w14:textId="77777777" w:rsidR="008C308A" w:rsidRDefault="008C308A" w:rsidP="008C308A">
      <w:pPr>
        <w:pStyle w:val="ListParagraph"/>
        <w:numPr>
          <w:ilvl w:val="0"/>
          <w:numId w:val="34"/>
        </w:numPr>
        <w:spacing w:before="0" w:after="160" w:line="278" w:lineRule="auto"/>
        <w:jc w:val="left"/>
      </w:pPr>
      <w:r>
        <w:t>Hazard 2: Unintended Initiation – Due to Shape Charge Jet etc</w:t>
      </w:r>
    </w:p>
    <w:p w14:paraId="48D20BD9" w14:textId="312DA790" w:rsidR="008C308A" w:rsidRDefault="008C308A" w:rsidP="008C308A">
      <w:r>
        <w:t>This wasn’t done for this exercise due to the lack of availability of IMAP material assessment to understand whether each cause would produce a different output.</w:t>
      </w:r>
    </w:p>
    <w:p w14:paraId="2A7CE2B6" w14:textId="33BA5D6A" w:rsidR="008C308A" w:rsidRDefault="008C308A" w:rsidP="00BD4E77">
      <w:pPr>
        <w:pStyle w:val="Heading2"/>
      </w:pPr>
      <w:bookmarkStart w:id="41" w:name="_Toc203730823"/>
      <w:r w:rsidRPr="004B25A4">
        <w:t>ALARP Demonstration</w:t>
      </w:r>
      <w:r>
        <w:t>:</w:t>
      </w:r>
      <w:bookmarkEnd w:id="41"/>
    </w:p>
    <w:p w14:paraId="69CCDA75" w14:textId="0B744395" w:rsidR="005403BB" w:rsidRDefault="00396EF5" w:rsidP="008C308A">
      <w:r>
        <w:t>ALARP status</w:t>
      </w:r>
      <w:r w:rsidR="00B1137B">
        <w:t xml:space="preserve"> (considered the same as SFARP)</w:t>
      </w:r>
      <w:r>
        <w:t xml:space="preserve"> </w:t>
      </w:r>
      <w:r w:rsidR="00A67BC2">
        <w:t xml:space="preserve">is a requirement mandated </w:t>
      </w:r>
      <w:r w:rsidR="00B1137B">
        <w:t>within</w:t>
      </w:r>
      <w:r w:rsidR="00A67BC2">
        <w:t xml:space="preserve"> the Health and Safety at Work Act 1974</w:t>
      </w:r>
      <w:r w:rsidR="00B1137B">
        <w:t>, ‘</w:t>
      </w:r>
      <w:r w:rsidR="00B1137B" w:rsidRPr="00B1137B">
        <w:t>to ensure the health, safety, and welfare at work of their employees</w:t>
      </w:r>
      <w:r w:rsidR="00B1137B">
        <w:t>’</w:t>
      </w:r>
      <w:sdt>
        <w:sdtPr>
          <w:id w:val="-2040263622"/>
          <w:citation/>
        </w:sdtPr>
        <w:sdtEndPr/>
        <w:sdtContent>
          <w:r w:rsidR="00B1137B">
            <w:fldChar w:fldCharType="begin"/>
          </w:r>
          <w:r w:rsidR="00B1137B">
            <w:instrText xml:space="preserve"> CITATION HSE25 \l 2057 </w:instrText>
          </w:r>
          <w:r w:rsidR="00B1137B">
            <w:fldChar w:fldCharType="separate"/>
          </w:r>
          <w:r w:rsidR="006537DF">
            <w:rPr>
              <w:noProof/>
            </w:rPr>
            <w:t xml:space="preserve"> [8]</w:t>
          </w:r>
          <w:r w:rsidR="00B1137B">
            <w:fldChar w:fldCharType="end"/>
          </w:r>
        </w:sdtContent>
      </w:sdt>
      <w:r w:rsidR="006A714B">
        <w:t xml:space="preserve">, which imposes that </w:t>
      </w:r>
      <w:r w:rsidR="009069BE">
        <w:t xml:space="preserve">all </w:t>
      </w:r>
    </w:p>
    <w:p w14:paraId="14121E3C" w14:textId="4962AE7D" w:rsidR="008C308A" w:rsidRDefault="008C308A" w:rsidP="004A3B1E">
      <w:pPr>
        <w:pStyle w:val="Heading3"/>
      </w:pPr>
      <w:bookmarkStart w:id="42" w:name="_Toc203730824"/>
      <w:r>
        <w:t>Additional Further Risk Reduction Options Considered:</w:t>
      </w:r>
      <w:bookmarkEnd w:id="42"/>
    </w:p>
    <w:p w14:paraId="161EAD87" w14:textId="77777777" w:rsidR="008C308A" w:rsidRDefault="008C308A" w:rsidP="008C308A">
      <w:pPr>
        <w:pStyle w:val="ListParagraph"/>
        <w:numPr>
          <w:ilvl w:val="0"/>
          <w:numId w:val="34"/>
        </w:numPr>
        <w:spacing w:before="0" w:after="160" w:line="278" w:lineRule="auto"/>
        <w:jc w:val="left"/>
      </w:pPr>
      <w:r>
        <w:t>Full IM Compliance</w:t>
      </w:r>
    </w:p>
    <w:p w14:paraId="5483D5A7" w14:textId="4938AB71" w:rsidR="00826076" w:rsidRDefault="008C308A" w:rsidP="00826076">
      <w:r>
        <w:t xml:space="preserve">Although gaining an </w:t>
      </w:r>
      <w:r w:rsidR="003F23DA">
        <w:t xml:space="preserve">Insensitive </w:t>
      </w:r>
      <w:r>
        <w:t>M</w:t>
      </w:r>
      <w:r w:rsidR="003F23DA">
        <w:t>unitions (IM)</w:t>
      </w:r>
      <w:r>
        <w:t xml:space="preserve"> signature is a mandated requirement of bringing any munition into service, Full IM Compliance is not.</w:t>
      </w:r>
      <w:r w:rsidR="00B84BE7">
        <w:t xml:space="preserve"> The purpose of an IM signature is </w:t>
      </w:r>
      <w:r w:rsidR="00D8606C">
        <w:t xml:space="preserve">the assessment of the following </w:t>
      </w:r>
      <w:r w:rsidR="00826076">
        <w:t>tests</w:t>
      </w:r>
      <w:r w:rsidR="00DA7947">
        <w:t xml:space="preserve"> </w:t>
      </w:r>
      <w:sdt>
        <w:sdtPr>
          <w:id w:val="-2118048808"/>
          <w:citation/>
        </w:sdtPr>
        <w:sdtContent>
          <w:r w:rsidR="00DA7947">
            <w:fldChar w:fldCharType="begin"/>
          </w:r>
          <w:r w:rsidR="00DA7947">
            <w:instrText xml:space="preserve"> CITATION Bak18 \l 2057 </w:instrText>
          </w:r>
          <w:r w:rsidR="00DA7947">
            <w:fldChar w:fldCharType="separate"/>
          </w:r>
          <w:r w:rsidR="006537DF">
            <w:rPr>
              <w:noProof/>
            </w:rPr>
            <w:t>[9]</w:t>
          </w:r>
          <w:r w:rsidR="00DA7947">
            <w:fldChar w:fldCharType="end"/>
          </w:r>
        </w:sdtContent>
      </w:sdt>
      <w:r w:rsidR="00826076">
        <w:t>:</w:t>
      </w:r>
      <w:r w:rsidR="004714E8">
        <w:t xml:space="preserve"> </w:t>
      </w:r>
    </w:p>
    <w:p w14:paraId="6692ABDC" w14:textId="65037CEA" w:rsidR="00826076" w:rsidRDefault="00826076" w:rsidP="00826076">
      <w:pPr>
        <w:pStyle w:val="ListParagraph"/>
        <w:numPr>
          <w:ilvl w:val="0"/>
          <w:numId w:val="34"/>
        </w:numPr>
      </w:pPr>
      <w:r w:rsidRPr="00826076">
        <w:t>STANAG 4240 / AOP-4240: Fast Heating Test Procedures for Munitions</w:t>
      </w:r>
    </w:p>
    <w:p w14:paraId="6ACB506B" w14:textId="14D911F5" w:rsidR="00826076" w:rsidRDefault="00826076" w:rsidP="00826076">
      <w:pPr>
        <w:pStyle w:val="ListParagraph"/>
        <w:numPr>
          <w:ilvl w:val="0"/>
          <w:numId w:val="34"/>
        </w:numPr>
      </w:pPr>
      <w:r w:rsidRPr="00826076">
        <w:t>STANAG 4241 / AOP-4241: Bullet Impact Test Procedures for Munitions</w:t>
      </w:r>
    </w:p>
    <w:p w14:paraId="31F3E3B1" w14:textId="2B593D2D" w:rsidR="008C308A" w:rsidRDefault="00456137" w:rsidP="00826076">
      <w:pPr>
        <w:pStyle w:val="ListParagraph"/>
        <w:numPr>
          <w:ilvl w:val="0"/>
          <w:numId w:val="34"/>
        </w:numPr>
      </w:pPr>
      <w:r w:rsidRPr="00456137">
        <w:t>STANAG 4382 / AOP-4382: Slow Heating Test Procedures for Munitions</w:t>
      </w:r>
    </w:p>
    <w:p w14:paraId="437B128C" w14:textId="57DA90EB" w:rsidR="00456137" w:rsidRDefault="00456137" w:rsidP="00826076">
      <w:pPr>
        <w:pStyle w:val="ListParagraph"/>
        <w:numPr>
          <w:ilvl w:val="0"/>
          <w:numId w:val="34"/>
        </w:numPr>
      </w:pPr>
      <w:r w:rsidRPr="00456137">
        <w:t>STANAG 4396 / AOP-4396: Sympathetic Reaction Test Procedures for Munitions</w:t>
      </w:r>
    </w:p>
    <w:p w14:paraId="3DEEE4CD" w14:textId="5F06D873" w:rsidR="00456137" w:rsidRDefault="00456137" w:rsidP="00826076">
      <w:pPr>
        <w:pStyle w:val="ListParagraph"/>
        <w:numPr>
          <w:ilvl w:val="0"/>
          <w:numId w:val="34"/>
        </w:numPr>
      </w:pPr>
      <w:r w:rsidRPr="00456137">
        <w:lastRenderedPageBreak/>
        <w:t>STANAG 4496 / AOP-4496: Fragment Impact Test Procedures for Munitions</w:t>
      </w:r>
    </w:p>
    <w:p w14:paraId="2F03C12B" w14:textId="5FCF84B7" w:rsidR="00456137" w:rsidRDefault="00456137" w:rsidP="00826076">
      <w:pPr>
        <w:pStyle w:val="ListParagraph"/>
        <w:numPr>
          <w:ilvl w:val="0"/>
          <w:numId w:val="34"/>
        </w:numPr>
      </w:pPr>
      <w:r w:rsidRPr="00456137">
        <w:t>STANAG 4526 / AOP-4526: Shaped Charge Jet Impact Test Procedures for Munitions</w:t>
      </w:r>
    </w:p>
    <w:p w14:paraId="626C34D0" w14:textId="68BF8F6B" w:rsidR="00456137" w:rsidRDefault="00032AC3" w:rsidP="00456137">
      <w:sdt>
        <w:sdtPr>
          <w:id w:val="-1015451197"/>
          <w:citation/>
        </w:sdtPr>
        <w:sdtEndPr/>
        <w:sdtContent>
          <w:r w:rsidR="00456137">
            <w:fldChar w:fldCharType="begin"/>
          </w:r>
          <w:r w:rsidR="00456137">
            <w:instrText xml:space="preserve"> CITATION Min14 \l 2057 </w:instrText>
          </w:r>
          <w:r w:rsidR="00456137">
            <w:fldChar w:fldCharType="separate"/>
          </w:r>
          <w:r w:rsidR="006537DF">
            <w:rPr>
              <w:noProof/>
            </w:rPr>
            <w:t>[7]</w:t>
          </w:r>
          <w:r w:rsidR="00456137">
            <w:fldChar w:fldCharType="end"/>
          </w:r>
        </w:sdtContent>
      </w:sdt>
    </w:p>
    <w:p w14:paraId="7472DA5C" w14:textId="5466CEA3" w:rsidR="008C308A" w:rsidRDefault="00456137" w:rsidP="008C308A">
      <w:r>
        <w:t xml:space="preserve">By a panel of SQEP personnel, </w:t>
      </w:r>
      <w:r w:rsidR="00360497">
        <w:t>to understand how the munition would react to each potential threat it may face.</w:t>
      </w:r>
      <w:r w:rsidR="003C3B47">
        <w:t xml:space="preserve"> Full </w:t>
      </w:r>
      <w:r w:rsidR="008C308A">
        <w:t xml:space="preserve">‘‘IM compliance’ </w:t>
      </w:r>
      <w:r w:rsidR="003C3B47">
        <w:t xml:space="preserve">implies </w:t>
      </w:r>
      <w:r w:rsidR="008C308A">
        <w:t xml:space="preserve">that the OME in a particular configuration satisfies the criteria set out in </w:t>
      </w:r>
      <w:r w:rsidR="003C3B47" w:rsidRPr="003C3B47">
        <w:t xml:space="preserve">STANAG 4439 / </w:t>
      </w:r>
      <w:r w:rsidR="008C308A">
        <w:t>AOP-39. These stimuli have been selected to encompass credible hazard mechanisms that may be induced in OME and are set out in Table 1’</w:t>
      </w:r>
      <w:sdt>
        <w:sdtPr>
          <w:id w:val="705530147"/>
          <w:citation/>
        </w:sdtPr>
        <w:sdtEndPr/>
        <w:sdtContent>
          <w:r w:rsidR="00B33A81">
            <w:fldChar w:fldCharType="begin"/>
          </w:r>
          <w:r w:rsidR="00B33A81">
            <w:instrText xml:space="preserve"> CITATION DSA15 \l 2057 </w:instrText>
          </w:r>
          <w:r w:rsidR="00B33A81">
            <w:fldChar w:fldCharType="separate"/>
          </w:r>
          <w:r w:rsidR="006537DF">
            <w:rPr>
              <w:noProof/>
            </w:rPr>
            <w:t xml:space="preserve"> [1]</w:t>
          </w:r>
          <w:r w:rsidR="00B33A81">
            <w:fldChar w:fldCharType="end"/>
          </w:r>
        </w:sdtContent>
      </w:sdt>
    </w:p>
    <w:p w14:paraId="362CB2E1" w14:textId="77777777" w:rsidR="008C308A" w:rsidRDefault="008C308A" w:rsidP="008C308A">
      <w:r w:rsidRPr="00C2500C">
        <w:rPr>
          <w:noProof/>
        </w:rPr>
        <w:drawing>
          <wp:inline distT="0" distB="0" distL="0" distR="0" wp14:anchorId="4772F280" wp14:editId="3A085E33">
            <wp:extent cx="5581816" cy="1855140"/>
            <wp:effectExtent l="0" t="0" r="0" b="0"/>
            <wp:docPr id="156291086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910865" name="Picture 1" descr="A screenshot of a computer&#10;&#10;AI-generated content may be incorrect."/>
                    <pic:cNvPicPr/>
                  </pic:nvPicPr>
                  <pic:blipFill>
                    <a:blip r:embed="rId15"/>
                    <a:stretch>
                      <a:fillRect/>
                    </a:stretch>
                  </pic:blipFill>
                  <pic:spPr>
                    <a:xfrm>
                      <a:off x="0" y="0"/>
                      <a:ext cx="5625933" cy="1869802"/>
                    </a:xfrm>
                    <a:prstGeom prst="rect">
                      <a:avLst/>
                    </a:prstGeom>
                  </pic:spPr>
                </pic:pic>
              </a:graphicData>
            </a:graphic>
          </wp:inline>
        </w:drawing>
      </w:r>
    </w:p>
    <w:p w14:paraId="6BD721BA" w14:textId="22160641" w:rsidR="008C308A" w:rsidRDefault="00A5694C" w:rsidP="00A5694C">
      <w:pPr>
        <w:pStyle w:val="Caption"/>
        <w:jc w:val="center"/>
      </w:pPr>
      <w:bookmarkStart w:id="43" w:name="_Toc203730782"/>
      <w:r>
        <w:t xml:space="preserve">Figure </w:t>
      </w:r>
      <w:fldSimple w:instr=" SEQ Figure \* ARABIC ">
        <w:r w:rsidR="006537DF">
          <w:rPr>
            <w:noProof/>
          </w:rPr>
          <w:t>7</w:t>
        </w:r>
      </w:fldSimple>
      <w:r>
        <w:t xml:space="preserve"> - IM Responses </w:t>
      </w:r>
      <w:sdt>
        <w:sdtPr>
          <w:id w:val="1663975840"/>
          <w:citation/>
        </w:sdtPr>
        <w:sdtEndPr/>
        <w:sdtContent>
          <w:r w:rsidR="009212B6">
            <w:fldChar w:fldCharType="begin"/>
          </w:r>
          <w:r w:rsidR="009212B6">
            <w:instrText xml:space="preserve"> CITATION DSA15 \l 2057 </w:instrText>
          </w:r>
          <w:r w:rsidR="009212B6">
            <w:fldChar w:fldCharType="separate"/>
          </w:r>
          <w:r w:rsidR="006537DF">
            <w:rPr>
              <w:noProof/>
            </w:rPr>
            <w:t>[1]</w:t>
          </w:r>
          <w:r w:rsidR="009212B6">
            <w:fldChar w:fldCharType="end"/>
          </w:r>
        </w:sdtContent>
      </w:sdt>
      <w:bookmarkEnd w:id="43"/>
    </w:p>
    <w:p w14:paraId="3735BB0E" w14:textId="7FC1FD0A" w:rsidR="008C308A" w:rsidRDefault="008C308A" w:rsidP="008C308A">
      <w:r>
        <w:t>IM requirements are in place to ensure that, should a munition face a potential threat, it doesn’t result in a detonation, rather it burns or in specific cases, the munition is able to explode (</w:t>
      </w:r>
      <w:r w:rsidR="003C3B47">
        <w:t>Figure 7 refers</w:t>
      </w:r>
      <w:r>
        <w:t xml:space="preserve">). In theory, this is an </w:t>
      </w:r>
      <w:r w:rsidR="0000504F">
        <w:t>ideal criterion</w:t>
      </w:r>
      <w:r>
        <w:t xml:space="preserve"> to design against, however, due to current material limitations and technological advancements, high speed high explosive missiles are not always able to comply with both IM requirements as well as their </w:t>
      </w:r>
      <w:r w:rsidR="000D32A1">
        <w:t>designed</w:t>
      </w:r>
      <w:r>
        <w:t xml:space="preserve"> use case.</w:t>
      </w:r>
      <w:r w:rsidR="000D32A1">
        <w:t xml:space="preserve"> This is due to</w:t>
      </w:r>
      <w:r w:rsidR="007D60B1">
        <w:t xml:space="preserve"> the</w:t>
      </w:r>
      <w:r w:rsidR="000D32A1">
        <w:t xml:space="preserve"> ‘safer’ an explosive material, the slower it is and lower level of explosive effect it provides – so for a missile requiring high speeds and a heavy HE payload, it would </w:t>
      </w:r>
      <w:r w:rsidR="008B55FC">
        <w:t>reduce</w:t>
      </w:r>
      <w:r w:rsidR="000D32A1">
        <w:t xml:space="preserve"> performance significantly.</w:t>
      </w:r>
    </w:p>
    <w:p w14:paraId="6BA46057" w14:textId="00946158" w:rsidR="007D60B1" w:rsidRDefault="007D60B1" w:rsidP="008C308A">
      <w:r>
        <w:t xml:space="preserve">As technological advancements are made, things such as IM compliant </w:t>
      </w:r>
      <w:r w:rsidR="005F17D0">
        <w:t xml:space="preserve">packaging, in which </w:t>
      </w:r>
      <w:r w:rsidR="000A2B1D">
        <w:t xml:space="preserve">a Seawolf missile would sit, could be a potentially viable </w:t>
      </w:r>
      <w:r w:rsidR="000A2B1D">
        <w:lastRenderedPageBreak/>
        <w:t xml:space="preserve">method of improving the IM signature for the munition. However, this </w:t>
      </w:r>
      <w:r w:rsidR="008627F1">
        <w:t xml:space="preserve">would more likely protect it from things such as </w:t>
      </w:r>
      <w:r w:rsidR="002B6BF6">
        <w:t xml:space="preserve">Bullet Impact etc, which are less of a worry whilst they are stored due to the nature of a missile </w:t>
      </w:r>
      <w:r w:rsidR="00C75E9F">
        <w:t xml:space="preserve">being out on </w:t>
      </w:r>
      <w:r w:rsidR="00381FD4">
        <w:t>ships</w:t>
      </w:r>
      <w:r w:rsidR="00C75E9F">
        <w:t xml:space="preserve"> deck infrequently</w:t>
      </w:r>
      <w:r w:rsidR="00381FD4">
        <w:t xml:space="preserve">, leading to the potential cost of investing in this technology far outweighing the potential </w:t>
      </w:r>
      <w:r w:rsidR="00380FB1">
        <w:t>benefits which can be mitigated to an extent via proper storage, handling and procedure being followed</w:t>
      </w:r>
      <w:r w:rsidR="00C75E9F">
        <w:t>.</w:t>
      </w:r>
      <w:r>
        <w:t xml:space="preserve"> </w:t>
      </w:r>
    </w:p>
    <w:p w14:paraId="08F83C44" w14:textId="26AECF9D" w:rsidR="008C308A" w:rsidRDefault="00FB078F" w:rsidP="008C308A">
      <w:r>
        <w:t xml:space="preserve">In summary, </w:t>
      </w:r>
      <w:r w:rsidR="00AA06CC">
        <w:t xml:space="preserve">additional methods such as IM qualified materials &amp; packaging were </w:t>
      </w:r>
      <w:r w:rsidR="009851D9">
        <w:t>investigated but</w:t>
      </w:r>
      <w:r w:rsidR="003A75B7">
        <w:t xml:space="preserve"> </w:t>
      </w:r>
      <w:r w:rsidR="006040EC">
        <w:t>not implemented</w:t>
      </w:r>
      <w:r w:rsidR="003A75B7">
        <w:t xml:space="preserve"> due to the </w:t>
      </w:r>
      <w:r w:rsidR="00A725DD">
        <w:t xml:space="preserve">extreme cost </w:t>
      </w:r>
      <w:r w:rsidR="006040EC">
        <w:t>outweighing the safety</w:t>
      </w:r>
      <w:r w:rsidR="00EB31E1">
        <w:t xml:space="preserve"> due to the missile not being </w:t>
      </w:r>
      <w:r w:rsidR="00130D53">
        <w:t>subjected to these invasive threats on a regular basis, whilst th</w:t>
      </w:r>
      <w:r w:rsidR="00CE2095">
        <w:t>e compromise on performance and logistics would prove t</w:t>
      </w:r>
      <w:r w:rsidR="001915A3">
        <w:t>o be a major issue.</w:t>
      </w:r>
      <w:r w:rsidR="00F76A5C">
        <w:t xml:space="preserve"> This risk would be managed </w:t>
      </w:r>
      <w:proofErr w:type="spellStart"/>
      <w:r w:rsidR="00F76A5C">
        <w:t>i.a.w</w:t>
      </w:r>
      <w:proofErr w:type="spellEnd"/>
      <w:r w:rsidR="00F76A5C">
        <w:t>. MoD &amp; Royal Navy procedure, with routine Safety Audits, ISS, Safety Case Reviews and 1/2 party assurance</w:t>
      </w:r>
      <w:r w:rsidR="000A0754">
        <w:t>, making sure that the storage, transportation and usage policies are enforced.</w:t>
      </w:r>
    </w:p>
    <w:p w14:paraId="6706012B" w14:textId="1C5A5DBE" w:rsidR="004D5EBD" w:rsidRPr="00A5694C" w:rsidRDefault="00AC1375" w:rsidP="004A3B1E">
      <w:pPr>
        <w:pStyle w:val="Heading1"/>
        <w:numPr>
          <w:ilvl w:val="0"/>
          <w:numId w:val="0"/>
        </w:numPr>
        <w:rPr>
          <w:szCs w:val="36"/>
        </w:rPr>
      </w:pPr>
      <w:r>
        <w:br w:type="page"/>
      </w:r>
      <w:bookmarkEnd w:id="19"/>
      <w:bookmarkEnd w:id="22"/>
      <w:bookmarkEnd w:id="23"/>
      <w:bookmarkEnd w:id="24"/>
      <w:bookmarkEnd w:id="25"/>
      <w:bookmarkEnd w:id="26"/>
      <w:bookmarkEnd w:id="27"/>
    </w:p>
    <w:bookmarkStart w:id="44" w:name="_Toc203730825" w:displacedByCustomXml="next"/>
    <w:sdt>
      <w:sdtPr>
        <w:rPr>
          <w:rFonts w:cs="Times New Roman"/>
          <w:b w:val="0"/>
          <w:bCs w:val="0"/>
          <w:kern w:val="0"/>
          <w:sz w:val="24"/>
          <w:szCs w:val="24"/>
        </w:rPr>
        <w:id w:val="-675188934"/>
        <w:docPartObj>
          <w:docPartGallery w:val="Bibliographies"/>
          <w:docPartUnique/>
        </w:docPartObj>
      </w:sdtPr>
      <w:sdtEndPr/>
      <w:sdtContent>
        <w:p w14:paraId="6D43CD51" w14:textId="3FF66DDA" w:rsidR="00A5694C" w:rsidRDefault="00A5694C" w:rsidP="00A5694C">
          <w:pPr>
            <w:pStyle w:val="Heading1"/>
            <w:numPr>
              <w:ilvl w:val="0"/>
              <w:numId w:val="0"/>
            </w:numPr>
            <w:ind w:left="432" w:hanging="432"/>
          </w:pPr>
          <w:r>
            <w:t>References</w:t>
          </w:r>
          <w:bookmarkEnd w:id="44"/>
        </w:p>
        <w:sdt>
          <w:sdtPr>
            <w:id w:val="-573587230"/>
            <w:bibliography/>
          </w:sdtPr>
          <w:sdtEndPr/>
          <w:sdtContent>
            <w:p w14:paraId="0C9A7F3E" w14:textId="77777777" w:rsidR="006537DF" w:rsidRDefault="00A5694C" w:rsidP="00941D35">
              <w:pPr>
                <w:rPr>
                  <w:rFonts w:asciiTheme="minorHAnsi" w:eastAsiaTheme="minorHAnsi" w:hAnsiTheme="minorHAnsi" w:cstheme="minorBidi"/>
                  <w:noProof/>
                  <w:sz w:val="22"/>
                  <w:szCs w:val="22"/>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425"/>
                <w:gridCol w:w="8079"/>
              </w:tblGrid>
              <w:tr w:rsidR="006537DF" w14:paraId="6575E3A7" w14:textId="77777777" w:rsidTr="006537DF">
                <w:trPr>
                  <w:divId w:val="1777627414"/>
                  <w:tblCellSpacing w:w="15" w:type="dxa"/>
                </w:trPr>
                <w:tc>
                  <w:tcPr>
                    <w:tcW w:w="224" w:type="pct"/>
                    <w:hideMark/>
                  </w:tcPr>
                  <w:p w14:paraId="7A68C5B6" w14:textId="30BE38EC" w:rsidR="006537DF" w:rsidRDefault="006537DF">
                    <w:pPr>
                      <w:pStyle w:val="Bibliography"/>
                      <w:rPr>
                        <w:noProof/>
                      </w:rPr>
                    </w:pPr>
                    <w:r>
                      <w:rPr>
                        <w:noProof/>
                      </w:rPr>
                      <w:t xml:space="preserve">[1] </w:t>
                    </w:r>
                  </w:p>
                </w:tc>
                <w:tc>
                  <w:tcPr>
                    <w:tcW w:w="4723" w:type="pct"/>
                    <w:hideMark/>
                  </w:tcPr>
                  <w:p w14:paraId="2075E243" w14:textId="77777777" w:rsidR="006537DF" w:rsidRDefault="006537DF">
                    <w:pPr>
                      <w:pStyle w:val="Bibliography"/>
                      <w:rPr>
                        <w:noProof/>
                      </w:rPr>
                    </w:pPr>
                    <w:r>
                      <w:rPr>
                        <w:noProof/>
                      </w:rPr>
                      <w:t>“DSA 03.OME Part 1: Defence Code of Practice (DCOP) 112 - OME Vulnerability (Insensitive Munitions),” DSA, 2025 July 15. [Online]. Available: https://assets.publishing.service.gov.uk/media/674f338426364a399a991b06/DSA_03.OME_Part_1_DCOP_112_-_Insensitive_Munitions.pdf.</w:t>
                    </w:r>
                  </w:p>
                </w:tc>
              </w:tr>
              <w:tr w:rsidR="006537DF" w14:paraId="18723ACC" w14:textId="77777777" w:rsidTr="006537DF">
                <w:trPr>
                  <w:divId w:val="1777627414"/>
                  <w:tblCellSpacing w:w="15" w:type="dxa"/>
                </w:trPr>
                <w:tc>
                  <w:tcPr>
                    <w:tcW w:w="224" w:type="pct"/>
                    <w:hideMark/>
                  </w:tcPr>
                  <w:p w14:paraId="76AB6A29" w14:textId="77777777" w:rsidR="006537DF" w:rsidRDefault="006537DF">
                    <w:pPr>
                      <w:pStyle w:val="Bibliography"/>
                      <w:rPr>
                        <w:noProof/>
                      </w:rPr>
                    </w:pPr>
                    <w:r>
                      <w:rPr>
                        <w:noProof/>
                      </w:rPr>
                      <w:t xml:space="preserve">[2] </w:t>
                    </w:r>
                  </w:p>
                </w:tc>
                <w:tc>
                  <w:tcPr>
                    <w:tcW w:w="4723" w:type="pct"/>
                    <w:hideMark/>
                  </w:tcPr>
                  <w:p w14:paraId="2914A7B3" w14:textId="77777777" w:rsidR="006537DF" w:rsidRDefault="006537DF">
                    <w:pPr>
                      <w:pStyle w:val="Bibliography"/>
                      <w:rPr>
                        <w:noProof/>
                      </w:rPr>
                    </w:pPr>
                    <w:r>
                      <w:rPr>
                        <w:noProof/>
                      </w:rPr>
                      <w:t>“DSA 03.OME Part 1, DCOP 105 - Safety Risk Management,” DSA, 15 July 2025. [Online]. Available: https://assets.publishing.service.gov.uk/media/673603212469c5b71dbc7b70/DSA_03_OME_Part_1__DCOP_105_-_Safety_Risk_Management.pdf.</w:t>
                    </w:r>
                  </w:p>
                </w:tc>
              </w:tr>
              <w:tr w:rsidR="006537DF" w14:paraId="795ED456" w14:textId="77777777" w:rsidTr="006537DF">
                <w:trPr>
                  <w:divId w:val="1777627414"/>
                  <w:tblCellSpacing w:w="15" w:type="dxa"/>
                </w:trPr>
                <w:tc>
                  <w:tcPr>
                    <w:tcW w:w="224" w:type="pct"/>
                    <w:hideMark/>
                  </w:tcPr>
                  <w:p w14:paraId="7146637F" w14:textId="77777777" w:rsidR="006537DF" w:rsidRDefault="006537DF">
                    <w:pPr>
                      <w:pStyle w:val="Bibliography"/>
                      <w:rPr>
                        <w:noProof/>
                      </w:rPr>
                    </w:pPr>
                    <w:r>
                      <w:rPr>
                        <w:noProof/>
                      </w:rPr>
                      <w:t xml:space="preserve">[3] </w:t>
                    </w:r>
                  </w:p>
                </w:tc>
                <w:tc>
                  <w:tcPr>
                    <w:tcW w:w="4723" w:type="pct"/>
                    <w:hideMark/>
                  </w:tcPr>
                  <w:p w14:paraId="3463F29A" w14:textId="77777777" w:rsidR="006537DF" w:rsidRDefault="006537DF">
                    <w:pPr>
                      <w:pStyle w:val="Bibliography"/>
                      <w:rPr>
                        <w:noProof/>
                      </w:rPr>
                    </w:pPr>
                    <w:r>
                      <w:rPr>
                        <w:noProof/>
                      </w:rPr>
                      <w:t>“Hazard and Risk,” HSA, [Online]. Available: https://www.hsa.ie/eng/topics/hazards/.</w:t>
                    </w:r>
                  </w:p>
                </w:tc>
              </w:tr>
              <w:tr w:rsidR="006537DF" w14:paraId="7C911132" w14:textId="77777777" w:rsidTr="006537DF">
                <w:trPr>
                  <w:divId w:val="1777627414"/>
                  <w:tblCellSpacing w:w="15" w:type="dxa"/>
                </w:trPr>
                <w:tc>
                  <w:tcPr>
                    <w:tcW w:w="224" w:type="pct"/>
                    <w:hideMark/>
                  </w:tcPr>
                  <w:p w14:paraId="4604D1A4" w14:textId="77777777" w:rsidR="006537DF" w:rsidRDefault="006537DF">
                    <w:pPr>
                      <w:pStyle w:val="Bibliography"/>
                      <w:rPr>
                        <w:noProof/>
                      </w:rPr>
                    </w:pPr>
                    <w:r>
                      <w:rPr>
                        <w:noProof/>
                      </w:rPr>
                      <w:t xml:space="preserve">[4] </w:t>
                    </w:r>
                  </w:p>
                </w:tc>
                <w:tc>
                  <w:tcPr>
                    <w:tcW w:w="4723" w:type="pct"/>
                    <w:hideMark/>
                  </w:tcPr>
                  <w:p w14:paraId="41EB57B8" w14:textId="77777777" w:rsidR="006537DF" w:rsidRDefault="006537DF">
                    <w:pPr>
                      <w:pStyle w:val="Bibliography"/>
                      <w:rPr>
                        <w:noProof/>
                      </w:rPr>
                    </w:pPr>
                    <w:r>
                      <w:rPr>
                        <w:noProof/>
                      </w:rPr>
                      <w:t>“Sea Wolf,” 5 June 2018. [Online]. Available: https://missiledefenseadvocacy.org/defense-systems/sea-wolf/.</w:t>
                    </w:r>
                  </w:p>
                </w:tc>
              </w:tr>
              <w:tr w:rsidR="006537DF" w14:paraId="3F1EC3A4" w14:textId="77777777" w:rsidTr="006537DF">
                <w:trPr>
                  <w:divId w:val="1777627414"/>
                  <w:tblCellSpacing w:w="15" w:type="dxa"/>
                </w:trPr>
                <w:tc>
                  <w:tcPr>
                    <w:tcW w:w="224" w:type="pct"/>
                    <w:hideMark/>
                  </w:tcPr>
                  <w:p w14:paraId="644DA5D2" w14:textId="77777777" w:rsidR="006537DF" w:rsidRDefault="006537DF">
                    <w:pPr>
                      <w:pStyle w:val="Bibliography"/>
                      <w:rPr>
                        <w:noProof/>
                      </w:rPr>
                    </w:pPr>
                    <w:r>
                      <w:rPr>
                        <w:noProof/>
                      </w:rPr>
                      <w:t xml:space="preserve">[5] </w:t>
                    </w:r>
                  </w:p>
                </w:tc>
                <w:tc>
                  <w:tcPr>
                    <w:tcW w:w="4723" w:type="pct"/>
                    <w:hideMark/>
                  </w:tcPr>
                  <w:p w14:paraId="11DF5078" w14:textId="77777777" w:rsidR="006537DF" w:rsidRDefault="006537DF">
                    <w:pPr>
                      <w:pStyle w:val="Bibliography"/>
                      <w:rPr>
                        <w:noProof/>
                      </w:rPr>
                    </w:pPr>
                    <w:r>
                      <w:rPr>
                        <w:noProof/>
                      </w:rPr>
                      <w:t>NATO, “STANDARDIZATION AGREEMENT 4582,” 9 March 2007. [Online]. Available: https://nso.nato.int/nso/nsdd/main/standards.</w:t>
                    </w:r>
                  </w:p>
                </w:tc>
              </w:tr>
              <w:tr w:rsidR="006537DF" w14:paraId="34122352" w14:textId="77777777" w:rsidTr="006537DF">
                <w:trPr>
                  <w:divId w:val="1777627414"/>
                  <w:tblCellSpacing w:w="15" w:type="dxa"/>
                </w:trPr>
                <w:tc>
                  <w:tcPr>
                    <w:tcW w:w="224" w:type="pct"/>
                    <w:hideMark/>
                  </w:tcPr>
                  <w:p w14:paraId="1A443F53" w14:textId="77777777" w:rsidR="006537DF" w:rsidRDefault="006537DF">
                    <w:pPr>
                      <w:pStyle w:val="Bibliography"/>
                      <w:rPr>
                        <w:noProof/>
                      </w:rPr>
                    </w:pPr>
                    <w:r>
                      <w:rPr>
                        <w:noProof/>
                      </w:rPr>
                      <w:t xml:space="preserve">[6] </w:t>
                    </w:r>
                  </w:p>
                </w:tc>
                <w:tc>
                  <w:tcPr>
                    <w:tcW w:w="4723" w:type="pct"/>
                    <w:hideMark/>
                  </w:tcPr>
                  <w:p w14:paraId="473E1756" w14:textId="77777777" w:rsidR="006537DF" w:rsidRDefault="006537DF">
                    <w:pPr>
                      <w:pStyle w:val="Bibliography"/>
                      <w:rPr>
                        <w:noProof/>
                      </w:rPr>
                    </w:pPr>
                    <w:r>
                      <w:rPr>
                        <w:noProof/>
                      </w:rPr>
                      <w:t>“AOP-48 - ENERGETIC MATERIALS, NITROCELLULOSE-BASED PROPELLANTS, STABILITY TEST PROCEDURES AND REQUIREMENTS USING STABILIZER DEPLETION,” NATO, 12 May 2025. [Online]. Available: https://nso.nato.int/nso/nsdd/main/standards/ap-details/2004/EN.</w:t>
                    </w:r>
                  </w:p>
                </w:tc>
              </w:tr>
              <w:tr w:rsidR="006537DF" w14:paraId="415E1A6D" w14:textId="77777777" w:rsidTr="006537DF">
                <w:trPr>
                  <w:divId w:val="1777627414"/>
                  <w:tblCellSpacing w:w="15" w:type="dxa"/>
                </w:trPr>
                <w:tc>
                  <w:tcPr>
                    <w:tcW w:w="224" w:type="pct"/>
                    <w:hideMark/>
                  </w:tcPr>
                  <w:p w14:paraId="36E1DBE7" w14:textId="77777777" w:rsidR="006537DF" w:rsidRDefault="006537DF">
                    <w:pPr>
                      <w:pStyle w:val="Bibliography"/>
                      <w:rPr>
                        <w:noProof/>
                      </w:rPr>
                    </w:pPr>
                    <w:r>
                      <w:rPr>
                        <w:noProof/>
                      </w:rPr>
                      <w:t xml:space="preserve">[7] </w:t>
                    </w:r>
                  </w:p>
                </w:tc>
                <w:tc>
                  <w:tcPr>
                    <w:tcW w:w="4723" w:type="pct"/>
                    <w:hideMark/>
                  </w:tcPr>
                  <w:p w14:paraId="11BE01F7" w14:textId="77777777" w:rsidR="006537DF" w:rsidRDefault="006537DF">
                    <w:pPr>
                      <w:pStyle w:val="Bibliography"/>
                      <w:rPr>
                        <w:noProof/>
                      </w:rPr>
                    </w:pPr>
                    <w:r>
                      <w:rPr>
                        <w:noProof/>
                      </w:rPr>
                      <w:t>Ministry of Defence and Defence Safety Authority, “DSA 02.OME: Defence Ordnance, Munitions and Explosives (OME) regulations,” DSA, 16 September 2014. [Online]. Available: https://www.gov.uk/government/publications/dsa-02ome-defence-ordnance-munitions-and-explosives-ome-regulations.</w:t>
                    </w:r>
                  </w:p>
                </w:tc>
              </w:tr>
              <w:tr w:rsidR="006537DF" w14:paraId="523A0977" w14:textId="77777777" w:rsidTr="006537DF">
                <w:trPr>
                  <w:divId w:val="1777627414"/>
                  <w:tblCellSpacing w:w="15" w:type="dxa"/>
                </w:trPr>
                <w:tc>
                  <w:tcPr>
                    <w:tcW w:w="224" w:type="pct"/>
                    <w:hideMark/>
                  </w:tcPr>
                  <w:p w14:paraId="52289C31" w14:textId="77777777" w:rsidR="006537DF" w:rsidRDefault="006537DF">
                    <w:pPr>
                      <w:pStyle w:val="Bibliography"/>
                      <w:rPr>
                        <w:noProof/>
                      </w:rPr>
                    </w:pPr>
                    <w:r>
                      <w:rPr>
                        <w:noProof/>
                      </w:rPr>
                      <w:lastRenderedPageBreak/>
                      <w:t xml:space="preserve">[8] </w:t>
                    </w:r>
                  </w:p>
                </w:tc>
                <w:tc>
                  <w:tcPr>
                    <w:tcW w:w="4723" w:type="pct"/>
                    <w:hideMark/>
                  </w:tcPr>
                  <w:p w14:paraId="7AFCE069" w14:textId="77777777" w:rsidR="006537DF" w:rsidRDefault="006537DF">
                    <w:pPr>
                      <w:pStyle w:val="Bibliography"/>
                      <w:rPr>
                        <w:noProof/>
                      </w:rPr>
                    </w:pPr>
                    <w:r>
                      <w:rPr>
                        <w:noProof/>
                      </w:rPr>
                      <w:t>HSE, “Health and Safety at Work etc. Act 1974,” Legislation.gov.uk, 16 July 2025. [Online]. Available: https://www.legislation.gov.uk/ukpga/1974/37/data.pdf.</w:t>
                    </w:r>
                  </w:p>
                </w:tc>
              </w:tr>
              <w:tr w:rsidR="006537DF" w14:paraId="0FF7C823" w14:textId="77777777" w:rsidTr="006537DF">
                <w:trPr>
                  <w:divId w:val="1777627414"/>
                  <w:tblCellSpacing w:w="15" w:type="dxa"/>
                </w:trPr>
                <w:tc>
                  <w:tcPr>
                    <w:tcW w:w="224" w:type="pct"/>
                    <w:hideMark/>
                  </w:tcPr>
                  <w:p w14:paraId="1789F4AC" w14:textId="77777777" w:rsidR="006537DF" w:rsidRDefault="006537DF">
                    <w:pPr>
                      <w:pStyle w:val="Bibliography"/>
                      <w:rPr>
                        <w:noProof/>
                      </w:rPr>
                    </w:pPr>
                    <w:r>
                      <w:rPr>
                        <w:noProof/>
                      </w:rPr>
                      <w:t xml:space="preserve">[9] </w:t>
                    </w:r>
                  </w:p>
                </w:tc>
                <w:tc>
                  <w:tcPr>
                    <w:tcW w:w="4723" w:type="pct"/>
                    <w:hideMark/>
                  </w:tcPr>
                  <w:p w14:paraId="227C272E" w14:textId="77777777" w:rsidR="006537DF" w:rsidRDefault="006537DF">
                    <w:pPr>
                      <w:pStyle w:val="Bibliography"/>
                      <w:rPr>
                        <w:noProof/>
                      </w:rPr>
                    </w:pPr>
                    <w:r>
                      <w:rPr>
                        <w:noProof/>
                      </w:rPr>
                      <w:t>E. Baker, M. Mynko Van der Voort and M. Pope, “NATO Standards and Practice for Munitions Safety and Insensitive Munitions,” ResearchGate, 14 September 2018. [Online]. Available: https://www.researchgate.net/publication/327974988_NATO_Standards_and_Practice_for_Munitions_Safety_and_Insensitive_Munitions.</w:t>
                    </w:r>
                  </w:p>
                </w:tc>
              </w:tr>
            </w:tbl>
            <w:p w14:paraId="2FC59193" w14:textId="77777777" w:rsidR="006537DF" w:rsidRDefault="006537DF">
              <w:pPr>
                <w:divId w:val="1777627414"/>
                <w:rPr>
                  <w:noProof/>
                </w:rPr>
              </w:pPr>
            </w:p>
            <w:p w14:paraId="126BA4C7" w14:textId="2741B5B8" w:rsidR="006C6C98" w:rsidRDefault="00A5694C" w:rsidP="00941D35">
              <w:r>
                <w:rPr>
                  <w:b/>
                  <w:bCs/>
                  <w:noProof/>
                </w:rPr>
                <w:fldChar w:fldCharType="end"/>
              </w:r>
            </w:p>
          </w:sdtContent>
        </w:sdt>
      </w:sdtContent>
    </w:sdt>
    <w:sectPr w:rsidR="006C6C98" w:rsidSect="000D3AB7">
      <w:headerReference w:type="default" r:id="rId16"/>
      <w:pgSz w:w="11906" w:h="16838" w:code="9"/>
      <w:pgMar w:top="1701" w:right="1701" w:bottom="1701" w:left="170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041457" w14:textId="77777777" w:rsidR="00E52E84" w:rsidRDefault="00E52E84">
      <w:r>
        <w:separator/>
      </w:r>
    </w:p>
  </w:endnote>
  <w:endnote w:type="continuationSeparator" w:id="0">
    <w:p w14:paraId="475549F4" w14:textId="77777777" w:rsidR="00E52E84" w:rsidRDefault="00E52E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E9E77" w14:textId="77777777" w:rsidR="002B0693" w:rsidRDefault="002B0693" w:rsidP="00D333B2">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3DDEC" w14:textId="77777777" w:rsidR="002B0693" w:rsidRDefault="002B0693">
    <w:pPr>
      <w:pStyle w:val="Footer"/>
      <w:jc w:val="center"/>
    </w:pPr>
    <w:r>
      <w:rPr>
        <w:rStyle w:val="PageNumber"/>
      </w:rPr>
      <w:fldChar w:fldCharType="begin"/>
    </w:r>
    <w:r>
      <w:rPr>
        <w:rStyle w:val="PageNumber"/>
      </w:rPr>
      <w:instrText xml:space="preserve"> PAGE </w:instrText>
    </w:r>
    <w:r>
      <w:rPr>
        <w:rStyle w:val="PageNumber"/>
      </w:rPr>
      <w:fldChar w:fldCharType="separate"/>
    </w:r>
    <w:r w:rsidR="007F186D">
      <w:rPr>
        <w:rStyle w:val="PageNumber"/>
        <w:noProof/>
      </w:rPr>
      <w:t>i</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9C1D10" w14:textId="77777777" w:rsidR="00E52E84" w:rsidRDefault="00E52E84">
      <w:r>
        <w:separator/>
      </w:r>
    </w:p>
  </w:footnote>
  <w:footnote w:type="continuationSeparator" w:id="0">
    <w:p w14:paraId="67531CD9" w14:textId="77777777" w:rsidR="00E52E84" w:rsidRDefault="00E52E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8DE7C" w14:textId="77777777" w:rsidR="002B0693" w:rsidRDefault="002B06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37AEB" w14:textId="77777777" w:rsidR="002B0693" w:rsidRDefault="002B06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12C75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261F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364D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0E4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62B2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98AC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A070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F6B7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188E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1EFD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B97B4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1" w15:restartNumberingAfterBreak="0">
    <w:nsid w:val="03D8145A"/>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FC7465"/>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4" w15:restartNumberingAfterBreak="0">
    <w:nsid w:val="1967353C"/>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5" w15:restartNumberingAfterBreak="0">
    <w:nsid w:val="1A893F27"/>
    <w:multiLevelType w:val="hybridMultilevel"/>
    <w:tmpl w:val="F2F443AC"/>
    <w:lvl w:ilvl="0" w:tplc="8186773E">
      <w:start w:val="1"/>
      <w:numFmt w:val="decimal"/>
      <w:lvlText w:val="%1."/>
      <w:lvlJc w:val="left"/>
      <w:pPr>
        <w:tabs>
          <w:tab w:val="num" w:pos="360"/>
        </w:tabs>
        <w:ind w:left="360" w:hanging="360"/>
      </w:pPr>
    </w:lvl>
    <w:lvl w:ilvl="1" w:tplc="F312AD9E" w:tentative="1">
      <w:start w:val="1"/>
      <w:numFmt w:val="decimal"/>
      <w:lvlText w:val="%2."/>
      <w:lvlJc w:val="left"/>
      <w:pPr>
        <w:tabs>
          <w:tab w:val="num" w:pos="1080"/>
        </w:tabs>
        <w:ind w:left="1080" w:hanging="360"/>
      </w:pPr>
    </w:lvl>
    <w:lvl w:ilvl="2" w:tplc="00CAA3F8" w:tentative="1">
      <w:start w:val="1"/>
      <w:numFmt w:val="decimal"/>
      <w:lvlText w:val="%3."/>
      <w:lvlJc w:val="left"/>
      <w:pPr>
        <w:tabs>
          <w:tab w:val="num" w:pos="1800"/>
        </w:tabs>
        <w:ind w:left="1800" w:hanging="360"/>
      </w:pPr>
    </w:lvl>
    <w:lvl w:ilvl="3" w:tplc="D2CC9B7A" w:tentative="1">
      <w:start w:val="1"/>
      <w:numFmt w:val="decimal"/>
      <w:lvlText w:val="%4."/>
      <w:lvlJc w:val="left"/>
      <w:pPr>
        <w:tabs>
          <w:tab w:val="num" w:pos="2520"/>
        </w:tabs>
        <w:ind w:left="2520" w:hanging="360"/>
      </w:pPr>
    </w:lvl>
    <w:lvl w:ilvl="4" w:tplc="041E2A84" w:tentative="1">
      <w:start w:val="1"/>
      <w:numFmt w:val="decimal"/>
      <w:lvlText w:val="%5."/>
      <w:lvlJc w:val="left"/>
      <w:pPr>
        <w:tabs>
          <w:tab w:val="num" w:pos="3240"/>
        </w:tabs>
        <w:ind w:left="3240" w:hanging="360"/>
      </w:pPr>
    </w:lvl>
    <w:lvl w:ilvl="5" w:tplc="5DA0578C" w:tentative="1">
      <w:start w:val="1"/>
      <w:numFmt w:val="decimal"/>
      <w:lvlText w:val="%6."/>
      <w:lvlJc w:val="left"/>
      <w:pPr>
        <w:tabs>
          <w:tab w:val="num" w:pos="3960"/>
        </w:tabs>
        <w:ind w:left="3960" w:hanging="360"/>
      </w:pPr>
    </w:lvl>
    <w:lvl w:ilvl="6" w:tplc="13F87180" w:tentative="1">
      <w:start w:val="1"/>
      <w:numFmt w:val="decimal"/>
      <w:lvlText w:val="%7."/>
      <w:lvlJc w:val="left"/>
      <w:pPr>
        <w:tabs>
          <w:tab w:val="num" w:pos="4680"/>
        </w:tabs>
        <w:ind w:left="4680" w:hanging="360"/>
      </w:pPr>
    </w:lvl>
    <w:lvl w:ilvl="7" w:tplc="D45A206A" w:tentative="1">
      <w:start w:val="1"/>
      <w:numFmt w:val="decimal"/>
      <w:lvlText w:val="%8."/>
      <w:lvlJc w:val="left"/>
      <w:pPr>
        <w:tabs>
          <w:tab w:val="num" w:pos="5400"/>
        </w:tabs>
        <w:ind w:left="5400" w:hanging="360"/>
      </w:pPr>
    </w:lvl>
    <w:lvl w:ilvl="8" w:tplc="E15AB9DE" w:tentative="1">
      <w:start w:val="1"/>
      <w:numFmt w:val="decimal"/>
      <w:lvlText w:val="%9."/>
      <w:lvlJc w:val="left"/>
      <w:pPr>
        <w:tabs>
          <w:tab w:val="num" w:pos="6120"/>
        </w:tabs>
        <w:ind w:left="6120" w:hanging="360"/>
      </w:pPr>
    </w:lvl>
  </w:abstractNum>
  <w:abstractNum w:abstractNumId="16" w15:restartNumberingAfterBreak="0">
    <w:nsid w:val="27300394"/>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7" w15:restartNumberingAfterBreak="0">
    <w:nsid w:val="31BF2DED"/>
    <w:multiLevelType w:val="hybridMultilevel"/>
    <w:tmpl w:val="B7748B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79C2A25"/>
    <w:multiLevelType w:val="hybridMultilevel"/>
    <w:tmpl w:val="FBEE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743C0C"/>
    <w:multiLevelType w:val="hybridMultilevel"/>
    <w:tmpl w:val="D7789F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1" w15:restartNumberingAfterBreak="0">
    <w:nsid w:val="429A5CB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2" w15:restartNumberingAfterBreak="0">
    <w:nsid w:val="47B769CA"/>
    <w:multiLevelType w:val="hybridMultilevel"/>
    <w:tmpl w:val="79041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B2346C6"/>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662DD2"/>
    <w:multiLevelType w:val="hybridMultilevel"/>
    <w:tmpl w:val="440044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75A6CDA"/>
    <w:multiLevelType w:val="hybridMultilevel"/>
    <w:tmpl w:val="808C088E"/>
    <w:lvl w:ilvl="0" w:tplc="9A7C3542">
      <w:start w:val="1"/>
      <w:numFmt w:val="decimal"/>
      <w:lvlText w:val="%1."/>
      <w:lvlJc w:val="left"/>
      <w:pPr>
        <w:tabs>
          <w:tab w:val="num" w:pos="360"/>
        </w:tabs>
        <w:ind w:left="360" w:hanging="360"/>
      </w:pPr>
    </w:lvl>
    <w:lvl w:ilvl="1" w:tplc="6EFE5FE2" w:tentative="1">
      <w:start w:val="1"/>
      <w:numFmt w:val="decimal"/>
      <w:lvlText w:val="%2."/>
      <w:lvlJc w:val="left"/>
      <w:pPr>
        <w:tabs>
          <w:tab w:val="num" w:pos="1080"/>
        </w:tabs>
        <w:ind w:left="1080" w:hanging="360"/>
      </w:pPr>
    </w:lvl>
    <w:lvl w:ilvl="2" w:tplc="C74C4EBE" w:tentative="1">
      <w:start w:val="1"/>
      <w:numFmt w:val="decimal"/>
      <w:lvlText w:val="%3."/>
      <w:lvlJc w:val="left"/>
      <w:pPr>
        <w:tabs>
          <w:tab w:val="num" w:pos="1800"/>
        </w:tabs>
        <w:ind w:left="1800" w:hanging="360"/>
      </w:pPr>
    </w:lvl>
    <w:lvl w:ilvl="3" w:tplc="5B762A9C" w:tentative="1">
      <w:start w:val="1"/>
      <w:numFmt w:val="decimal"/>
      <w:lvlText w:val="%4."/>
      <w:lvlJc w:val="left"/>
      <w:pPr>
        <w:tabs>
          <w:tab w:val="num" w:pos="2520"/>
        </w:tabs>
        <w:ind w:left="2520" w:hanging="360"/>
      </w:pPr>
    </w:lvl>
    <w:lvl w:ilvl="4" w:tplc="EE969A80" w:tentative="1">
      <w:start w:val="1"/>
      <w:numFmt w:val="decimal"/>
      <w:lvlText w:val="%5."/>
      <w:lvlJc w:val="left"/>
      <w:pPr>
        <w:tabs>
          <w:tab w:val="num" w:pos="3240"/>
        </w:tabs>
        <w:ind w:left="3240" w:hanging="360"/>
      </w:pPr>
    </w:lvl>
    <w:lvl w:ilvl="5" w:tplc="88943526" w:tentative="1">
      <w:start w:val="1"/>
      <w:numFmt w:val="decimal"/>
      <w:lvlText w:val="%6."/>
      <w:lvlJc w:val="left"/>
      <w:pPr>
        <w:tabs>
          <w:tab w:val="num" w:pos="3960"/>
        </w:tabs>
        <w:ind w:left="3960" w:hanging="360"/>
      </w:pPr>
    </w:lvl>
    <w:lvl w:ilvl="6" w:tplc="401CCB04" w:tentative="1">
      <w:start w:val="1"/>
      <w:numFmt w:val="decimal"/>
      <w:lvlText w:val="%7."/>
      <w:lvlJc w:val="left"/>
      <w:pPr>
        <w:tabs>
          <w:tab w:val="num" w:pos="4680"/>
        </w:tabs>
        <w:ind w:left="4680" w:hanging="360"/>
      </w:pPr>
    </w:lvl>
    <w:lvl w:ilvl="7" w:tplc="0B3A2DAE" w:tentative="1">
      <w:start w:val="1"/>
      <w:numFmt w:val="decimal"/>
      <w:lvlText w:val="%8."/>
      <w:lvlJc w:val="left"/>
      <w:pPr>
        <w:tabs>
          <w:tab w:val="num" w:pos="5400"/>
        </w:tabs>
        <w:ind w:left="5400" w:hanging="360"/>
      </w:pPr>
    </w:lvl>
    <w:lvl w:ilvl="8" w:tplc="BAEEDDE0" w:tentative="1">
      <w:start w:val="1"/>
      <w:numFmt w:val="decimal"/>
      <w:lvlText w:val="%9."/>
      <w:lvlJc w:val="left"/>
      <w:pPr>
        <w:tabs>
          <w:tab w:val="num" w:pos="6120"/>
        </w:tabs>
        <w:ind w:left="6120" w:hanging="360"/>
      </w:pPr>
    </w:lvl>
  </w:abstractNum>
  <w:abstractNum w:abstractNumId="26" w15:restartNumberingAfterBreak="0">
    <w:nsid w:val="5CC67418"/>
    <w:multiLevelType w:val="hybridMultilevel"/>
    <w:tmpl w:val="5078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14F513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8" w15:restartNumberingAfterBreak="0">
    <w:nsid w:val="6363276E"/>
    <w:multiLevelType w:val="hybridMultilevel"/>
    <w:tmpl w:val="B17444E4"/>
    <w:lvl w:ilvl="0" w:tplc="9462FA16">
      <w:numFmt w:val="bullet"/>
      <w:lvlText w:val="-"/>
      <w:lvlJc w:val="left"/>
      <w:pPr>
        <w:ind w:left="720" w:hanging="360"/>
      </w:pPr>
      <w:rPr>
        <w:rFonts w:ascii="Aptos" w:eastAsiaTheme="minorHAnsi" w:hAnsi="Apto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8D7555"/>
    <w:multiLevelType w:val="hybridMultilevel"/>
    <w:tmpl w:val="44004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39C76DC"/>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2" w15:restartNumberingAfterBreak="0">
    <w:nsid w:val="7AF97386"/>
    <w:multiLevelType w:val="multilevel"/>
    <w:tmpl w:val="1EE21C5E"/>
    <w:lvl w:ilvl="0">
      <w:start w:val="1"/>
      <w:numFmt w:val="decimal"/>
      <w:pStyle w:val="Heading1"/>
      <w:suff w:val="space"/>
      <w:lvlText w:val="%1"/>
      <w:lvlJc w:val="left"/>
      <w:pPr>
        <w:ind w:left="432" w:hanging="432"/>
      </w:pPr>
      <w:rPr>
        <w:rFonts w:cs="Times New Roman" w:hint="default"/>
      </w:rPr>
    </w:lvl>
    <w:lvl w:ilvl="1">
      <w:start w:val="1"/>
      <w:numFmt w:val="decimal"/>
      <w:pStyle w:val="Heading2"/>
      <w:suff w:val="space"/>
      <w:lvlText w:val="%1.%2"/>
      <w:lvlJc w:val="left"/>
      <w:pPr>
        <w:ind w:left="576" w:hanging="576"/>
      </w:pPr>
      <w:rPr>
        <w:rFonts w:cs="Times New Roman" w:hint="default"/>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33" w15:restartNumberingAfterBreak="0">
    <w:nsid w:val="7B972176"/>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num w:numId="1" w16cid:durableId="2055156748">
    <w:abstractNumId w:val="32"/>
  </w:num>
  <w:num w:numId="2" w16cid:durableId="1489785511">
    <w:abstractNumId w:val="18"/>
  </w:num>
  <w:num w:numId="3" w16cid:durableId="905871091">
    <w:abstractNumId w:val="14"/>
  </w:num>
  <w:num w:numId="4" w16cid:durableId="534970395">
    <w:abstractNumId w:val="10"/>
  </w:num>
  <w:num w:numId="5" w16cid:durableId="38435229">
    <w:abstractNumId w:val="31"/>
  </w:num>
  <w:num w:numId="6" w16cid:durableId="2057730824">
    <w:abstractNumId w:val="20"/>
  </w:num>
  <w:num w:numId="7" w16cid:durableId="1675720074">
    <w:abstractNumId w:val="22"/>
  </w:num>
  <w:num w:numId="8" w16cid:durableId="1014383751">
    <w:abstractNumId w:val="16"/>
  </w:num>
  <w:num w:numId="9" w16cid:durableId="201672474">
    <w:abstractNumId w:val="27"/>
  </w:num>
  <w:num w:numId="10" w16cid:durableId="256066161">
    <w:abstractNumId w:val="33"/>
  </w:num>
  <w:num w:numId="11" w16cid:durableId="2087680663">
    <w:abstractNumId w:val="13"/>
  </w:num>
  <w:num w:numId="12" w16cid:durableId="2044011657">
    <w:abstractNumId w:val="21"/>
  </w:num>
  <w:num w:numId="13" w16cid:durableId="996808363">
    <w:abstractNumId w:val="9"/>
  </w:num>
  <w:num w:numId="14" w16cid:durableId="591282309">
    <w:abstractNumId w:val="7"/>
  </w:num>
  <w:num w:numId="15" w16cid:durableId="1732582425">
    <w:abstractNumId w:val="6"/>
  </w:num>
  <w:num w:numId="16" w16cid:durableId="713190015">
    <w:abstractNumId w:val="5"/>
  </w:num>
  <w:num w:numId="17" w16cid:durableId="1495409950">
    <w:abstractNumId w:val="4"/>
  </w:num>
  <w:num w:numId="18" w16cid:durableId="1515144889">
    <w:abstractNumId w:val="8"/>
  </w:num>
  <w:num w:numId="19" w16cid:durableId="43532043">
    <w:abstractNumId w:val="3"/>
  </w:num>
  <w:num w:numId="20" w16cid:durableId="191505025">
    <w:abstractNumId w:val="2"/>
  </w:num>
  <w:num w:numId="21" w16cid:durableId="1946881785">
    <w:abstractNumId w:val="1"/>
  </w:num>
  <w:num w:numId="22" w16cid:durableId="804855373">
    <w:abstractNumId w:val="0"/>
  </w:num>
  <w:num w:numId="23" w16cid:durableId="1494104943">
    <w:abstractNumId w:val="30"/>
  </w:num>
  <w:num w:numId="24" w16cid:durableId="657152095">
    <w:abstractNumId w:val="11"/>
  </w:num>
  <w:num w:numId="25" w16cid:durableId="649095097">
    <w:abstractNumId w:val="23"/>
  </w:num>
  <w:num w:numId="26" w16cid:durableId="2025472307">
    <w:abstractNumId w:val="12"/>
  </w:num>
  <w:num w:numId="27" w16cid:durableId="732191785">
    <w:abstractNumId w:val="25"/>
  </w:num>
  <w:num w:numId="28" w16cid:durableId="1293512764">
    <w:abstractNumId w:val="15"/>
  </w:num>
  <w:num w:numId="29" w16cid:durableId="1552501508">
    <w:abstractNumId w:val="29"/>
  </w:num>
  <w:num w:numId="30" w16cid:durableId="1990475844">
    <w:abstractNumId w:val="26"/>
  </w:num>
  <w:num w:numId="31" w16cid:durableId="1087464949">
    <w:abstractNumId w:val="17"/>
  </w:num>
  <w:num w:numId="32" w16cid:durableId="516886674">
    <w:abstractNumId w:val="24"/>
  </w:num>
  <w:num w:numId="33" w16cid:durableId="1720863631">
    <w:abstractNumId w:val="19"/>
  </w:num>
  <w:num w:numId="34" w16cid:durableId="156764627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8B2"/>
    <w:rsid w:val="00003843"/>
    <w:rsid w:val="0000504F"/>
    <w:rsid w:val="000146A5"/>
    <w:rsid w:val="00015A13"/>
    <w:rsid w:val="00016BC8"/>
    <w:rsid w:val="0003188E"/>
    <w:rsid w:val="00045D6F"/>
    <w:rsid w:val="00063CEE"/>
    <w:rsid w:val="00065259"/>
    <w:rsid w:val="00065A60"/>
    <w:rsid w:val="000664E7"/>
    <w:rsid w:val="00067512"/>
    <w:rsid w:val="00071CD5"/>
    <w:rsid w:val="00086305"/>
    <w:rsid w:val="00097727"/>
    <w:rsid w:val="000A0754"/>
    <w:rsid w:val="000A2B1D"/>
    <w:rsid w:val="000A4407"/>
    <w:rsid w:val="000B6677"/>
    <w:rsid w:val="000B7AFA"/>
    <w:rsid w:val="000C1EAF"/>
    <w:rsid w:val="000C6559"/>
    <w:rsid w:val="000D3236"/>
    <w:rsid w:val="000D32A1"/>
    <w:rsid w:val="000D3AB7"/>
    <w:rsid w:val="000D4847"/>
    <w:rsid w:val="000E1E14"/>
    <w:rsid w:val="000E24C9"/>
    <w:rsid w:val="000E5531"/>
    <w:rsid w:val="000E6972"/>
    <w:rsid w:val="000F3FC7"/>
    <w:rsid w:val="000F5578"/>
    <w:rsid w:val="00126903"/>
    <w:rsid w:val="00130109"/>
    <w:rsid w:val="00130D53"/>
    <w:rsid w:val="00132B6A"/>
    <w:rsid w:val="00145332"/>
    <w:rsid w:val="00147912"/>
    <w:rsid w:val="001507DE"/>
    <w:rsid w:val="00171953"/>
    <w:rsid w:val="001850E2"/>
    <w:rsid w:val="00187AAB"/>
    <w:rsid w:val="001915A3"/>
    <w:rsid w:val="00196CAA"/>
    <w:rsid w:val="001B0633"/>
    <w:rsid w:val="001B63F7"/>
    <w:rsid w:val="001C1A69"/>
    <w:rsid w:val="001C2208"/>
    <w:rsid w:val="001C23E5"/>
    <w:rsid w:val="001D1974"/>
    <w:rsid w:val="001D2FAF"/>
    <w:rsid w:val="001D636A"/>
    <w:rsid w:val="001D6F46"/>
    <w:rsid w:val="001D7982"/>
    <w:rsid w:val="001E00D5"/>
    <w:rsid w:val="001E388D"/>
    <w:rsid w:val="001E7302"/>
    <w:rsid w:val="001F1539"/>
    <w:rsid w:val="001F3055"/>
    <w:rsid w:val="001F41DE"/>
    <w:rsid w:val="001F7EBB"/>
    <w:rsid w:val="00204473"/>
    <w:rsid w:val="002121F3"/>
    <w:rsid w:val="00224C6D"/>
    <w:rsid w:val="00224E7F"/>
    <w:rsid w:val="00230B99"/>
    <w:rsid w:val="00232B80"/>
    <w:rsid w:val="00243313"/>
    <w:rsid w:val="00245DA7"/>
    <w:rsid w:val="00246995"/>
    <w:rsid w:val="0025099B"/>
    <w:rsid w:val="0025688E"/>
    <w:rsid w:val="00267F4D"/>
    <w:rsid w:val="00285034"/>
    <w:rsid w:val="002A1DC3"/>
    <w:rsid w:val="002A5491"/>
    <w:rsid w:val="002A7DD0"/>
    <w:rsid w:val="002B0693"/>
    <w:rsid w:val="002B133F"/>
    <w:rsid w:val="002B6BF6"/>
    <w:rsid w:val="002B7456"/>
    <w:rsid w:val="002B7B28"/>
    <w:rsid w:val="002D05CE"/>
    <w:rsid w:val="002D4A7B"/>
    <w:rsid w:val="002E5ABB"/>
    <w:rsid w:val="002F7211"/>
    <w:rsid w:val="00304798"/>
    <w:rsid w:val="00334D6C"/>
    <w:rsid w:val="003500A4"/>
    <w:rsid w:val="00351E83"/>
    <w:rsid w:val="003550A0"/>
    <w:rsid w:val="0035720C"/>
    <w:rsid w:val="00360497"/>
    <w:rsid w:val="00361EFD"/>
    <w:rsid w:val="0037068D"/>
    <w:rsid w:val="00372935"/>
    <w:rsid w:val="00380864"/>
    <w:rsid w:val="00380FB1"/>
    <w:rsid w:val="00381FD4"/>
    <w:rsid w:val="00392E1C"/>
    <w:rsid w:val="00393F05"/>
    <w:rsid w:val="00396EF5"/>
    <w:rsid w:val="003A5815"/>
    <w:rsid w:val="003A75B7"/>
    <w:rsid w:val="003B075E"/>
    <w:rsid w:val="003B1C9F"/>
    <w:rsid w:val="003B2155"/>
    <w:rsid w:val="003C3B47"/>
    <w:rsid w:val="003D0114"/>
    <w:rsid w:val="003E2EAE"/>
    <w:rsid w:val="003E5F16"/>
    <w:rsid w:val="003F23DA"/>
    <w:rsid w:val="003F67A2"/>
    <w:rsid w:val="004015E2"/>
    <w:rsid w:val="00404309"/>
    <w:rsid w:val="0041685B"/>
    <w:rsid w:val="00423DB3"/>
    <w:rsid w:val="00445061"/>
    <w:rsid w:val="00445556"/>
    <w:rsid w:val="004534AC"/>
    <w:rsid w:val="00456137"/>
    <w:rsid w:val="00460314"/>
    <w:rsid w:val="0046152D"/>
    <w:rsid w:val="00463B73"/>
    <w:rsid w:val="00463DBA"/>
    <w:rsid w:val="004714E8"/>
    <w:rsid w:val="004747AF"/>
    <w:rsid w:val="0049076B"/>
    <w:rsid w:val="004A1164"/>
    <w:rsid w:val="004A133A"/>
    <w:rsid w:val="004A3B1E"/>
    <w:rsid w:val="004B5597"/>
    <w:rsid w:val="004B5D2E"/>
    <w:rsid w:val="004C03F0"/>
    <w:rsid w:val="004C2C9C"/>
    <w:rsid w:val="004D265B"/>
    <w:rsid w:val="004D5EBD"/>
    <w:rsid w:val="004D682C"/>
    <w:rsid w:val="004E7AF1"/>
    <w:rsid w:val="005064F6"/>
    <w:rsid w:val="005125CD"/>
    <w:rsid w:val="005134B3"/>
    <w:rsid w:val="0052247A"/>
    <w:rsid w:val="00522E2A"/>
    <w:rsid w:val="005244BB"/>
    <w:rsid w:val="00524E57"/>
    <w:rsid w:val="005304A9"/>
    <w:rsid w:val="005403BB"/>
    <w:rsid w:val="00541950"/>
    <w:rsid w:val="00543179"/>
    <w:rsid w:val="00547EA4"/>
    <w:rsid w:val="005528A4"/>
    <w:rsid w:val="00571D27"/>
    <w:rsid w:val="005800F4"/>
    <w:rsid w:val="005801FB"/>
    <w:rsid w:val="005A29B0"/>
    <w:rsid w:val="005A5904"/>
    <w:rsid w:val="005C0AF1"/>
    <w:rsid w:val="005C6FA2"/>
    <w:rsid w:val="005D4968"/>
    <w:rsid w:val="005D68D1"/>
    <w:rsid w:val="005E1730"/>
    <w:rsid w:val="005E3ACA"/>
    <w:rsid w:val="005E4B39"/>
    <w:rsid w:val="005F17D0"/>
    <w:rsid w:val="00600F1E"/>
    <w:rsid w:val="006040EC"/>
    <w:rsid w:val="006159AA"/>
    <w:rsid w:val="00620197"/>
    <w:rsid w:val="00623A81"/>
    <w:rsid w:val="00626744"/>
    <w:rsid w:val="0062728E"/>
    <w:rsid w:val="006342AB"/>
    <w:rsid w:val="006454D8"/>
    <w:rsid w:val="00647461"/>
    <w:rsid w:val="006537DF"/>
    <w:rsid w:val="0065601E"/>
    <w:rsid w:val="006573D9"/>
    <w:rsid w:val="006575E8"/>
    <w:rsid w:val="00661BB5"/>
    <w:rsid w:val="00671FA2"/>
    <w:rsid w:val="00675008"/>
    <w:rsid w:val="00684F95"/>
    <w:rsid w:val="00685088"/>
    <w:rsid w:val="00693975"/>
    <w:rsid w:val="006A19EC"/>
    <w:rsid w:val="006A3182"/>
    <w:rsid w:val="006A714B"/>
    <w:rsid w:val="006A797F"/>
    <w:rsid w:val="006C6C98"/>
    <w:rsid w:val="006D680A"/>
    <w:rsid w:val="006E65CA"/>
    <w:rsid w:val="006E7473"/>
    <w:rsid w:val="006F48A8"/>
    <w:rsid w:val="006F6F09"/>
    <w:rsid w:val="00700D30"/>
    <w:rsid w:val="0070144B"/>
    <w:rsid w:val="0070544E"/>
    <w:rsid w:val="00706FC0"/>
    <w:rsid w:val="00720589"/>
    <w:rsid w:val="007240B6"/>
    <w:rsid w:val="00726306"/>
    <w:rsid w:val="00735256"/>
    <w:rsid w:val="00747900"/>
    <w:rsid w:val="0075020C"/>
    <w:rsid w:val="00751BC0"/>
    <w:rsid w:val="00792A54"/>
    <w:rsid w:val="00795AC0"/>
    <w:rsid w:val="007A5657"/>
    <w:rsid w:val="007D48F0"/>
    <w:rsid w:val="007D60B1"/>
    <w:rsid w:val="007E6478"/>
    <w:rsid w:val="007F0255"/>
    <w:rsid w:val="007F186D"/>
    <w:rsid w:val="007F5C55"/>
    <w:rsid w:val="00801843"/>
    <w:rsid w:val="00806B8E"/>
    <w:rsid w:val="00807610"/>
    <w:rsid w:val="00807CDF"/>
    <w:rsid w:val="00826076"/>
    <w:rsid w:val="00827874"/>
    <w:rsid w:val="00830238"/>
    <w:rsid w:val="00833618"/>
    <w:rsid w:val="00835E1B"/>
    <w:rsid w:val="00837448"/>
    <w:rsid w:val="0084067A"/>
    <w:rsid w:val="008428F4"/>
    <w:rsid w:val="008462C0"/>
    <w:rsid w:val="00851ADB"/>
    <w:rsid w:val="008627F1"/>
    <w:rsid w:val="00875B58"/>
    <w:rsid w:val="00876ECB"/>
    <w:rsid w:val="0088087A"/>
    <w:rsid w:val="00884ECE"/>
    <w:rsid w:val="008906BD"/>
    <w:rsid w:val="008A1CD4"/>
    <w:rsid w:val="008B55FC"/>
    <w:rsid w:val="008B72AE"/>
    <w:rsid w:val="008B731F"/>
    <w:rsid w:val="008C308A"/>
    <w:rsid w:val="008C56B9"/>
    <w:rsid w:val="008D00C5"/>
    <w:rsid w:val="008D0F71"/>
    <w:rsid w:val="008D1F23"/>
    <w:rsid w:val="008D5D60"/>
    <w:rsid w:val="008D5DD7"/>
    <w:rsid w:val="008D5E4C"/>
    <w:rsid w:val="008E5A35"/>
    <w:rsid w:val="008E7822"/>
    <w:rsid w:val="008F0A2B"/>
    <w:rsid w:val="008F2598"/>
    <w:rsid w:val="009069BE"/>
    <w:rsid w:val="00920DC2"/>
    <w:rsid w:val="009212B6"/>
    <w:rsid w:val="00922BCA"/>
    <w:rsid w:val="00925B40"/>
    <w:rsid w:val="0093381A"/>
    <w:rsid w:val="009404A4"/>
    <w:rsid w:val="0094060A"/>
    <w:rsid w:val="00941D35"/>
    <w:rsid w:val="009504C2"/>
    <w:rsid w:val="0095254D"/>
    <w:rsid w:val="00955F30"/>
    <w:rsid w:val="009616E1"/>
    <w:rsid w:val="00974BD2"/>
    <w:rsid w:val="009851D9"/>
    <w:rsid w:val="00993149"/>
    <w:rsid w:val="00995B4F"/>
    <w:rsid w:val="00996FFA"/>
    <w:rsid w:val="009A109D"/>
    <w:rsid w:val="009B52E2"/>
    <w:rsid w:val="009B68EF"/>
    <w:rsid w:val="009B7734"/>
    <w:rsid w:val="009F42D6"/>
    <w:rsid w:val="009F4F9E"/>
    <w:rsid w:val="00A01164"/>
    <w:rsid w:val="00A0329E"/>
    <w:rsid w:val="00A128AB"/>
    <w:rsid w:val="00A226AF"/>
    <w:rsid w:val="00A259D4"/>
    <w:rsid w:val="00A25E3F"/>
    <w:rsid w:val="00A33D5D"/>
    <w:rsid w:val="00A33FF4"/>
    <w:rsid w:val="00A36F61"/>
    <w:rsid w:val="00A5694C"/>
    <w:rsid w:val="00A633BD"/>
    <w:rsid w:val="00A651C5"/>
    <w:rsid w:val="00A66351"/>
    <w:rsid w:val="00A67BC2"/>
    <w:rsid w:val="00A725DD"/>
    <w:rsid w:val="00A916EE"/>
    <w:rsid w:val="00A95053"/>
    <w:rsid w:val="00A95671"/>
    <w:rsid w:val="00AA06CC"/>
    <w:rsid w:val="00AA1E42"/>
    <w:rsid w:val="00AA2009"/>
    <w:rsid w:val="00AA3CB5"/>
    <w:rsid w:val="00AA4D83"/>
    <w:rsid w:val="00AA61F1"/>
    <w:rsid w:val="00AC1375"/>
    <w:rsid w:val="00AD1A00"/>
    <w:rsid w:val="00AD6D75"/>
    <w:rsid w:val="00AE480E"/>
    <w:rsid w:val="00AE4BFA"/>
    <w:rsid w:val="00B03D9F"/>
    <w:rsid w:val="00B05EC0"/>
    <w:rsid w:val="00B1137B"/>
    <w:rsid w:val="00B1530F"/>
    <w:rsid w:val="00B17824"/>
    <w:rsid w:val="00B20072"/>
    <w:rsid w:val="00B20B2C"/>
    <w:rsid w:val="00B2492B"/>
    <w:rsid w:val="00B30745"/>
    <w:rsid w:val="00B31C18"/>
    <w:rsid w:val="00B33A81"/>
    <w:rsid w:val="00B40908"/>
    <w:rsid w:val="00B516D8"/>
    <w:rsid w:val="00B53E08"/>
    <w:rsid w:val="00B62048"/>
    <w:rsid w:val="00B62CDE"/>
    <w:rsid w:val="00B71ACC"/>
    <w:rsid w:val="00B765F2"/>
    <w:rsid w:val="00B77263"/>
    <w:rsid w:val="00B81118"/>
    <w:rsid w:val="00B84BE7"/>
    <w:rsid w:val="00B8752D"/>
    <w:rsid w:val="00B96699"/>
    <w:rsid w:val="00B9798F"/>
    <w:rsid w:val="00BA0D4C"/>
    <w:rsid w:val="00BA279E"/>
    <w:rsid w:val="00BA5321"/>
    <w:rsid w:val="00BC00B2"/>
    <w:rsid w:val="00BC4978"/>
    <w:rsid w:val="00BC57E6"/>
    <w:rsid w:val="00BD2A70"/>
    <w:rsid w:val="00BD4E77"/>
    <w:rsid w:val="00BE1C94"/>
    <w:rsid w:val="00BE77DE"/>
    <w:rsid w:val="00BF4B1B"/>
    <w:rsid w:val="00BF5778"/>
    <w:rsid w:val="00C04DD4"/>
    <w:rsid w:val="00C10332"/>
    <w:rsid w:val="00C23009"/>
    <w:rsid w:val="00C27103"/>
    <w:rsid w:val="00C310F0"/>
    <w:rsid w:val="00C4482E"/>
    <w:rsid w:val="00C44DF7"/>
    <w:rsid w:val="00C473DF"/>
    <w:rsid w:val="00C52F9C"/>
    <w:rsid w:val="00C53236"/>
    <w:rsid w:val="00C626AF"/>
    <w:rsid w:val="00C62DD8"/>
    <w:rsid w:val="00C658CA"/>
    <w:rsid w:val="00C71D1F"/>
    <w:rsid w:val="00C75E9F"/>
    <w:rsid w:val="00C82E8D"/>
    <w:rsid w:val="00C90A14"/>
    <w:rsid w:val="00C96E1F"/>
    <w:rsid w:val="00CA7AF4"/>
    <w:rsid w:val="00CB09DD"/>
    <w:rsid w:val="00CC21F1"/>
    <w:rsid w:val="00CD6BE3"/>
    <w:rsid w:val="00CD7166"/>
    <w:rsid w:val="00CE2095"/>
    <w:rsid w:val="00CE3F44"/>
    <w:rsid w:val="00CF66E5"/>
    <w:rsid w:val="00CF6AA9"/>
    <w:rsid w:val="00D00922"/>
    <w:rsid w:val="00D03E8E"/>
    <w:rsid w:val="00D04795"/>
    <w:rsid w:val="00D135C3"/>
    <w:rsid w:val="00D210A1"/>
    <w:rsid w:val="00D233FE"/>
    <w:rsid w:val="00D234C6"/>
    <w:rsid w:val="00D23D5B"/>
    <w:rsid w:val="00D333B2"/>
    <w:rsid w:val="00D34064"/>
    <w:rsid w:val="00D351A6"/>
    <w:rsid w:val="00D3724C"/>
    <w:rsid w:val="00D507DF"/>
    <w:rsid w:val="00D52AC3"/>
    <w:rsid w:val="00D54B4D"/>
    <w:rsid w:val="00D73588"/>
    <w:rsid w:val="00D77E45"/>
    <w:rsid w:val="00D8606C"/>
    <w:rsid w:val="00DA28B2"/>
    <w:rsid w:val="00DA7947"/>
    <w:rsid w:val="00DA7B8C"/>
    <w:rsid w:val="00DB0932"/>
    <w:rsid w:val="00DC6E45"/>
    <w:rsid w:val="00DD3DA3"/>
    <w:rsid w:val="00DE4B07"/>
    <w:rsid w:val="00DF6781"/>
    <w:rsid w:val="00E025DC"/>
    <w:rsid w:val="00E0562D"/>
    <w:rsid w:val="00E06505"/>
    <w:rsid w:val="00E17857"/>
    <w:rsid w:val="00E27131"/>
    <w:rsid w:val="00E27644"/>
    <w:rsid w:val="00E367E5"/>
    <w:rsid w:val="00E37F83"/>
    <w:rsid w:val="00E52E84"/>
    <w:rsid w:val="00E53D4B"/>
    <w:rsid w:val="00E60686"/>
    <w:rsid w:val="00E66614"/>
    <w:rsid w:val="00E71C90"/>
    <w:rsid w:val="00E75826"/>
    <w:rsid w:val="00E8030E"/>
    <w:rsid w:val="00E81DD4"/>
    <w:rsid w:val="00E94F51"/>
    <w:rsid w:val="00E94FC1"/>
    <w:rsid w:val="00EA3654"/>
    <w:rsid w:val="00EB0810"/>
    <w:rsid w:val="00EB311A"/>
    <w:rsid w:val="00EB31E1"/>
    <w:rsid w:val="00EB47D6"/>
    <w:rsid w:val="00EC374A"/>
    <w:rsid w:val="00EC42E2"/>
    <w:rsid w:val="00EC4663"/>
    <w:rsid w:val="00EC473B"/>
    <w:rsid w:val="00EC746C"/>
    <w:rsid w:val="00EE07F2"/>
    <w:rsid w:val="00EF21A6"/>
    <w:rsid w:val="00EF35D7"/>
    <w:rsid w:val="00EF5C69"/>
    <w:rsid w:val="00F05A88"/>
    <w:rsid w:val="00F15523"/>
    <w:rsid w:val="00F16E24"/>
    <w:rsid w:val="00F2159F"/>
    <w:rsid w:val="00F32ADB"/>
    <w:rsid w:val="00F33B50"/>
    <w:rsid w:val="00F37500"/>
    <w:rsid w:val="00F4072F"/>
    <w:rsid w:val="00F44E18"/>
    <w:rsid w:val="00F4729A"/>
    <w:rsid w:val="00F509C2"/>
    <w:rsid w:val="00F551D0"/>
    <w:rsid w:val="00F65825"/>
    <w:rsid w:val="00F70D29"/>
    <w:rsid w:val="00F718E3"/>
    <w:rsid w:val="00F72FA5"/>
    <w:rsid w:val="00F73103"/>
    <w:rsid w:val="00F73DA6"/>
    <w:rsid w:val="00F76A5C"/>
    <w:rsid w:val="00F84DA7"/>
    <w:rsid w:val="00F86DFA"/>
    <w:rsid w:val="00FA46DB"/>
    <w:rsid w:val="00FA55B5"/>
    <w:rsid w:val="00FA7F7D"/>
    <w:rsid w:val="00FB078F"/>
    <w:rsid w:val="00FB6B73"/>
    <w:rsid w:val="00FB6BE4"/>
    <w:rsid w:val="00FC4D11"/>
    <w:rsid w:val="00FD18FE"/>
    <w:rsid w:val="00FE4ABF"/>
    <w:rsid w:val="00FE7279"/>
    <w:rsid w:val="00FE7B73"/>
    <w:rsid w:val="00FF2483"/>
    <w:rsid w:val="00FF2553"/>
    <w:rsid w:val="00FF3216"/>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ACB49"/>
  <w15:docId w15:val="{36B80FAA-43BB-4837-A86A-E35694D12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semiHidden/>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3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table" w:customStyle="1" w:styleId="TableGrid1">
    <w:name w:val="Table Grid1"/>
    <w:basedOn w:val="TableNormal"/>
    <w:next w:val="TableGrid"/>
    <w:uiPriority w:val="39"/>
    <w:rsid w:val="00B81118"/>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522E2A"/>
    <w:rPr>
      <w:color w:val="800080" w:themeColor="followedHyperlink"/>
      <w:u w:val="single"/>
    </w:rPr>
  </w:style>
  <w:style w:type="paragraph" w:styleId="Bibliography">
    <w:name w:val="Bibliography"/>
    <w:basedOn w:val="Normal"/>
    <w:next w:val="Normal"/>
    <w:uiPriority w:val="37"/>
    <w:unhideWhenUsed/>
    <w:rsid w:val="00A569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03716">
      <w:bodyDiv w:val="1"/>
      <w:marLeft w:val="0"/>
      <w:marRight w:val="0"/>
      <w:marTop w:val="0"/>
      <w:marBottom w:val="0"/>
      <w:divBdr>
        <w:top w:val="none" w:sz="0" w:space="0" w:color="auto"/>
        <w:left w:val="none" w:sz="0" w:space="0" w:color="auto"/>
        <w:bottom w:val="none" w:sz="0" w:space="0" w:color="auto"/>
        <w:right w:val="none" w:sz="0" w:space="0" w:color="auto"/>
      </w:divBdr>
    </w:div>
    <w:div w:id="7802088">
      <w:bodyDiv w:val="1"/>
      <w:marLeft w:val="0"/>
      <w:marRight w:val="0"/>
      <w:marTop w:val="0"/>
      <w:marBottom w:val="0"/>
      <w:divBdr>
        <w:top w:val="none" w:sz="0" w:space="0" w:color="auto"/>
        <w:left w:val="none" w:sz="0" w:space="0" w:color="auto"/>
        <w:bottom w:val="none" w:sz="0" w:space="0" w:color="auto"/>
        <w:right w:val="none" w:sz="0" w:space="0" w:color="auto"/>
      </w:divBdr>
    </w:div>
    <w:div w:id="11880762">
      <w:bodyDiv w:val="1"/>
      <w:marLeft w:val="0"/>
      <w:marRight w:val="0"/>
      <w:marTop w:val="0"/>
      <w:marBottom w:val="0"/>
      <w:divBdr>
        <w:top w:val="none" w:sz="0" w:space="0" w:color="auto"/>
        <w:left w:val="none" w:sz="0" w:space="0" w:color="auto"/>
        <w:bottom w:val="none" w:sz="0" w:space="0" w:color="auto"/>
        <w:right w:val="none" w:sz="0" w:space="0" w:color="auto"/>
      </w:divBdr>
    </w:div>
    <w:div w:id="12727250">
      <w:bodyDiv w:val="1"/>
      <w:marLeft w:val="0"/>
      <w:marRight w:val="0"/>
      <w:marTop w:val="0"/>
      <w:marBottom w:val="0"/>
      <w:divBdr>
        <w:top w:val="none" w:sz="0" w:space="0" w:color="auto"/>
        <w:left w:val="none" w:sz="0" w:space="0" w:color="auto"/>
        <w:bottom w:val="none" w:sz="0" w:space="0" w:color="auto"/>
        <w:right w:val="none" w:sz="0" w:space="0" w:color="auto"/>
      </w:divBdr>
    </w:div>
    <w:div w:id="15549139">
      <w:bodyDiv w:val="1"/>
      <w:marLeft w:val="0"/>
      <w:marRight w:val="0"/>
      <w:marTop w:val="0"/>
      <w:marBottom w:val="0"/>
      <w:divBdr>
        <w:top w:val="none" w:sz="0" w:space="0" w:color="auto"/>
        <w:left w:val="none" w:sz="0" w:space="0" w:color="auto"/>
        <w:bottom w:val="none" w:sz="0" w:space="0" w:color="auto"/>
        <w:right w:val="none" w:sz="0" w:space="0" w:color="auto"/>
      </w:divBdr>
    </w:div>
    <w:div w:id="37510742">
      <w:bodyDiv w:val="1"/>
      <w:marLeft w:val="0"/>
      <w:marRight w:val="0"/>
      <w:marTop w:val="0"/>
      <w:marBottom w:val="0"/>
      <w:divBdr>
        <w:top w:val="none" w:sz="0" w:space="0" w:color="auto"/>
        <w:left w:val="none" w:sz="0" w:space="0" w:color="auto"/>
        <w:bottom w:val="none" w:sz="0" w:space="0" w:color="auto"/>
        <w:right w:val="none" w:sz="0" w:space="0" w:color="auto"/>
      </w:divBdr>
    </w:div>
    <w:div w:id="53745561">
      <w:bodyDiv w:val="1"/>
      <w:marLeft w:val="0"/>
      <w:marRight w:val="0"/>
      <w:marTop w:val="0"/>
      <w:marBottom w:val="0"/>
      <w:divBdr>
        <w:top w:val="none" w:sz="0" w:space="0" w:color="auto"/>
        <w:left w:val="none" w:sz="0" w:space="0" w:color="auto"/>
        <w:bottom w:val="none" w:sz="0" w:space="0" w:color="auto"/>
        <w:right w:val="none" w:sz="0" w:space="0" w:color="auto"/>
      </w:divBdr>
    </w:div>
    <w:div w:id="71855959">
      <w:bodyDiv w:val="1"/>
      <w:marLeft w:val="0"/>
      <w:marRight w:val="0"/>
      <w:marTop w:val="0"/>
      <w:marBottom w:val="0"/>
      <w:divBdr>
        <w:top w:val="none" w:sz="0" w:space="0" w:color="auto"/>
        <w:left w:val="none" w:sz="0" w:space="0" w:color="auto"/>
        <w:bottom w:val="none" w:sz="0" w:space="0" w:color="auto"/>
        <w:right w:val="none" w:sz="0" w:space="0" w:color="auto"/>
      </w:divBdr>
    </w:div>
    <w:div w:id="74985964">
      <w:bodyDiv w:val="1"/>
      <w:marLeft w:val="0"/>
      <w:marRight w:val="0"/>
      <w:marTop w:val="0"/>
      <w:marBottom w:val="0"/>
      <w:divBdr>
        <w:top w:val="none" w:sz="0" w:space="0" w:color="auto"/>
        <w:left w:val="none" w:sz="0" w:space="0" w:color="auto"/>
        <w:bottom w:val="none" w:sz="0" w:space="0" w:color="auto"/>
        <w:right w:val="none" w:sz="0" w:space="0" w:color="auto"/>
      </w:divBdr>
    </w:div>
    <w:div w:id="85149324">
      <w:bodyDiv w:val="1"/>
      <w:marLeft w:val="0"/>
      <w:marRight w:val="0"/>
      <w:marTop w:val="0"/>
      <w:marBottom w:val="0"/>
      <w:divBdr>
        <w:top w:val="none" w:sz="0" w:space="0" w:color="auto"/>
        <w:left w:val="none" w:sz="0" w:space="0" w:color="auto"/>
        <w:bottom w:val="none" w:sz="0" w:space="0" w:color="auto"/>
        <w:right w:val="none" w:sz="0" w:space="0" w:color="auto"/>
      </w:divBdr>
    </w:div>
    <w:div w:id="139540459">
      <w:bodyDiv w:val="1"/>
      <w:marLeft w:val="0"/>
      <w:marRight w:val="0"/>
      <w:marTop w:val="0"/>
      <w:marBottom w:val="0"/>
      <w:divBdr>
        <w:top w:val="none" w:sz="0" w:space="0" w:color="auto"/>
        <w:left w:val="none" w:sz="0" w:space="0" w:color="auto"/>
        <w:bottom w:val="none" w:sz="0" w:space="0" w:color="auto"/>
        <w:right w:val="none" w:sz="0" w:space="0" w:color="auto"/>
      </w:divBdr>
    </w:div>
    <w:div w:id="139929597">
      <w:bodyDiv w:val="1"/>
      <w:marLeft w:val="0"/>
      <w:marRight w:val="0"/>
      <w:marTop w:val="0"/>
      <w:marBottom w:val="0"/>
      <w:divBdr>
        <w:top w:val="none" w:sz="0" w:space="0" w:color="auto"/>
        <w:left w:val="none" w:sz="0" w:space="0" w:color="auto"/>
        <w:bottom w:val="none" w:sz="0" w:space="0" w:color="auto"/>
        <w:right w:val="none" w:sz="0" w:space="0" w:color="auto"/>
      </w:divBdr>
    </w:div>
    <w:div w:id="189535293">
      <w:bodyDiv w:val="1"/>
      <w:marLeft w:val="0"/>
      <w:marRight w:val="0"/>
      <w:marTop w:val="0"/>
      <w:marBottom w:val="0"/>
      <w:divBdr>
        <w:top w:val="none" w:sz="0" w:space="0" w:color="auto"/>
        <w:left w:val="none" w:sz="0" w:space="0" w:color="auto"/>
        <w:bottom w:val="none" w:sz="0" w:space="0" w:color="auto"/>
        <w:right w:val="none" w:sz="0" w:space="0" w:color="auto"/>
      </w:divBdr>
    </w:div>
    <w:div w:id="200361785">
      <w:bodyDiv w:val="1"/>
      <w:marLeft w:val="0"/>
      <w:marRight w:val="0"/>
      <w:marTop w:val="0"/>
      <w:marBottom w:val="0"/>
      <w:divBdr>
        <w:top w:val="none" w:sz="0" w:space="0" w:color="auto"/>
        <w:left w:val="none" w:sz="0" w:space="0" w:color="auto"/>
        <w:bottom w:val="none" w:sz="0" w:space="0" w:color="auto"/>
        <w:right w:val="none" w:sz="0" w:space="0" w:color="auto"/>
      </w:divBdr>
    </w:div>
    <w:div w:id="234318333">
      <w:bodyDiv w:val="1"/>
      <w:marLeft w:val="0"/>
      <w:marRight w:val="0"/>
      <w:marTop w:val="0"/>
      <w:marBottom w:val="0"/>
      <w:divBdr>
        <w:top w:val="none" w:sz="0" w:space="0" w:color="auto"/>
        <w:left w:val="none" w:sz="0" w:space="0" w:color="auto"/>
        <w:bottom w:val="none" w:sz="0" w:space="0" w:color="auto"/>
        <w:right w:val="none" w:sz="0" w:space="0" w:color="auto"/>
      </w:divBdr>
    </w:div>
    <w:div w:id="245723289">
      <w:bodyDiv w:val="1"/>
      <w:marLeft w:val="0"/>
      <w:marRight w:val="0"/>
      <w:marTop w:val="0"/>
      <w:marBottom w:val="0"/>
      <w:divBdr>
        <w:top w:val="none" w:sz="0" w:space="0" w:color="auto"/>
        <w:left w:val="none" w:sz="0" w:space="0" w:color="auto"/>
        <w:bottom w:val="none" w:sz="0" w:space="0" w:color="auto"/>
        <w:right w:val="none" w:sz="0" w:space="0" w:color="auto"/>
      </w:divBdr>
    </w:div>
    <w:div w:id="272595360">
      <w:bodyDiv w:val="1"/>
      <w:marLeft w:val="0"/>
      <w:marRight w:val="0"/>
      <w:marTop w:val="0"/>
      <w:marBottom w:val="0"/>
      <w:divBdr>
        <w:top w:val="none" w:sz="0" w:space="0" w:color="auto"/>
        <w:left w:val="none" w:sz="0" w:space="0" w:color="auto"/>
        <w:bottom w:val="none" w:sz="0" w:space="0" w:color="auto"/>
        <w:right w:val="none" w:sz="0" w:space="0" w:color="auto"/>
      </w:divBdr>
    </w:div>
    <w:div w:id="278219746">
      <w:bodyDiv w:val="1"/>
      <w:marLeft w:val="0"/>
      <w:marRight w:val="0"/>
      <w:marTop w:val="0"/>
      <w:marBottom w:val="0"/>
      <w:divBdr>
        <w:top w:val="none" w:sz="0" w:space="0" w:color="auto"/>
        <w:left w:val="none" w:sz="0" w:space="0" w:color="auto"/>
        <w:bottom w:val="none" w:sz="0" w:space="0" w:color="auto"/>
        <w:right w:val="none" w:sz="0" w:space="0" w:color="auto"/>
      </w:divBdr>
    </w:div>
    <w:div w:id="295649745">
      <w:bodyDiv w:val="1"/>
      <w:marLeft w:val="0"/>
      <w:marRight w:val="0"/>
      <w:marTop w:val="0"/>
      <w:marBottom w:val="0"/>
      <w:divBdr>
        <w:top w:val="none" w:sz="0" w:space="0" w:color="auto"/>
        <w:left w:val="none" w:sz="0" w:space="0" w:color="auto"/>
        <w:bottom w:val="none" w:sz="0" w:space="0" w:color="auto"/>
        <w:right w:val="none" w:sz="0" w:space="0" w:color="auto"/>
      </w:divBdr>
    </w:div>
    <w:div w:id="332225214">
      <w:bodyDiv w:val="1"/>
      <w:marLeft w:val="0"/>
      <w:marRight w:val="0"/>
      <w:marTop w:val="0"/>
      <w:marBottom w:val="0"/>
      <w:divBdr>
        <w:top w:val="none" w:sz="0" w:space="0" w:color="auto"/>
        <w:left w:val="none" w:sz="0" w:space="0" w:color="auto"/>
        <w:bottom w:val="none" w:sz="0" w:space="0" w:color="auto"/>
        <w:right w:val="none" w:sz="0" w:space="0" w:color="auto"/>
      </w:divBdr>
    </w:div>
    <w:div w:id="333186743">
      <w:bodyDiv w:val="1"/>
      <w:marLeft w:val="0"/>
      <w:marRight w:val="0"/>
      <w:marTop w:val="0"/>
      <w:marBottom w:val="0"/>
      <w:divBdr>
        <w:top w:val="none" w:sz="0" w:space="0" w:color="auto"/>
        <w:left w:val="none" w:sz="0" w:space="0" w:color="auto"/>
        <w:bottom w:val="none" w:sz="0" w:space="0" w:color="auto"/>
        <w:right w:val="none" w:sz="0" w:space="0" w:color="auto"/>
      </w:divBdr>
    </w:div>
    <w:div w:id="362168352">
      <w:bodyDiv w:val="1"/>
      <w:marLeft w:val="0"/>
      <w:marRight w:val="0"/>
      <w:marTop w:val="0"/>
      <w:marBottom w:val="0"/>
      <w:divBdr>
        <w:top w:val="none" w:sz="0" w:space="0" w:color="auto"/>
        <w:left w:val="none" w:sz="0" w:space="0" w:color="auto"/>
        <w:bottom w:val="none" w:sz="0" w:space="0" w:color="auto"/>
        <w:right w:val="none" w:sz="0" w:space="0" w:color="auto"/>
      </w:divBdr>
    </w:div>
    <w:div w:id="374892250">
      <w:bodyDiv w:val="1"/>
      <w:marLeft w:val="0"/>
      <w:marRight w:val="0"/>
      <w:marTop w:val="0"/>
      <w:marBottom w:val="0"/>
      <w:divBdr>
        <w:top w:val="none" w:sz="0" w:space="0" w:color="auto"/>
        <w:left w:val="none" w:sz="0" w:space="0" w:color="auto"/>
        <w:bottom w:val="none" w:sz="0" w:space="0" w:color="auto"/>
        <w:right w:val="none" w:sz="0" w:space="0" w:color="auto"/>
      </w:divBdr>
    </w:div>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13281737">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451479933">
      <w:bodyDiv w:val="1"/>
      <w:marLeft w:val="0"/>
      <w:marRight w:val="0"/>
      <w:marTop w:val="0"/>
      <w:marBottom w:val="0"/>
      <w:divBdr>
        <w:top w:val="none" w:sz="0" w:space="0" w:color="auto"/>
        <w:left w:val="none" w:sz="0" w:space="0" w:color="auto"/>
        <w:bottom w:val="none" w:sz="0" w:space="0" w:color="auto"/>
        <w:right w:val="none" w:sz="0" w:space="0" w:color="auto"/>
      </w:divBdr>
    </w:div>
    <w:div w:id="475997251">
      <w:bodyDiv w:val="1"/>
      <w:marLeft w:val="0"/>
      <w:marRight w:val="0"/>
      <w:marTop w:val="0"/>
      <w:marBottom w:val="0"/>
      <w:divBdr>
        <w:top w:val="none" w:sz="0" w:space="0" w:color="auto"/>
        <w:left w:val="none" w:sz="0" w:space="0" w:color="auto"/>
        <w:bottom w:val="none" w:sz="0" w:space="0" w:color="auto"/>
        <w:right w:val="none" w:sz="0" w:space="0" w:color="auto"/>
      </w:divBdr>
    </w:div>
    <w:div w:id="477579431">
      <w:bodyDiv w:val="1"/>
      <w:marLeft w:val="0"/>
      <w:marRight w:val="0"/>
      <w:marTop w:val="0"/>
      <w:marBottom w:val="0"/>
      <w:divBdr>
        <w:top w:val="none" w:sz="0" w:space="0" w:color="auto"/>
        <w:left w:val="none" w:sz="0" w:space="0" w:color="auto"/>
        <w:bottom w:val="none" w:sz="0" w:space="0" w:color="auto"/>
        <w:right w:val="none" w:sz="0" w:space="0" w:color="auto"/>
      </w:divBdr>
    </w:div>
    <w:div w:id="479426117">
      <w:bodyDiv w:val="1"/>
      <w:marLeft w:val="0"/>
      <w:marRight w:val="0"/>
      <w:marTop w:val="0"/>
      <w:marBottom w:val="0"/>
      <w:divBdr>
        <w:top w:val="none" w:sz="0" w:space="0" w:color="auto"/>
        <w:left w:val="none" w:sz="0" w:space="0" w:color="auto"/>
        <w:bottom w:val="none" w:sz="0" w:space="0" w:color="auto"/>
        <w:right w:val="none" w:sz="0" w:space="0" w:color="auto"/>
      </w:divBdr>
    </w:div>
    <w:div w:id="509104204">
      <w:bodyDiv w:val="1"/>
      <w:marLeft w:val="0"/>
      <w:marRight w:val="0"/>
      <w:marTop w:val="0"/>
      <w:marBottom w:val="0"/>
      <w:divBdr>
        <w:top w:val="none" w:sz="0" w:space="0" w:color="auto"/>
        <w:left w:val="none" w:sz="0" w:space="0" w:color="auto"/>
        <w:bottom w:val="none" w:sz="0" w:space="0" w:color="auto"/>
        <w:right w:val="none" w:sz="0" w:space="0" w:color="auto"/>
      </w:divBdr>
    </w:div>
    <w:div w:id="516770065">
      <w:bodyDiv w:val="1"/>
      <w:marLeft w:val="0"/>
      <w:marRight w:val="0"/>
      <w:marTop w:val="0"/>
      <w:marBottom w:val="0"/>
      <w:divBdr>
        <w:top w:val="none" w:sz="0" w:space="0" w:color="auto"/>
        <w:left w:val="none" w:sz="0" w:space="0" w:color="auto"/>
        <w:bottom w:val="none" w:sz="0" w:space="0" w:color="auto"/>
        <w:right w:val="none" w:sz="0" w:space="0" w:color="auto"/>
      </w:divBdr>
    </w:div>
    <w:div w:id="530848353">
      <w:bodyDiv w:val="1"/>
      <w:marLeft w:val="0"/>
      <w:marRight w:val="0"/>
      <w:marTop w:val="0"/>
      <w:marBottom w:val="0"/>
      <w:divBdr>
        <w:top w:val="none" w:sz="0" w:space="0" w:color="auto"/>
        <w:left w:val="none" w:sz="0" w:space="0" w:color="auto"/>
        <w:bottom w:val="none" w:sz="0" w:space="0" w:color="auto"/>
        <w:right w:val="none" w:sz="0" w:space="0" w:color="auto"/>
      </w:divBdr>
    </w:div>
    <w:div w:id="537012201">
      <w:bodyDiv w:val="1"/>
      <w:marLeft w:val="0"/>
      <w:marRight w:val="0"/>
      <w:marTop w:val="0"/>
      <w:marBottom w:val="0"/>
      <w:divBdr>
        <w:top w:val="none" w:sz="0" w:space="0" w:color="auto"/>
        <w:left w:val="none" w:sz="0" w:space="0" w:color="auto"/>
        <w:bottom w:val="none" w:sz="0" w:space="0" w:color="auto"/>
        <w:right w:val="none" w:sz="0" w:space="0" w:color="auto"/>
      </w:divBdr>
    </w:div>
    <w:div w:id="560555597">
      <w:bodyDiv w:val="1"/>
      <w:marLeft w:val="0"/>
      <w:marRight w:val="0"/>
      <w:marTop w:val="0"/>
      <w:marBottom w:val="0"/>
      <w:divBdr>
        <w:top w:val="none" w:sz="0" w:space="0" w:color="auto"/>
        <w:left w:val="none" w:sz="0" w:space="0" w:color="auto"/>
        <w:bottom w:val="none" w:sz="0" w:space="0" w:color="auto"/>
        <w:right w:val="none" w:sz="0" w:space="0" w:color="auto"/>
      </w:divBdr>
    </w:div>
    <w:div w:id="586377844">
      <w:bodyDiv w:val="1"/>
      <w:marLeft w:val="0"/>
      <w:marRight w:val="0"/>
      <w:marTop w:val="0"/>
      <w:marBottom w:val="0"/>
      <w:divBdr>
        <w:top w:val="none" w:sz="0" w:space="0" w:color="auto"/>
        <w:left w:val="none" w:sz="0" w:space="0" w:color="auto"/>
        <w:bottom w:val="none" w:sz="0" w:space="0" w:color="auto"/>
        <w:right w:val="none" w:sz="0" w:space="0" w:color="auto"/>
      </w:divBdr>
    </w:div>
    <w:div w:id="606471380">
      <w:bodyDiv w:val="1"/>
      <w:marLeft w:val="0"/>
      <w:marRight w:val="0"/>
      <w:marTop w:val="0"/>
      <w:marBottom w:val="0"/>
      <w:divBdr>
        <w:top w:val="none" w:sz="0" w:space="0" w:color="auto"/>
        <w:left w:val="none" w:sz="0" w:space="0" w:color="auto"/>
        <w:bottom w:val="none" w:sz="0" w:space="0" w:color="auto"/>
        <w:right w:val="none" w:sz="0" w:space="0" w:color="auto"/>
      </w:divBdr>
    </w:div>
    <w:div w:id="624236430">
      <w:bodyDiv w:val="1"/>
      <w:marLeft w:val="0"/>
      <w:marRight w:val="0"/>
      <w:marTop w:val="0"/>
      <w:marBottom w:val="0"/>
      <w:divBdr>
        <w:top w:val="none" w:sz="0" w:space="0" w:color="auto"/>
        <w:left w:val="none" w:sz="0" w:space="0" w:color="auto"/>
        <w:bottom w:val="none" w:sz="0" w:space="0" w:color="auto"/>
        <w:right w:val="none" w:sz="0" w:space="0" w:color="auto"/>
      </w:divBdr>
    </w:div>
    <w:div w:id="632709086">
      <w:bodyDiv w:val="1"/>
      <w:marLeft w:val="0"/>
      <w:marRight w:val="0"/>
      <w:marTop w:val="0"/>
      <w:marBottom w:val="0"/>
      <w:divBdr>
        <w:top w:val="none" w:sz="0" w:space="0" w:color="auto"/>
        <w:left w:val="none" w:sz="0" w:space="0" w:color="auto"/>
        <w:bottom w:val="none" w:sz="0" w:space="0" w:color="auto"/>
        <w:right w:val="none" w:sz="0" w:space="0" w:color="auto"/>
      </w:divBdr>
    </w:div>
    <w:div w:id="639724683">
      <w:bodyDiv w:val="1"/>
      <w:marLeft w:val="0"/>
      <w:marRight w:val="0"/>
      <w:marTop w:val="0"/>
      <w:marBottom w:val="0"/>
      <w:divBdr>
        <w:top w:val="none" w:sz="0" w:space="0" w:color="auto"/>
        <w:left w:val="none" w:sz="0" w:space="0" w:color="auto"/>
        <w:bottom w:val="none" w:sz="0" w:space="0" w:color="auto"/>
        <w:right w:val="none" w:sz="0" w:space="0" w:color="auto"/>
      </w:divBdr>
    </w:div>
    <w:div w:id="652877823">
      <w:bodyDiv w:val="1"/>
      <w:marLeft w:val="0"/>
      <w:marRight w:val="0"/>
      <w:marTop w:val="0"/>
      <w:marBottom w:val="0"/>
      <w:divBdr>
        <w:top w:val="none" w:sz="0" w:space="0" w:color="auto"/>
        <w:left w:val="none" w:sz="0" w:space="0" w:color="auto"/>
        <w:bottom w:val="none" w:sz="0" w:space="0" w:color="auto"/>
        <w:right w:val="none" w:sz="0" w:space="0" w:color="auto"/>
      </w:divBdr>
    </w:div>
    <w:div w:id="679312789">
      <w:bodyDiv w:val="1"/>
      <w:marLeft w:val="0"/>
      <w:marRight w:val="0"/>
      <w:marTop w:val="0"/>
      <w:marBottom w:val="0"/>
      <w:divBdr>
        <w:top w:val="none" w:sz="0" w:space="0" w:color="auto"/>
        <w:left w:val="none" w:sz="0" w:space="0" w:color="auto"/>
        <w:bottom w:val="none" w:sz="0" w:space="0" w:color="auto"/>
        <w:right w:val="none" w:sz="0" w:space="0" w:color="auto"/>
      </w:divBdr>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687028553">
      <w:bodyDiv w:val="1"/>
      <w:marLeft w:val="0"/>
      <w:marRight w:val="0"/>
      <w:marTop w:val="0"/>
      <w:marBottom w:val="0"/>
      <w:divBdr>
        <w:top w:val="none" w:sz="0" w:space="0" w:color="auto"/>
        <w:left w:val="none" w:sz="0" w:space="0" w:color="auto"/>
        <w:bottom w:val="none" w:sz="0" w:space="0" w:color="auto"/>
        <w:right w:val="none" w:sz="0" w:space="0" w:color="auto"/>
      </w:divBdr>
    </w:div>
    <w:div w:id="690299074">
      <w:bodyDiv w:val="1"/>
      <w:marLeft w:val="0"/>
      <w:marRight w:val="0"/>
      <w:marTop w:val="0"/>
      <w:marBottom w:val="0"/>
      <w:divBdr>
        <w:top w:val="none" w:sz="0" w:space="0" w:color="auto"/>
        <w:left w:val="none" w:sz="0" w:space="0" w:color="auto"/>
        <w:bottom w:val="none" w:sz="0" w:space="0" w:color="auto"/>
        <w:right w:val="none" w:sz="0" w:space="0" w:color="auto"/>
      </w:divBdr>
    </w:div>
    <w:div w:id="692611540">
      <w:bodyDiv w:val="1"/>
      <w:marLeft w:val="0"/>
      <w:marRight w:val="0"/>
      <w:marTop w:val="0"/>
      <w:marBottom w:val="0"/>
      <w:divBdr>
        <w:top w:val="none" w:sz="0" w:space="0" w:color="auto"/>
        <w:left w:val="none" w:sz="0" w:space="0" w:color="auto"/>
        <w:bottom w:val="none" w:sz="0" w:space="0" w:color="auto"/>
        <w:right w:val="none" w:sz="0" w:space="0" w:color="auto"/>
      </w:divBdr>
    </w:div>
    <w:div w:id="755051722">
      <w:bodyDiv w:val="1"/>
      <w:marLeft w:val="0"/>
      <w:marRight w:val="0"/>
      <w:marTop w:val="0"/>
      <w:marBottom w:val="0"/>
      <w:divBdr>
        <w:top w:val="none" w:sz="0" w:space="0" w:color="auto"/>
        <w:left w:val="none" w:sz="0" w:space="0" w:color="auto"/>
        <w:bottom w:val="none" w:sz="0" w:space="0" w:color="auto"/>
        <w:right w:val="none" w:sz="0" w:space="0" w:color="auto"/>
      </w:divBdr>
    </w:div>
    <w:div w:id="769548942">
      <w:bodyDiv w:val="1"/>
      <w:marLeft w:val="0"/>
      <w:marRight w:val="0"/>
      <w:marTop w:val="0"/>
      <w:marBottom w:val="0"/>
      <w:divBdr>
        <w:top w:val="none" w:sz="0" w:space="0" w:color="auto"/>
        <w:left w:val="none" w:sz="0" w:space="0" w:color="auto"/>
        <w:bottom w:val="none" w:sz="0" w:space="0" w:color="auto"/>
        <w:right w:val="none" w:sz="0" w:space="0" w:color="auto"/>
      </w:divBdr>
    </w:div>
    <w:div w:id="781652891">
      <w:bodyDiv w:val="1"/>
      <w:marLeft w:val="0"/>
      <w:marRight w:val="0"/>
      <w:marTop w:val="0"/>
      <w:marBottom w:val="0"/>
      <w:divBdr>
        <w:top w:val="none" w:sz="0" w:space="0" w:color="auto"/>
        <w:left w:val="none" w:sz="0" w:space="0" w:color="auto"/>
        <w:bottom w:val="none" w:sz="0" w:space="0" w:color="auto"/>
        <w:right w:val="none" w:sz="0" w:space="0" w:color="auto"/>
      </w:divBdr>
    </w:div>
    <w:div w:id="791048761">
      <w:bodyDiv w:val="1"/>
      <w:marLeft w:val="0"/>
      <w:marRight w:val="0"/>
      <w:marTop w:val="0"/>
      <w:marBottom w:val="0"/>
      <w:divBdr>
        <w:top w:val="none" w:sz="0" w:space="0" w:color="auto"/>
        <w:left w:val="none" w:sz="0" w:space="0" w:color="auto"/>
        <w:bottom w:val="none" w:sz="0" w:space="0" w:color="auto"/>
        <w:right w:val="none" w:sz="0" w:space="0" w:color="auto"/>
      </w:divBdr>
    </w:div>
    <w:div w:id="797262477">
      <w:bodyDiv w:val="1"/>
      <w:marLeft w:val="0"/>
      <w:marRight w:val="0"/>
      <w:marTop w:val="0"/>
      <w:marBottom w:val="0"/>
      <w:divBdr>
        <w:top w:val="none" w:sz="0" w:space="0" w:color="auto"/>
        <w:left w:val="none" w:sz="0" w:space="0" w:color="auto"/>
        <w:bottom w:val="none" w:sz="0" w:space="0" w:color="auto"/>
        <w:right w:val="none" w:sz="0" w:space="0" w:color="auto"/>
      </w:divBdr>
    </w:div>
    <w:div w:id="828517911">
      <w:bodyDiv w:val="1"/>
      <w:marLeft w:val="0"/>
      <w:marRight w:val="0"/>
      <w:marTop w:val="0"/>
      <w:marBottom w:val="0"/>
      <w:divBdr>
        <w:top w:val="none" w:sz="0" w:space="0" w:color="auto"/>
        <w:left w:val="none" w:sz="0" w:space="0" w:color="auto"/>
        <w:bottom w:val="none" w:sz="0" w:space="0" w:color="auto"/>
        <w:right w:val="none" w:sz="0" w:space="0" w:color="auto"/>
      </w:divBdr>
    </w:div>
    <w:div w:id="847210277">
      <w:bodyDiv w:val="1"/>
      <w:marLeft w:val="0"/>
      <w:marRight w:val="0"/>
      <w:marTop w:val="0"/>
      <w:marBottom w:val="0"/>
      <w:divBdr>
        <w:top w:val="none" w:sz="0" w:space="0" w:color="auto"/>
        <w:left w:val="none" w:sz="0" w:space="0" w:color="auto"/>
        <w:bottom w:val="none" w:sz="0" w:space="0" w:color="auto"/>
        <w:right w:val="none" w:sz="0" w:space="0" w:color="auto"/>
      </w:divBdr>
    </w:div>
    <w:div w:id="849415375">
      <w:bodyDiv w:val="1"/>
      <w:marLeft w:val="0"/>
      <w:marRight w:val="0"/>
      <w:marTop w:val="0"/>
      <w:marBottom w:val="0"/>
      <w:divBdr>
        <w:top w:val="none" w:sz="0" w:space="0" w:color="auto"/>
        <w:left w:val="none" w:sz="0" w:space="0" w:color="auto"/>
        <w:bottom w:val="none" w:sz="0" w:space="0" w:color="auto"/>
        <w:right w:val="none" w:sz="0" w:space="0" w:color="auto"/>
      </w:divBdr>
    </w:div>
    <w:div w:id="899170994">
      <w:bodyDiv w:val="1"/>
      <w:marLeft w:val="0"/>
      <w:marRight w:val="0"/>
      <w:marTop w:val="0"/>
      <w:marBottom w:val="0"/>
      <w:divBdr>
        <w:top w:val="none" w:sz="0" w:space="0" w:color="auto"/>
        <w:left w:val="none" w:sz="0" w:space="0" w:color="auto"/>
        <w:bottom w:val="none" w:sz="0" w:space="0" w:color="auto"/>
        <w:right w:val="none" w:sz="0" w:space="0" w:color="auto"/>
      </w:divBdr>
    </w:div>
    <w:div w:id="910698838">
      <w:bodyDiv w:val="1"/>
      <w:marLeft w:val="0"/>
      <w:marRight w:val="0"/>
      <w:marTop w:val="0"/>
      <w:marBottom w:val="0"/>
      <w:divBdr>
        <w:top w:val="none" w:sz="0" w:space="0" w:color="auto"/>
        <w:left w:val="none" w:sz="0" w:space="0" w:color="auto"/>
        <w:bottom w:val="none" w:sz="0" w:space="0" w:color="auto"/>
        <w:right w:val="none" w:sz="0" w:space="0" w:color="auto"/>
      </w:divBdr>
    </w:div>
    <w:div w:id="915869425">
      <w:bodyDiv w:val="1"/>
      <w:marLeft w:val="0"/>
      <w:marRight w:val="0"/>
      <w:marTop w:val="0"/>
      <w:marBottom w:val="0"/>
      <w:divBdr>
        <w:top w:val="none" w:sz="0" w:space="0" w:color="auto"/>
        <w:left w:val="none" w:sz="0" w:space="0" w:color="auto"/>
        <w:bottom w:val="none" w:sz="0" w:space="0" w:color="auto"/>
        <w:right w:val="none" w:sz="0" w:space="0" w:color="auto"/>
      </w:divBdr>
    </w:div>
    <w:div w:id="928582211">
      <w:bodyDiv w:val="1"/>
      <w:marLeft w:val="0"/>
      <w:marRight w:val="0"/>
      <w:marTop w:val="0"/>
      <w:marBottom w:val="0"/>
      <w:divBdr>
        <w:top w:val="none" w:sz="0" w:space="0" w:color="auto"/>
        <w:left w:val="none" w:sz="0" w:space="0" w:color="auto"/>
        <w:bottom w:val="none" w:sz="0" w:space="0" w:color="auto"/>
        <w:right w:val="none" w:sz="0" w:space="0" w:color="auto"/>
      </w:divBdr>
    </w:div>
    <w:div w:id="929437090">
      <w:bodyDiv w:val="1"/>
      <w:marLeft w:val="0"/>
      <w:marRight w:val="0"/>
      <w:marTop w:val="0"/>
      <w:marBottom w:val="0"/>
      <w:divBdr>
        <w:top w:val="none" w:sz="0" w:space="0" w:color="auto"/>
        <w:left w:val="none" w:sz="0" w:space="0" w:color="auto"/>
        <w:bottom w:val="none" w:sz="0" w:space="0" w:color="auto"/>
        <w:right w:val="none" w:sz="0" w:space="0" w:color="auto"/>
      </w:divBdr>
    </w:div>
    <w:div w:id="943418210">
      <w:bodyDiv w:val="1"/>
      <w:marLeft w:val="0"/>
      <w:marRight w:val="0"/>
      <w:marTop w:val="0"/>
      <w:marBottom w:val="0"/>
      <w:divBdr>
        <w:top w:val="none" w:sz="0" w:space="0" w:color="auto"/>
        <w:left w:val="none" w:sz="0" w:space="0" w:color="auto"/>
        <w:bottom w:val="none" w:sz="0" w:space="0" w:color="auto"/>
        <w:right w:val="none" w:sz="0" w:space="0" w:color="auto"/>
      </w:divBdr>
    </w:div>
    <w:div w:id="945427286">
      <w:bodyDiv w:val="1"/>
      <w:marLeft w:val="0"/>
      <w:marRight w:val="0"/>
      <w:marTop w:val="0"/>
      <w:marBottom w:val="0"/>
      <w:divBdr>
        <w:top w:val="none" w:sz="0" w:space="0" w:color="auto"/>
        <w:left w:val="none" w:sz="0" w:space="0" w:color="auto"/>
        <w:bottom w:val="none" w:sz="0" w:space="0" w:color="auto"/>
        <w:right w:val="none" w:sz="0" w:space="0" w:color="auto"/>
      </w:divBdr>
    </w:div>
    <w:div w:id="981731955">
      <w:bodyDiv w:val="1"/>
      <w:marLeft w:val="0"/>
      <w:marRight w:val="0"/>
      <w:marTop w:val="0"/>
      <w:marBottom w:val="0"/>
      <w:divBdr>
        <w:top w:val="none" w:sz="0" w:space="0" w:color="auto"/>
        <w:left w:val="none" w:sz="0" w:space="0" w:color="auto"/>
        <w:bottom w:val="none" w:sz="0" w:space="0" w:color="auto"/>
        <w:right w:val="none" w:sz="0" w:space="0" w:color="auto"/>
      </w:divBdr>
    </w:div>
    <w:div w:id="985205953">
      <w:bodyDiv w:val="1"/>
      <w:marLeft w:val="0"/>
      <w:marRight w:val="0"/>
      <w:marTop w:val="0"/>
      <w:marBottom w:val="0"/>
      <w:divBdr>
        <w:top w:val="none" w:sz="0" w:space="0" w:color="auto"/>
        <w:left w:val="none" w:sz="0" w:space="0" w:color="auto"/>
        <w:bottom w:val="none" w:sz="0" w:space="0" w:color="auto"/>
        <w:right w:val="none" w:sz="0" w:space="0" w:color="auto"/>
      </w:divBdr>
    </w:div>
    <w:div w:id="988441308">
      <w:bodyDiv w:val="1"/>
      <w:marLeft w:val="0"/>
      <w:marRight w:val="0"/>
      <w:marTop w:val="0"/>
      <w:marBottom w:val="0"/>
      <w:divBdr>
        <w:top w:val="none" w:sz="0" w:space="0" w:color="auto"/>
        <w:left w:val="none" w:sz="0" w:space="0" w:color="auto"/>
        <w:bottom w:val="none" w:sz="0" w:space="0" w:color="auto"/>
        <w:right w:val="none" w:sz="0" w:space="0" w:color="auto"/>
      </w:divBdr>
    </w:div>
    <w:div w:id="995033214">
      <w:bodyDiv w:val="1"/>
      <w:marLeft w:val="0"/>
      <w:marRight w:val="0"/>
      <w:marTop w:val="0"/>
      <w:marBottom w:val="0"/>
      <w:divBdr>
        <w:top w:val="none" w:sz="0" w:space="0" w:color="auto"/>
        <w:left w:val="none" w:sz="0" w:space="0" w:color="auto"/>
        <w:bottom w:val="none" w:sz="0" w:space="0" w:color="auto"/>
        <w:right w:val="none" w:sz="0" w:space="0" w:color="auto"/>
      </w:divBdr>
    </w:div>
    <w:div w:id="1029256049">
      <w:bodyDiv w:val="1"/>
      <w:marLeft w:val="0"/>
      <w:marRight w:val="0"/>
      <w:marTop w:val="0"/>
      <w:marBottom w:val="0"/>
      <w:divBdr>
        <w:top w:val="none" w:sz="0" w:space="0" w:color="auto"/>
        <w:left w:val="none" w:sz="0" w:space="0" w:color="auto"/>
        <w:bottom w:val="none" w:sz="0" w:space="0" w:color="auto"/>
        <w:right w:val="none" w:sz="0" w:space="0" w:color="auto"/>
      </w:divBdr>
    </w:div>
    <w:div w:id="1059013984">
      <w:bodyDiv w:val="1"/>
      <w:marLeft w:val="0"/>
      <w:marRight w:val="0"/>
      <w:marTop w:val="0"/>
      <w:marBottom w:val="0"/>
      <w:divBdr>
        <w:top w:val="none" w:sz="0" w:space="0" w:color="auto"/>
        <w:left w:val="none" w:sz="0" w:space="0" w:color="auto"/>
        <w:bottom w:val="none" w:sz="0" w:space="0" w:color="auto"/>
        <w:right w:val="none" w:sz="0" w:space="0" w:color="auto"/>
      </w:divBdr>
    </w:div>
    <w:div w:id="1067725506">
      <w:bodyDiv w:val="1"/>
      <w:marLeft w:val="0"/>
      <w:marRight w:val="0"/>
      <w:marTop w:val="0"/>
      <w:marBottom w:val="0"/>
      <w:divBdr>
        <w:top w:val="none" w:sz="0" w:space="0" w:color="auto"/>
        <w:left w:val="none" w:sz="0" w:space="0" w:color="auto"/>
        <w:bottom w:val="none" w:sz="0" w:space="0" w:color="auto"/>
        <w:right w:val="none" w:sz="0" w:space="0" w:color="auto"/>
      </w:divBdr>
    </w:div>
    <w:div w:id="1085952297">
      <w:bodyDiv w:val="1"/>
      <w:marLeft w:val="0"/>
      <w:marRight w:val="0"/>
      <w:marTop w:val="0"/>
      <w:marBottom w:val="0"/>
      <w:divBdr>
        <w:top w:val="none" w:sz="0" w:space="0" w:color="auto"/>
        <w:left w:val="none" w:sz="0" w:space="0" w:color="auto"/>
        <w:bottom w:val="none" w:sz="0" w:space="0" w:color="auto"/>
        <w:right w:val="none" w:sz="0" w:space="0" w:color="auto"/>
      </w:divBdr>
    </w:div>
    <w:div w:id="1121267509">
      <w:bodyDiv w:val="1"/>
      <w:marLeft w:val="0"/>
      <w:marRight w:val="0"/>
      <w:marTop w:val="0"/>
      <w:marBottom w:val="0"/>
      <w:divBdr>
        <w:top w:val="none" w:sz="0" w:space="0" w:color="auto"/>
        <w:left w:val="none" w:sz="0" w:space="0" w:color="auto"/>
        <w:bottom w:val="none" w:sz="0" w:space="0" w:color="auto"/>
        <w:right w:val="none" w:sz="0" w:space="0" w:color="auto"/>
      </w:divBdr>
    </w:div>
    <w:div w:id="1164129462">
      <w:bodyDiv w:val="1"/>
      <w:marLeft w:val="0"/>
      <w:marRight w:val="0"/>
      <w:marTop w:val="0"/>
      <w:marBottom w:val="0"/>
      <w:divBdr>
        <w:top w:val="none" w:sz="0" w:space="0" w:color="auto"/>
        <w:left w:val="none" w:sz="0" w:space="0" w:color="auto"/>
        <w:bottom w:val="none" w:sz="0" w:space="0" w:color="auto"/>
        <w:right w:val="none" w:sz="0" w:space="0" w:color="auto"/>
      </w:divBdr>
    </w:div>
    <w:div w:id="1187791553">
      <w:bodyDiv w:val="1"/>
      <w:marLeft w:val="0"/>
      <w:marRight w:val="0"/>
      <w:marTop w:val="0"/>
      <w:marBottom w:val="0"/>
      <w:divBdr>
        <w:top w:val="none" w:sz="0" w:space="0" w:color="auto"/>
        <w:left w:val="none" w:sz="0" w:space="0" w:color="auto"/>
        <w:bottom w:val="none" w:sz="0" w:space="0" w:color="auto"/>
        <w:right w:val="none" w:sz="0" w:space="0" w:color="auto"/>
      </w:divBdr>
    </w:div>
    <w:div w:id="1199513587">
      <w:bodyDiv w:val="1"/>
      <w:marLeft w:val="0"/>
      <w:marRight w:val="0"/>
      <w:marTop w:val="0"/>
      <w:marBottom w:val="0"/>
      <w:divBdr>
        <w:top w:val="none" w:sz="0" w:space="0" w:color="auto"/>
        <w:left w:val="none" w:sz="0" w:space="0" w:color="auto"/>
        <w:bottom w:val="none" w:sz="0" w:space="0" w:color="auto"/>
        <w:right w:val="none" w:sz="0" w:space="0" w:color="auto"/>
      </w:divBdr>
    </w:div>
    <w:div w:id="1202867769">
      <w:bodyDiv w:val="1"/>
      <w:marLeft w:val="0"/>
      <w:marRight w:val="0"/>
      <w:marTop w:val="0"/>
      <w:marBottom w:val="0"/>
      <w:divBdr>
        <w:top w:val="none" w:sz="0" w:space="0" w:color="auto"/>
        <w:left w:val="none" w:sz="0" w:space="0" w:color="auto"/>
        <w:bottom w:val="none" w:sz="0" w:space="0" w:color="auto"/>
        <w:right w:val="none" w:sz="0" w:space="0" w:color="auto"/>
      </w:divBdr>
    </w:div>
    <w:div w:id="1241334253">
      <w:bodyDiv w:val="1"/>
      <w:marLeft w:val="0"/>
      <w:marRight w:val="0"/>
      <w:marTop w:val="0"/>
      <w:marBottom w:val="0"/>
      <w:divBdr>
        <w:top w:val="none" w:sz="0" w:space="0" w:color="auto"/>
        <w:left w:val="none" w:sz="0" w:space="0" w:color="auto"/>
        <w:bottom w:val="none" w:sz="0" w:space="0" w:color="auto"/>
        <w:right w:val="none" w:sz="0" w:space="0" w:color="auto"/>
      </w:divBdr>
    </w:div>
    <w:div w:id="1271618769">
      <w:bodyDiv w:val="1"/>
      <w:marLeft w:val="0"/>
      <w:marRight w:val="0"/>
      <w:marTop w:val="0"/>
      <w:marBottom w:val="0"/>
      <w:divBdr>
        <w:top w:val="none" w:sz="0" w:space="0" w:color="auto"/>
        <w:left w:val="none" w:sz="0" w:space="0" w:color="auto"/>
        <w:bottom w:val="none" w:sz="0" w:space="0" w:color="auto"/>
        <w:right w:val="none" w:sz="0" w:space="0" w:color="auto"/>
      </w:divBdr>
    </w:div>
    <w:div w:id="1283339958">
      <w:bodyDiv w:val="1"/>
      <w:marLeft w:val="0"/>
      <w:marRight w:val="0"/>
      <w:marTop w:val="0"/>
      <w:marBottom w:val="0"/>
      <w:divBdr>
        <w:top w:val="none" w:sz="0" w:space="0" w:color="auto"/>
        <w:left w:val="none" w:sz="0" w:space="0" w:color="auto"/>
        <w:bottom w:val="none" w:sz="0" w:space="0" w:color="auto"/>
        <w:right w:val="none" w:sz="0" w:space="0" w:color="auto"/>
      </w:divBdr>
    </w:div>
    <w:div w:id="1333876301">
      <w:bodyDiv w:val="1"/>
      <w:marLeft w:val="0"/>
      <w:marRight w:val="0"/>
      <w:marTop w:val="0"/>
      <w:marBottom w:val="0"/>
      <w:divBdr>
        <w:top w:val="none" w:sz="0" w:space="0" w:color="auto"/>
        <w:left w:val="none" w:sz="0" w:space="0" w:color="auto"/>
        <w:bottom w:val="none" w:sz="0" w:space="0" w:color="auto"/>
        <w:right w:val="none" w:sz="0" w:space="0" w:color="auto"/>
      </w:divBdr>
    </w:div>
    <w:div w:id="1355569886">
      <w:bodyDiv w:val="1"/>
      <w:marLeft w:val="0"/>
      <w:marRight w:val="0"/>
      <w:marTop w:val="0"/>
      <w:marBottom w:val="0"/>
      <w:divBdr>
        <w:top w:val="none" w:sz="0" w:space="0" w:color="auto"/>
        <w:left w:val="none" w:sz="0" w:space="0" w:color="auto"/>
        <w:bottom w:val="none" w:sz="0" w:space="0" w:color="auto"/>
        <w:right w:val="none" w:sz="0" w:space="0" w:color="auto"/>
      </w:divBdr>
    </w:div>
    <w:div w:id="1370374174">
      <w:bodyDiv w:val="1"/>
      <w:marLeft w:val="0"/>
      <w:marRight w:val="0"/>
      <w:marTop w:val="0"/>
      <w:marBottom w:val="0"/>
      <w:divBdr>
        <w:top w:val="none" w:sz="0" w:space="0" w:color="auto"/>
        <w:left w:val="none" w:sz="0" w:space="0" w:color="auto"/>
        <w:bottom w:val="none" w:sz="0" w:space="0" w:color="auto"/>
        <w:right w:val="none" w:sz="0" w:space="0" w:color="auto"/>
      </w:divBdr>
    </w:div>
    <w:div w:id="1372536532">
      <w:bodyDiv w:val="1"/>
      <w:marLeft w:val="0"/>
      <w:marRight w:val="0"/>
      <w:marTop w:val="0"/>
      <w:marBottom w:val="0"/>
      <w:divBdr>
        <w:top w:val="none" w:sz="0" w:space="0" w:color="auto"/>
        <w:left w:val="none" w:sz="0" w:space="0" w:color="auto"/>
        <w:bottom w:val="none" w:sz="0" w:space="0" w:color="auto"/>
        <w:right w:val="none" w:sz="0" w:space="0" w:color="auto"/>
      </w:divBdr>
    </w:div>
    <w:div w:id="1439986371">
      <w:bodyDiv w:val="1"/>
      <w:marLeft w:val="0"/>
      <w:marRight w:val="0"/>
      <w:marTop w:val="0"/>
      <w:marBottom w:val="0"/>
      <w:divBdr>
        <w:top w:val="none" w:sz="0" w:space="0" w:color="auto"/>
        <w:left w:val="none" w:sz="0" w:space="0" w:color="auto"/>
        <w:bottom w:val="none" w:sz="0" w:space="0" w:color="auto"/>
        <w:right w:val="none" w:sz="0" w:space="0" w:color="auto"/>
      </w:divBdr>
    </w:div>
    <w:div w:id="1462572567">
      <w:bodyDiv w:val="1"/>
      <w:marLeft w:val="0"/>
      <w:marRight w:val="0"/>
      <w:marTop w:val="0"/>
      <w:marBottom w:val="0"/>
      <w:divBdr>
        <w:top w:val="none" w:sz="0" w:space="0" w:color="auto"/>
        <w:left w:val="none" w:sz="0" w:space="0" w:color="auto"/>
        <w:bottom w:val="none" w:sz="0" w:space="0" w:color="auto"/>
        <w:right w:val="none" w:sz="0" w:space="0" w:color="auto"/>
      </w:divBdr>
    </w:div>
    <w:div w:id="1487354716">
      <w:bodyDiv w:val="1"/>
      <w:marLeft w:val="0"/>
      <w:marRight w:val="0"/>
      <w:marTop w:val="0"/>
      <w:marBottom w:val="0"/>
      <w:divBdr>
        <w:top w:val="none" w:sz="0" w:space="0" w:color="auto"/>
        <w:left w:val="none" w:sz="0" w:space="0" w:color="auto"/>
        <w:bottom w:val="none" w:sz="0" w:space="0" w:color="auto"/>
        <w:right w:val="none" w:sz="0" w:space="0" w:color="auto"/>
      </w:divBdr>
    </w:div>
    <w:div w:id="1505822684">
      <w:bodyDiv w:val="1"/>
      <w:marLeft w:val="0"/>
      <w:marRight w:val="0"/>
      <w:marTop w:val="0"/>
      <w:marBottom w:val="0"/>
      <w:divBdr>
        <w:top w:val="none" w:sz="0" w:space="0" w:color="auto"/>
        <w:left w:val="none" w:sz="0" w:space="0" w:color="auto"/>
        <w:bottom w:val="none" w:sz="0" w:space="0" w:color="auto"/>
        <w:right w:val="none" w:sz="0" w:space="0" w:color="auto"/>
      </w:divBdr>
    </w:div>
    <w:div w:id="1521043291">
      <w:bodyDiv w:val="1"/>
      <w:marLeft w:val="0"/>
      <w:marRight w:val="0"/>
      <w:marTop w:val="0"/>
      <w:marBottom w:val="0"/>
      <w:divBdr>
        <w:top w:val="none" w:sz="0" w:space="0" w:color="auto"/>
        <w:left w:val="none" w:sz="0" w:space="0" w:color="auto"/>
        <w:bottom w:val="none" w:sz="0" w:space="0" w:color="auto"/>
        <w:right w:val="none" w:sz="0" w:space="0" w:color="auto"/>
      </w:divBdr>
    </w:div>
    <w:div w:id="1537964417">
      <w:bodyDiv w:val="1"/>
      <w:marLeft w:val="0"/>
      <w:marRight w:val="0"/>
      <w:marTop w:val="0"/>
      <w:marBottom w:val="0"/>
      <w:divBdr>
        <w:top w:val="none" w:sz="0" w:space="0" w:color="auto"/>
        <w:left w:val="none" w:sz="0" w:space="0" w:color="auto"/>
        <w:bottom w:val="none" w:sz="0" w:space="0" w:color="auto"/>
        <w:right w:val="none" w:sz="0" w:space="0" w:color="auto"/>
      </w:divBdr>
    </w:div>
    <w:div w:id="1555695271">
      <w:bodyDiv w:val="1"/>
      <w:marLeft w:val="0"/>
      <w:marRight w:val="0"/>
      <w:marTop w:val="0"/>
      <w:marBottom w:val="0"/>
      <w:divBdr>
        <w:top w:val="none" w:sz="0" w:space="0" w:color="auto"/>
        <w:left w:val="none" w:sz="0" w:space="0" w:color="auto"/>
        <w:bottom w:val="none" w:sz="0" w:space="0" w:color="auto"/>
        <w:right w:val="none" w:sz="0" w:space="0" w:color="auto"/>
      </w:divBdr>
    </w:div>
    <w:div w:id="1564750511">
      <w:bodyDiv w:val="1"/>
      <w:marLeft w:val="0"/>
      <w:marRight w:val="0"/>
      <w:marTop w:val="0"/>
      <w:marBottom w:val="0"/>
      <w:divBdr>
        <w:top w:val="none" w:sz="0" w:space="0" w:color="auto"/>
        <w:left w:val="none" w:sz="0" w:space="0" w:color="auto"/>
        <w:bottom w:val="none" w:sz="0" w:space="0" w:color="auto"/>
        <w:right w:val="none" w:sz="0" w:space="0" w:color="auto"/>
      </w:divBdr>
    </w:div>
    <w:div w:id="1592084671">
      <w:bodyDiv w:val="1"/>
      <w:marLeft w:val="0"/>
      <w:marRight w:val="0"/>
      <w:marTop w:val="0"/>
      <w:marBottom w:val="0"/>
      <w:divBdr>
        <w:top w:val="none" w:sz="0" w:space="0" w:color="auto"/>
        <w:left w:val="none" w:sz="0" w:space="0" w:color="auto"/>
        <w:bottom w:val="none" w:sz="0" w:space="0" w:color="auto"/>
        <w:right w:val="none" w:sz="0" w:space="0" w:color="auto"/>
      </w:divBdr>
    </w:div>
    <w:div w:id="1616138438">
      <w:bodyDiv w:val="1"/>
      <w:marLeft w:val="0"/>
      <w:marRight w:val="0"/>
      <w:marTop w:val="0"/>
      <w:marBottom w:val="0"/>
      <w:divBdr>
        <w:top w:val="none" w:sz="0" w:space="0" w:color="auto"/>
        <w:left w:val="none" w:sz="0" w:space="0" w:color="auto"/>
        <w:bottom w:val="none" w:sz="0" w:space="0" w:color="auto"/>
        <w:right w:val="none" w:sz="0" w:space="0" w:color="auto"/>
      </w:divBdr>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 w:id="271596020">
          <w:marLeft w:val="360"/>
          <w:marRight w:val="0"/>
          <w:marTop w:val="0"/>
          <w:marBottom w:val="0"/>
          <w:divBdr>
            <w:top w:val="none" w:sz="0" w:space="0" w:color="auto"/>
            <w:left w:val="none" w:sz="0" w:space="0" w:color="auto"/>
            <w:bottom w:val="none" w:sz="0" w:space="0" w:color="auto"/>
            <w:right w:val="none" w:sz="0" w:space="0" w:color="auto"/>
          </w:divBdr>
        </w:div>
      </w:divsChild>
    </w:div>
    <w:div w:id="1620649077">
      <w:bodyDiv w:val="1"/>
      <w:marLeft w:val="0"/>
      <w:marRight w:val="0"/>
      <w:marTop w:val="0"/>
      <w:marBottom w:val="0"/>
      <w:divBdr>
        <w:top w:val="none" w:sz="0" w:space="0" w:color="auto"/>
        <w:left w:val="none" w:sz="0" w:space="0" w:color="auto"/>
        <w:bottom w:val="none" w:sz="0" w:space="0" w:color="auto"/>
        <w:right w:val="none" w:sz="0" w:space="0" w:color="auto"/>
      </w:divBdr>
    </w:div>
    <w:div w:id="1628701211">
      <w:bodyDiv w:val="1"/>
      <w:marLeft w:val="0"/>
      <w:marRight w:val="0"/>
      <w:marTop w:val="0"/>
      <w:marBottom w:val="0"/>
      <w:divBdr>
        <w:top w:val="none" w:sz="0" w:space="0" w:color="auto"/>
        <w:left w:val="none" w:sz="0" w:space="0" w:color="auto"/>
        <w:bottom w:val="none" w:sz="0" w:space="0" w:color="auto"/>
        <w:right w:val="none" w:sz="0" w:space="0" w:color="auto"/>
      </w:divBdr>
    </w:div>
    <w:div w:id="1651251488">
      <w:bodyDiv w:val="1"/>
      <w:marLeft w:val="0"/>
      <w:marRight w:val="0"/>
      <w:marTop w:val="0"/>
      <w:marBottom w:val="0"/>
      <w:divBdr>
        <w:top w:val="none" w:sz="0" w:space="0" w:color="auto"/>
        <w:left w:val="none" w:sz="0" w:space="0" w:color="auto"/>
        <w:bottom w:val="none" w:sz="0" w:space="0" w:color="auto"/>
        <w:right w:val="none" w:sz="0" w:space="0" w:color="auto"/>
      </w:divBdr>
    </w:div>
    <w:div w:id="1680279227">
      <w:bodyDiv w:val="1"/>
      <w:marLeft w:val="0"/>
      <w:marRight w:val="0"/>
      <w:marTop w:val="0"/>
      <w:marBottom w:val="0"/>
      <w:divBdr>
        <w:top w:val="none" w:sz="0" w:space="0" w:color="auto"/>
        <w:left w:val="none" w:sz="0" w:space="0" w:color="auto"/>
        <w:bottom w:val="none" w:sz="0" w:space="0" w:color="auto"/>
        <w:right w:val="none" w:sz="0" w:space="0" w:color="auto"/>
      </w:divBdr>
    </w:div>
    <w:div w:id="1698114466">
      <w:bodyDiv w:val="1"/>
      <w:marLeft w:val="0"/>
      <w:marRight w:val="0"/>
      <w:marTop w:val="0"/>
      <w:marBottom w:val="0"/>
      <w:divBdr>
        <w:top w:val="none" w:sz="0" w:space="0" w:color="auto"/>
        <w:left w:val="none" w:sz="0" w:space="0" w:color="auto"/>
        <w:bottom w:val="none" w:sz="0" w:space="0" w:color="auto"/>
        <w:right w:val="none" w:sz="0" w:space="0" w:color="auto"/>
      </w:divBdr>
    </w:div>
    <w:div w:id="1709139739">
      <w:bodyDiv w:val="1"/>
      <w:marLeft w:val="0"/>
      <w:marRight w:val="0"/>
      <w:marTop w:val="0"/>
      <w:marBottom w:val="0"/>
      <w:divBdr>
        <w:top w:val="none" w:sz="0" w:space="0" w:color="auto"/>
        <w:left w:val="none" w:sz="0" w:space="0" w:color="auto"/>
        <w:bottom w:val="none" w:sz="0" w:space="0" w:color="auto"/>
        <w:right w:val="none" w:sz="0" w:space="0" w:color="auto"/>
      </w:divBdr>
    </w:div>
    <w:div w:id="1710447758">
      <w:bodyDiv w:val="1"/>
      <w:marLeft w:val="0"/>
      <w:marRight w:val="0"/>
      <w:marTop w:val="0"/>
      <w:marBottom w:val="0"/>
      <w:divBdr>
        <w:top w:val="none" w:sz="0" w:space="0" w:color="auto"/>
        <w:left w:val="none" w:sz="0" w:space="0" w:color="auto"/>
        <w:bottom w:val="none" w:sz="0" w:space="0" w:color="auto"/>
        <w:right w:val="none" w:sz="0" w:space="0" w:color="auto"/>
      </w:divBdr>
    </w:div>
    <w:div w:id="1718889338">
      <w:bodyDiv w:val="1"/>
      <w:marLeft w:val="0"/>
      <w:marRight w:val="0"/>
      <w:marTop w:val="0"/>
      <w:marBottom w:val="0"/>
      <w:divBdr>
        <w:top w:val="none" w:sz="0" w:space="0" w:color="auto"/>
        <w:left w:val="none" w:sz="0" w:space="0" w:color="auto"/>
        <w:bottom w:val="none" w:sz="0" w:space="0" w:color="auto"/>
        <w:right w:val="none" w:sz="0" w:space="0" w:color="auto"/>
      </w:divBdr>
    </w:div>
    <w:div w:id="1757089513">
      <w:bodyDiv w:val="1"/>
      <w:marLeft w:val="0"/>
      <w:marRight w:val="0"/>
      <w:marTop w:val="0"/>
      <w:marBottom w:val="0"/>
      <w:divBdr>
        <w:top w:val="none" w:sz="0" w:space="0" w:color="auto"/>
        <w:left w:val="none" w:sz="0" w:space="0" w:color="auto"/>
        <w:bottom w:val="none" w:sz="0" w:space="0" w:color="auto"/>
        <w:right w:val="none" w:sz="0" w:space="0" w:color="auto"/>
      </w:divBdr>
    </w:div>
    <w:div w:id="1763063863">
      <w:bodyDiv w:val="1"/>
      <w:marLeft w:val="0"/>
      <w:marRight w:val="0"/>
      <w:marTop w:val="0"/>
      <w:marBottom w:val="0"/>
      <w:divBdr>
        <w:top w:val="none" w:sz="0" w:space="0" w:color="auto"/>
        <w:left w:val="none" w:sz="0" w:space="0" w:color="auto"/>
        <w:bottom w:val="none" w:sz="0" w:space="0" w:color="auto"/>
        <w:right w:val="none" w:sz="0" w:space="0" w:color="auto"/>
      </w:divBdr>
    </w:div>
    <w:div w:id="1768117375">
      <w:bodyDiv w:val="1"/>
      <w:marLeft w:val="0"/>
      <w:marRight w:val="0"/>
      <w:marTop w:val="0"/>
      <w:marBottom w:val="0"/>
      <w:divBdr>
        <w:top w:val="none" w:sz="0" w:space="0" w:color="auto"/>
        <w:left w:val="none" w:sz="0" w:space="0" w:color="auto"/>
        <w:bottom w:val="none" w:sz="0" w:space="0" w:color="auto"/>
        <w:right w:val="none" w:sz="0" w:space="0" w:color="auto"/>
      </w:divBdr>
    </w:div>
    <w:div w:id="1777627414">
      <w:bodyDiv w:val="1"/>
      <w:marLeft w:val="0"/>
      <w:marRight w:val="0"/>
      <w:marTop w:val="0"/>
      <w:marBottom w:val="0"/>
      <w:divBdr>
        <w:top w:val="none" w:sz="0" w:space="0" w:color="auto"/>
        <w:left w:val="none" w:sz="0" w:space="0" w:color="auto"/>
        <w:bottom w:val="none" w:sz="0" w:space="0" w:color="auto"/>
        <w:right w:val="none" w:sz="0" w:space="0" w:color="auto"/>
      </w:divBdr>
    </w:div>
    <w:div w:id="1786340375">
      <w:bodyDiv w:val="1"/>
      <w:marLeft w:val="0"/>
      <w:marRight w:val="0"/>
      <w:marTop w:val="0"/>
      <w:marBottom w:val="0"/>
      <w:divBdr>
        <w:top w:val="none" w:sz="0" w:space="0" w:color="auto"/>
        <w:left w:val="none" w:sz="0" w:space="0" w:color="auto"/>
        <w:bottom w:val="none" w:sz="0" w:space="0" w:color="auto"/>
        <w:right w:val="none" w:sz="0" w:space="0" w:color="auto"/>
      </w:divBdr>
    </w:div>
    <w:div w:id="1802764936">
      <w:bodyDiv w:val="1"/>
      <w:marLeft w:val="0"/>
      <w:marRight w:val="0"/>
      <w:marTop w:val="0"/>
      <w:marBottom w:val="0"/>
      <w:divBdr>
        <w:top w:val="none" w:sz="0" w:space="0" w:color="auto"/>
        <w:left w:val="none" w:sz="0" w:space="0" w:color="auto"/>
        <w:bottom w:val="none" w:sz="0" w:space="0" w:color="auto"/>
        <w:right w:val="none" w:sz="0" w:space="0" w:color="auto"/>
      </w:divBdr>
    </w:div>
    <w:div w:id="1816019765">
      <w:bodyDiv w:val="1"/>
      <w:marLeft w:val="0"/>
      <w:marRight w:val="0"/>
      <w:marTop w:val="0"/>
      <w:marBottom w:val="0"/>
      <w:divBdr>
        <w:top w:val="none" w:sz="0" w:space="0" w:color="auto"/>
        <w:left w:val="none" w:sz="0" w:space="0" w:color="auto"/>
        <w:bottom w:val="none" w:sz="0" w:space="0" w:color="auto"/>
        <w:right w:val="none" w:sz="0" w:space="0" w:color="auto"/>
      </w:divBdr>
    </w:div>
    <w:div w:id="1835340095">
      <w:bodyDiv w:val="1"/>
      <w:marLeft w:val="0"/>
      <w:marRight w:val="0"/>
      <w:marTop w:val="0"/>
      <w:marBottom w:val="0"/>
      <w:divBdr>
        <w:top w:val="none" w:sz="0" w:space="0" w:color="auto"/>
        <w:left w:val="none" w:sz="0" w:space="0" w:color="auto"/>
        <w:bottom w:val="none" w:sz="0" w:space="0" w:color="auto"/>
        <w:right w:val="none" w:sz="0" w:space="0" w:color="auto"/>
      </w:divBdr>
    </w:div>
    <w:div w:id="1837112785">
      <w:bodyDiv w:val="1"/>
      <w:marLeft w:val="0"/>
      <w:marRight w:val="0"/>
      <w:marTop w:val="0"/>
      <w:marBottom w:val="0"/>
      <w:divBdr>
        <w:top w:val="none" w:sz="0" w:space="0" w:color="auto"/>
        <w:left w:val="none" w:sz="0" w:space="0" w:color="auto"/>
        <w:bottom w:val="none" w:sz="0" w:space="0" w:color="auto"/>
        <w:right w:val="none" w:sz="0" w:space="0" w:color="auto"/>
      </w:divBdr>
    </w:div>
    <w:div w:id="1841846337">
      <w:bodyDiv w:val="1"/>
      <w:marLeft w:val="0"/>
      <w:marRight w:val="0"/>
      <w:marTop w:val="0"/>
      <w:marBottom w:val="0"/>
      <w:divBdr>
        <w:top w:val="none" w:sz="0" w:space="0" w:color="auto"/>
        <w:left w:val="none" w:sz="0" w:space="0" w:color="auto"/>
        <w:bottom w:val="none" w:sz="0" w:space="0" w:color="auto"/>
        <w:right w:val="none" w:sz="0" w:space="0" w:color="auto"/>
      </w:divBdr>
    </w:div>
    <w:div w:id="1870414944">
      <w:bodyDiv w:val="1"/>
      <w:marLeft w:val="0"/>
      <w:marRight w:val="0"/>
      <w:marTop w:val="0"/>
      <w:marBottom w:val="0"/>
      <w:divBdr>
        <w:top w:val="none" w:sz="0" w:space="0" w:color="auto"/>
        <w:left w:val="none" w:sz="0" w:space="0" w:color="auto"/>
        <w:bottom w:val="none" w:sz="0" w:space="0" w:color="auto"/>
        <w:right w:val="none" w:sz="0" w:space="0" w:color="auto"/>
      </w:divBdr>
    </w:div>
    <w:div w:id="1912426055">
      <w:bodyDiv w:val="1"/>
      <w:marLeft w:val="0"/>
      <w:marRight w:val="0"/>
      <w:marTop w:val="0"/>
      <w:marBottom w:val="0"/>
      <w:divBdr>
        <w:top w:val="none" w:sz="0" w:space="0" w:color="auto"/>
        <w:left w:val="none" w:sz="0" w:space="0" w:color="auto"/>
        <w:bottom w:val="none" w:sz="0" w:space="0" w:color="auto"/>
        <w:right w:val="none" w:sz="0" w:space="0" w:color="auto"/>
      </w:divBdr>
    </w:div>
    <w:div w:id="1918510814">
      <w:bodyDiv w:val="1"/>
      <w:marLeft w:val="0"/>
      <w:marRight w:val="0"/>
      <w:marTop w:val="0"/>
      <w:marBottom w:val="0"/>
      <w:divBdr>
        <w:top w:val="none" w:sz="0" w:space="0" w:color="auto"/>
        <w:left w:val="none" w:sz="0" w:space="0" w:color="auto"/>
        <w:bottom w:val="none" w:sz="0" w:space="0" w:color="auto"/>
        <w:right w:val="none" w:sz="0" w:space="0" w:color="auto"/>
      </w:divBdr>
    </w:div>
    <w:div w:id="1951545903">
      <w:bodyDiv w:val="1"/>
      <w:marLeft w:val="0"/>
      <w:marRight w:val="0"/>
      <w:marTop w:val="0"/>
      <w:marBottom w:val="0"/>
      <w:divBdr>
        <w:top w:val="none" w:sz="0" w:space="0" w:color="auto"/>
        <w:left w:val="none" w:sz="0" w:space="0" w:color="auto"/>
        <w:bottom w:val="none" w:sz="0" w:space="0" w:color="auto"/>
        <w:right w:val="none" w:sz="0" w:space="0" w:color="auto"/>
      </w:divBdr>
    </w:div>
    <w:div w:id="1969579037">
      <w:bodyDiv w:val="1"/>
      <w:marLeft w:val="0"/>
      <w:marRight w:val="0"/>
      <w:marTop w:val="0"/>
      <w:marBottom w:val="0"/>
      <w:divBdr>
        <w:top w:val="none" w:sz="0" w:space="0" w:color="auto"/>
        <w:left w:val="none" w:sz="0" w:space="0" w:color="auto"/>
        <w:bottom w:val="none" w:sz="0" w:space="0" w:color="auto"/>
        <w:right w:val="none" w:sz="0" w:space="0" w:color="auto"/>
      </w:divBdr>
    </w:div>
    <w:div w:id="2009401860">
      <w:bodyDiv w:val="1"/>
      <w:marLeft w:val="0"/>
      <w:marRight w:val="0"/>
      <w:marTop w:val="0"/>
      <w:marBottom w:val="0"/>
      <w:divBdr>
        <w:top w:val="none" w:sz="0" w:space="0" w:color="auto"/>
        <w:left w:val="none" w:sz="0" w:space="0" w:color="auto"/>
        <w:bottom w:val="none" w:sz="0" w:space="0" w:color="auto"/>
        <w:right w:val="none" w:sz="0" w:space="0" w:color="auto"/>
      </w:divBdr>
    </w:div>
    <w:div w:id="2028826276">
      <w:bodyDiv w:val="1"/>
      <w:marLeft w:val="0"/>
      <w:marRight w:val="0"/>
      <w:marTop w:val="0"/>
      <w:marBottom w:val="0"/>
      <w:divBdr>
        <w:top w:val="none" w:sz="0" w:space="0" w:color="auto"/>
        <w:left w:val="none" w:sz="0" w:space="0" w:color="auto"/>
        <w:bottom w:val="none" w:sz="0" w:space="0" w:color="auto"/>
        <w:right w:val="none" w:sz="0" w:space="0" w:color="auto"/>
      </w:divBdr>
    </w:div>
    <w:div w:id="2064130766">
      <w:bodyDiv w:val="1"/>
      <w:marLeft w:val="0"/>
      <w:marRight w:val="0"/>
      <w:marTop w:val="0"/>
      <w:marBottom w:val="0"/>
      <w:divBdr>
        <w:top w:val="none" w:sz="0" w:space="0" w:color="auto"/>
        <w:left w:val="none" w:sz="0" w:space="0" w:color="auto"/>
        <w:bottom w:val="none" w:sz="0" w:space="0" w:color="auto"/>
        <w:right w:val="none" w:sz="0" w:space="0" w:color="auto"/>
      </w:divBdr>
    </w:div>
    <w:div w:id="2086342621">
      <w:bodyDiv w:val="1"/>
      <w:marLeft w:val="0"/>
      <w:marRight w:val="0"/>
      <w:marTop w:val="0"/>
      <w:marBottom w:val="0"/>
      <w:divBdr>
        <w:top w:val="none" w:sz="0" w:space="0" w:color="auto"/>
        <w:left w:val="none" w:sz="0" w:space="0" w:color="auto"/>
        <w:bottom w:val="none" w:sz="0" w:space="0" w:color="auto"/>
        <w:right w:val="none" w:sz="0" w:space="0" w:color="auto"/>
      </w:divBdr>
    </w:div>
    <w:div w:id="2106531711">
      <w:bodyDiv w:val="1"/>
      <w:marLeft w:val="0"/>
      <w:marRight w:val="0"/>
      <w:marTop w:val="0"/>
      <w:marBottom w:val="0"/>
      <w:divBdr>
        <w:top w:val="none" w:sz="0" w:space="0" w:color="auto"/>
        <w:left w:val="none" w:sz="0" w:space="0" w:color="auto"/>
        <w:bottom w:val="none" w:sz="0" w:space="0" w:color="auto"/>
        <w:right w:val="none" w:sz="0" w:space="0" w:color="auto"/>
      </w:divBdr>
    </w:div>
    <w:div w:id="2138445108">
      <w:bodyDiv w:val="1"/>
      <w:marLeft w:val="0"/>
      <w:marRight w:val="0"/>
      <w:marTop w:val="0"/>
      <w:marBottom w:val="0"/>
      <w:divBdr>
        <w:top w:val="none" w:sz="0" w:space="0" w:color="auto"/>
        <w:left w:val="none" w:sz="0" w:space="0" w:color="auto"/>
        <w:bottom w:val="none" w:sz="0" w:space="0" w:color="auto"/>
        <w:right w:val="none" w:sz="0" w:space="0" w:color="auto"/>
      </w:divBdr>
    </w:div>
    <w:div w:id="2139759819">
      <w:bodyDiv w:val="1"/>
      <w:marLeft w:val="0"/>
      <w:marRight w:val="0"/>
      <w:marTop w:val="0"/>
      <w:marBottom w:val="0"/>
      <w:divBdr>
        <w:top w:val="none" w:sz="0" w:space="0" w:color="auto"/>
        <w:left w:val="none" w:sz="0" w:space="0" w:color="auto"/>
        <w:bottom w:val="none" w:sz="0" w:space="0" w:color="auto"/>
        <w:right w:val="none" w:sz="0" w:space="0" w:color="auto"/>
      </w:divBdr>
    </w:div>
    <w:div w:id="2142838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IT_x0020_pages xmlns="3388a729-9e12-4312-a76d-5fe9bbf8ecd2"/>
    <ExpiryDate xmlns="4cd35da3-83ae-4f65-abb8-8c805dda85d5">2025-12-31T00:00:00+00:00</ExpiryDate>
    <Document_x0020_types xmlns="f6a84657-7f7d-49a3-8d6a-40e484b3ca75" xsi:nil="true"/>
    <ReportOwner xmlns="http://schemas.microsoft.com/sharepoint/v3">
      <UserInfo>
        <DisplayName>trainingIT</DisplayName>
        <AccountId>22861</AccountId>
        <AccountType/>
      </UserInfo>
    </ReportOwner>
    <Applications xmlns="3388a729-9e12-4312-a76d-5fe9bbf8ecd2"/>
    <Order0 xmlns="f6a84657-7f7d-49a3-8d6a-40e484b3ca7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Guidance" ma:contentTypeID="0x0101004290F2E8039B154C9E662A19CFC51959010200A3BA5CA9E2341544A123ECEE8D001107" ma:contentTypeVersion="50" ma:contentTypeDescription="Software/IT manual " ma:contentTypeScope="" ma:versionID="4b64b7151e2319e8d6ae64d5cab41b4a">
  <xsd:schema xmlns:xsd="http://www.w3.org/2001/XMLSchema" xmlns:xs="http://www.w3.org/2001/XMLSchema" xmlns:p="http://schemas.microsoft.com/office/2006/metadata/properties" xmlns:ns1="http://schemas.microsoft.com/sharepoint/v3" xmlns:ns3="3388a729-9e12-4312-a76d-5fe9bbf8ecd2" xmlns:ns4="4cd35da3-83ae-4f65-abb8-8c805dda85d5" xmlns:ns5="f6a84657-7f7d-49a3-8d6a-40e484b3ca75" targetNamespace="http://schemas.microsoft.com/office/2006/metadata/properties" ma:root="true" ma:fieldsID="f5b4042a10a2729df7164e3978f098da" ns1:_="" ns3:_="" ns4:_="" ns5:_="">
    <xsd:import namespace="http://schemas.microsoft.com/sharepoint/v3"/>
    <xsd:import namespace="3388a729-9e12-4312-a76d-5fe9bbf8ecd2"/>
    <xsd:import namespace="4cd35da3-83ae-4f65-abb8-8c805dda85d5"/>
    <xsd:import namespace="f6a84657-7f7d-49a3-8d6a-40e484b3ca75"/>
    <xsd:element name="properties">
      <xsd:complexType>
        <xsd:sequence>
          <xsd:element name="documentManagement">
            <xsd:complexType>
              <xsd:all>
                <xsd:element ref="ns3:Applications" minOccurs="0"/>
                <xsd:element ref="ns3:IT_x0020_pages" minOccurs="0"/>
                <xsd:element ref="ns1:ReportOwner"/>
                <xsd:element ref="ns4:ExpiryDate"/>
                <xsd:element ref="ns5:Document_x0020_types" minOccurs="0"/>
                <xsd:element ref="ns5:Orde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portOwner" ma:index="11" ma:displayName="Owner" ma:description="Owner of this document" ma:list="UserInfo" ma:internalName="Repor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388a729-9e12-4312-a76d-5fe9bbf8ecd2" elementFormDefault="qualified">
    <xsd:import namespace="http://schemas.microsoft.com/office/2006/documentManagement/types"/>
    <xsd:import namespace="http://schemas.microsoft.com/office/infopath/2007/PartnerControls"/>
    <xsd:element name="Applications" ma:index="9" nillable="true" ma:displayName="Applications" ma:description="Lookup table of IT applications" ma:list="05b26906-c3be-422e-bf90-c254863c1ea1" ma:internalName="Application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element name="IT_x0020_pages" ma:index="10" nillable="true" ma:displayName="Areas of interest" ma:description="Lookup table for IT 'areas of interest'" ma:list="52eea3f0-9c88-428e-9c92-16a5c68e2905" ma:internalName="IT_x0020_page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d35da3-83ae-4f65-abb8-8c805dda85d5" elementFormDefault="qualified">
    <xsd:import namespace="http://schemas.microsoft.com/office/2006/documentManagement/types"/>
    <xsd:import namespace="http://schemas.microsoft.com/office/infopath/2007/PartnerControls"/>
    <xsd:element name="ExpiryDate" ma:index="12" ma:displayName="ExpiryDate" ma:default=""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6a84657-7f7d-49a3-8d6a-40e484b3ca75" elementFormDefault="qualified">
    <xsd:import namespace="http://schemas.microsoft.com/office/2006/documentManagement/types"/>
    <xsd:import namespace="http://schemas.microsoft.com/office/infopath/2007/PartnerControls"/>
    <xsd:element name="Document_x0020_types" ma:index="13" nillable="true" ma:displayName="Document types" ma:description="Document types" ma:list="ac0456ce-3b18-4a75-8185-1bdafd672fd2" ma:internalName="Document_x0020_types" ma:showField="Title" ma:web="3388a729-9e12-4312-a76d-5fe9bbf8ecd2">
      <xsd:simpleType>
        <xsd:restriction base="dms:Lookup"/>
      </xsd:simpleType>
    </xsd:element>
    <xsd:element name="Order0" ma:index="14" nillable="true" ma:displayName="Order" ma:decimals="0" ma:description="Order within a group of documents" ma:internalName="Order0"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Sea18</b:Tag>
    <b:SourceType>InternetSite</b:SourceType>
    <b:Guid>{150DDA04-491F-44E5-994F-144569E6F2B4}</b:Guid>
    <b:Title>Sea Wolf</b:Title>
    <b:Year>2018</b:Year>
    <b:InternetSiteTitle>Missile Defense Advocacy</b:InternetSiteTitle>
    <b:Month>June</b:Month>
    <b:Day>5</b:Day>
    <b:URL>https://missiledefenseadvocacy.org/defense-systems/sea-wolf/</b:URL>
    <b:RefOrder>4</b:RefOrder>
  </b:Source>
  <b:Source>
    <b:Tag>DSA15</b:Tag>
    <b:SourceType>InternetSite</b:SourceType>
    <b:Guid>{977CCF1D-DD0D-40B8-B619-6AD97F65A4B8}</b:Guid>
    <b:Title>DSA 03.OME Part 1: Defence Code of Practice (DCOP) 112 - OME Vulnerability (Insensitive Munitions) </b:Title>
    <b:ProductionCompany>DSA</b:ProductionCompany>
    <b:Year>15</b:Year>
    <b:Month>July</b:Month>
    <b:Day>2025</b:Day>
    <b:URL>https://assets.publishing.service.gov.uk/media/674f338426364a399a991b06/DSA_03.OME_Part_1_DCOP_112_-_Insensitive_Munitions.pdf</b:URL>
    <b:RefOrder>1</b:RefOrder>
  </b:Source>
  <b:Source>
    <b:Tag>DSA25</b:Tag>
    <b:SourceType>InternetSite</b:SourceType>
    <b:Guid>{884AB547-E8CC-4CA9-8890-89E44AB56882}</b:Guid>
    <b:Title>DSA 03.OME Part 1, DCOP 105 - Safety Risk Management</b:Title>
    <b:ProductionCompany>DSA</b:ProductionCompany>
    <b:Year>2025</b:Year>
    <b:Month>July</b:Month>
    <b:Day>15</b:Day>
    <b:URL>https://assets.publishing.service.gov.uk/media/673603212469c5b71dbc7b70/DSA_03_OME_Part_1__DCOP_105_-_Safety_Risk_Management.pdf</b:URL>
    <b:RefOrder>2</b:RefOrder>
  </b:Source>
  <b:Source>
    <b:Tag>HSE25</b:Tag>
    <b:SourceType>InternetSite</b:SourceType>
    <b:Guid>{0140FA19-08FD-482A-8CAC-7BBAF760DDE3}</b:Guid>
    <b:Author>
      <b:Author>
        <b:NameList>
          <b:Person>
            <b:Last>HSE</b:Last>
          </b:Person>
        </b:NameList>
      </b:Author>
    </b:Author>
    <b:Title>Health and Safety at Work etc. Act 1974</b:Title>
    <b:ProductionCompany>Legislation.gov.uk</b:ProductionCompany>
    <b:Year>2025</b:Year>
    <b:Month>July</b:Month>
    <b:Day>16</b:Day>
    <b:URL>https://www.legislation.gov.uk/ukpga/1974/37/data.pdf</b:URL>
    <b:RefOrder>8</b:RefOrder>
  </b:Source>
  <b:Source>
    <b:Tag>Min14</b:Tag>
    <b:SourceType>InternetSite</b:SourceType>
    <b:Guid>{7D0859F0-620B-4BDC-9E19-5E1C01160D2B}</b:Guid>
    <b:Author>
      <b:Author>
        <b:Corporate>Ministry of Defence and Defence Safety Authority</b:Corporate>
      </b:Author>
    </b:Author>
    <b:Title>DSA 02.OME: Defence Ordnance, Munitions and Explosives (OME) regulations</b:Title>
    <b:ProductionCompany>DSA</b:ProductionCompany>
    <b:Year>2014</b:Year>
    <b:Month>September</b:Month>
    <b:Day>16</b:Day>
    <b:URL>https://www.gov.uk/government/publications/dsa-02ome-defence-ordnance-munitions-and-explosives-ome-regulations</b:URL>
    <b:RefOrder>7</b:RefOrder>
  </b:Source>
  <b:Source>
    <b:Tag>Haz</b:Tag>
    <b:SourceType>InternetSite</b:SourceType>
    <b:Guid>{B231F928-1815-418D-B59A-A0BEC736B462}</b:Guid>
    <b:Title>Hazard and Risk</b:Title>
    <b:ProductionCompany>HSA</b:ProductionCompany>
    <b:URL>https://www.hsa.ie/eng/topics/hazards/</b:URL>
    <b:RefOrder>3</b:RefOrder>
  </b:Source>
  <b:Source>
    <b:Tag>Bak18</b:Tag>
    <b:SourceType>InternetSite</b:SourceType>
    <b:Guid>{4A51AEB2-A233-4C5E-AA97-AFD4CCB99E93}</b:Guid>
    <b:Author>
      <b:Author>
        <b:NameList>
          <b:Person>
            <b:Last>Baker</b:Last>
            <b:First>Ernest</b:First>
          </b:Person>
          <b:Person>
            <b:Last>Mynko Van der Voort</b:Last>
            <b:First>Martijn</b:First>
          </b:Person>
          <b:Person>
            <b:Last>Pope</b:Last>
            <b:First>Martin</b:First>
          </b:Person>
        </b:NameList>
      </b:Author>
    </b:Author>
    <b:Title>NATO Standards and Practice for Munitions Safety and Insensitive Munitions</b:Title>
    <b:ProductionCompany>ResearchGate</b:ProductionCompany>
    <b:Year>2018</b:Year>
    <b:Month>September</b:Month>
    <b:Day>14</b:Day>
    <b:URL>https://www.researchgate.net/publication/327974988_NATO_Standards_and_Practice_for_Munitions_Safety_and_Insensitive_Munitions</b:URL>
    <b:RefOrder>9</b:RefOrder>
  </b:Source>
  <b:Source>
    <b:Tag>NAT07</b:Tag>
    <b:SourceType>InternetSite</b:SourceType>
    <b:Guid>{60C11885-CAF7-49A7-8432-205299C0F466}</b:Guid>
    <b:Author>
      <b:Author>
        <b:NameList>
          <b:Person>
            <b:Last>NATO</b:Last>
          </b:Person>
        </b:NameList>
      </b:Author>
    </b:Author>
    <b:Title>STANDARDIZATION AGREEMENT 4582</b:Title>
    <b:Year>2007</b:Year>
    <b:Month>March</b:Month>
    <b:Day>9</b:Day>
    <b:URL>https://nso.nato.int/nso/nsdd/main/standards</b:URL>
    <b:RefOrder>5</b:RefOrder>
  </b:Source>
  <b:Source>
    <b:Tag>AOP25</b:Tag>
    <b:SourceType>InternetSite</b:SourceType>
    <b:Guid>{A8FA00FE-3451-4D51-8346-EEB55AD53BC6}</b:Guid>
    <b:Title>AOP-48 - ENERGETIC MATERIALS, NITROCELLULOSE-BASED PROPELLANTS, STABILITY TEST PROCEDURES AND REQUIREMENTS USING STABILIZER DEPLETION</b:Title>
    <b:ProductionCompany>NATO</b:ProductionCompany>
    <b:Year>2025</b:Year>
    <b:Month>May</b:Month>
    <b:Day>12</b:Day>
    <b:URL>https://nso.nato.int/nso/nsdd/main/standards/ap-details/2004/EN</b:URL>
    <b:RefOrder>6</b:RefOrder>
  </b:Source>
</b:Sources>
</file>

<file path=customXml/itemProps1.xml><?xml version="1.0" encoding="utf-8"?>
<ds:datastoreItem xmlns:ds="http://schemas.openxmlformats.org/officeDocument/2006/customXml" ds:itemID="{12BB6C4B-211C-4FAF-9C05-46BF99CBB46D}">
  <ds:schemaRefs>
    <ds:schemaRef ds:uri="http://schemas.microsoft.com/sharepoint/v3/contenttype/forms"/>
  </ds:schemaRefs>
</ds:datastoreItem>
</file>

<file path=customXml/itemProps2.xml><?xml version="1.0" encoding="utf-8"?>
<ds:datastoreItem xmlns:ds="http://schemas.openxmlformats.org/officeDocument/2006/customXml" ds:itemID="{93034980-3A77-432B-81CC-EF82D4C625AC}">
  <ds:schemaRefs>
    <ds:schemaRef ds:uri="http://purl.org/dc/elements/1.1/"/>
    <ds:schemaRef ds:uri="http://schemas.openxmlformats.org/package/2006/metadata/core-properties"/>
    <ds:schemaRef ds:uri="http://purl.org/dc/dcmitype/"/>
    <ds:schemaRef ds:uri="http://purl.org/dc/terms/"/>
    <ds:schemaRef ds:uri="http://schemas.microsoft.com/office/infopath/2007/PartnerControls"/>
    <ds:schemaRef ds:uri="http://www.w3.org/XML/1998/namespace"/>
    <ds:schemaRef ds:uri="http://schemas.microsoft.com/office/2006/metadata/properties"/>
    <ds:schemaRef ds:uri="http://schemas.microsoft.com/office/2006/documentManagement/types"/>
    <ds:schemaRef ds:uri="f6a84657-7f7d-49a3-8d6a-40e484b3ca75"/>
    <ds:schemaRef ds:uri="4cd35da3-83ae-4f65-abb8-8c805dda85d5"/>
    <ds:schemaRef ds:uri="3388a729-9e12-4312-a76d-5fe9bbf8ecd2"/>
    <ds:schemaRef ds:uri="http://schemas.microsoft.com/sharepoint/v3"/>
  </ds:schemaRefs>
</ds:datastoreItem>
</file>

<file path=customXml/itemProps3.xml><?xml version="1.0" encoding="utf-8"?>
<ds:datastoreItem xmlns:ds="http://schemas.openxmlformats.org/officeDocument/2006/customXml" ds:itemID="{4BE4B8F4-63EB-4A78-B081-44F2207D6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388a729-9e12-4312-a76d-5fe9bbf8ecd2"/>
    <ds:schemaRef ds:uri="4cd35da3-83ae-4f65-abb8-8c805dda85d5"/>
    <ds:schemaRef ds:uri="f6a84657-7f7d-49a3-8d6a-40e484b3c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7063959-E4C0-410C-B746-D293FC51A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3313</Words>
  <Characters>18888</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Word Thesis template (2023)</vt:lpstr>
    </vt:vector>
  </TitlesOfParts>
  <Company>Cranfield University</Company>
  <LinksUpToDate>false</LinksUpToDate>
  <CharactersWithSpaces>22157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creator>ittraining@cranfield.ac.uk;a.k.waters@cranfield.ac.uk</dc:creator>
  <cp:keywords/>
  <cp:lastModifiedBy>Adam Foley (2308380)</cp:lastModifiedBy>
  <cp:revision>2</cp:revision>
  <dcterms:created xsi:type="dcterms:W3CDTF">2025-07-18T10:33:00Z</dcterms:created>
  <dcterms:modified xsi:type="dcterms:W3CDTF">2025-07-18T10:33:00Z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0x0101004290F2E8039B154C9E662A19CFC51959010200A3BA5CA9E2341544A123ECEE8D001107</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ies>
</file>