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7062B" w14:textId="77777777" w:rsidR="006D61A8" w:rsidRPr="00AA7C89" w:rsidRDefault="006D61A8" w:rsidP="006D61A8">
      <w:pPr>
        <w:rPr>
          <w:b/>
          <w:bCs/>
          <w:color w:val="000000" w:themeColor="text1"/>
          <w:sz w:val="28"/>
          <w:szCs w:val="28"/>
        </w:rPr>
      </w:pPr>
      <w:r w:rsidRPr="00AA7C89">
        <w:rPr>
          <w:b/>
          <w:bCs/>
          <w:color w:val="000000" w:themeColor="text1"/>
          <w:sz w:val="28"/>
          <w:szCs w:val="28"/>
        </w:rPr>
        <w:t xml:space="preserve">Chapter 3 – Methodology </w:t>
      </w:r>
    </w:p>
    <w:p w14:paraId="690D2010" w14:textId="113553A5" w:rsidR="006D61A8" w:rsidRPr="00AA7C89" w:rsidRDefault="006D61A8" w:rsidP="006D61A8">
      <w:pPr>
        <w:rPr>
          <w:b/>
          <w:bCs/>
          <w:color w:val="000000" w:themeColor="text1"/>
        </w:rPr>
      </w:pPr>
    </w:p>
    <w:p w14:paraId="57ADE782" w14:textId="325F88B6" w:rsidR="00E10458" w:rsidRPr="00AA7C89" w:rsidRDefault="006D61A8" w:rsidP="006D61A8">
      <w:pPr>
        <w:rPr>
          <w:b/>
          <w:bCs/>
          <w:color w:val="000000" w:themeColor="text1"/>
        </w:rPr>
      </w:pPr>
      <w:r w:rsidRPr="00AA7C89">
        <w:rPr>
          <w:b/>
          <w:bCs/>
          <w:color w:val="000000" w:themeColor="text1"/>
        </w:rPr>
        <w:t>Intr</w:t>
      </w:r>
      <w:r w:rsidR="00C50C32" w:rsidRPr="00AA7C89">
        <w:rPr>
          <w:b/>
          <w:bCs/>
          <w:color w:val="000000" w:themeColor="text1"/>
        </w:rPr>
        <w:t xml:space="preserve">oduction </w:t>
      </w:r>
    </w:p>
    <w:p w14:paraId="57D444EC" w14:textId="77777777" w:rsidR="008C00A6" w:rsidRPr="00AA7C89" w:rsidRDefault="008C00A6" w:rsidP="008C00A6">
      <w:pPr>
        <w:rPr>
          <w:color w:val="000000" w:themeColor="text1"/>
        </w:rPr>
      </w:pPr>
      <w:r w:rsidRPr="00AA7C89">
        <w:rPr>
          <w:color w:val="000000" w:themeColor="text1"/>
        </w:rPr>
        <w:t>This research examines the effectiveness of modern security measures in preventing the supply of illicit drugs into prisons in England and Wales. Despite continued investment in prison security, illicit drugs remain a persistent challenge, with organised crime groups (OCGs) exploiting changing smuggling routes and technological developments to circumvent institutional controls (Haenlein, 2024; National Crime Agency, 2024). The research aims to critically evaluate the effectiveness of current security measures while examining the methods through which illicit drugs enter prisons, how OCGs adapt to security interventions, and the operational challenges affecting prevention. The study therefore considers security as a wider and interconnected system rather than focusing solely on individual technologies.</w:t>
      </w:r>
    </w:p>
    <w:p w14:paraId="0564E91B" w14:textId="77777777" w:rsidR="008C00A6" w:rsidRPr="00AA7C89" w:rsidRDefault="008C00A6" w:rsidP="008C00A6">
      <w:pPr>
        <w:rPr>
          <w:color w:val="000000" w:themeColor="text1"/>
        </w:rPr>
      </w:pPr>
      <w:r w:rsidRPr="00AA7C89">
        <w:rPr>
          <w:color w:val="000000" w:themeColor="text1"/>
        </w:rPr>
        <w:t>The literature review identified that measures including X-ray body scanners, drug detection dogs, mail screening, intelligence-led searching and counter-drone systems have strengthened the detection and disruption of illicit supply (Bell et al., 2019; Vaccaro et al., 2022; Ministry of Justice, 2023; HM Inspectorate of Prisons, 2025). However, important gaps remain. Existing research frequently examines individual security measures or focuses on criminal adaptation, while less attention has been given to how security measures operate collectively and how their effectiveness is experienced by frontline prison officers (Jewkes, 2012; Ismail and de Viggiani, 2018; Crewe, 2026). There is also limited evidence connecting operational pressures, such as staffing and capability, with the practical effectiveness of drug-supply prevention (Rowland and Pope, 2025; HM Inspectorate of Prisons, 2025). These gaps provide the rationale for the proposed empirical element of this research, combining secondary evidence with semi-structured interviews with frontline officers, subject to the necessary ethical and HMPPS research approvals.</w:t>
      </w:r>
    </w:p>
    <w:p w14:paraId="3446BB9C" w14:textId="77777777" w:rsidR="00293269" w:rsidRPr="00AA7C89" w:rsidRDefault="00293269" w:rsidP="0097528B">
      <w:pPr>
        <w:rPr>
          <w:b/>
          <w:bCs/>
          <w:color w:val="000000" w:themeColor="text1"/>
        </w:rPr>
      </w:pPr>
    </w:p>
    <w:p w14:paraId="173117F5" w14:textId="1DB1423C" w:rsidR="0097528B" w:rsidRPr="00AA7C89" w:rsidRDefault="0097528B" w:rsidP="0097528B">
      <w:pPr>
        <w:rPr>
          <w:b/>
          <w:bCs/>
          <w:color w:val="000000" w:themeColor="text1"/>
        </w:rPr>
      </w:pPr>
      <w:r w:rsidRPr="00AA7C89">
        <w:rPr>
          <w:b/>
          <w:bCs/>
          <w:color w:val="000000" w:themeColor="text1"/>
        </w:rPr>
        <w:t>Research Strategy</w:t>
      </w:r>
    </w:p>
    <w:p w14:paraId="5E0663FD" w14:textId="77777777" w:rsidR="004A5747" w:rsidRPr="00AA7C89" w:rsidRDefault="004A5747" w:rsidP="004A5747">
      <w:pPr>
        <w:rPr>
          <w:color w:val="000000" w:themeColor="text1"/>
        </w:rPr>
      </w:pPr>
      <w:r w:rsidRPr="00AA7C89">
        <w:rPr>
          <w:color w:val="000000" w:themeColor="text1"/>
        </w:rPr>
        <w:t xml:space="preserve">This study will adopt a mixed qualitative research design, combining primary empirical research with secondary data analysis. This approach is consistent with the research objectives because the study seeks not only to examine existing evidence concerning modern prison security measures, but also to understand how those measures operate in practice. Secondary sources, including academic literature, government publications, policy documents and inspection reports, provide the wider evidential and policy context for assessing the effectiveness of measures used to prevent illicit drug supply. </w:t>
      </w:r>
      <w:proofErr w:type="spellStart"/>
      <w:r w:rsidRPr="00AA7C89">
        <w:rPr>
          <w:color w:val="000000" w:themeColor="text1"/>
        </w:rPr>
        <w:t>Biggam</w:t>
      </w:r>
      <w:proofErr w:type="spellEnd"/>
      <w:r w:rsidRPr="00AA7C89">
        <w:rPr>
          <w:color w:val="000000" w:themeColor="text1"/>
        </w:rPr>
        <w:t xml:space="preserve"> (2026) argues that combining primary and secondary research streams </w:t>
      </w:r>
      <w:r w:rsidRPr="00AA7C89">
        <w:rPr>
          <w:color w:val="000000" w:themeColor="text1"/>
        </w:rPr>
        <w:lastRenderedPageBreak/>
        <w:t>can provide a comprehensive framework for connecting established knowledge with evidence gathered directly from relevant participants. In this study, the primary element will complement rather than replace the secondary evidence by providing frontline operational perspectives.</w:t>
      </w:r>
    </w:p>
    <w:p w14:paraId="3636DB32" w14:textId="77777777" w:rsidR="004A5747" w:rsidRPr="00AA7C89" w:rsidRDefault="004A5747" w:rsidP="004A5747">
      <w:pPr>
        <w:rPr>
          <w:color w:val="000000" w:themeColor="text1"/>
        </w:rPr>
      </w:pPr>
      <w:r w:rsidRPr="00AA7C89">
        <w:rPr>
          <w:color w:val="000000" w:themeColor="text1"/>
        </w:rPr>
        <w:t>This strategy is particularly relevant because the literature review identified limited research examining how different security measures operate collectively, as well as limited qualitative evidence concerning frontline officers’ experiences of contemporary drug-security measures. Interviews therefore provide an opportunity to explore participants’ experiences and perspectives in greater depth than may be possible through documentary or statistical evidence (Clark, Foster and Bryman, 2019). Participants will be invited to explain how security measures are implemented, where practical weaknesses arise, and how operational pressures affect their effectiveness. A purely quantitative design would be less suitable for the present research because, although it could identify frequencies, trends, or measurable patterns, it would provide less opportunity to explore participants’ subjective experiences and interpretations (Creswell and Creswell, 2018). Similarly, while a questionnaire could obtain responses from a larger sample, it would provide less opportunity for the depth and flexibility required to investigate complex operational issues. Semi-structured interviews are therefore more appropriate because they provide a consistent framework while allowing participants to elaborate on relevant experiences and raise issues not anticipated by the researcher (</w:t>
      </w:r>
      <w:proofErr w:type="spellStart"/>
      <w:r w:rsidRPr="00AA7C89">
        <w:rPr>
          <w:color w:val="000000" w:themeColor="text1"/>
        </w:rPr>
        <w:t>DeJonckheere</w:t>
      </w:r>
      <w:proofErr w:type="spellEnd"/>
      <w:r w:rsidRPr="00AA7C89">
        <w:rPr>
          <w:color w:val="000000" w:themeColor="text1"/>
        </w:rPr>
        <w:t xml:space="preserve"> and Vaughn, 2019).</w:t>
      </w:r>
    </w:p>
    <w:p w14:paraId="7183D16C" w14:textId="77777777" w:rsidR="004A5747" w:rsidRPr="00AA7C89" w:rsidRDefault="004A5747" w:rsidP="004A5747">
      <w:pPr>
        <w:rPr>
          <w:color w:val="000000" w:themeColor="text1"/>
        </w:rPr>
      </w:pPr>
      <w:r w:rsidRPr="00AA7C89">
        <w:rPr>
          <w:color w:val="000000" w:themeColor="text1"/>
        </w:rPr>
        <w:t xml:space="preserve">The study will use purposive sampling to recruit approximately 6–8 active frontline prison officers. Purposive sampling is appropriate because participants will be selected according to their relevance to the research question rather than through random selection (Ames, Glenton and Lewin, 2019). Frontline officers are particularly relevant because their roles can provide direct operational experience of prison security, searching and detection procedures, security technologies, drug-related risks and the wider challenges associated with preventing illicit supply. The proposed sample size is deliberately small and is intended to generate depth and detailed qualitative insight rather than statistical representation of the wider prison officer population. A larger sample may increase breadth, but it would not necessarily provide the same level of detailed engagement within the practical constraints of a </w:t>
      </w:r>
      <w:proofErr w:type="gramStart"/>
      <w:r w:rsidRPr="00AA7C89">
        <w:rPr>
          <w:color w:val="000000" w:themeColor="text1"/>
        </w:rPr>
        <w:t>Master’s</w:t>
      </w:r>
      <w:proofErr w:type="gramEnd"/>
      <w:r w:rsidRPr="00AA7C89">
        <w:rPr>
          <w:color w:val="000000" w:themeColor="text1"/>
        </w:rPr>
        <w:t xml:space="preserve"> dissertation.</w:t>
      </w:r>
    </w:p>
    <w:p w14:paraId="1CF3E100" w14:textId="7C9B8294" w:rsidR="00293269" w:rsidRPr="00AA7C89" w:rsidRDefault="007E00D5" w:rsidP="0097528B">
      <w:pPr>
        <w:rPr>
          <w:color w:val="000000" w:themeColor="text1"/>
        </w:rPr>
      </w:pPr>
      <w:r w:rsidRPr="00AA7C89">
        <w:rPr>
          <w:color w:val="000000" w:themeColor="text1"/>
        </w:rPr>
        <w:t xml:space="preserve">Nevertheless, the sampling strategy has limitations. Recruiting 6–8 officers from a single establishment means that the findings will reflect the experiences and operational context of that </w:t>
      </w:r>
      <w:proofErr w:type="gramStart"/>
      <w:r w:rsidRPr="00AA7C89">
        <w:rPr>
          <w:color w:val="000000" w:themeColor="text1"/>
        </w:rPr>
        <w:t>particular prison</w:t>
      </w:r>
      <w:proofErr w:type="gramEnd"/>
      <w:r w:rsidRPr="00AA7C89">
        <w:rPr>
          <w:color w:val="000000" w:themeColor="text1"/>
        </w:rPr>
        <w:t xml:space="preserve"> rather than the wider prison estate. Participants may also have different experiences depending on their role, responsibilities and level of exposure to prison security and drug-related risks. There is also a possibility of selection bias because officers who agree to participate may have particularly strong experiences or views about prison security. These limitations will be </w:t>
      </w:r>
      <w:r w:rsidRPr="00AA7C89">
        <w:rPr>
          <w:color w:val="000000" w:themeColor="text1"/>
        </w:rPr>
        <w:lastRenderedPageBreak/>
        <w:t>acknowledged when interpreting the findings, and the study will avoid making claims that extend beyond the evidence collected. Subject to the necessary ethical and HMPPS research approvals, the proposed strategy will therefore provide a focused means of comparing documented evidence with frontline operational perspectives within a specific custodial setting, while maintaining appropriate recognition of the study’s scope and limitations.</w:t>
      </w:r>
    </w:p>
    <w:p w14:paraId="2EA93F1D" w14:textId="77777777" w:rsidR="00077FCF" w:rsidRPr="00AA7C89" w:rsidRDefault="00077FCF" w:rsidP="0097528B">
      <w:pPr>
        <w:rPr>
          <w:b/>
          <w:bCs/>
          <w:color w:val="000000" w:themeColor="text1"/>
          <w:sz w:val="28"/>
          <w:szCs w:val="28"/>
        </w:rPr>
      </w:pPr>
    </w:p>
    <w:p w14:paraId="0D142370" w14:textId="77777777" w:rsidR="00077FCF" w:rsidRPr="00AA7C89" w:rsidRDefault="00077FCF" w:rsidP="00077FCF">
      <w:pPr>
        <w:rPr>
          <w:b/>
          <w:bCs/>
          <w:color w:val="000000" w:themeColor="text1"/>
        </w:rPr>
      </w:pPr>
      <w:r w:rsidRPr="00AA7C89">
        <w:rPr>
          <w:b/>
          <w:bCs/>
          <w:color w:val="000000" w:themeColor="text1"/>
        </w:rPr>
        <w:t>Data Collection</w:t>
      </w:r>
    </w:p>
    <w:p w14:paraId="5973DCA8" w14:textId="77777777" w:rsidR="00235E25" w:rsidRPr="00AA7C89" w:rsidRDefault="00235E25" w:rsidP="00235E25">
      <w:pPr>
        <w:rPr>
          <w:color w:val="000000" w:themeColor="text1"/>
        </w:rPr>
      </w:pPr>
      <w:r w:rsidRPr="00AA7C89">
        <w:rPr>
          <w:color w:val="000000" w:themeColor="text1"/>
        </w:rPr>
        <w:t xml:space="preserve">Building on the research strategy outlined above, this study will draw on two complementary forms of qualitative evidence: secondary documentary data and, subject to the necessary approvals, proposed primary empirical data. The secondary component will establish the wider evidential, policy and research context surrounding illicit drug supply and prison security in England and Wales. The proposed primary component will seek to provide a focused frontline perspective from prison officers working within a single establishment. This approach reflects the research aim of examining both existing </w:t>
      </w:r>
      <w:proofErr w:type="gramStart"/>
      <w:r w:rsidRPr="00AA7C89">
        <w:rPr>
          <w:color w:val="000000" w:themeColor="text1"/>
        </w:rPr>
        <w:t>evidence</w:t>
      </w:r>
      <w:proofErr w:type="gramEnd"/>
      <w:r w:rsidRPr="00AA7C89">
        <w:rPr>
          <w:color w:val="000000" w:themeColor="text1"/>
        </w:rPr>
        <w:t xml:space="preserve"> concerning the effectiveness of modern security measures and how such measures may be understood and experienced operationally. However, as approval for the primary research has not yet been confirmed, the interview element remains provisional and will only proceed if all required permissions are obtained.</w:t>
      </w:r>
    </w:p>
    <w:p w14:paraId="4CE508C0" w14:textId="77777777" w:rsidR="00235E25" w:rsidRPr="00AA7C89" w:rsidRDefault="00235E25" w:rsidP="00235E25">
      <w:pPr>
        <w:rPr>
          <w:color w:val="000000" w:themeColor="text1"/>
        </w:rPr>
      </w:pPr>
      <w:r w:rsidRPr="00AA7C89">
        <w:rPr>
          <w:b/>
          <w:bCs/>
          <w:color w:val="000000" w:themeColor="text1"/>
        </w:rPr>
        <w:t>3.3.1 Secondary Data Collection</w:t>
      </w:r>
    </w:p>
    <w:p w14:paraId="098D80ED" w14:textId="77777777" w:rsidR="00235E25" w:rsidRPr="00AA7C89" w:rsidRDefault="00235E25" w:rsidP="00235E25">
      <w:pPr>
        <w:rPr>
          <w:color w:val="000000" w:themeColor="text1"/>
        </w:rPr>
      </w:pPr>
      <w:r w:rsidRPr="00AA7C89">
        <w:rPr>
          <w:color w:val="000000" w:themeColor="text1"/>
        </w:rPr>
        <w:t xml:space="preserve">Secondary data will provide a substantial part of the evidence base for the study and will be collected through a structured review of relevant academic and official material. Academic sources will include peer-reviewed journal articles, relevant academic books, criminological research, systematic reviews and studies concerning prison security, illicit drug supply, organised crime and criminal adaptation. </w:t>
      </w:r>
      <w:proofErr w:type="gramStart"/>
      <w:r w:rsidRPr="00AA7C89">
        <w:rPr>
          <w:color w:val="000000" w:themeColor="text1"/>
        </w:rPr>
        <w:t>Particular attention</w:t>
      </w:r>
      <w:proofErr w:type="gramEnd"/>
      <w:r w:rsidRPr="00AA7C89">
        <w:rPr>
          <w:color w:val="000000" w:themeColor="text1"/>
        </w:rPr>
        <w:t xml:space="preserve"> will be given to research examining the effectiveness and limitations of measures such as body scanners, drug detection dogs, mail screening, intelligence-led searching and counter-drone systems. Research concerning how organised crime groups adapt their methods in response to changing security interventions will also be considered. This focus reflects the literature review, which identified a need to consider security measures collectively rather than examining individual technologies in isolation.</w:t>
      </w:r>
    </w:p>
    <w:p w14:paraId="1497A90A" w14:textId="77777777" w:rsidR="00235E25" w:rsidRPr="00AA7C89" w:rsidRDefault="00235E25" w:rsidP="00235E25">
      <w:pPr>
        <w:rPr>
          <w:color w:val="000000" w:themeColor="text1"/>
        </w:rPr>
      </w:pPr>
      <w:r w:rsidRPr="00AA7C89">
        <w:rPr>
          <w:color w:val="000000" w:themeColor="text1"/>
        </w:rPr>
        <w:t xml:space="preserve">Clear inclusion criteria will be applied when selecting secondary sources. Priority will be given to material published primarily between 2015 and 2026, reflecting the study's focus on contemporary security measures and recent developments in prison drug supply. Older academic sources may nevertheless be retained where they provide important theoretical or methodological foundations that remain relevant to the research. Sources will be considered according to their relevance to the research </w:t>
      </w:r>
      <w:r w:rsidRPr="00AA7C89">
        <w:rPr>
          <w:color w:val="000000" w:themeColor="text1"/>
        </w:rPr>
        <w:lastRenderedPageBreak/>
        <w:t xml:space="preserve">question, credibility, methodological quality and evidential value. </w:t>
      </w:r>
      <w:proofErr w:type="gramStart"/>
      <w:r w:rsidRPr="00AA7C89">
        <w:rPr>
          <w:color w:val="000000" w:themeColor="text1"/>
        </w:rPr>
        <w:t>Particular preference</w:t>
      </w:r>
      <w:proofErr w:type="gramEnd"/>
      <w:r w:rsidRPr="00AA7C89">
        <w:rPr>
          <w:color w:val="000000" w:themeColor="text1"/>
        </w:rPr>
        <w:t xml:space="preserve"> will be given to research directly addressing prison drug supply, security measures, organised crime adaptation or related operational challenges, as well as studies with specific relevance to England and Wales where available. This process will ensure that the dataset is focused and analytically useful rather than simply extensive.</w:t>
      </w:r>
    </w:p>
    <w:p w14:paraId="193CAD2B" w14:textId="77777777" w:rsidR="00235E25" w:rsidRPr="00AA7C89" w:rsidRDefault="00235E25" w:rsidP="00235E25">
      <w:pPr>
        <w:rPr>
          <w:color w:val="000000" w:themeColor="text1"/>
        </w:rPr>
      </w:pPr>
      <w:r w:rsidRPr="00AA7C89">
        <w:rPr>
          <w:color w:val="000000" w:themeColor="text1"/>
        </w:rPr>
        <w:t>Government and official publications will form a further important component of the secondary evidence. These will include publications, statistical releases and policy documents produced by the Ministry of Justice and HM Prison and Probation Service, together with relevant reports from HM Inspectorate of Prisons, Independent Monitoring Boards and the National Audit Office. These sources can provide evidence concerning policy development, implementation, institutional performance and identified security vulnerabilities that may not be captured fully within academic literature.</w:t>
      </w:r>
    </w:p>
    <w:p w14:paraId="47CBF781" w14:textId="77777777" w:rsidR="00235E25" w:rsidRPr="00AA7C89" w:rsidRDefault="00235E25" w:rsidP="00235E25">
      <w:pPr>
        <w:rPr>
          <w:color w:val="000000" w:themeColor="text1"/>
        </w:rPr>
      </w:pPr>
      <w:r w:rsidRPr="00AA7C89">
        <w:rPr>
          <w:color w:val="000000" w:themeColor="text1"/>
        </w:rPr>
        <w:t xml:space="preserve">However, official sources will not automatically be regarded as neutral or conclusive. Government and institutional publications may reflect </w:t>
      </w:r>
      <w:proofErr w:type="gramStart"/>
      <w:r w:rsidRPr="00AA7C89">
        <w:rPr>
          <w:color w:val="000000" w:themeColor="text1"/>
        </w:rPr>
        <w:t>particular policy</w:t>
      </w:r>
      <w:proofErr w:type="gramEnd"/>
      <w:r w:rsidRPr="00AA7C89">
        <w:rPr>
          <w:color w:val="000000" w:themeColor="text1"/>
        </w:rPr>
        <w:t xml:space="preserve"> priorities, organisational objectives or reporting frameworks, while inspection and monitoring reports may focus on </w:t>
      </w:r>
      <w:proofErr w:type="gramStart"/>
      <w:r w:rsidRPr="00AA7C89">
        <w:rPr>
          <w:color w:val="000000" w:themeColor="text1"/>
        </w:rPr>
        <w:t>particular establishments</w:t>
      </w:r>
      <w:proofErr w:type="gramEnd"/>
      <w:r w:rsidRPr="00AA7C89">
        <w:rPr>
          <w:color w:val="000000" w:themeColor="text1"/>
        </w:rPr>
        <w:t xml:space="preserve"> or areas of concern (Fusch and Ness, 2015). Their evidential value will therefore be assessed according to their purpose, scope, methodology and limitations. Where appropriate, findings from official publications will be compared with academic research and, if primary research is subsequently approved and completed, the interview evidence. This process of triangulation will help identify areas of agreement, disagreement and uncertainty rather than relying on a single category of evidence (Joslin and Müller, 2016).</w:t>
      </w:r>
    </w:p>
    <w:p w14:paraId="76E2E222" w14:textId="77777777" w:rsidR="00235E25" w:rsidRPr="00AA7C89" w:rsidRDefault="00235E25" w:rsidP="00235E25">
      <w:pPr>
        <w:rPr>
          <w:color w:val="000000" w:themeColor="text1"/>
        </w:rPr>
      </w:pPr>
      <w:r w:rsidRPr="00AA7C89">
        <w:rPr>
          <w:color w:val="000000" w:themeColor="text1"/>
        </w:rPr>
        <w:t>The secondary material will be organised according to the research objectives and relevant analytical themes. Key findings concerning drug-supply methods, security measures, organised crime adaptation and institutional challenges will be recorded and subsequently incorporated into the thematic analysis. This will provide the established evidence base against which any approved primary findings can be considered.</w:t>
      </w:r>
    </w:p>
    <w:p w14:paraId="790A1D1F" w14:textId="3DCECE41" w:rsidR="00235E25" w:rsidRPr="00AA7C89" w:rsidRDefault="00235E25" w:rsidP="00235E25">
      <w:pPr>
        <w:rPr>
          <w:color w:val="000000" w:themeColor="text1"/>
        </w:rPr>
      </w:pPr>
      <w:r w:rsidRPr="00AA7C89">
        <w:rPr>
          <w:b/>
          <w:bCs/>
          <w:color w:val="000000" w:themeColor="text1"/>
        </w:rPr>
        <w:t xml:space="preserve"> Proposed Primary Empirical Data Collection</w:t>
      </w:r>
    </w:p>
    <w:p w14:paraId="140C2853" w14:textId="77777777" w:rsidR="00235E25" w:rsidRPr="00AA7C89" w:rsidRDefault="00235E25" w:rsidP="00235E25">
      <w:pPr>
        <w:rPr>
          <w:color w:val="000000" w:themeColor="text1"/>
        </w:rPr>
      </w:pPr>
      <w:r w:rsidRPr="00AA7C89">
        <w:rPr>
          <w:color w:val="000000" w:themeColor="text1"/>
        </w:rPr>
        <w:t>The primary element of the study is currently proposed rather than confirmed. Subject to University Research Ethics Committee approval, HMPPS National Research Committee (NRC) approval and any additional organisational permission required, approximately 6–8 active frontline prison officers may be invited to participate. Participants would be recruited from the establishment in which the researcher works, meaning that the proposed primary research would represent a focused case-specific perspective rather than the experiences of prison officers across England and Wales.</w:t>
      </w:r>
    </w:p>
    <w:p w14:paraId="3173A795" w14:textId="77777777" w:rsidR="00235E25" w:rsidRPr="00AA7C89" w:rsidRDefault="00235E25" w:rsidP="00235E25">
      <w:pPr>
        <w:rPr>
          <w:color w:val="000000" w:themeColor="text1"/>
        </w:rPr>
      </w:pPr>
      <w:r w:rsidRPr="00AA7C89">
        <w:rPr>
          <w:color w:val="000000" w:themeColor="text1"/>
        </w:rPr>
        <w:t xml:space="preserve">If approval is granted, purposive sampling will be used to identify participants with relevant frontline experience of prison security and operational issues associated with illicit drug supply (Palinkas et al., 2015). Semi-structured interviews are proposed </w:t>
      </w:r>
      <w:r w:rsidRPr="00AA7C89">
        <w:rPr>
          <w:color w:val="000000" w:themeColor="text1"/>
        </w:rPr>
        <w:lastRenderedPageBreak/>
        <w:t>because they would provide a consistent framework while allowing participants to explain their experiences and perspectives in greater depth (Kallio et al., 2016; McIntosh and Morse, 2015). Core questions would address methods of drug supply, the effectiveness of modern security measures, organised crime adaptation and operational challenges. Participants would also be able to raise issues that may not have been anticipated by the researcher.</w:t>
      </w:r>
    </w:p>
    <w:p w14:paraId="3CF0D825" w14:textId="77777777" w:rsidR="00235E25" w:rsidRPr="00AA7C89" w:rsidRDefault="00235E25" w:rsidP="00235E25">
      <w:pPr>
        <w:rPr>
          <w:color w:val="000000" w:themeColor="text1"/>
        </w:rPr>
      </w:pPr>
      <w:r w:rsidRPr="00AA7C89">
        <w:rPr>
          <w:color w:val="000000" w:themeColor="text1"/>
        </w:rPr>
        <w:t>The proposed interview approach nevertheless presents potential weaknesses. Participants may provide socially desirable responses, particularly because they work within the same organisational environment as the researcher (Grimm, 2015). The researcher's position within the establishment may also influence how participants interpret questions or how openly they respond (Unluer, 2015). Furthermore, the sensitive nature of prison security may discourage participants from discussing certain matters. These risks would be reduced through neutral questioning, a consistent interview guide, appropriate probing and clear boundaries preventing the collection of operationally sensitive or security-classified information.</w:t>
      </w:r>
    </w:p>
    <w:p w14:paraId="7EA0D52F" w14:textId="5EB7271B" w:rsidR="00235E25" w:rsidRPr="00AA7C89" w:rsidRDefault="00235E25" w:rsidP="00235E25">
      <w:pPr>
        <w:rPr>
          <w:color w:val="000000" w:themeColor="text1"/>
        </w:rPr>
      </w:pPr>
      <w:r w:rsidRPr="00AA7C89">
        <w:rPr>
          <w:b/>
          <w:bCs/>
          <w:color w:val="000000" w:themeColor="text1"/>
        </w:rPr>
        <w:t xml:space="preserve"> Proposed Interview Procedure</w:t>
      </w:r>
    </w:p>
    <w:p w14:paraId="7B1F72CB" w14:textId="77777777" w:rsidR="00235E25" w:rsidRPr="00AA7C89" w:rsidRDefault="00235E25" w:rsidP="00235E25">
      <w:pPr>
        <w:rPr>
          <w:color w:val="000000" w:themeColor="text1"/>
        </w:rPr>
      </w:pPr>
      <w:r w:rsidRPr="00AA7C89">
        <w:rPr>
          <w:color w:val="000000" w:themeColor="text1"/>
        </w:rPr>
        <w:t>If the primary research receives the necessary approvals, the interview process will begin only after all required permissions have been obtained. Eligible participants will be invited through an approved recruitment process and provided with an information sheet explaining the research purpose, participation requirements and their rights. Written informed consent will be obtained before participation. Interviews would then be conducted remotely through an approved secure platform or face-to-face, subject to organisational permission and practical arrangements. With participants' consent, interviews may be audio-recorded to support accurate transcription. Recordings and transcripts would subsequently be anonymised and securely stored in accordance with the approved research procedures.</w:t>
      </w:r>
    </w:p>
    <w:p w14:paraId="0083C65E" w14:textId="77777777" w:rsidR="00235E25" w:rsidRPr="00AA7C89" w:rsidRDefault="00235E25" w:rsidP="00235E25">
      <w:pPr>
        <w:rPr>
          <w:color w:val="000000" w:themeColor="text1"/>
        </w:rPr>
      </w:pPr>
      <w:r w:rsidRPr="00AA7C89">
        <w:rPr>
          <w:color w:val="000000" w:themeColor="text1"/>
        </w:rPr>
        <w:t>If approval is not granted, the study will proceed exclusively using the secondary evidence base, and the proposed primary component will not be undertaken.</w:t>
      </w:r>
    </w:p>
    <w:p w14:paraId="118B5F52" w14:textId="77777777" w:rsidR="00077FCF" w:rsidRPr="00AA7C89" w:rsidRDefault="00077FCF" w:rsidP="0097528B">
      <w:pPr>
        <w:rPr>
          <w:color w:val="000000" w:themeColor="text1"/>
        </w:rPr>
      </w:pPr>
    </w:p>
    <w:p w14:paraId="32C94C3A" w14:textId="1D5505DA" w:rsidR="005644B1" w:rsidRPr="00AA7C89" w:rsidRDefault="005644B1" w:rsidP="005644B1">
      <w:pPr>
        <w:rPr>
          <w:b/>
          <w:bCs/>
          <w:color w:val="000000" w:themeColor="text1"/>
        </w:rPr>
      </w:pPr>
      <w:r w:rsidRPr="00AA7C89">
        <w:rPr>
          <w:b/>
          <w:bCs/>
          <w:color w:val="000000" w:themeColor="text1"/>
        </w:rPr>
        <w:t xml:space="preserve">Data Analysis </w:t>
      </w:r>
    </w:p>
    <w:p w14:paraId="3375A4B9" w14:textId="77777777" w:rsidR="009E3211" w:rsidRPr="00AA7C89" w:rsidRDefault="009E3211" w:rsidP="009E3211">
      <w:pPr>
        <w:rPr>
          <w:color w:val="000000" w:themeColor="text1"/>
        </w:rPr>
      </w:pPr>
      <w:r w:rsidRPr="00AA7C89">
        <w:rPr>
          <w:color w:val="000000" w:themeColor="text1"/>
        </w:rPr>
        <w:t xml:space="preserve">The data will be analysed using thematic analysis, following the six-phase approach developed by Braun and Clarke (2006). This approach is appropriate for the study because the research seeks to identify patterns and recurring issues within qualitative evidence while retaining the detail and context of the material examined. It also provides a systematic framework through which secondary documentary evidence and, if approved and subsequently collected, primary interview data can be analysed within </w:t>
      </w:r>
      <w:r w:rsidRPr="00AA7C89">
        <w:rPr>
          <w:color w:val="000000" w:themeColor="text1"/>
        </w:rPr>
        <w:lastRenderedPageBreak/>
        <w:t>the same overall analytical framework. The analysis will therefore focus on the content and meaning of the evidence rather than attempting to quantify responses.</w:t>
      </w:r>
    </w:p>
    <w:p w14:paraId="433D1656" w14:textId="77777777" w:rsidR="009E3211" w:rsidRPr="00AA7C89" w:rsidRDefault="009E3211" w:rsidP="009E3211">
      <w:pPr>
        <w:rPr>
          <w:color w:val="000000" w:themeColor="text1"/>
        </w:rPr>
      </w:pPr>
      <w:r w:rsidRPr="00AA7C89">
        <w:rPr>
          <w:color w:val="000000" w:themeColor="text1"/>
        </w:rPr>
        <w:t>The first phase will involve familiarisation with the data. Relevant academic literature, government publications, policy documents, inspection reports and other selected secondary material will be reviewed in detail to develop a comprehensive understanding of the evidence. If the proposed interviews receive the necessary approvals and are conducted, interview recordings will be transcribed and the transcripts read repeatedly to ensure familiarity with participants' accounts. During this stage, initial observations and potentially relevant issues will be recorded without treating them as established findings.</w:t>
      </w:r>
    </w:p>
    <w:p w14:paraId="198EC5E0" w14:textId="77777777" w:rsidR="009E3211" w:rsidRPr="00AA7C89" w:rsidRDefault="009E3211" w:rsidP="009E3211">
      <w:pPr>
        <w:rPr>
          <w:color w:val="000000" w:themeColor="text1"/>
        </w:rPr>
      </w:pPr>
      <w:r w:rsidRPr="00AA7C89">
        <w:rPr>
          <w:color w:val="000000" w:themeColor="text1"/>
        </w:rPr>
        <w:t>The second phase will involve generating initial codes. Relevant sections of the documentary and, where available, interview material will be identified and assigned descriptive codes. These may include issues relating to methods of illicit drug supply, security technologies, detection and searching, organised crime group adaptation, operational challenges, staffing and staff capability. Coding will remain closely connected to the research question and objectives, while allowing additional issues to emerge from the data rather than restricting the analysis to predetermined categories.</w:t>
      </w:r>
    </w:p>
    <w:p w14:paraId="1549D3AE" w14:textId="77777777" w:rsidR="009E3211" w:rsidRPr="00AA7C89" w:rsidRDefault="009E3211" w:rsidP="009E3211">
      <w:pPr>
        <w:rPr>
          <w:color w:val="000000" w:themeColor="text1"/>
        </w:rPr>
      </w:pPr>
      <w:r w:rsidRPr="00AA7C89">
        <w:rPr>
          <w:color w:val="000000" w:themeColor="text1"/>
        </w:rPr>
        <w:t>The third phase will involve searching for potential themes by examining relationships between the initial codes and grouping those that share common characteristics. For example, codes concerning different security technologies may be considered together where they relate to wider issues of detection effectiveness, while codes concerning changing supply methods and organised crime adaptation may form a broader analytical category. The fourth phase will involve reviewing the developing themes against the coded material and the wider dataset. Themes will be examined to determine whether they accurately reflect the evidence, whether significant overlap exists between them and whether sufficient evidence supports their continued inclusion.</w:t>
      </w:r>
    </w:p>
    <w:p w14:paraId="4C4A819E" w14:textId="77777777" w:rsidR="009E3211" w:rsidRPr="00AA7C89" w:rsidRDefault="009E3211" w:rsidP="009E3211">
      <w:pPr>
        <w:rPr>
          <w:color w:val="000000" w:themeColor="text1"/>
        </w:rPr>
      </w:pPr>
      <w:r w:rsidRPr="00AA7C89">
        <w:rPr>
          <w:color w:val="000000" w:themeColor="text1"/>
        </w:rPr>
        <w:t>The fifth phase will involve defining and naming the final themes. Each theme will be given a clear and focused definition explaining its relevance to the research question. This process will ensure that themes remain analytically distinct while maintaining meaningful connections with the wider study objectives. The sixth phase will involve producing the final analysis by interpreting the themes in relation to the research question and comparing evidence across the different sources. Where primary interviews are approved and completed, participants' accounts will be considered alongside academic research, government evidence and inspection reports. Areas of convergence and divergence will be examined to identify where frontline perspectives support, challenge or add context to existing evidence.</w:t>
      </w:r>
    </w:p>
    <w:p w14:paraId="024EAC5F" w14:textId="17DD52DB" w:rsidR="00872D61" w:rsidRPr="00AA7C89" w:rsidRDefault="00CB1FE3" w:rsidP="005644B1">
      <w:pPr>
        <w:rPr>
          <w:color w:val="000000" w:themeColor="text1"/>
        </w:rPr>
      </w:pPr>
      <w:r w:rsidRPr="00AA7C89">
        <w:rPr>
          <w:color w:val="000000" w:themeColor="text1"/>
        </w:rPr>
        <w:lastRenderedPageBreak/>
        <w:t>The analysis will also recognise that thematic analysis involves researcher interpretation and therefore carries a risk of subjectivity</w:t>
      </w:r>
      <w:r w:rsidR="00AF1346" w:rsidRPr="00AA7C89">
        <w:rPr>
          <w:color w:val="000000" w:themeColor="text1"/>
        </w:rPr>
        <w:t xml:space="preserve"> </w:t>
      </w:r>
      <w:r w:rsidRPr="00AA7C89">
        <w:rPr>
          <w:color w:val="000000" w:themeColor="text1"/>
        </w:rPr>
        <w:t>(Braun and Clarke,</w:t>
      </w:r>
      <w:r w:rsidR="006A21C3" w:rsidRPr="00AA7C89">
        <w:rPr>
          <w:color w:val="000000" w:themeColor="text1"/>
        </w:rPr>
        <w:t xml:space="preserve"> </w:t>
      </w:r>
      <w:r w:rsidRPr="00AA7C89">
        <w:rPr>
          <w:color w:val="000000" w:themeColor="text1"/>
        </w:rPr>
        <w:t>2019). Methodological rigour will be supported through transparent coding, a consistent analytical framework, reflexive consideration of the researcher's position, and maintenance of an appropriate audit trail documenting analytical decisions (Nowell et al., 2017). Comparing evidence across primary and secondary sources will further support the credibility of the interpretation. The analysis will therefore seek to provide a systematic and transparent assessment of the evidence while avoiding claims that extend beyond the data available.</w:t>
      </w:r>
    </w:p>
    <w:p w14:paraId="0C851863" w14:textId="77777777" w:rsidR="005644B1" w:rsidRPr="00AA7C89" w:rsidRDefault="005644B1" w:rsidP="0097528B">
      <w:pPr>
        <w:rPr>
          <w:color w:val="000000" w:themeColor="text1"/>
        </w:rPr>
      </w:pPr>
    </w:p>
    <w:p w14:paraId="38457306" w14:textId="520C6C3A" w:rsidR="00250EFE" w:rsidRPr="00AA7C89" w:rsidRDefault="00FC1ED6" w:rsidP="00250EFE">
      <w:pPr>
        <w:rPr>
          <w:b/>
          <w:bCs/>
          <w:color w:val="000000" w:themeColor="text1"/>
        </w:rPr>
      </w:pPr>
      <w:r w:rsidRPr="00AA7C89">
        <w:rPr>
          <w:b/>
          <w:bCs/>
          <w:color w:val="000000" w:themeColor="text1"/>
        </w:rPr>
        <w:t xml:space="preserve">Ethics </w:t>
      </w:r>
    </w:p>
    <w:p w14:paraId="50ADB546" w14:textId="01110AAA" w:rsidR="001F1317" w:rsidRPr="00AA7C89" w:rsidRDefault="001F1317" w:rsidP="00250EFE">
      <w:pPr>
        <w:rPr>
          <w:color w:val="000000" w:themeColor="text1"/>
        </w:rPr>
      </w:pPr>
      <w:r w:rsidRPr="00AA7C89">
        <w:rPr>
          <w:color w:val="000000" w:themeColor="text1"/>
        </w:rPr>
        <w:t>Ethical considerations are central to this research because the proposed primary research involves serving prison officers and addresses illicit drug supply and prison security. The study will therefore prioritise participant autonomy, confidentiality, data protection and the prevention of operational or professional harm, adhering to established ethical guidelines for criminological research (British Society of Criminology, 2015</w:t>
      </w:r>
      <w:r w:rsidRPr="00AA7C89">
        <w:rPr>
          <w:b/>
          <w:bCs/>
          <w:color w:val="000000" w:themeColor="text1"/>
        </w:rPr>
        <w:t>)</w:t>
      </w:r>
      <w:r w:rsidRPr="00AA7C89">
        <w:rPr>
          <w:color w:val="000000" w:themeColor="text1"/>
        </w:rPr>
        <w:t>. The primary research will only proceed following approval from the University of Wales Trinity Saint David and the necessary HMPPS research governance and organisational permissions. Recruitment and interviews will not commence until these requirements have been satisfied. The research will be conducted in accordance with the ethical and data-management requirements identified within the submitted ethics application.</w:t>
      </w:r>
    </w:p>
    <w:p w14:paraId="372F0834" w14:textId="62EC09DC" w:rsidR="00250EFE" w:rsidRPr="00AA7C89" w:rsidRDefault="00250EFE" w:rsidP="00250EFE">
      <w:pPr>
        <w:rPr>
          <w:b/>
          <w:bCs/>
          <w:color w:val="000000" w:themeColor="text1"/>
        </w:rPr>
      </w:pPr>
      <w:r w:rsidRPr="00AA7C89">
        <w:rPr>
          <w:b/>
          <w:bCs/>
          <w:color w:val="000000" w:themeColor="text1"/>
        </w:rPr>
        <w:t xml:space="preserve"> Informed Consent and Voluntary Participation</w:t>
      </w:r>
    </w:p>
    <w:p w14:paraId="225A71C2" w14:textId="298692B5" w:rsidR="00250EFE" w:rsidRPr="00AA7C89" w:rsidRDefault="00250EFE" w:rsidP="00250EFE">
      <w:pPr>
        <w:rPr>
          <w:color w:val="000000" w:themeColor="text1"/>
        </w:rPr>
      </w:pPr>
      <w:r w:rsidRPr="00AA7C89">
        <w:rPr>
          <w:color w:val="000000" w:themeColor="text1"/>
        </w:rPr>
        <w:t>If approval is granted, potential participants will receive a Participant Information Sheet explaining the research purpose, proposed interview process, data handling arrangements, confidentiality and their rights. Participants will be given a minimum of seven calendar days to consider participation before providing written informed consent. Participation will be entirely voluntary, and participants will be informed that declining to participate will have no effect on their employment. Participants will also have the right to refuse to answer individual questions and to withdraw from the research during the interview or up to two weeks afterwards</w:t>
      </w:r>
      <w:r w:rsidR="00491EAE" w:rsidRPr="00AA7C89">
        <w:rPr>
          <w:color w:val="000000" w:themeColor="text1"/>
        </w:rPr>
        <w:t xml:space="preserve"> (British Psychological Society, 2014)</w:t>
      </w:r>
      <w:r w:rsidRPr="00AA7C89">
        <w:rPr>
          <w:color w:val="000000" w:themeColor="text1"/>
        </w:rPr>
        <w:t>. Following this period, data will be fully anonymised and integrated into the thematic analysis, making individual withdrawal impracticable.</w:t>
      </w:r>
    </w:p>
    <w:p w14:paraId="02CAE22B" w14:textId="1B86AFAA" w:rsidR="00250EFE" w:rsidRPr="00AA7C89" w:rsidRDefault="00250EFE" w:rsidP="00250EFE">
      <w:pPr>
        <w:rPr>
          <w:b/>
          <w:bCs/>
          <w:color w:val="000000" w:themeColor="text1"/>
        </w:rPr>
      </w:pPr>
      <w:r w:rsidRPr="00AA7C89">
        <w:rPr>
          <w:b/>
          <w:bCs/>
          <w:color w:val="000000" w:themeColor="text1"/>
        </w:rPr>
        <w:t xml:space="preserve"> Confidentiality and Anonymity</w:t>
      </w:r>
    </w:p>
    <w:p w14:paraId="3C53320F" w14:textId="5F756FBF" w:rsidR="00250EFE" w:rsidRPr="00AA7C89" w:rsidRDefault="00250EFE" w:rsidP="00250EFE">
      <w:pPr>
        <w:rPr>
          <w:color w:val="000000" w:themeColor="text1"/>
        </w:rPr>
      </w:pPr>
      <w:r w:rsidRPr="00AA7C89">
        <w:rPr>
          <w:color w:val="000000" w:themeColor="text1"/>
        </w:rPr>
        <w:t xml:space="preserve">Confidentiality is particularly important because participants may fear professional consequences if they express critical views about prison security or organisational practices. To reduce this risk, participants will be pseudonymised during transcription </w:t>
      </w:r>
      <w:r w:rsidRPr="00AA7C89">
        <w:rPr>
          <w:color w:val="000000" w:themeColor="text1"/>
        </w:rPr>
        <w:lastRenderedPageBreak/>
        <w:t>and will be referred to using generic identifiers rather than names</w:t>
      </w:r>
      <w:r w:rsidR="003974B7" w:rsidRPr="00AA7C89">
        <w:rPr>
          <w:color w:val="000000" w:themeColor="text1"/>
        </w:rPr>
        <w:t xml:space="preserve"> (Allen and Wiles, 2016)</w:t>
      </w:r>
      <w:r w:rsidRPr="00AA7C89">
        <w:rPr>
          <w:color w:val="000000" w:themeColor="text1"/>
        </w:rPr>
        <w:t>. The research will not disclose participants' names, specific prison establishments, operational ranks or other unnecessary identifying characteristics. Consent documentation containing identifiable information will be stored separately from anonymised transcripts and audio files. Raw research data will be accessible only to the researcher and supervisor, while the dissertation will report findings using fully anonymised thematic extracts.</w:t>
      </w:r>
    </w:p>
    <w:p w14:paraId="5EB44A42" w14:textId="1F3D1A25" w:rsidR="00250EFE" w:rsidRPr="00AA7C89" w:rsidRDefault="00250EFE" w:rsidP="00250EFE">
      <w:pPr>
        <w:rPr>
          <w:b/>
          <w:bCs/>
          <w:color w:val="000000" w:themeColor="text1"/>
        </w:rPr>
      </w:pPr>
      <w:r w:rsidRPr="00AA7C89">
        <w:rPr>
          <w:b/>
          <w:bCs/>
          <w:color w:val="000000" w:themeColor="text1"/>
        </w:rPr>
        <w:t>Operational Sensitivity and Researcher Position</w:t>
      </w:r>
    </w:p>
    <w:p w14:paraId="4591AA88" w14:textId="22B75568" w:rsidR="00250EFE" w:rsidRPr="00AA7C89" w:rsidRDefault="00250EFE" w:rsidP="00250EFE">
      <w:pPr>
        <w:rPr>
          <w:color w:val="000000" w:themeColor="text1"/>
        </w:rPr>
      </w:pPr>
      <w:r w:rsidRPr="00AA7C89">
        <w:rPr>
          <w:color w:val="000000" w:themeColor="text1"/>
        </w:rPr>
        <w:t>The subject matter creates a specific risk that participants could unintentionally disclose restricted security procedures, vulnerabilities, intelligence or information concerning criminal activity. Interview questions will therefore focus on high-level perceptions of security effectiveness and operational challenges rather than requesting classified or restricted information. Participants will be instructed not to identify individuals, disclose specific intelligence or discuss ongoing investigations. The information provided to participants will also make clear that confidentiality has defined limits where serious matters, such as an immediate threat to prison security or active criminal activity, may require appropriate reporting</w:t>
      </w:r>
      <w:r w:rsidR="006B28F3" w:rsidRPr="00AA7C89">
        <w:rPr>
          <w:color w:val="000000" w:themeColor="text1"/>
        </w:rPr>
        <w:t xml:space="preserve"> (Israel, 2015).</w:t>
      </w:r>
    </w:p>
    <w:p w14:paraId="0047F41C" w14:textId="0945A1F8" w:rsidR="00250EFE" w:rsidRPr="00AA7C89" w:rsidRDefault="00250EFE" w:rsidP="00250EFE">
      <w:pPr>
        <w:rPr>
          <w:color w:val="000000" w:themeColor="text1"/>
        </w:rPr>
      </w:pPr>
      <w:r w:rsidRPr="00AA7C89">
        <w:rPr>
          <w:color w:val="000000" w:themeColor="text1"/>
        </w:rPr>
        <w:t>A further ethical consideration arises from the researcher's position as a serving prison officer. This dual role may influence participants' willingness to speak openly and may introduce researcher bias</w:t>
      </w:r>
      <w:r w:rsidR="00942A5A" w:rsidRPr="00AA7C89">
        <w:rPr>
          <w:color w:val="000000" w:themeColor="text1"/>
        </w:rPr>
        <w:t xml:space="preserve"> </w:t>
      </w:r>
      <w:r w:rsidR="00942A5A" w:rsidRPr="00AA7C89">
        <w:rPr>
          <w:b/>
          <w:bCs/>
          <w:color w:val="000000" w:themeColor="text1"/>
        </w:rPr>
        <w:t>(</w:t>
      </w:r>
      <w:r w:rsidR="00942A5A" w:rsidRPr="00AA7C89">
        <w:rPr>
          <w:color w:val="000000" w:themeColor="text1"/>
        </w:rPr>
        <w:t>Costley, Elliott and Gibbs, 2010)</w:t>
      </w:r>
      <w:r w:rsidRPr="00AA7C89">
        <w:rPr>
          <w:color w:val="000000" w:themeColor="text1"/>
        </w:rPr>
        <w:t>. This will be addressed through clear separation between the researcher's professional and academic roles, neutral questioning, reflexive consideration of researcher influence and supervisory oversight. The analysis will also compare interview evidence with independent secondary sources to reduce the possibility that individual perspectives are treated as representative of the wider prison estate.</w:t>
      </w:r>
    </w:p>
    <w:p w14:paraId="636C7B56" w14:textId="0C1AA618" w:rsidR="00250EFE" w:rsidRPr="00AA7C89" w:rsidRDefault="00250EFE" w:rsidP="00250EFE">
      <w:pPr>
        <w:rPr>
          <w:b/>
          <w:bCs/>
          <w:color w:val="000000" w:themeColor="text1"/>
        </w:rPr>
      </w:pPr>
      <w:r w:rsidRPr="00AA7C89">
        <w:rPr>
          <w:b/>
          <w:bCs/>
          <w:color w:val="000000" w:themeColor="text1"/>
        </w:rPr>
        <w:t>Data Protection and Storage</w:t>
      </w:r>
    </w:p>
    <w:p w14:paraId="53C46FAE" w14:textId="77777777" w:rsidR="00250EFE" w:rsidRPr="00AA7C89" w:rsidRDefault="00250EFE" w:rsidP="00250EFE">
      <w:pPr>
        <w:rPr>
          <w:color w:val="000000" w:themeColor="text1"/>
        </w:rPr>
      </w:pPr>
      <w:r w:rsidRPr="00AA7C89">
        <w:rPr>
          <w:color w:val="000000" w:themeColor="text1"/>
        </w:rPr>
        <w:t>Only the minimum personal information necessary for participation and research administration will be collected. Data will be pseudonymised as soon as practicable, with identifying information stored separately in password-protected and encrypted university storage. Interview recordings and transcripts will be securely stored, with access restricted to authorised individuals. Anonymised research files will be retained for five years for examination and academic audit before secure deletion, while identifiable consent records will be destroyed following completion of academic assessment. Raw interview data will not be publicly shared because of participant confidentiality and HMPPS operational-security considerations.</w:t>
      </w:r>
    </w:p>
    <w:p w14:paraId="31FD3B7B" w14:textId="77777777" w:rsidR="00250EFE" w:rsidRPr="00AA7C89" w:rsidRDefault="00250EFE" w:rsidP="00250EFE">
      <w:pPr>
        <w:rPr>
          <w:color w:val="000000" w:themeColor="text1"/>
        </w:rPr>
      </w:pPr>
      <w:r w:rsidRPr="00AA7C89">
        <w:rPr>
          <w:color w:val="000000" w:themeColor="text1"/>
        </w:rPr>
        <w:t>Overall, these measures are intended to ensure that the potential academic value of obtaining frontline perspectives is balanced against the professional, legal, confidentiality and operational risks associated with researching prison security.</w:t>
      </w:r>
    </w:p>
    <w:p w14:paraId="377A4D44" w14:textId="77777777" w:rsidR="00DD764F" w:rsidRPr="00AA7C89" w:rsidRDefault="00DD764F" w:rsidP="00DD764F">
      <w:pPr>
        <w:rPr>
          <w:b/>
          <w:bCs/>
          <w:color w:val="000000" w:themeColor="text1"/>
        </w:rPr>
      </w:pPr>
      <w:r w:rsidRPr="00AA7C89">
        <w:rPr>
          <w:b/>
          <w:bCs/>
          <w:color w:val="000000" w:themeColor="text1"/>
        </w:rPr>
        <w:lastRenderedPageBreak/>
        <w:t>Limitations and Potential Hurdles</w:t>
      </w:r>
    </w:p>
    <w:p w14:paraId="69F30BEF" w14:textId="77777777" w:rsidR="00DD764F" w:rsidRPr="00AA7C89" w:rsidRDefault="00DD764F" w:rsidP="00DD764F">
      <w:pPr>
        <w:rPr>
          <w:color w:val="000000" w:themeColor="text1"/>
        </w:rPr>
      </w:pPr>
      <w:r w:rsidRPr="00AA7C89">
        <w:rPr>
          <w:color w:val="000000" w:themeColor="text1"/>
        </w:rPr>
        <w:t>Several limitations and potential hurdles may affect the research design and the interpretation of its findings. These relate primarily to access to participants, the proposed sample size, the sensitivity of the research topic, researcher influence and the limitations of secondary evidence. Recognising these issues in advance will help ensure that the findings are interpreted within the appropriate scope of the study.</w:t>
      </w:r>
    </w:p>
    <w:p w14:paraId="2C1DAEAF" w14:textId="716287EC" w:rsidR="00DD764F" w:rsidRPr="00AA7C89" w:rsidRDefault="00DD764F" w:rsidP="00DD764F">
      <w:pPr>
        <w:rPr>
          <w:color w:val="000000" w:themeColor="text1"/>
        </w:rPr>
      </w:pPr>
      <w:r w:rsidRPr="00AA7C89">
        <w:rPr>
          <w:color w:val="000000" w:themeColor="text1"/>
        </w:rPr>
        <w:t>A significant potential hurdle is obtaining the necessary approval and access to serving prison officers. The proposed interviews require University ethics approval, HMPPS research governance approval and relevant organisational permission before recruitment can begin.</w:t>
      </w:r>
      <w:r w:rsidR="00022C10" w:rsidRPr="00AA7C89">
        <w:rPr>
          <w:color w:val="000000" w:themeColor="text1"/>
        </w:rPr>
        <w:t xml:space="preserve"> </w:t>
      </w:r>
      <w:r w:rsidRPr="00AA7C89">
        <w:rPr>
          <w:color w:val="000000" w:themeColor="text1"/>
        </w:rPr>
        <w:t>These processes may delay recruitment or make it difficult to achieve the intended sample of 6–8 participants. This risk will be mitigated by beginning the approval process at an early stage and using appropriate organisational recruitment channels. If recruitment proves difficult, participation will only be expanded or modified where this remains consistent with the approved research design.</w:t>
      </w:r>
    </w:p>
    <w:p w14:paraId="09C347C5" w14:textId="62DDC848" w:rsidR="00DD764F" w:rsidRPr="00AA7C89" w:rsidRDefault="00DD764F" w:rsidP="00DD764F">
      <w:pPr>
        <w:rPr>
          <w:color w:val="000000" w:themeColor="text1"/>
        </w:rPr>
      </w:pPr>
      <w:r w:rsidRPr="00AA7C89">
        <w:rPr>
          <w:color w:val="000000" w:themeColor="text1"/>
        </w:rPr>
        <w:t>The proposed sample size also limits the extent to which the findings can be transferred beyond the research setting. Six to eight participants cannot provide statistically representative evidence of the experiences of prison officers across England and Wales. However, the study is qualitative and seeks depth rather than statistical generalisation</w:t>
      </w:r>
      <w:r w:rsidR="006C6909" w:rsidRPr="00AA7C89">
        <w:rPr>
          <w:color w:val="000000" w:themeColor="text1"/>
        </w:rPr>
        <w:t xml:space="preserve"> (Braun and Clarke, 2006)</w:t>
      </w:r>
      <w:r w:rsidRPr="00AA7C89">
        <w:rPr>
          <w:color w:val="000000" w:themeColor="text1"/>
        </w:rPr>
        <w:t>. Findings will therefore be presented as contextual frontline perspectives rather than representative evidence of the wider prison estate.</w:t>
      </w:r>
    </w:p>
    <w:p w14:paraId="23A4FC07" w14:textId="10ED7233" w:rsidR="00DD764F" w:rsidRPr="00AA7C89" w:rsidRDefault="00DD764F" w:rsidP="00DD764F">
      <w:pPr>
        <w:rPr>
          <w:color w:val="000000" w:themeColor="text1"/>
        </w:rPr>
      </w:pPr>
      <w:r w:rsidRPr="00AA7C89">
        <w:rPr>
          <w:color w:val="000000" w:themeColor="text1"/>
        </w:rPr>
        <w:t>The sensitive nature of illicit drug supply and prison security may also result in participant self-censorship. Officers may be reluctant to discuss security weaknesses, operational difficulties or organisational practices, potentially resulting in cautious or socially desirable responses</w:t>
      </w:r>
      <w:r w:rsidR="00A32451" w:rsidRPr="00AA7C89">
        <w:rPr>
          <w:color w:val="000000" w:themeColor="text1"/>
        </w:rPr>
        <w:t xml:space="preserve"> (King and Horrocks, 2010)</w:t>
      </w:r>
      <w:r w:rsidRPr="00AA7C89">
        <w:rPr>
          <w:color w:val="000000" w:themeColor="text1"/>
        </w:rPr>
        <w:t>. Confidentiality, anonymity, neutral questioning and clear boundaries preventing the disclosure of sensitive operational information will be used to reduce this risk.</w:t>
      </w:r>
    </w:p>
    <w:p w14:paraId="0B655982" w14:textId="5858F3F0" w:rsidR="00DD764F" w:rsidRPr="00AA7C89" w:rsidRDefault="00DD764F" w:rsidP="00DD764F">
      <w:pPr>
        <w:rPr>
          <w:color w:val="000000" w:themeColor="text1"/>
        </w:rPr>
      </w:pPr>
      <w:r w:rsidRPr="00AA7C89">
        <w:rPr>
          <w:color w:val="000000" w:themeColor="text1"/>
        </w:rPr>
        <w:t>A further limitation concerns researcher influence. As the researcher is a serving prison officer, their professional position may influence participants' responses and the interpretation of qualitative data</w:t>
      </w:r>
      <w:r w:rsidR="00BB2309" w:rsidRPr="00AA7C89">
        <w:rPr>
          <w:color w:val="000000" w:themeColor="text1"/>
        </w:rPr>
        <w:t xml:space="preserve"> (Costley, Elliott and Gibbs, 2010)</w:t>
      </w:r>
      <w:r w:rsidRPr="00AA7C89">
        <w:rPr>
          <w:color w:val="000000" w:themeColor="text1"/>
        </w:rPr>
        <w:t>. This will be addressed through a consistent semi-structured interview schedule, neutral questioning, reflexive consideration of researcher influence and systematic thematic analysis. Triangulation with secondary evidence will also help prevent individual perspectives from being treated as definitive.</w:t>
      </w:r>
    </w:p>
    <w:p w14:paraId="4A279636" w14:textId="4ECF0421" w:rsidR="00DD764F" w:rsidRPr="000B15B1" w:rsidRDefault="00DD764F" w:rsidP="00DD764F">
      <w:r w:rsidRPr="00AA7C89">
        <w:rPr>
          <w:color w:val="000000" w:themeColor="text1"/>
        </w:rPr>
        <w:t>Finally, secondary sources may contain their own limitations. Government, inspection and academic sources may reflect different institutional, methodological or theoretical priorities. The study will therefore compare evidence across different source types to identify areas of convergence and disagreement</w:t>
      </w:r>
      <w:r w:rsidR="009B34FD" w:rsidRPr="00AA7C89">
        <w:rPr>
          <w:b/>
          <w:bCs/>
          <w:color w:val="000000" w:themeColor="text1"/>
        </w:rPr>
        <w:t xml:space="preserve"> (</w:t>
      </w:r>
      <w:r w:rsidR="009B34FD" w:rsidRPr="00AA7C89">
        <w:rPr>
          <w:color w:val="000000" w:themeColor="text1"/>
        </w:rPr>
        <w:t>Fusch and Ness, 2015)</w:t>
      </w:r>
      <w:r w:rsidRPr="00AA7C89">
        <w:rPr>
          <w:color w:val="000000" w:themeColor="text1"/>
        </w:rPr>
        <w:t xml:space="preserve">. These </w:t>
      </w:r>
      <w:r w:rsidRPr="000B15B1">
        <w:lastRenderedPageBreak/>
        <w:t>limitations will be acknowledged when interpreting the findings, ensuring that conclusions remain proportionate to the evidence available.</w:t>
      </w:r>
    </w:p>
    <w:p w14:paraId="2D92987A" w14:textId="77777777" w:rsidR="00250EFE" w:rsidRDefault="00250EFE">
      <w:pPr>
        <w:rPr>
          <w:b/>
          <w:bCs/>
        </w:rPr>
      </w:pPr>
    </w:p>
    <w:p w14:paraId="586A7D7C" w14:textId="77777777" w:rsidR="00CB5CE3" w:rsidRDefault="00CB5CE3">
      <w:pPr>
        <w:rPr>
          <w:b/>
          <w:bCs/>
        </w:rPr>
      </w:pPr>
    </w:p>
    <w:p w14:paraId="7D3A53A2" w14:textId="2C17564F" w:rsidR="00CB5CE3" w:rsidRDefault="00CB5CE3" w:rsidP="00FA0541">
      <w:pPr>
        <w:spacing w:line="480" w:lineRule="auto"/>
      </w:pPr>
      <w:r>
        <w:t>References</w:t>
      </w:r>
    </w:p>
    <w:p w14:paraId="41A7753F" w14:textId="77777777" w:rsidR="00CB5CE3" w:rsidRDefault="00CB5CE3" w:rsidP="00FA0541">
      <w:pPr>
        <w:spacing w:line="480" w:lineRule="auto"/>
        <w:ind w:left="720" w:hanging="720"/>
      </w:pPr>
      <w:r>
        <w:t xml:space="preserve">Allen, Ruth E.S., and Janine L. Wiles. “A Rose by Any Other Name: Participants Choosing Research Pseudonyms.” </w:t>
      </w:r>
      <w:r>
        <w:rPr>
          <w:i/>
          <w:iCs/>
        </w:rPr>
        <w:t>Qualitative Research in Psychology</w:t>
      </w:r>
      <w:r>
        <w:t>, vol. 13, no. 2, 18 Dec. 2016, pp. 149–165, 10.1080/14780887.2015.1133746.</w:t>
      </w:r>
    </w:p>
    <w:p w14:paraId="5049D46B" w14:textId="77777777" w:rsidR="00CB5CE3" w:rsidRDefault="00CB5CE3" w:rsidP="00FA0541">
      <w:pPr>
        <w:spacing w:line="480" w:lineRule="auto"/>
        <w:ind w:left="720" w:hanging="720"/>
      </w:pPr>
      <w:r>
        <w:t xml:space="preserve">Ames, Heather, et al. “Purposive Sampling in a Qualitative Evidence Synthesis: A Worked Example </w:t>
      </w:r>
      <w:proofErr w:type="gramStart"/>
      <w:r>
        <w:t>From</w:t>
      </w:r>
      <w:proofErr w:type="gramEnd"/>
      <w:r>
        <w:t xml:space="preserve"> a Synthesis on Parental Perceptions of Vaccination Communication.” </w:t>
      </w:r>
      <w:r>
        <w:rPr>
          <w:i/>
          <w:iCs/>
        </w:rPr>
        <w:t>BMC Medical Research Methodology</w:t>
      </w:r>
      <w:r>
        <w:t>, vol. 19, no. 1, 31 Jan. 2019, pp. 1–9, https://doi.org/10.1186/s12874-019-0665-4.</w:t>
      </w:r>
    </w:p>
    <w:p w14:paraId="3B66E13E" w14:textId="77777777" w:rsidR="00CB5CE3" w:rsidRDefault="00CB5CE3" w:rsidP="00FA0541">
      <w:pPr>
        <w:spacing w:line="480" w:lineRule="auto"/>
        <w:ind w:left="720" w:hanging="720"/>
      </w:pPr>
      <w:r>
        <w:t xml:space="preserve">Braun, Virginia, and Victoria Clarke. “Reflecting on Reflexive Thematic Analysis.” </w:t>
      </w:r>
      <w:r>
        <w:rPr>
          <w:i/>
          <w:iCs/>
        </w:rPr>
        <w:t>Qualitative Research in Sport, Exercise and Health</w:t>
      </w:r>
      <w:r>
        <w:t>, vol. 11, no. 4, 2019, pp. 589–597, 10.1080/2159676X.2019.1628806.</w:t>
      </w:r>
    </w:p>
    <w:p w14:paraId="74DBCF3A" w14:textId="77777777" w:rsidR="00CB5CE3" w:rsidRDefault="00CB5CE3" w:rsidP="00FA0541">
      <w:pPr>
        <w:spacing w:line="480" w:lineRule="auto"/>
        <w:ind w:left="720" w:hanging="720"/>
      </w:pPr>
      <w:r>
        <w:t xml:space="preserve">---. “Using Thematic Analysis in Psychology.” </w:t>
      </w:r>
      <w:r>
        <w:rPr>
          <w:i/>
          <w:iCs/>
        </w:rPr>
        <w:t>Qualitative Research in Psychology</w:t>
      </w:r>
      <w:r>
        <w:t>, vol. 3, no. 2, 2006, pp. 77–101, 10.1191/1478088706qp063oa.</w:t>
      </w:r>
    </w:p>
    <w:p w14:paraId="2FA9DDC1" w14:textId="77777777" w:rsidR="00CB5CE3" w:rsidRDefault="00CB5CE3" w:rsidP="00FA0541">
      <w:pPr>
        <w:spacing w:line="480" w:lineRule="auto"/>
        <w:ind w:left="720" w:hanging="720"/>
      </w:pPr>
      <w:r>
        <w:t xml:space="preserve">British Society </w:t>
      </w:r>
      <w:proofErr w:type="gramStart"/>
      <w:r>
        <w:t>Of</w:t>
      </w:r>
      <w:proofErr w:type="gramEnd"/>
      <w:r>
        <w:t xml:space="preserve"> </w:t>
      </w:r>
      <w:proofErr w:type="gramStart"/>
      <w:r>
        <w:t>Criminology .</w:t>
      </w:r>
      <w:proofErr w:type="gramEnd"/>
      <w:r>
        <w:t xml:space="preserve"> 2015, https://www.britsoccrim.org/documents/BSCEthics2015.pdf.</w:t>
      </w:r>
    </w:p>
    <w:p w14:paraId="22AD0E5B" w14:textId="77777777" w:rsidR="00CB5CE3" w:rsidRDefault="00CB5CE3" w:rsidP="00FA0541">
      <w:pPr>
        <w:spacing w:line="480" w:lineRule="auto"/>
        <w:ind w:left="720" w:hanging="720"/>
      </w:pPr>
      <w:r>
        <w:t xml:space="preserve">Clark, Tom, et al. “How to Do Your Social Research Project or Dissertation.” </w:t>
      </w:r>
      <w:r>
        <w:rPr>
          <w:i/>
          <w:iCs/>
        </w:rPr>
        <w:t>Google Books</w:t>
      </w:r>
      <w:r>
        <w:t>, 2019, https://books.google.com/books/about/How_to_Do_Your_Social_Research_Project_O.html?id=eZOwDwAAQBAJ. Accessed 8 Sept. 2026.</w:t>
      </w:r>
    </w:p>
    <w:p w14:paraId="640C7958" w14:textId="77777777" w:rsidR="00CB5CE3" w:rsidRDefault="00CB5CE3" w:rsidP="00FA0541">
      <w:pPr>
        <w:spacing w:line="480" w:lineRule="auto"/>
        <w:ind w:left="720" w:hanging="720"/>
      </w:pPr>
      <w:proofErr w:type="gramStart"/>
      <w:r>
        <w:lastRenderedPageBreak/>
        <w:t>Costley,  Carol</w:t>
      </w:r>
      <w:proofErr w:type="gramEnd"/>
      <w:r>
        <w:t xml:space="preserve"> , et al. “Doing Work Based Research: Approaches to Enquiry</w:t>
      </w:r>
      <w:r>
        <w:br/>
        <w:t>for Insider-</w:t>
      </w:r>
      <w:proofErr w:type="gramStart"/>
      <w:r>
        <w:t>Researchers .</w:t>
      </w:r>
      <w:proofErr w:type="gramEnd"/>
      <w:r>
        <w:t xml:space="preserve">” </w:t>
      </w:r>
      <w:r>
        <w:rPr>
          <w:i/>
          <w:iCs/>
        </w:rPr>
        <w:t>Sagepub.Com</w:t>
      </w:r>
      <w:r>
        <w:t>, 2025, https://methods.sagepub.com/book/mono/preview/doing-work-based-research.pdf. Accessed 17 Sept. 2026.</w:t>
      </w:r>
    </w:p>
    <w:p w14:paraId="4D981F53" w14:textId="77777777" w:rsidR="00CB5CE3" w:rsidRDefault="00CB5CE3" w:rsidP="00FA0541">
      <w:pPr>
        <w:spacing w:line="480" w:lineRule="auto"/>
        <w:ind w:left="720" w:hanging="720"/>
      </w:pPr>
      <w:proofErr w:type="gramStart"/>
      <w:r>
        <w:t>Creswell ,</w:t>
      </w:r>
      <w:proofErr w:type="gramEnd"/>
      <w:r>
        <w:t xml:space="preserve"> John, and David </w:t>
      </w:r>
      <w:proofErr w:type="gramStart"/>
      <w:r>
        <w:t>Creswell .</w:t>
      </w:r>
      <w:proofErr w:type="gramEnd"/>
      <w:r>
        <w:t xml:space="preserve"> “Research Design: Qualitative, Quantitative, and Mixed Methods Approaches, 5Th Edition.” </w:t>
      </w:r>
      <w:r>
        <w:rPr>
          <w:i/>
          <w:iCs/>
        </w:rPr>
        <w:t>Journal of Electronic Resources in Medical Libraries</w:t>
      </w:r>
      <w:r>
        <w:t>, vol. 19, no. 1–2, 14 Mar. 2018, pp. 1–2, 10.1080/15424065.2022.2046231.</w:t>
      </w:r>
    </w:p>
    <w:p w14:paraId="5FF6A4BE" w14:textId="77777777" w:rsidR="00CB5CE3" w:rsidRDefault="00CB5CE3" w:rsidP="00FA0541">
      <w:pPr>
        <w:spacing w:line="480" w:lineRule="auto"/>
        <w:ind w:left="720" w:hanging="720"/>
      </w:pPr>
      <w:proofErr w:type="spellStart"/>
      <w:r>
        <w:t>DeJonckheere</w:t>
      </w:r>
      <w:proofErr w:type="spellEnd"/>
      <w:r>
        <w:t>, Melissa, and Lisa M Vaughn. “</w:t>
      </w:r>
      <w:proofErr w:type="spellStart"/>
      <w:r>
        <w:t>Semistructured</w:t>
      </w:r>
      <w:proofErr w:type="spellEnd"/>
      <w:r>
        <w:t xml:space="preserve"> Interviewing in Primary Care Research: A Balance of Relationship and Rigour.” </w:t>
      </w:r>
      <w:r>
        <w:rPr>
          <w:i/>
          <w:iCs/>
        </w:rPr>
        <w:t>Family Medicine and Community Health</w:t>
      </w:r>
      <w:r>
        <w:t>, vol. 7, no. 2, 8 Mar. 2019, pp. 1–8, 10.1136/fmch-2018-000057.</w:t>
      </w:r>
    </w:p>
    <w:p w14:paraId="141AF4F4" w14:textId="77777777" w:rsidR="00CB5CE3" w:rsidRDefault="00CB5CE3" w:rsidP="00FA0541">
      <w:pPr>
        <w:spacing w:line="480" w:lineRule="auto"/>
        <w:ind w:left="720" w:hanging="720"/>
      </w:pPr>
      <w:r>
        <w:t xml:space="preserve">Fusch, Patricia I, and Lawrence R Ness. “Are We There yet? Data Saturation in Qualitative Research.” </w:t>
      </w:r>
      <w:proofErr w:type="spellStart"/>
      <w:r>
        <w:rPr>
          <w:i/>
          <w:iCs/>
        </w:rPr>
        <w:t>NSUWorks</w:t>
      </w:r>
      <w:proofErr w:type="spellEnd"/>
      <w:r>
        <w:t>, 2015, https://nsuworks.nova.edu/tqr/vol20/iss9/3/. Accessed 11 Sept. 2026.</w:t>
      </w:r>
    </w:p>
    <w:p w14:paraId="6933E5A4" w14:textId="77777777" w:rsidR="00CB5CE3" w:rsidRDefault="00CB5CE3" w:rsidP="00FA0541">
      <w:pPr>
        <w:spacing w:line="480" w:lineRule="auto"/>
        <w:ind w:left="720" w:hanging="720"/>
      </w:pPr>
      <w:r>
        <w:t xml:space="preserve">Grimm, Pamela. “Social Desirability Bias.” </w:t>
      </w:r>
      <w:r>
        <w:rPr>
          <w:i/>
          <w:iCs/>
        </w:rPr>
        <w:t xml:space="preserve">Wiley International </w:t>
      </w:r>
      <w:proofErr w:type="spellStart"/>
      <w:r>
        <w:rPr>
          <w:i/>
          <w:iCs/>
        </w:rPr>
        <w:t>Encyclopedia</w:t>
      </w:r>
      <w:proofErr w:type="spellEnd"/>
      <w:r>
        <w:rPr>
          <w:i/>
          <w:iCs/>
        </w:rPr>
        <w:t xml:space="preserve"> of Marketing</w:t>
      </w:r>
      <w:r>
        <w:t>, vol. 2, no. 1, 15 Dec. 2010, https://onlinelibrary.wiley.com/doi/abs/10.1002/9781444316568.wiem02057, https://doi.org/10.1002/9781444316568.wiem02057. Accessed 11 Sept. 2026.</w:t>
      </w:r>
    </w:p>
    <w:p w14:paraId="06FDBCD8" w14:textId="77777777" w:rsidR="00CB5CE3" w:rsidRDefault="00CB5CE3" w:rsidP="00FA0541">
      <w:pPr>
        <w:spacing w:line="480" w:lineRule="auto"/>
        <w:ind w:left="720" w:hanging="720"/>
      </w:pPr>
      <w:r>
        <w:t xml:space="preserve">Joslin, Robert, and Ralf Müller. “Identifying Interesting Project Phenomena Using Philosophical and Methodological Triangulation.” </w:t>
      </w:r>
      <w:r>
        <w:rPr>
          <w:i/>
          <w:iCs/>
        </w:rPr>
        <w:t xml:space="preserve">International Journal of Project </w:t>
      </w:r>
      <w:r>
        <w:rPr>
          <w:i/>
          <w:iCs/>
        </w:rPr>
        <w:lastRenderedPageBreak/>
        <w:t>Management</w:t>
      </w:r>
      <w:r>
        <w:t>, vol. 34, no. 6, Aug. 2016, pp. 1043–1056, 10.1016/j.ijproman.2016.05.005.</w:t>
      </w:r>
    </w:p>
    <w:p w14:paraId="4F424C09" w14:textId="77777777" w:rsidR="00CB5CE3" w:rsidRDefault="00CB5CE3" w:rsidP="00FA0541">
      <w:pPr>
        <w:spacing w:line="480" w:lineRule="auto"/>
        <w:ind w:left="720" w:hanging="720"/>
      </w:pPr>
      <w:r>
        <w:t xml:space="preserve">Kallio, Hanna, et al. “Systematic Methodological Review: Developing a Framework for a Qualitative Semi-Structured Interview Guide.” </w:t>
      </w:r>
      <w:r>
        <w:rPr>
          <w:i/>
          <w:iCs/>
        </w:rPr>
        <w:t>Journal of Advanced Nursing</w:t>
      </w:r>
      <w:r>
        <w:t>, vol. 72, no. 12, 25 May 2016, pp. 2954–2965, https://doi.org/10.1111/jan.13031.</w:t>
      </w:r>
    </w:p>
    <w:p w14:paraId="3D6BDD7F" w14:textId="77777777" w:rsidR="00CB5CE3" w:rsidRDefault="00CB5CE3" w:rsidP="00FA0541">
      <w:pPr>
        <w:spacing w:line="480" w:lineRule="auto"/>
        <w:ind w:left="720" w:hanging="720"/>
      </w:pPr>
      <w:r>
        <w:t xml:space="preserve">King, </w:t>
      </w:r>
      <w:proofErr w:type="gramStart"/>
      <w:r>
        <w:t>Nigel ,</w:t>
      </w:r>
      <w:proofErr w:type="gramEnd"/>
      <w:r>
        <w:t xml:space="preserve"> and Christine Horrocks. “Interviews in Qualitative Research.” </w:t>
      </w:r>
      <w:r>
        <w:rPr>
          <w:i/>
          <w:iCs/>
        </w:rPr>
        <w:t>Google Books</w:t>
      </w:r>
      <w:r>
        <w:t>, 2010, https://books.google.co.uk/books?id=Cj1dBAAAQBAJ&amp;printsec=frontcover&amp;source=gbs_ge_summary_r&amp;cad=0#v=onepage&amp;q&amp;f=false. Accessed 20 Sept. 2026.</w:t>
      </w:r>
    </w:p>
    <w:p w14:paraId="6E1D1E03" w14:textId="77777777" w:rsidR="00CB5CE3" w:rsidRDefault="00CB5CE3" w:rsidP="00FA0541">
      <w:pPr>
        <w:spacing w:line="480" w:lineRule="auto"/>
        <w:ind w:left="720" w:hanging="720"/>
      </w:pPr>
      <w:r>
        <w:t xml:space="preserve">Mark, </w:t>
      </w:r>
      <w:proofErr w:type="gramStart"/>
      <w:r>
        <w:t>Israel .</w:t>
      </w:r>
      <w:proofErr w:type="gramEnd"/>
      <w:r>
        <w:t xml:space="preserve"> “Research Ethics and Integrity for Social Scientists:</w:t>
      </w:r>
      <w:r>
        <w:br/>
        <w:t xml:space="preserve">Beyond Regulatory </w:t>
      </w:r>
      <w:proofErr w:type="gramStart"/>
      <w:r>
        <w:t>Compliance .</w:t>
      </w:r>
      <w:proofErr w:type="gramEnd"/>
      <w:r>
        <w:t xml:space="preserve">” </w:t>
      </w:r>
      <w:r>
        <w:rPr>
          <w:i/>
          <w:iCs/>
        </w:rPr>
        <w:t>Sagepub.Com</w:t>
      </w:r>
      <w:r>
        <w:t>, 2025, https://methods.sagepub.com/book/mono/preview/research-ethics-and-integrity-for-social-scientists-2e.pdf. Accessed 17 Sept. 2026.</w:t>
      </w:r>
    </w:p>
    <w:p w14:paraId="6E1540DD" w14:textId="77777777" w:rsidR="00CB5CE3" w:rsidRDefault="00CB5CE3" w:rsidP="00FA0541">
      <w:pPr>
        <w:spacing w:line="480" w:lineRule="auto"/>
        <w:ind w:left="720" w:hanging="720"/>
      </w:pPr>
      <w:r>
        <w:t xml:space="preserve">McIntosh, Michele J., and Janice M. Morse. “Situating and Constructing Diversity in Semi-Structured Interviews.” </w:t>
      </w:r>
      <w:r>
        <w:rPr>
          <w:i/>
          <w:iCs/>
        </w:rPr>
        <w:t>Global Qualitative Nursing Research</w:t>
      </w:r>
      <w:r>
        <w:t>, vol. 2, no. 1, 14 Aug. 2015, pp. 1–12, https://journals.sagepub.com/doi/pdf/10.1177/2333393615597674. Accessed 11 Sept. 2026.</w:t>
      </w:r>
    </w:p>
    <w:p w14:paraId="40664E27" w14:textId="77777777" w:rsidR="00CB5CE3" w:rsidRDefault="00CB5CE3" w:rsidP="00FA0541">
      <w:pPr>
        <w:spacing w:line="480" w:lineRule="auto"/>
        <w:ind w:left="720" w:hanging="720"/>
      </w:pPr>
      <w:r>
        <w:t xml:space="preserve">Nowell, Lorelli S., et al. “Thematic Analysis: Striving to Meet the Trustworthiness Criteria.” </w:t>
      </w:r>
      <w:r>
        <w:rPr>
          <w:i/>
          <w:iCs/>
        </w:rPr>
        <w:t>International Journal of Qualitative Methods</w:t>
      </w:r>
      <w:r>
        <w:t>, vol. 16, no. 1, 2 Oct. 2017, https://journals.sagepub.com/doi/10.1177/1609406917733847, https://doi.org/10.1177/1609406917733847. Accessed 13 Sept. 2026.</w:t>
      </w:r>
    </w:p>
    <w:p w14:paraId="2FD10F5A" w14:textId="77777777" w:rsidR="00CB5CE3" w:rsidRDefault="00CB5CE3" w:rsidP="00FA0541">
      <w:pPr>
        <w:spacing w:line="480" w:lineRule="auto"/>
        <w:ind w:left="720" w:hanging="720"/>
      </w:pPr>
      <w:r>
        <w:lastRenderedPageBreak/>
        <w:t xml:space="preserve">Palinkas, </w:t>
      </w:r>
      <w:proofErr w:type="gramStart"/>
      <w:r>
        <w:t>Lawrence ,</w:t>
      </w:r>
      <w:proofErr w:type="gramEnd"/>
      <w:r>
        <w:t xml:space="preserve"> et al. “Purposeful Sampling for Qualitative Data Collection and Analysis in Mixed Method Implementation Research.” </w:t>
      </w:r>
      <w:r>
        <w:rPr>
          <w:i/>
          <w:iCs/>
        </w:rPr>
        <w:t>Administration and Policy in Mental Health and Mental Health Services Research</w:t>
      </w:r>
      <w:r>
        <w:t>, vol. 42, no. 5, 2015, pp. 533–544, https://pmc.ncbi.nlm.nih.gov/articles/PMC4012002/, 10.1007/s10488-013-0528-y. Accessed 11 Sept. 2026.</w:t>
      </w:r>
    </w:p>
    <w:p w14:paraId="0246B9BB" w14:textId="77777777" w:rsidR="00CB5CE3" w:rsidRDefault="00CB5CE3" w:rsidP="00FA0541">
      <w:pPr>
        <w:spacing w:line="480" w:lineRule="auto"/>
        <w:ind w:left="720" w:hanging="720"/>
      </w:pPr>
      <w:r>
        <w:t xml:space="preserve">The British </w:t>
      </w:r>
      <w:proofErr w:type="gramStart"/>
      <w:r>
        <w:t>Psychological .</w:t>
      </w:r>
      <w:proofErr w:type="gramEnd"/>
      <w:r>
        <w:t xml:space="preserve"> 2014, https://edwebcontent.ed.ac.uk/sites/default/files/atoms/files/bps_code_of_human_research_ethics.pdf. Accessed 17 Sept. 2026.</w:t>
      </w:r>
    </w:p>
    <w:p w14:paraId="6E4FD9BA" w14:textId="77777777" w:rsidR="00CB5CE3" w:rsidRDefault="00CB5CE3" w:rsidP="00FA0541">
      <w:pPr>
        <w:spacing w:line="480" w:lineRule="auto"/>
        <w:ind w:left="720" w:hanging="720"/>
      </w:pPr>
      <w:r>
        <w:t xml:space="preserve">Unluer, Sema. </w:t>
      </w:r>
      <w:r>
        <w:rPr>
          <w:i/>
          <w:iCs/>
        </w:rPr>
        <w:t>The Qualitative Report Being an Insider Researcher While Conducting Case Study Research</w:t>
      </w:r>
      <w:r>
        <w:t>. Vol. 17, 2015, pp. 7–16, https://nsuworks.nova.edu/cgi/viewcontent.cgi?article=1752&amp;context=tqr. Accessed 11 Sept. 2026.</w:t>
      </w:r>
    </w:p>
    <w:p w14:paraId="6D62AAAB" w14:textId="77777777" w:rsidR="00CB5CE3" w:rsidRPr="00250EFE" w:rsidRDefault="00CB5CE3">
      <w:pPr>
        <w:rPr>
          <w:b/>
          <w:bCs/>
        </w:rPr>
      </w:pPr>
    </w:p>
    <w:sectPr w:rsidR="00CB5CE3" w:rsidRPr="00250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B32"/>
    <w:rsid w:val="00022C10"/>
    <w:rsid w:val="00054CA9"/>
    <w:rsid w:val="00062DC2"/>
    <w:rsid w:val="00077FCF"/>
    <w:rsid w:val="000B15B1"/>
    <w:rsid w:val="000C27C5"/>
    <w:rsid w:val="000E52FF"/>
    <w:rsid w:val="000F3E8D"/>
    <w:rsid w:val="001D4736"/>
    <w:rsid w:val="001F1317"/>
    <w:rsid w:val="001F1B81"/>
    <w:rsid w:val="00235E25"/>
    <w:rsid w:val="00250EFE"/>
    <w:rsid w:val="00266B25"/>
    <w:rsid w:val="0027778A"/>
    <w:rsid w:val="00281B3E"/>
    <w:rsid w:val="00293269"/>
    <w:rsid w:val="002E2053"/>
    <w:rsid w:val="002F5A09"/>
    <w:rsid w:val="00371493"/>
    <w:rsid w:val="003974B7"/>
    <w:rsid w:val="003C7E80"/>
    <w:rsid w:val="003D40C2"/>
    <w:rsid w:val="0041092A"/>
    <w:rsid w:val="0044437F"/>
    <w:rsid w:val="004859AA"/>
    <w:rsid w:val="00491EAE"/>
    <w:rsid w:val="004A5747"/>
    <w:rsid w:val="004D0A68"/>
    <w:rsid w:val="0052725E"/>
    <w:rsid w:val="005617A1"/>
    <w:rsid w:val="005644B1"/>
    <w:rsid w:val="00583D51"/>
    <w:rsid w:val="00590D16"/>
    <w:rsid w:val="00591331"/>
    <w:rsid w:val="005970E1"/>
    <w:rsid w:val="005C7A6F"/>
    <w:rsid w:val="005E18CE"/>
    <w:rsid w:val="005E3650"/>
    <w:rsid w:val="00620F44"/>
    <w:rsid w:val="006A21C3"/>
    <w:rsid w:val="006B28F3"/>
    <w:rsid w:val="006B2C3D"/>
    <w:rsid w:val="006C288C"/>
    <w:rsid w:val="006C3B5E"/>
    <w:rsid w:val="006C6909"/>
    <w:rsid w:val="006D61A8"/>
    <w:rsid w:val="006E2380"/>
    <w:rsid w:val="006F6EFA"/>
    <w:rsid w:val="007071E2"/>
    <w:rsid w:val="00722EF8"/>
    <w:rsid w:val="00740335"/>
    <w:rsid w:val="00744293"/>
    <w:rsid w:val="007533E7"/>
    <w:rsid w:val="00767011"/>
    <w:rsid w:val="00775E46"/>
    <w:rsid w:val="007C0577"/>
    <w:rsid w:val="007C620C"/>
    <w:rsid w:val="007D539A"/>
    <w:rsid w:val="007E00D5"/>
    <w:rsid w:val="00820370"/>
    <w:rsid w:val="00854119"/>
    <w:rsid w:val="00872D61"/>
    <w:rsid w:val="008735AA"/>
    <w:rsid w:val="0087705A"/>
    <w:rsid w:val="008C00A6"/>
    <w:rsid w:val="008E2F02"/>
    <w:rsid w:val="00942A5A"/>
    <w:rsid w:val="00956143"/>
    <w:rsid w:val="0096492C"/>
    <w:rsid w:val="009661C7"/>
    <w:rsid w:val="00967EEF"/>
    <w:rsid w:val="0097528B"/>
    <w:rsid w:val="00984EDC"/>
    <w:rsid w:val="009B34FD"/>
    <w:rsid w:val="009C29DA"/>
    <w:rsid w:val="009D705E"/>
    <w:rsid w:val="009E3211"/>
    <w:rsid w:val="009E5C32"/>
    <w:rsid w:val="009F5E24"/>
    <w:rsid w:val="00A15839"/>
    <w:rsid w:val="00A32451"/>
    <w:rsid w:val="00A46FBE"/>
    <w:rsid w:val="00A600D4"/>
    <w:rsid w:val="00A63613"/>
    <w:rsid w:val="00A750E3"/>
    <w:rsid w:val="00AA054D"/>
    <w:rsid w:val="00AA7C89"/>
    <w:rsid w:val="00AD686A"/>
    <w:rsid w:val="00AF1346"/>
    <w:rsid w:val="00B04DEC"/>
    <w:rsid w:val="00B4270B"/>
    <w:rsid w:val="00B87322"/>
    <w:rsid w:val="00BB2309"/>
    <w:rsid w:val="00BC27F7"/>
    <w:rsid w:val="00BD7552"/>
    <w:rsid w:val="00C50C32"/>
    <w:rsid w:val="00C51E61"/>
    <w:rsid w:val="00C52ED1"/>
    <w:rsid w:val="00C940D6"/>
    <w:rsid w:val="00CB029F"/>
    <w:rsid w:val="00CB1FE3"/>
    <w:rsid w:val="00CB5CE3"/>
    <w:rsid w:val="00CF533F"/>
    <w:rsid w:val="00D23634"/>
    <w:rsid w:val="00D839A9"/>
    <w:rsid w:val="00DA0C36"/>
    <w:rsid w:val="00DD33C6"/>
    <w:rsid w:val="00DD764F"/>
    <w:rsid w:val="00E10458"/>
    <w:rsid w:val="00E15157"/>
    <w:rsid w:val="00E42A13"/>
    <w:rsid w:val="00E6539C"/>
    <w:rsid w:val="00E82CBE"/>
    <w:rsid w:val="00EC5D48"/>
    <w:rsid w:val="00F42283"/>
    <w:rsid w:val="00F614E6"/>
    <w:rsid w:val="00F62B32"/>
    <w:rsid w:val="00F7445F"/>
    <w:rsid w:val="00FA0541"/>
    <w:rsid w:val="00FC1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5665"/>
  <w15:chartTrackingRefBased/>
  <w15:docId w15:val="{DAB2257E-D026-4557-B264-2A6753B9E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B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B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B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B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B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B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B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B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B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B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B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B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B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B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B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B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B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B32"/>
    <w:rPr>
      <w:rFonts w:eastAsiaTheme="majorEastAsia" w:cstheme="majorBidi"/>
      <w:color w:val="272727" w:themeColor="text1" w:themeTint="D8"/>
    </w:rPr>
  </w:style>
  <w:style w:type="paragraph" w:styleId="Title">
    <w:name w:val="Title"/>
    <w:basedOn w:val="Normal"/>
    <w:next w:val="Normal"/>
    <w:link w:val="TitleChar"/>
    <w:uiPriority w:val="10"/>
    <w:qFormat/>
    <w:rsid w:val="00F62B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B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B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B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B32"/>
    <w:pPr>
      <w:spacing w:before="160"/>
      <w:jc w:val="center"/>
    </w:pPr>
    <w:rPr>
      <w:i/>
      <w:iCs/>
      <w:color w:val="404040" w:themeColor="text1" w:themeTint="BF"/>
    </w:rPr>
  </w:style>
  <w:style w:type="character" w:customStyle="1" w:styleId="QuoteChar">
    <w:name w:val="Quote Char"/>
    <w:basedOn w:val="DefaultParagraphFont"/>
    <w:link w:val="Quote"/>
    <w:uiPriority w:val="29"/>
    <w:rsid w:val="00F62B32"/>
    <w:rPr>
      <w:i/>
      <w:iCs/>
      <w:color w:val="404040" w:themeColor="text1" w:themeTint="BF"/>
    </w:rPr>
  </w:style>
  <w:style w:type="paragraph" w:styleId="ListParagraph">
    <w:name w:val="List Paragraph"/>
    <w:basedOn w:val="Normal"/>
    <w:uiPriority w:val="34"/>
    <w:qFormat/>
    <w:rsid w:val="00F62B32"/>
    <w:pPr>
      <w:ind w:left="720"/>
      <w:contextualSpacing/>
    </w:pPr>
  </w:style>
  <w:style w:type="character" w:styleId="IntenseEmphasis">
    <w:name w:val="Intense Emphasis"/>
    <w:basedOn w:val="DefaultParagraphFont"/>
    <w:uiPriority w:val="21"/>
    <w:qFormat/>
    <w:rsid w:val="00F62B32"/>
    <w:rPr>
      <w:i/>
      <w:iCs/>
      <w:color w:val="0F4761" w:themeColor="accent1" w:themeShade="BF"/>
    </w:rPr>
  </w:style>
  <w:style w:type="paragraph" w:styleId="IntenseQuote">
    <w:name w:val="Intense Quote"/>
    <w:basedOn w:val="Normal"/>
    <w:next w:val="Normal"/>
    <w:link w:val="IntenseQuoteChar"/>
    <w:uiPriority w:val="30"/>
    <w:qFormat/>
    <w:rsid w:val="00F62B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B32"/>
    <w:rPr>
      <w:i/>
      <w:iCs/>
      <w:color w:val="0F4761" w:themeColor="accent1" w:themeShade="BF"/>
    </w:rPr>
  </w:style>
  <w:style w:type="character" w:styleId="IntenseReference">
    <w:name w:val="Intense Reference"/>
    <w:basedOn w:val="DefaultParagraphFont"/>
    <w:uiPriority w:val="32"/>
    <w:qFormat/>
    <w:rsid w:val="00F62B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2E73-356E-494C-B772-56368BCD4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13</Pages>
  <Words>4615</Words>
  <Characters>26312</Characters>
  <Application>Microsoft Office Word</Application>
  <DocSecurity>0</DocSecurity>
  <Lines>219</Lines>
  <Paragraphs>61</Paragraphs>
  <ScaleCrop>false</ScaleCrop>
  <Company/>
  <LinksUpToDate>false</LinksUpToDate>
  <CharactersWithSpaces>30866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120</cp:revision>
  <dcterms:created xsi:type="dcterms:W3CDTF">2026-09-06T12:40:00Z</dcterms:created>
  <dcterms:modified xsi:type="dcterms:W3CDTF">2026-09-20T15:23:00Z</dcterms:modified>
</cp:coreProperties>
</file>