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8607F6" w14:textId="5D9DCA2D" w:rsidR="00A138F3" w:rsidRDefault="007A73F2" w:rsidP="009E42B4">
      <w:pPr>
        <w:sectPr w:rsidR="00A138F3" w:rsidSect="001915EE">
          <w:pgSz w:w="11906" w:h="16838"/>
          <w:pgMar w:top="1440" w:right="1440" w:bottom="1440" w:left="1440" w:header="708" w:footer="708" w:gutter="0"/>
          <w:cols w:space="708"/>
          <w:docGrid w:linePitch="360"/>
        </w:sectPr>
      </w:pPr>
      <w:r>
        <w:rPr>
          <w:noProof/>
        </w:rPr>
        <w:drawing>
          <wp:anchor distT="0" distB="0" distL="114300" distR="114300" simplePos="0" relativeHeight="251658239" behindDoc="1" locked="0" layoutInCell="1" allowOverlap="1" wp14:anchorId="0D1C03D0" wp14:editId="170F2ECD">
            <wp:simplePos x="0" y="0"/>
            <wp:positionH relativeFrom="margin">
              <wp:align>center</wp:align>
            </wp:positionH>
            <wp:positionV relativeFrom="page">
              <wp:posOffset>415925</wp:posOffset>
            </wp:positionV>
            <wp:extent cx="6851015" cy="4341495"/>
            <wp:effectExtent l="0" t="0" r="6985" b="190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4">
                      <a:extLst>
                        <a:ext uri="{28A0092B-C50C-407E-A947-70E740481C1C}">
                          <a14:useLocalDpi xmlns:a14="http://schemas.microsoft.com/office/drawing/2010/main" val="0"/>
                        </a:ext>
                      </a:extLst>
                    </a:blip>
                    <a:stretch>
                      <a:fillRect/>
                    </a:stretch>
                  </pic:blipFill>
                  <pic:spPr>
                    <a:xfrm>
                      <a:off x="0" y="0"/>
                      <a:ext cx="6851015" cy="4341495"/>
                    </a:xfrm>
                    <a:prstGeom prst="rect">
                      <a:avLst/>
                    </a:prstGeom>
                  </pic:spPr>
                </pic:pic>
              </a:graphicData>
            </a:graphic>
            <wp14:sizeRelH relativeFrom="margin">
              <wp14:pctWidth>0</wp14:pctWidth>
            </wp14:sizeRelH>
            <wp14:sizeRelV relativeFrom="margin">
              <wp14:pctHeight>0</wp14:pctHeight>
            </wp14:sizeRelV>
          </wp:anchor>
        </w:drawing>
      </w:r>
    </w:p>
    <w:p w14:paraId="6BC718EF" w14:textId="7AE685EC" w:rsidR="005D6FFB" w:rsidRDefault="00322FFD" w:rsidP="00BC4395">
      <w:pPr>
        <w:contextualSpacing/>
        <w:rPr>
          <w:i/>
          <w:iCs/>
        </w:rPr>
      </w:pPr>
      <w:r>
        <w:rPr>
          <w:noProof/>
        </w:rPr>
        <mc:AlternateContent>
          <mc:Choice Requires="wps">
            <w:drawing>
              <wp:anchor distT="45720" distB="45720" distL="114300" distR="114300" simplePos="0" relativeHeight="251659264" behindDoc="0" locked="0" layoutInCell="1" allowOverlap="1" wp14:anchorId="22DC2EAC" wp14:editId="1D5A068F">
                <wp:simplePos x="0" y="0"/>
                <wp:positionH relativeFrom="margin">
                  <wp:posOffset>-591185</wp:posOffset>
                </wp:positionH>
                <wp:positionV relativeFrom="page">
                  <wp:posOffset>1225771</wp:posOffset>
                </wp:positionV>
                <wp:extent cx="3269615" cy="190817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9615" cy="1908175"/>
                        </a:xfrm>
                        <a:prstGeom prst="rect">
                          <a:avLst/>
                        </a:prstGeom>
                        <a:noFill/>
                        <a:ln w="9525">
                          <a:noFill/>
                          <a:miter lim="800000"/>
                          <a:headEnd/>
                          <a:tailEnd/>
                        </a:ln>
                      </wps:spPr>
                      <wps:txbx>
                        <w:txbxContent>
                          <w:p w14:paraId="60DBC5DF" w14:textId="630C6B03" w:rsidR="006A777F" w:rsidRPr="001915EE" w:rsidRDefault="006A777F" w:rsidP="007A73F2">
                            <w:pPr>
                              <w:ind w:left="142"/>
                              <w:rPr>
                                <w:b/>
                                <w:bCs/>
                                <w:color w:val="FFFFFF" w:themeColor="background1"/>
                                <w:sz w:val="48"/>
                                <w:szCs w:val="48"/>
                              </w:rPr>
                            </w:pPr>
                            <w:r w:rsidRPr="001915EE">
                              <w:rPr>
                                <w:b/>
                                <w:bCs/>
                                <w:color w:val="FFFFFF" w:themeColor="background1"/>
                                <w:sz w:val="48"/>
                                <w:szCs w:val="48"/>
                              </w:rPr>
                              <w:t>What’s in the box?</w:t>
                            </w:r>
                            <w:r w:rsidR="003D60A2" w:rsidRPr="001915EE">
                              <w:rPr>
                                <w:b/>
                                <w:bCs/>
                                <w:color w:val="FFFFFF" w:themeColor="background1"/>
                                <w:sz w:val="48"/>
                                <w:szCs w:val="48"/>
                              </w:rPr>
                              <w:t>:</w:t>
                            </w:r>
                          </w:p>
                          <w:p w14:paraId="0FD4492F" w14:textId="048E17EF" w:rsidR="00581DF8" w:rsidRDefault="008056B4" w:rsidP="007A73F2">
                            <w:pPr>
                              <w:ind w:left="142"/>
                              <w:rPr>
                                <w:b/>
                                <w:bCs/>
                                <w:color w:val="FFFFFF" w:themeColor="background1"/>
                                <w:sz w:val="48"/>
                                <w:szCs w:val="48"/>
                              </w:rPr>
                            </w:pPr>
                            <w:r w:rsidRPr="001915EE">
                              <w:rPr>
                                <w:b/>
                                <w:bCs/>
                                <w:color w:val="FFFFFF" w:themeColor="background1"/>
                                <w:sz w:val="48"/>
                                <w:szCs w:val="48"/>
                              </w:rPr>
                              <w:t xml:space="preserve">Where </w:t>
                            </w:r>
                            <w:r w:rsidR="006A777F" w:rsidRPr="001915EE">
                              <w:rPr>
                                <w:b/>
                                <w:bCs/>
                                <w:color w:val="FFFFFF" w:themeColor="background1"/>
                                <w:sz w:val="48"/>
                                <w:szCs w:val="48"/>
                              </w:rPr>
                              <w:t xml:space="preserve">multispecies ethnography and </w:t>
                            </w:r>
                          </w:p>
                          <w:p w14:paraId="7C793C62" w14:textId="77777777" w:rsidR="00581DF8" w:rsidRDefault="006A777F" w:rsidP="007A73F2">
                            <w:pPr>
                              <w:ind w:left="142"/>
                              <w:rPr>
                                <w:b/>
                                <w:bCs/>
                                <w:color w:val="FFFFFF" w:themeColor="background1"/>
                                <w:sz w:val="48"/>
                                <w:szCs w:val="48"/>
                              </w:rPr>
                            </w:pPr>
                            <w:r w:rsidRPr="001915EE">
                              <w:rPr>
                                <w:b/>
                                <w:bCs/>
                                <w:color w:val="FFFFFF" w:themeColor="background1"/>
                                <w:sz w:val="48"/>
                                <w:szCs w:val="48"/>
                              </w:rPr>
                              <w:t>Happy Meals</w:t>
                            </w:r>
                            <w:r w:rsidR="008056B4" w:rsidRPr="001915EE">
                              <w:rPr>
                                <w:b/>
                                <w:bCs/>
                                <w:color w:val="FFFFFF" w:themeColor="background1"/>
                                <w:sz w:val="48"/>
                                <w:szCs w:val="48"/>
                              </w:rPr>
                              <w:t xml:space="preserve"> </w:t>
                            </w:r>
                          </w:p>
                          <w:p w14:paraId="0532FDEA" w14:textId="5E0838D5" w:rsidR="00977F68" w:rsidRPr="001915EE" w:rsidRDefault="008056B4" w:rsidP="007A73F2">
                            <w:pPr>
                              <w:ind w:left="142"/>
                              <w:rPr>
                                <w:b/>
                                <w:bCs/>
                                <w:color w:val="FFFFFF" w:themeColor="background1"/>
                                <w:sz w:val="48"/>
                                <w:szCs w:val="48"/>
                              </w:rPr>
                            </w:pPr>
                            <w:r w:rsidRPr="001915EE">
                              <w:rPr>
                                <w:b/>
                                <w:bCs/>
                                <w:color w:val="FFFFFF" w:themeColor="background1"/>
                                <w:sz w:val="48"/>
                                <w:szCs w:val="48"/>
                              </w:rPr>
                              <w:t>intersect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DC2EAC" id="_x0000_t202" coordsize="21600,21600" o:spt="202" path="m,l,21600r21600,l21600,xe">
                <v:stroke joinstyle="miter"/>
                <v:path gradientshapeok="t" o:connecttype="rect"/>
              </v:shapetype>
              <v:shape id="Text Box 2" o:spid="_x0000_s1026" type="#_x0000_t202" style="position:absolute;margin-left:-46.55pt;margin-top:96.5pt;width:257.45pt;height:150.2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" filled="f" stroked="f">
                <v:textbox>
                  <w:txbxContent>
                    <w:p w14:paraId="60DBC5DF" w14:textId="630C6B03" w:rsidR="006A777F" w:rsidRPr="001915EE" w:rsidRDefault="006A777F" w:rsidP="007A73F2">
                      <w:pPr>
                        <w:ind w:left="142"/>
                        <w:rPr>
                          <w:b/>
                          <w:bCs/>
                          <w:color w:val="FFFFFF" w:themeColor="background1"/>
                          <w:sz w:val="48"/>
                          <w:szCs w:val="48"/>
                        </w:rPr>
                      </w:pPr>
                      <w:r w:rsidRPr="001915EE">
                        <w:rPr>
                          <w:b/>
                          <w:bCs/>
                          <w:color w:val="FFFFFF" w:themeColor="background1"/>
                          <w:sz w:val="48"/>
                          <w:szCs w:val="48"/>
                        </w:rPr>
                        <w:t>What’s in the box?</w:t>
                      </w:r>
                      <w:r w:rsidR="003D60A2" w:rsidRPr="001915EE">
                        <w:rPr>
                          <w:b/>
                          <w:bCs/>
                          <w:color w:val="FFFFFF" w:themeColor="background1"/>
                          <w:sz w:val="48"/>
                          <w:szCs w:val="48"/>
                        </w:rPr>
                        <w:t>:</w:t>
                      </w:r>
                    </w:p>
                    <w:p w14:paraId="0FD4492F" w14:textId="048E17EF" w:rsidR="00581DF8" w:rsidRDefault="008056B4" w:rsidP="007A73F2">
                      <w:pPr>
                        <w:ind w:left="142"/>
                        <w:rPr>
                          <w:b/>
                          <w:bCs/>
                          <w:color w:val="FFFFFF" w:themeColor="background1"/>
                          <w:sz w:val="48"/>
                          <w:szCs w:val="48"/>
                        </w:rPr>
                      </w:pPr>
                      <w:r w:rsidRPr="001915EE">
                        <w:rPr>
                          <w:b/>
                          <w:bCs/>
                          <w:color w:val="FFFFFF" w:themeColor="background1"/>
                          <w:sz w:val="48"/>
                          <w:szCs w:val="48"/>
                        </w:rPr>
                        <w:t xml:space="preserve">Where </w:t>
                      </w:r>
                      <w:r w:rsidR="006A777F" w:rsidRPr="001915EE">
                        <w:rPr>
                          <w:b/>
                          <w:bCs/>
                          <w:color w:val="FFFFFF" w:themeColor="background1"/>
                          <w:sz w:val="48"/>
                          <w:szCs w:val="48"/>
                        </w:rPr>
                        <w:t xml:space="preserve">multispecies ethnography and </w:t>
                      </w:r>
                    </w:p>
                    <w:p w14:paraId="7C793C62" w14:textId="77777777" w:rsidR="00581DF8" w:rsidRDefault="006A777F" w:rsidP="007A73F2">
                      <w:pPr>
                        <w:ind w:left="142"/>
                        <w:rPr>
                          <w:b/>
                          <w:bCs/>
                          <w:color w:val="FFFFFF" w:themeColor="background1"/>
                          <w:sz w:val="48"/>
                          <w:szCs w:val="48"/>
                        </w:rPr>
                      </w:pPr>
                      <w:r w:rsidRPr="001915EE">
                        <w:rPr>
                          <w:b/>
                          <w:bCs/>
                          <w:color w:val="FFFFFF" w:themeColor="background1"/>
                          <w:sz w:val="48"/>
                          <w:szCs w:val="48"/>
                        </w:rPr>
                        <w:t>Happy Meals</w:t>
                      </w:r>
                      <w:r w:rsidR="008056B4" w:rsidRPr="001915EE">
                        <w:rPr>
                          <w:b/>
                          <w:bCs/>
                          <w:color w:val="FFFFFF" w:themeColor="background1"/>
                          <w:sz w:val="48"/>
                          <w:szCs w:val="48"/>
                        </w:rPr>
                        <w:t xml:space="preserve"> </w:t>
                      </w:r>
                    </w:p>
                    <w:p w14:paraId="0532FDEA" w14:textId="5E0838D5" w:rsidR="00977F68" w:rsidRPr="001915EE" w:rsidRDefault="008056B4" w:rsidP="007A73F2">
                      <w:pPr>
                        <w:ind w:left="142"/>
                        <w:rPr>
                          <w:b/>
                          <w:bCs/>
                          <w:color w:val="FFFFFF" w:themeColor="background1"/>
                          <w:sz w:val="48"/>
                          <w:szCs w:val="48"/>
                        </w:rPr>
                      </w:pPr>
                      <w:r w:rsidRPr="001915EE">
                        <w:rPr>
                          <w:b/>
                          <w:bCs/>
                          <w:color w:val="FFFFFF" w:themeColor="background1"/>
                          <w:sz w:val="48"/>
                          <w:szCs w:val="48"/>
                        </w:rPr>
                        <w:t>intersect</w:t>
                      </w:r>
                    </w:p>
                  </w:txbxContent>
                </v:textbox>
                <w10:wrap type="square" anchorx="margin" anchory="page"/>
              </v:shape>
            </w:pict>
          </mc:Fallback>
        </mc:AlternateContent>
      </w:r>
    </w:p>
    <w:p w14:paraId="3A86F528" w14:textId="01D5A6E7" w:rsidR="005D6FFB" w:rsidRDefault="005D6FFB" w:rsidP="00BC4395">
      <w:pPr>
        <w:contextualSpacing/>
        <w:rPr>
          <w:i/>
          <w:iCs/>
        </w:rPr>
      </w:pPr>
    </w:p>
    <w:p w14:paraId="1F4EB9C2" w14:textId="7875E34C" w:rsidR="005D6FFB" w:rsidRDefault="005D6FFB" w:rsidP="00BC4395">
      <w:pPr>
        <w:contextualSpacing/>
        <w:rPr>
          <w:i/>
          <w:iCs/>
        </w:rPr>
      </w:pPr>
    </w:p>
    <w:p w14:paraId="6864A446" w14:textId="17FE529A" w:rsidR="005D6FFB" w:rsidRDefault="005D6FFB" w:rsidP="00BC4395">
      <w:pPr>
        <w:contextualSpacing/>
        <w:rPr>
          <w:i/>
          <w:iCs/>
        </w:rPr>
      </w:pPr>
    </w:p>
    <w:p w14:paraId="6519DD40" w14:textId="5ABD54A3" w:rsidR="005D6FFB" w:rsidRDefault="005D6FFB" w:rsidP="00BC4395">
      <w:pPr>
        <w:contextualSpacing/>
        <w:rPr>
          <w:i/>
          <w:iCs/>
        </w:rPr>
      </w:pPr>
    </w:p>
    <w:p w14:paraId="0A597CCD" w14:textId="2A49C385" w:rsidR="005D6FFB" w:rsidRDefault="005D6FFB" w:rsidP="00BC4395">
      <w:pPr>
        <w:contextualSpacing/>
        <w:rPr>
          <w:i/>
          <w:iCs/>
        </w:rPr>
      </w:pPr>
    </w:p>
    <w:p w14:paraId="208D981E" w14:textId="0F2D81B3" w:rsidR="005D6FFB" w:rsidRDefault="005D6FFB" w:rsidP="00BC4395">
      <w:pPr>
        <w:contextualSpacing/>
        <w:rPr>
          <w:i/>
          <w:iCs/>
        </w:rPr>
      </w:pPr>
    </w:p>
    <w:p w14:paraId="7DE89985" w14:textId="5F566ED6" w:rsidR="005D6FFB" w:rsidRDefault="005D6FFB" w:rsidP="00BC4395">
      <w:pPr>
        <w:contextualSpacing/>
        <w:rPr>
          <w:i/>
          <w:iCs/>
        </w:rPr>
      </w:pPr>
    </w:p>
    <w:p w14:paraId="11E6FAC3" w14:textId="505B169E" w:rsidR="005D6FFB" w:rsidRDefault="005D6FFB" w:rsidP="00BC4395">
      <w:pPr>
        <w:contextualSpacing/>
        <w:rPr>
          <w:i/>
          <w:iCs/>
        </w:rPr>
      </w:pPr>
    </w:p>
    <w:p w14:paraId="4C3CA720" w14:textId="4941CDF4" w:rsidR="005D6FFB" w:rsidRDefault="005D6FFB" w:rsidP="00BC4395">
      <w:pPr>
        <w:contextualSpacing/>
        <w:rPr>
          <w:i/>
          <w:iCs/>
        </w:rPr>
      </w:pPr>
    </w:p>
    <w:p w14:paraId="4AD01853" w14:textId="4D4CAAF6" w:rsidR="005D6FFB" w:rsidRDefault="005D6FFB" w:rsidP="00BC4395">
      <w:pPr>
        <w:contextualSpacing/>
        <w:rPr>
          <w:i/>
          <w:iCs/>
        </w:rPr>
      </w:pPr>
    </w:p>
    <w:p w14:paraId="7C4D53B1" w14:textId="2FEF962B" w:rsidR="005D6FFB" w:rsidRDefault="005D6FFB" w:rsidP="00BC4395">
      <w:pPr>
        <w:contextualSpacing/>
        <w:rPr>
          <w:i/>
          <w:iCs/>
        </w:rPr>
      </w:pPr>
    </w:p>
    <w:p w14:paraId="704EF733" w14:textId="3BBE8513" w:rsidR="005D6FFB" w:rsidRDefault="00322FFD" w:rsidP="00BC4395">
      <w:pPr>
        <w:contextualSpacing/>
        <w:rPr>
          <w:i/>
          <w:iCs/>
        </w:rPr>
      </w:pPr>
      <w:r>
        <w:rPr>
          <w:noProof/>
        </w:rPr>
        <mc:AlternateContent>
          <mc:Choice Requires="wps">
            <w:drawing>
              <wp:anchor distT="45720" distB="45720" distL="114300" distR="114300" simplePos="0" relativeHeight="251665408" behindDoc="0" locked="0" layoutInCell="1" allowOverlap="1" wp14:anchorId="3CA41D4B" wp14:editId="501ACD69">
                <wp:simplePos x="0" y="0"/>
                <wp:positionH relativeFrom="page">
                  <wp:posOffset>354330</wp:posOffset>
                </wp:positionH>
                <wp:positionV relativeFrom="page">
                  <wp:posOffset>3279416</wp:posOffset>
                </wp:positionV>
                <wp:extent cx="2981739" cy="271145"/>
                <wp:effectExtent l="0" t="0" r="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739" cy="271145"/>
                        </a:xfrm>
                        <a:prstGeom prst="rect">
                          <a:avLst/>
                        </a:prstGeom>
                        <a:noFill/>
                        <a:ln w="9525">
                          <a:noFill/>
                          <a:miter lim="800000"/>
                          <a:headEnd/>
                          <a:tailEnd/>
                        </a:ln>
                      </wps:spPr>
                      <wps:txbx>
                        <w:txbxContent>
                          <w:p w14:paraId="266A70A9" w14:textId="3D5ECBE6" w:rsidR="009E42B4" w:rsidRPr="005D6FFB" w:rsidRDefault="009E42B4">
                            <w:pPr>
                              <w:rPr>
                                <w:b/>
                                <w:bCs/>
                                <w:color w:val="FFFFFF" w:themeColor="background1"/>
                              </w:rPr>
                            </w:pPr>
                            <w:r w:rsidRPr="005D6FFB">
                              <w:rPr>
                                <w:b/>
                                <w:bCs/>
                                <w:color w:val="FFFFFF" w:themeColor="background1"/>
                              </w:rPr>
                              <w:t>HPHP1235 – Assignment Two – Photo Essay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A41D4B" id="_x0000_s1027" type="#_x0000_t202" style="position:absolute;margin-left:27.9pt;margin-top:258.2pt;width:234.8pt;height:21.35pt;z-index:251665408;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" filled="f" stroked="f">
                <v:textbox style="mso-fit-shape-to-text:t">
                  <w:txbxContent>
                    <w:p w14:paraId="266A70A9" w14:textId="3D5ECBE6" w:rsidR="009E42B4" w:rsidRPr="005D6FFB" w:rsidRDefault="009E42B4">
                      <w:pPr>
                        <w:rPr>
                          <w:b/>
                          <w:bCs/>
                          <w:color w:val="FFFFFF" w:themeColor="background1"/>
                        </w:rPr>
                      </w:pPr>
                      <w:r w:rsidRPr="005D6FFB">
                        <w:rPr>
                          <w:b/>
                          <w:bCs/>
                          <w:color w:val="FFFFFF" w:themeColor="background1"/>
                        </w:rPr>
                        <w:t>HPHP1235 – Assignment Two – Photo Essay</w:t>
                      </w:r>
                    </w:p>
                  </w:txbxContent>
                </v:textbox>
                <w10:wrap type="square" anchorx="page" anchory="page"/>
              </v:shape>
            </w:pict>
          </mc:Fallback>
        </mc:AlternateContent>
      </w:r>
    </w:p>
    <w:p w14:paraId="4353122A" w14:textId="4806A6D6" w:rsidR="005D6FFB" w:rsidRDefault="00322FFD" w:rsidP="00BC4395">
      <w:pPr>
        <w:contextualSpacing/>
        <w:rPr>
          <w:i/>
          <w:iCs/>
        </w:rPr>
      </w:pPr>
      <w:r>
        <w:rPr>
          <w:noProof/>
        </w:rPr>
        <mc:AlternateContent>
          <mc:Choice Requires="wps">
            <w:drawing>
              <wp:anchor distT="45720" distB="45720" distL="114300" distR="114300" simplePos="0" relativeHeight="251667456" behindDoc="0" locked="0" layoutInCell="1" allowOverlap="1" wp14:anchorId="6DAC4F22" wp14:editId="62A24555">
                <wp:simplePos x="0" y="0"/>
                <wp:positionH relativeFrom="page">
                  <wp:posOffset>347566</wp:posOffset>
                </wp:positionH>
                <wp:positionV relativeFrom="page">
                  <wp:posOffset>3481181</wp:posOffset>
                </wp:positionV>
                <wp:extent cx="2981739" cy="271145"/>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1739" cy="271145"/>
                        </a:xfrm>
                        <a:prstGeom prst="rect">
                          <a:avLst/>
                        </a:prstGeom>
                        <a:noFill/>
                        <a:ln w="9525">
                          <a:noFill/>
                          <a:miter lim="800000"/>
                          <a:headEnd/>
                          <a:tailEnd/>
                        </a:ln>
                      </wps:spPr>
                      <wps:txbx>
                        <w:txbxContent>
                          <w:p w14:paraId="0C40C084" w14:textId="762F0A45" w:rsidR="005D6FFB" w:rsidRPr="005D6FFB" w:rsidRDefault="005D6FFB" w:rsidP="005D6FFB">
                            <w:pPr>
                              <w:rPr>
                                <w:b/>
                                <w:bCs/>
                                <w:color w:val="FFFFFF" w:themeColor="background1"/>
                              </w:rPr>
                            </w:pPr>
                            <w:r>
                              <w:rPr>
                                <w:b/>
                                <w:bCs/>
                                <w:color w:val="FFFFFF" w:themeColor="background1"/>
                              </w:rPr>
                              <w:t xml:space="preserve">Lisa Holland (2014459)   </w:t>
                            </w:r>
                            <w:r w:rsidR="001915EE">
                              <w:rPr>
                                <w:b/>
                                <w:bCs/>
                                <w:color w:val="FFFFFF" w:themeColor="background1"/>
                              </w:rPr>
                              <w:t>20</w:t>
                            </w:r>
                            <w:r>
                              <w:rPr>
                                <w:b/>
                                <w:bCs/>
                                <w:color w:val="FFFFFF" w:themeColor="background1"/>
                              </w:rPr>
                              <w:t xml:space="preserve"> March 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AC4F22" id="_x0000_s1028" type="#_x0000_t202" style="position:absolute;margin-left:27.35pt;margin-top:274.1pt;width:234.8pt;height:21.35pt;z-index:251667456;visibility:visible;mso-wrap-style:square;mso-width-percent:0;mso-height-percent:200;mso-wrap-distance-left:9pt;mso-wrap-distance-top:3.6pt;mso-wrap-distance-right:9pt;mso-wrap-distance-bottom:3.6pt;mso-position-horizontal:absolute;mso-position-horizontal-relative:page;mso-position-vertical:absolute;mso-position-vertical-relative:page;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" filled="f" stroked="f">
                <v:textbox style="mso-fit-shape-to-text:t">
                  <w:txbxContent>
                    <w:p w14:paraId="0C40C084" w14:textId="762F0A45" w:rsidR="005D6FFB" w:rsidRPr="005D6FFB" w:rsidRDefault="005D6FFB" w:rsidP="005D6FFB">
                      <w:pPr>
                        <w:rPr>
                          <w:b/>
                          <w:bCs/>
                          <w:color w:val="FFFFFF" w:themeColor="background1"/>
                        </w:rPr>
                      </w:pPr>
                      <w:r>
                        <w:rPr>
                          <w:b/>
                          <w:bCs/>
                          <w:color w:val="FFFFFF" w:themeColor="background1"/>
                        </w:rPr>
                        <w:t xml:space="preserve">Lisa Holland (2014459)   </w:t>
                      </w:r>
                      <w:r w:rsidR="001915EE">
                        <w:rPr>
                          <w:b/>
                          <w:bCs/>
                          <w:color w:val="FFFFFF" w:themeColor="background1"/>
                        </w:rPr>
                        <w:t>20</w:t>
                      </w:r>
                      <w:r>
                        <w:rPr>
                          <w:b/>
                          <w:bCs/>
                          <w:color w:val="FFFFFF" w:themeColor="background1"/>
                        </w:rPr>
                        <w:t xml:space="preserve"> March 2021</w:t>
                      </w:r>
                    </w:p>
                  </w:txbxContent>
                </v:textbox>
                <w10:wrap type="square" anchorx="page" anchory="page"/>
              </v:shape>
            </w:pict>
          </mc:Fallback>
        </mc:AlternateContent>
      </w:r>
    </w:p>
    <w:p w14:paraId="0D6B9B83" w14:textId="69DF039B" w:rsidR="005D6FFB" w:rsidRDefault="005D6FFB" w:rsidP="00BC4395">
      <w:pPr>
        <w:contextualSpacing/>
        <w:rPr>
          <w:i/>
          <w:iCs/>
        </w:rPr>
      </w:pPr>
    </w:p>
    <w:p w14:paraId="63C7E14B" w14:textId="24A42405" w:rsidR="005D6FFB" w:rsidRDefault="005D6FFB" w:rsidP="00BC4395">
      <w:pPr>
        <w:contextualSpacing/>
        <w:rPr>
          <w:i/>
          <w:iCs/>
        </w:rPr>
      </w:pPr>
    </w:p>
    <w:p w14:paraId="4FAB91A1" w14:textId="5726C9A0" w:rsidR="005D6FFB" w:rsidRDefault="005D6FFB" w:rsidP="00BC4395">
      <w:pPr>
        <w:contextualSpacing/>
        <w:rPr>
          <w:i/>
          <w:iCs/>
        </w:rPr>
      </w:pPr>
    </w:p>
    <w:p w14:paraId="597D692C" w14:textId="314A21C7" w:rsidR="005D6FFB" w:rsidRDefault="005D6FFB" w:rsidP="00BC4395">
      <w:pPr>
        <w:contextualSpacing/>
        <w:rPr>
          <w:i/>
          <w:iCs/>
        </w:rPr>
      </w:pPr>
    </w:p>
    <w:p w14:paraId="066EDDC6" w14:textId="1E5F3B95" w:rsidR="005D6FFB" w:rsidRDefault="005D6FFB" w:rsidP="00BC4395">
      <w:pPr>
        <w:contextualSpacing/>
        <w:rPr>
          <w:i/>
          <w:iCs/>
        </w:rPr>
      </w:pPr>
    </w:p>
    <w:p w14:paraId="0E2E1FAE" w14:textId="4663634E" w:rsidR="005D6FFB" w:rsidRDefault="005D6FFB" w:rsidP="00BC4395">
      <w:pPr>
        <w:contextualSpacing/>
        <w:rPr>
          <w:i/>
          <w:iCs/>
        </w:rPr>
      </w:pPr>
    </w:p>
    <w:p w14:paraId="090DFE5F" w14:textId="4164A211" w:rsidR="005D6FFB" w:rsidRDefault="005D6FFB" w:rsidP="00BC4395">
      <w:pPr>
        <w:contextualSpacing/>
        <w:rPr>
          <w:i/>
          <w:iCs/>
        </w:rPr>
      </w:pPr>
    </w:p>
    <w:p w14:paraId="68761FDF" w14:textId="4BE93B68" w:rsidR="005D6FFB" w:rsidRDefault="005D6FFB" w:rsidP="00BC4395">
      <w:pPr>
        <w:contextualSpacing/>
        <w:rPr>
          <w:i/>
          <w:iCs/>
        </w:rPr>
      </w:pPr>
    </w:p>
    <w:p w14:paraId="6C9C6CC0" w14:textId="3989EFDE" w:rsidR="00BC4395" w:rsidRDefault="001915EE" w:rsidP="00322FFD">
      <w:pPr>
        <w:contextualSpacing/>
        <w:jc w:val="right"/>
        <w:rPr>
          <w:i/>
          <w:iCs/>
        </w:rPr>
      </w:pPr>
      <w:r>
        <w:rPr>
          <w:i/>
          <w:iCs/>
        </w:rPr>
        <w:t>Image credit: McDonalds 2021d</w:t>
      </w:r>
    </w:p>
    <w:p w14:paraId="5238E107" w14:textId="2DF90618" w:rsidR="00ED2C13" w:rsidRDefault="00ED2C13"/>
    <w:p w14:paraId="456B8A74" w14:textId="77777777" w:rsidR="001915EE" w:rsidRDefault="001915EE"/>
    <w:p w14:paraId="69EF6555" w14:textId="77777777" w:rsidR="00ED2C13" w:rsidRDefault="00ED2C13" w:rsidP="00ED2C13">
      <w:pPr>
        <w:ind w:left="720"/>
      </w:pPr>
      <w:bookmarkStart w:id="0" w:name="_Hlk66803839"/>
    </w:p>
    <w:bookmarkEnd w:id="0"/>
    <w:p w14:paraId="47B805E1" w14:textId="77777777" w:rsidR="001915EE" w:rsidRPr="00DF6319" w:rsidRDefault="001915EE" w:rsidP="001915EE">
      <w:pPr>
        <w:rPr>
          <w:b/>
          <w:bCs/>
        </w:rPr>
      </w:pPr>
      <w:r>
        <w:rPr>
          <w:b/>
          <w:bCs/>
        </w:rPr>
        <w:t>Introduction</w:t>
      </w:r>
    </w:p>
    <w:p w14:paraId="79C6657F" w14:textId="77777777" w:rsidR="001915EE" w:rsidRDefault="001915EE" w:rsidP="001915EE"/>
    <w:p w14:paraId="4B30B465" w14:textId="64AFE044" w:rsidR="001915EE" w:rsidRDefault="001915EE" w:rsidP="001915EE">
      <w:pPr>
        <w:spacing w:line="360" w:lineRule="auto"/>
        <w:contextualSpacing/>
      </w:pPr>
      <w:r>
        <w:t xml:space="preserve">Children view pets as part of the family, and describe a relational, inclusive relationship with the animals in their daily lives </w:t>
      </w:r>
      <w:r w:rsidRPr="00F7496A">
        <w:t>(Tipper 2011).</w:t>
      </w:r>
      <w:r>
        <w:t xml:space="preserve"> This assumption of kinship with non-human animals demonstrates an understanding of human-animal inclusivity that anthropology has only recently started to </w:t>
      </w:r>
      <w:r w:rsidRPr="00F7496A">
        <w:t>consider (Hurn 2012: 1).</w:t>
      </w:r>
      <w:r>
        <w:t xml:space="preserve"> Running parallel to this is the normalisation of meat-eating in British society. No matter how much we think of ourselves as a nation of animal-lovers, a dualistic approach is still in place when it comes to our food. One consequence of this is that animals are now reared on an industrial scale for meat. At the same time, consumers of meat are shielded from the reality of meat production. </w:t>
      </w:r>
    </w:p>
    <w:p w14:paraId="4A3B8ECF" w14:textId="77777777" w:rsidR="001915EE" w:rsidRDefault="001915EE" w:rsidP="001915EE">
      <w:pPr>
        <w:spacing w:line="360" w:lineRule="auto"/>
        <w:contextualSpacing/>
      </w:pPr>
    </w:p>
    <w:p w14:paraId="1C3C4473" w14:textId="4F1AAA25" w:rsidR="001915EE" w:rsidRDefault="001915EE" w:rsidP="001915EE">
      <w:pPr>
        <w:spacing w:line="360" w:lineRule="auto"/>
        <w:contextualSpacing/>
      </w:pPr>
      <w:r>
        <w:t xml:space="preserve">McDonalds fast food restaurant routinely use animal imagery to advertise to children, while disguising the fact their hamburgers contain a slaughtered cow. This essay will examine how British children </w:t>
      </w:r>
      <w:r w:rsidRPr="00A23BAE">
        <w:t xml:space="preserve">are taught to perceive animals, and how they are persuaded not to perceive the contents of their Happy Meal hamburgers at all. </w:t>
      </w:r>
      <w:r>
        <w:t xml:space="preserve"> </w:t>
      </w:r>
      <w:r>
        <w:br w:type="page"/>
      </w:r>
    </w:p>
    <w:p w14:paraId="0A9772C3" w14:textId="7B3D0685" w:rsidR="00BC4395" w:rsidRDefault="001915EE" w:rsidP="00CD76B5">
      <w:pPr>
        <w:ind w:left="-142" w:right="-875"/>
      </w:pPr>
      <w:r>
        <w:rPr>
          <w:noProof/>
        </w:rPr>
        <w:lastRenderedPageBreak/>
        <w:drawing>
          <wp:inline distT="0" distB="0" distL="0" distR="0" wp14:anchorId="6F3023B6" wp14:editId="5B5617DA">
            <wp:extent cx="5814391" cy="3848346"/>
            <wp:effectExtent l="0" t="0" r="0" b="0"/>
            <wp:docPr id="10" name="Picture 10" descr="A child and a dog looking out a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hild and a dog looking out a window&#10;&#10;Description automatically generated with medium confidence"/>
                    <pic:cNvPicPr/>
                  </pic:nvPicPr>
                  <pic:blipFill>
                    <a:blip r:embed="rId5" cstate="print">
                      <a:extLst>
                        <a:ext uri="{28A0092B-C50C-407E-A947-70E740481C1C}">
                          <a14:useLocalDpi xmlns:a14="http://schemas.microsoft.com/office/drawing/2010/main" val="0"/>
                        </a:ext>
                      </a:extLst>
                    </a:blip>
                    <a:stretch>
                      <a:fillRect/>
                    </a:stretch>
                  </pic:blipFill>
                  <pic:spPr>
                    <a:xfrm>
                      <a:off x="0" y="0"/>
                      <a:ext cx="5850336" cy="3872137"/>
                    </a:xfrm>
                    <a:prstGeom prst="rect">
                      <a:avLst/>
                    </a:prstGeom>
                  </pic:spPr>
                </pic:pic>
              </a:graphicData>
            </a:graphic>
          </wp:inline>
        </w:drawing>
      </w:r>
    </w:p>
    <w:p w14:paraId="1EDF4F2E" w14:textId="2849B794" w:rsidR="002B7C3D" w:rsidRPr="00581DF8" w:rsidRDefault="001915EE" w:rsidP="00581DF8">
      <w:pPr>
        <w:jc w:val="right"/>
        <w:rPr>
          <w:i/>
          <w:iCs/>
        </w:rPr>
      </w:pPr>
      <w:r w:rsidRPr="00581DF8">
        <w:rPr>
          <w:i/>
          <w:iCs/>
        </w:rPr>
        <w:t xml:space="preserve">Image credit: </w:t>
      </w:r>
      <w:r w:rsidR="00581DF8" w:rsidRPr="00581DF8">
        <w:rPr>
          <w:i/>
          <w:iCs/>
        </w:rPr>
        <w:t>Reddit user Lewp008 2013</w:t>
      </w:r>
    </w:p>
    <w:p w14:paraId="6D6CCB52" w14:textId="6B34C28F" w:rsidR="0065348A" w:rsidRDefault="0065348A" w:rsidP="002B7C3D">
      <w:pPr>
        <w:ind w:left="720"/>
        <w:contextualSpacing/>
      </w:pPr>
    </w:p>
    <w:p w14:paraId="6218EAB3" w14:textId="70F0AD84" w:rsidR="00581DF8" w:rsidRDefault="00581DF8" w:rsidP="002B7C3D">
      <w:pPr>
        <w:ind w:left="720"/>
        <w:contextualSpacing/>
      </w:pPr>
    </w:p>
    <w:p w14:paraId="4E0D2684" w14:textId="77777777" w:rsidR="00581DF8" w:rsidRPr="00903687" w:rsidRDefault="00581DF8" w:rsidP="00581DF8">
      <w:pPr>
        <w:contextualSpacing/>
        <w:rPr>
          <w:b/>
          <w:bCs/>
        </w:rPr>
      </w:pPr>
      <w:r>
        <w:rPr>
          <w:b/>
          <w:bCs/>
        </w:rPr>
        <w:t>Children and animals</w:t>
      </w:r>
    </w:p>
    <w:p w14:paraId="698B7BC7" w14:textId="77777777" w:rsidR="00581DF8" w:rsidRDefault="00581DF8" w:rsidP="00581DF8">
      <w:pPr>
        <w:contextualSpacing/>
      </w:pPr>
    </w:p>
    <w:p w14:paraId="27187BBA" w14:textId="77777777" w:rsidR="00581DF8" w:rsidRDefault="00581DF8" w:rsidP="00581DF8">
      <w:pPr>
        <w:spacing w:line="360" w:lineRule="auto"/>
        <w:contextualSpacing/>
      </w:pPr>
      <w:r>
        <w:t>Pets matter to British children in the same way their adult relatives do, and are considered family for the same reasons adults are (Tipper 2011). In her study, Tipper found that children routinely described their pets as individuals, friends, and acquaintances; they were social partners, ‘somebodies’, often more known and more knowable than adults (ibid: 157). Pets were sometimes even above them in the family hierarchy. Animals encountered outside the home –  neighbourhood cats and dogs, a horse in a field, creatures encountered on holiday – were described in the same terms. To these children, animals were in every way equivalent to humans.</w:t>
      </w:r>
    </w:p>
    <w:p w14:paraId="714F60C4" w14:textId="77777777" w:rsidR="00581DF8" w:rsidRDefault="00581DF8" w:rsidP="00581DF8">
      <w:pPr>
        <w:spacing w:line="360" w:lineRule="auto"/>
        <w:contextualSpacing/>
      </w:pPr>
    </w:p>
    <w:p w14:paraId="0D402303" w14:textId="77777777" w:rsidR="00581DF8" w:rsidRDefault="00581DF8" w:rsidP="00581DF8">
      <w:pPr>
        <w:spacing w:line="360" w:lineRule="auto"/>
        <w:contextualSpacing/>
      </w:pPr>
      <w:r>
        <w:t xml:space="preserve">Rather than dismissing it as mere ‘natural affinity’, Tipper suggests that children’s interactions with animals are situated within a ‘complex, relational, contextual social world’ (ibid: 152) and are therefore of interest at a time when Western society is moving away from the dominant dualistic view of human-animal relations. Multispecies ethnography has started to consider ‘the interconnectedness and inseparability of humans and other life forms’ (Locke and Muenster 2015), and Tipper sees parallels between the interspecies relationships that come so naturally to children and this emerging post-human viewpoint. The children in the study had not yet succumbed to the prevailing cultural norms that place animals at a remove from humans. </w:t>
      </w:r>
    </w:p>
    <w:p w14:paraId="708BDB77" w14:textId="77777777" w:rsidR="00581DF8" w:rsidRDefault="00581DF8" w:rsidP="00581DF8">
      <w:pPr>
        <w:spacing w:line="360" w:lineRule="auto"/>
        <w:contextualSpacing/>
      </w:pPr>
    </w:p>
    <w:p w14:paraId="20B495DA" w14:textId="7F4AEA49" w:rsidR="00AD2699" w:rsidRPr="00581DF8" w:rsidRDefault="00581DF8" w:rsidP="008C56BD">
      <w:pPr>
        <w:spacing w:line="360" w:lineRule="auto"/>
        <w:contextualSpacing/>
        <w:rPr>
          <w:i/>
          <w:iCs/>
        </w:rPr>
      </w:pPr>
      <w:r>
        <w:t>So why do most British children unquestioningly eat meat?</w:t>
      </w:r>
      <w:r w:rsidR="00CC71C5">
        <w:br w:type="page"/>
      </w:r>
      <w:r w:rsidR="00AD2699">
        <w:rPr>
          <w:noProof/>
        </w:rPr>
        <w:lastRenderedPageBreak/>
        <w:drawing>
          <wp:inline distT="0" distB="0" distL="0" distR="0" wp14:anchorId="4DC69D71" wp14:editId="550C0100">
            <wp:extent cx="5731510" cy="5731510"/>
            <wp:effectExtent l="0" t="0" r="2540" b="2540"/>
            <wp:docPr id="11" name="Picture 11" descr="A picture containing person, mammal,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person, mammal, bab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r w:rsidR="00AD2699" w:rsidRPr="00581DF8">
        <w:rPr>
          <w:i/>
          <w:iCs/>
        </w:rPr>
        <w:t xml:space="preserve">Image credit: </w:t>
      </w:r>
      <w:r w:rsidR="00AD2699">
        <w:rPr>
          <w:i/>
          <w:iCs/>
        </w:rPr>
        <w:t>Rivercrest Farm</w:t>
      </w:r>
      <w:r w:rsidR="00AD2699" w:rsidRPr="00581DF8">
        <w:rPr>
          <w:i/>
          <w:iCs/>
        </w:rPr>
        <w:t xml:space="preserve"> 201</w:t>
      </w:r>
      <w:r w:rsidR="00AD2699">
        <w:rPr>
          <w:i/>
          <w:iCs/>
        </w:rPr>
        <w:t>7</w:t>
      </w:r>
    </w:p>
    <w:p w14:paraId="79DCA50B" w14:textId="2E277D1D" w:rsidR="00AD2699" w:rsidRDefault="00AD2699" w:rsidP="00CC71C5">
      <w:pPr>
        <w:spacing w:line="360" w:lineRule="auto"/>
        <w:contextualSpacing/>
      </w:pPr>
    </w:p>
    <w:p w14:paraId="2144EF43" w14:textId="77777777" w:rsidR="00A17C5F" w:rsidRDefault="00A17C5F" w:rsidP="00A17C5F">
      <w:pPr>
        <w:contextualSpacing/>
        <w:rPr>
          <w:b/>
          <w:bCs/>
        </w:rPr>
      </w:pPr>
      <w:r>
        <w:rPr>
          <w:b/>
          <w:bCs/>
        </w:rPr>
        <w:t>The Meat Paradox</w:t>
      </w:r>
    </w:p>
    <w:p w14:paraId="6C9B9C34" w14:textId="77777777" w:rsidR="00A17C5F" w:rsidRPr="00516D3A" w:rsidRDefault="00A17C5F" w:rsidP="00A17C5F">
      <w:pPr>
        <w:contextualSpacing/>
      </w:pPr>
    </w:p>
    <w:p w14:paraId="28C45FF1" w14:textId="77777777" w:rsidR="00A17C5F" w:rsidRDefault="00A17C5F" w:rsidP="00A17C5F">
      <w:pPr>
        <w:spacing w:line="360" w:lineRule="auto"/>
        <w:contextualSpacing/>
      </w:pPr>
      <w:r>
        <w:t xml:space="preserve">In our post-domestic world, animals have been organised into conceptual categories, broadly summarised by Stewart and Cole as ‘food’, ‘pet, ‘representations’, ‘utility’, ‘pest’, or ‘wild’ (2009: 461). The only ‘emotionally important’ relationship among these is pet-keeping (ibid: 463). However, it is acknowledged that these categories are cultural constructs, part of the socialisation process that allows us to mentally distance the animals we love from those we eat (ibid). </w:t>
      </w:r>
    </w:p>
    <w:p w14:paraId="10A16D81" w14:textId="77777777" w:rsidR="00A17C5F" w:rsidRDefault="00A17C5F" w:rsidP="00A17C5F">
      <w:pPr>
        <w:spacing w:line="360" w:lineRule="auto"/>
        <w:contextualSpacing/>
      </w:pPr>
    </w:p>
    <w:p w14:paraId="1BF2B63F" w14:textId="4D976E8A" w:rsidR="00A17C5F" w:rsidRDefault="00A17C5F" w:rsidP="00A17C5F">
      <w:pPr>
        <w:spacing w:line="360" w:lineRule="auto"/>
        <w:contextualSpacing/>
      </w:pPr>
      <w:r>
        <w:t>We need to do that because death is an inescapable part of meat production, and to most of us in the West, this is uncomfortable to think about (</w:t>
      </w:r>
      <w:r w:rsidR="0061791B">
        <w:t>e.g.</w:t>
      </w:r>
      <w:r>
        <w:t xml:space="preserve"> Bruckner 2018). Food production is now industrialised. Consequently, the majority of people have become distanced from the mechanics of it, both literally (in that industrial farming mostly takes place indoors and situated well away from </w:t>
      </w:r>
      <w:r>
        <w:lastRenderedPageBreak/>
        <w:t>population centres) – and figuratively (ibid). As Donna Haraway states, ‘There is no way to eat [meat] and not to kill… no way to pretend innocence and transcendence or a final peace’ (in Bruck</w:t>
      </w:r>
      <w:r w:rsidR="00AC145E">
        <w:t>n</w:t>
      </w:r>
      <w:r>
        <w:t>er 2018: 124). The conflict between being fond of animals and eating meat has been called ‘the meat paradox’ (Kunst and Hohle 2016; Aaltola 2019</w:t>
      </w:r>
      <w:r w:rsidR="00E523BA">
        <w:t xml:space="preserve"> and many others</w:t>
      </w:r>
      <w:r>
        <w:t xml:space="preserve">). </w:t>
      </w:r>
    </w:p>
    <w:p w14:paraId="49465432" w14:textId="77777777" w:rsidR="00A17C5F" w:rsidRDefault="00A17C5F" w:rsidP="00A17C5F">
      <w:pPr>
        <w:spacing w:line="360" w:lineRule="auto"/>
        <w:contextualSpacing/>
      </w:pPr>
    </w:p>
    <w:p w14:paraId="2A18DCAE" w14:textId="77777777" w:rsidR="00A17C5F" w:rsidRDefault="00A17C5F" w:rsidP="00A17C5F">
      <w:pPr>
        <w:spacing w:line="360" w:lineRule="auto"/>
        <w:contextualSpacing/>
      </w:pPr>
      <w:r>
        <w:t xml:space="preserve">We tell ourselves that the animals we like to eat are somehow less sentient than our pets, even though on some level we know this is not the case (Bilewicz et al 2016). Cognitive dissonance allows us to hold two contradictory views simultaneously to reduce our uneasiness: we care about animals, </w:t>
      </w:r>
      <w:r w:rsidRPr="003D0A06">
        <w:rPr>
          <w:i/>
          <w:iCs/>
        </w:rPr>
        <w:t>and</w:t>
      </w:r>
      <w:r>
        <w:t xml:space="preserve"> we eat meat. Dissociation allows us to mentally separate the product from the animal – beef is a </w:t>
      </w:r>
      <w:r w:rsidRPr="00083823">
        <w:rPr>
          <w:i/>
          <w:iCs/>
        </w:rPr>
        <w:t>thing</w:t>
      </w:r>
      <w:r>
        <w:t>, distinct from a cow. The psychological discomfort meat-eating causes is usually addressed by one of the following strategies: by adjustment of consumer behaviour (for example, becoming vegetarian, or buying only organic produce); by underplaying moral concerns; by defending meat-eating, for example with ‘hedonistic, nutritional or evolutionary justifications’ (Kunst and Hohle 2016: 758). These coping strategies, plus indifference – what Aaltola calls ‘strategic ignorance’ (2019: 1125) – are prevalent throughout Western culture, where meat-eating is normalised and anthropocentric thinking has gone unchallenged for centuries (Hurn 2012).</w:t>
      </w:r>
    </w:p>
    <w:p w14:paraId="16D6C2E0" w14:textId="77777777" w:rsidR="00A17C5F" w:rsidRDefault="00A17C5F" w:rsidP="00A17C5F">
      <w:pPr>
        <w:spacing w:line="360" w:lineRule="auto"/>
        <w:contextualSpacing/>
      </w:pPr>
    </w:p>
    <w:p w14:paraId="47FEBFAD" w14:textId="77777777" w:rsidR="00A17C5F" w:rsidRDefault="00A17C5F" w:rsidP="00A17C5F">
      <w:pPr>
        <w:spacing w:line="360" w:lineRule="auto"/>
        <w:contextualSpacing/>
      </w:pPr>
      <w:r>
        <w:t xml:space="preserve">If children have meaningful interaction with real animals, anthropocentrism declines (Geerdts et al 2014: 144). However, when children with little exposure to real animals receive extensive exposure to anthropomorphised representations of animals via popular culture and media, anthropocentrism increases (ibid). Exaggerated personification of animals can therefore lead to reduced empathy for living creatures. Empathy, writes Aaltola, is a necessary part of fully developed moral agency, and so ‘diminishing it in the context of making dietary choices can be detrimental from an animal ethics point of view’ (2019: 1125). </w:t>
      </w:r>
    </w:p>
    <w:p w14:paraId="130C2173" w14:textId="77777777" w:rsidR="00A17C5F" w:rsidRDefault="00A17C5F" w:rsidP="00A17C5F">
      <w:pPr>
        <w:spacing w:line="360" w:lineRule="auto"/>
        <w:contextualSpacing/>
      </w:pPr>
    </w:p>
    <w:p w14:paraId="536BE4D6" w14:textId="77777777" w:rsidR="00A17C5F" w:rsidRDefault="00A17C5F" w:rsidP="00A17C5F">
      <w:pPr>
        <w:spacing w:line="360" w:lineRule="auto"/>
        <w:contextualSpacing/>
      </w:pPr>
      <w:r>
        <w:t xml:space="preserve">How meat is presented to Western consumers also affects what felt for the animal involved. Many studies have found that packaged, processed meat which bears no resemblance to the animal it came from is easier to eat than meat that retains its animal characteristics (e.g. Kunst and Hohle 2016: 759). Meat producers therefore reduce wherever possible the likelihood of both empathy and disgust reactions when selling their product. </w:t>
      </w:r>
    </w:p>
    <w:p w14:paraId="6D36B816" w14:textId="77777777" w:rsidR="00A17C5F" w:rsidRDefault="00A17C5F" w:rsidP="00A17C5F">
      <w:pPr>
        <w:spacing w:line="360" w:lineRule="auto"/>
        <w:contextualSpacing/>
      </w:pPr>
    </w:p>
    <w:p w14:paraId="674115BB" w14:textId="72C78FAD" w:rsidR="000336C4" w:rsidRDefault="00A17C5F" w:rsidP="00A17C5F">
      <w:pPr>
        <w:spacing w:line="360" w:lineRule="auto"/>
        <w:contextualSpacing/>
      </w:pPr>
      <w:r>
        <w:t>If children are conditioned not to think about where meat comes, and do not have the opportunity to interact with a range of animals face-to-face, and popular culture bombards them with anthropomorphised animals, then conditions are perfect for the food industry to sell children hamburgers.</w:t>
      </w:r>
    </w:p>
    <w:p w14:paraId="6CDFE36B" w14:textId="77777777" w:rsidR="000336C4" w:rsidRDefault="000336C4">
      <w:r>
        <w:br w:type="page"/>
      </w:r>
    </w:p>
    <w:p w14:paraId="52DC9185" w14:textId="6C78116A" w:rsidR="00A17C5F" w:rsidRDefault="00C17418" w:rsidP="00A17C5F">
      <w:pPr>
        <w:spacing w:line="360" w:lineRule="auto"/>
        <w:contextualSpacing/>
      </w:pPr>
      <w:r>
        <w:rPr>
          <w:noProof/>
        </w:rPr>
        <w:lastRenderedPageBreak/>
        <w:drawing>
          <wp:anchor distT="0" distB="0" distL="114300" distR="114300" simplePos="0" relativeHeight="251657214" behindDoc="0" locked="0" layoutInCell="1" allowOverlap="1" wp14:anchorId="5540F21D" wp14:editId="2A70597B">
            <wp:simplePos x="0" y="0"/>
            <wp:positionH relativeFrom="column">
              <wp:posOffset>-368300</wp:posOffset>
            </wp:positionH>
            <wp:positionV relativeFrom="paragraph">
              <wp:posOffset>4445</wp:posOffset>
            </wp:positionV>
            <wp:extent cx="6489700" cy="3646170"/>
            <wp:effectExtent l="0" t="0" r="6350" b="0"/>
            <wp:wrapNone/>
            <wp:docPr id="12" name="Picture 12" descr="A picture containing mammal, bov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mammal, bovi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489700" cy="3646170"/>
                    </a:xfrm>
                    <a:prstGeom prst="rect">
                      <a:avLst/>
                    </a:prstGeom>
                  </pic:spPr>
                </pic:pic>
              </a:graphicData>
            </a:graphic>
            <wp14:sizeRelH relativeFrom="margin">
              <wp14:pctWidth>0</wp14:pctWidth>
            </wp14:sizeRelH>
            <wp14:sizeRelV relativeFrom="margin">
              <wp14:pctHeight>0</wp14:pctHeight>
            </wp14:sizeRelV>
          </wp:anchor>
        </w:drawing>
      </w:r>
    </w:p>
    <w:p w14:paraId="3BF7820D" w14:textId="332586D2" w:rsidR="00A17C5F" w:rsidRDefault="00A17C5F" w:rsidP="00CC71C5">
      <w:pPr>
        <w:spacing w:line="360" w:lineRule="auto"/>
        <w:contextualSpacing/>
      </w:pPr>
    </w:p>
    <w:p w14:paraId="41B1F68A" w14:textId="634BD436" w:rsidR="00C17418" w:rsidRDefault="00C17418" w:rsidP="00CC71C5">
      <w:pPr>
        <w:spacing w:line="360" w:lineRule="auto"/>
        <w:contextualSpacing/>
      </w:pPr>
    </w:p>
    <w:p w14:paraId="6F1911C7" w14:textId="2FCBEA4B" w:rsidR="00C17418" w:rsidRPr="00C17418" w:rsidRDefault="00C17418" w:rsidP="00C17418"/>
    <w:p w14:paraId="3CE80169" w14:textId="2B8ADB88" w:rsidR="00C17418" w:rsidRPr="00C17418" w:rsidRDefault="00C17418" w:rsidP="00C17418"/>
    <w:p w14:paraId="0914C7B4" w14:textId="7D3DE8F4" w:rsidR="00C17418" w:rsidRPr="00C17418" w:rsidRDefault="00C17418" w:rsidP="00C17418"/>
    <w:p w14:paraId="4B1ECB0E" w14:textId="7760C002" w:rsidR="00C17418" w:rsidRPr="00C17418" w:rsidRDefault="00C17418" w:rsidP="00C17418"/>
    <w:p w14:paraId="55B30A75" w14:textId="50A4FC8D" w:rsidR="00C17418" w:rsidRPr="00C17418" w:rsidRDefault="00C17418" w:rsidP="00C17418"/>
    <w:p w14:paraId="64798317" w14:textId="24A6E957" w:rsidR="00C17418" w:rsidRPr="00C17418" w:rsidRDefault="00C17418" w:rsidP="00C17418"/>
    <w:p w14:paraId="32527C3B" w14:textId="2174C42B" w:rsidR="00C17418" w:rsidRPr="00C17418" w:rsidRDefault="00C17418" w:rsidP="00C17418"/>
    <w:p w14:paraId="17966C35" w14:textId="00C1E4C8" w:rsidR="00C17418" w:rsidRPr="00C17418" w:rsidRDefault="00C17418" w:rsidP="00C17418"/>
    <w:p w14:paraId="297270A0" w14:textId="265764CC" w:rsidR="00C17418" w:rsidRPr="00C17418" w:rsidRDefault="00C17418" w:rsidP="00C17418"/>
    <w:p w14:paraId="01C2ADB5" w14:textId="248EAE71" w:rsidR="00C17418" w:rsidRPr="00C17418" w:rsidRDefault="00C17418" w:rsidP="00C17418"/>
    <w:p w14:paraId="10C6F14C" w14:textId="3B23A0FA" w:rsidR="00C17418" w:rsidRPr="00C17418" w:rsidRDefault="00C17418" w:rsidP="00C17418"/>
    <w:p w14:paraId="60E36708" w14:textId="0EF475BA" w:rsidR="00C17418" w:rsidRPr="00C17418" w:rsidRDefault="00C17418" w:rsidP="00C17418"/>
    <w:p w14:paraId="53550F8D" w14:textId="014269CB" w:rsidR="00C17418" w:rsidRPr="00C17418" w:rsidRDefault="00C17418" w:rsidP="00C17418"/>
    <w:p w14:paraId="6BE154DB" w14:textId="3E8133AC" w:rsidR="00C17418" w:rsidRPr="00C17418" w:rsidRDefault="00C17418" w:rsidP="00C17418"/>
    <w:p w14:paraId="7DA811E4" w14:textId="33C351D0" w:rsidR="00C17418" w:rsidRPr="00C17418" w:rsidRDefault="00C17418" w:rsidP="00C17418"/>
    <w:p w14:paraId="6726674F" w14:textId="47563E3B" w:rsidR="00C17418" w:rsidRPr="00C17418" w:rsidRDefault="00C17418" w:rsidP="00C17418"/>
    <w:p w14:paraId="529E32ED" w14:textId="1A14919B" w:rsidR="00C17418" w:rsidRPr="00C17418" w:rsidRDefault="00C17418" w:rsidP="00C17418"/>
    <w:p w14:paraId="66D9C51F" w14:textId="18787A7B" w:rsidR="00C17418" w:rsidRPr="00581DF8" w:rsidRDefault="00C17418" w:rsidP="00C17418">
      <w:pPr>
        <w:jc w:val="right"/>
        <w:rPr>
          <w:i/>
          <w:iCs/>
        </w:rPr>
      </w:pPr>
      <w:r w:rsidRPr="00581DF8">
        <w:rPr>
          <w:i/>
          <w:iCs/>
        </w:rPr>
        <w:t xml:space="preserve">Image credit: </w:t>
      </w:r>
      <w:r>
        <w:rPr>
          <w:i/>
          <w:iCs/>
        </w:rPr>
        <w:t>L</w:t>
      </w:r>
      <w:r w:rsidR="00D16EE1">
        <w:rPr>
          <w:i/>
          <w:iCs/>
        </w:rPr>
        <w:t>ast Chance for Animals</w:t>
      </w:r>
      <w:r w:rsidRPr="00581DF8">
        <w:rPr>
          <w:i/>
          <w:iCs/>
        </w:rPr>
        <w:t xml:space="preserve"> 201</w:t>
      </w:r>
      <w:r>
        <w:rPr>
          <w:i/>
          <w:iCs/>
        </w:rPr>
        <w:t>8</w:t>
      </w:r>
    </w:p>
    <w:p w14:paraId="570BCD72" w14:textId="5616818E" w:rsidR="00C17418" w:rsidRDefault="00C17418" w:rsidP="00C17418">
      <w:pPr>
        <w:tabs>
          <w:tab w:val="left" w:pos="3021"/>
        </w:tabs>
      </w:pPr>
    </w:p>
    <w:p w14:paraId="58B03E36" w14:textId="77777777" w:rsidR="00D16EE1" w:rsidRDefault="00D16EE1" w:rsidP="00D16EE1">
      <w:pPr>
        <w:tabs>
          <w:tab w:val="left" w:pos="3021"/>
        </w:tabs>
        <w:rPr>
          <w:b/>
          <w:bCs/>
        </w:rPr>
      </w:pPr>
    </w:p>
    <w:p w14:paraId="1859A6EF" w14:textId="706B1FCF" w:rsidR="00D16EE1" w:rsidRPr="00D16EE1" w:rsidRDefault="00D16EE1" w:rsidP="00D16EE1">
      <w:pPr>
        <w:tabs>
          <w:tab w:val="left" w:pos="3021"/>
        </w:tabs>
        <w:rPr>
          <w:b/>
          <w:bCs/>
        </w:rPr>
      </w:pPr>
      <w:r w:rsidRPr="00D16EE1">
        <w:rPr>
          <w:b/>
          <w:bCs/>
        </w:rPr>
        <w:t>How Happy Is A Happy Meal?</w:t>
      </w:r>
    </w:p>
    <w:p w14:paraId="4265DE24" w14:textId="77777777" w:rsidR="00D16EE1" w:rsidRDefault="00D16EE1" w:rsidP="00D16EE1">
      <w:pPr>
        <w:tabs>
          <w:tab w:val="left" w:pos="3021"/>
        </w:tabs>
      </w:pPr>
    </w:p>
    <w:p w14:paraId="5907D136" w14:textId="77777777" w:rsidR="00D16EE1" w:rsidRDefault="00D16EE1" w:rsidP="00D16EE1">
      <w:pPr>
        <w:tabs>
          <w:tab w:val="left" w:pos="3021"/>
        </w:tabs>
        <w:spacing w:line="360" w:lineRule="auto"/>
      </w:pPr>
      <w:r>
        <w:t xml:space="preserve">The Happy Meal promotion at the time of writing is ‘Animal Top Trumps’ (Hutchins 2021). The irony of this is not lost on one commentator, who writes: </w:t>
      </w:r>
    </w:p>
    <w:p w14:paraId="1BF1DF0F" w14:textId="77777777" w:rsidR="00D16EE1" w:rsidRDefault="00D16EE1" w:rsidP="00D16EE1">
      <w:pPr>
        <w:tabs>
          <w:tab w:val="left" w:pos="3021"/>
        </w:tabs>
        <w:spacing w:line="360" w:lineRule="auto"/>
      </w:pPr>
    </w:p>
    <w:p w14:paraId="2906FF25" w14:textId="77777777" w:rsidR="00D16EE1" w:rsidRDefault="00D16EE1" w:rsidP="00D16EE1">
      <w:pPr>
        <w:tabs>
          <w:tab w:val="left" w:pos="3021"/>
        </w:tabs>
        <w:spacing w:line="360" w:lineRule="auto"/>
        <w:ind w:left="720" w:right="1088"/>
      </w:pPr>
      <w:r>
        <w:t>Currently you’ll find animal-themed Top Trumps as the free gift at McDonald’s branches in the UK, so that you can learn a little more about the incredible richness and diversity of the animal kingdom, before eating a deep-fried morsel of it for lunch. (Phelps 2021)</w:t>
      </w:r>
    </w:p>
    <w:p w14:paraId="0C76E6DE" w14:textId="77777777" w:rsidR="00D16EE1" w:rsidRDefault="00D16EE1" w:rsidP="00D16EE1">
      <w:pPr>
        <w:tabs>
          <w:tab w:val="left" w:pos="3021"/>
        </w:tabs>
        <w:spacing w:line="360" w:lineRule="auto"/>
      </w:pPr>
    </w:p>
    <w:p w14:paraId="48837D82" w14:textId="77777777" w:rsidR="00D16EE1" w:rsidRDefault="00D16EE1" w:rsidP="00D16EE1">
      <w:pPr>
        <w:tabs>
          <w:tab w:val="left" w:pos="3021"/>
        </w:tabs>
        <w:spacing w:line="360" w:lineRule="auto"/>
      </w:pPr>
      <w:r>
        <w:t xml:space="preserve">The Happy Meal was introduced in 1979, a ‘pairing of toys and unhealthy food’ (Webley 2010). In the early 2000s, the company sold or gave away more than 1.5 billion toys annually (Stewart &amp; Cole 2009: 459). Over the years, McDonalds have leaned heavily on animal toys and imagery to promote Happy Meals. Marketing directly to children has been found to increase overall sales (ibid). </w:t>
      </w:r>
    </w:p>
    <w:p w14:paraId="7772BA2B" w14:textId="77777777" w:rsidR="00D16EE1" w:rsidRDefault="00D16EE1" w:rsidP="00D16EE1">
      <w:pPr>
        <w:tabs>
          <w:tab w:val="left" w:pos="3021"/>
        </w:tabs>
        <w:spacing w:line="360" w:lineRule="auto"/>
      </w:pPr>
    </w:p>
    <w:p w14:paraId="075CEA94" w14:textId="77777777" w:rsidR="00D16EE1" w:rsidRDefault="00D16EE1" w:rsidP="00D16EE1">
      <w:pPr>
        <w:tabs>
          <w:tab w:val="left" w:pos="3021"/>
        </w:tabs>
        <w:spacing w:line="360" w:lineRule="auto"/>
      </w:pPr>
      <w:r>
        <w:t xml:space="preserve">However, while promoting a wide range of animal toys and games, the animals inside the Happy Meal box – the cows and chickens who lived short, brutalised lives – remain unseen. The McDonalds public website mentions free-range eggs, sustainably-sourced fish, and RSPCA Quality Assured pork, but makes no mention of cows beyond an assurance that their beef and organic milk is produced on UK or Irish farms. The corporate website mentions ‘sustainable agriculture and beef’, adding, </w:t>
      </w:r>
    </w:p>
    <w:p w14:paraId="129FD30F" w14:textId="77777777" w:rsidR="00D16EE1" w:rsidRDefault="00D16EE1" w:rsidP="00D16EE1">
      <w:pPr>
        <w:tabs>
          <w:tab w:val="left" w:pos="3021"/>
        </w:tabs>
        <w:spacing w:line="360" w:lineRule="auto"/>
      </w:pPr>
    </w:p>
    <w:p w14:paraId="1870AF22" w14:textId="77777777" w:rsidR="00D16EE1" w:rsidRDefault="00D16EE1" w:rsidP="00D16EE1">
      <w:pPr>
        <w:tabs>
          <w:tab w:val="left" w:pos="3021"/>
        </w:tabs>
        <w:spacing w:line="360" w:lineRule="auto"/>
        <w:ind w:left="720" w:right="1229"/>
      </w:pPr>
      <w:r>
        <w:t>We know that we don’t yet have all the answers, but we’re engaging with expert groups, farmers and industry to test and scale more sustainable and regenerative practices that help protect nature, reduce greenhouse gas (GHG) emissions and secure farmer livelihoods. (McDonalds 2021a)</w:t>
      </w:r>
    </w:p>
    <w:p w14:paraId="35FB662C" w14:textId="77777777" w:rsidR="00D16EE1" w:rsidRDefault="00D16EE1" w:rsidP="00D16EE1">
      <w:pPr>
        <w:tabs>
          <w:tab w:val="left" w:pos="3021"/>
        </w:tabs>
        <w:spacing w:line="360" w:lineRule="auto"/>
      </w:pPr>
    </w:p>
    <w:p w14:paraId="088B7004" w14:textId="1EC4AD32" w:rsidR="00D16EE1" w:rsidRDefault="00D16EE1" w:rsidP="00D16EE1">
      <w:pPr>
        <w:tabs>
          <w:tab w:val="left" w:pos="3021"/>
        </w:tabs>
        <w:spacing w:line="360" w:lineRule="auto"/>
      </w:pPr>
      <w:r>
        <w:t xml:space="preserve">The well-documented and manifestly cruel practices that animals in contemporary mass-market food production are subjected to, and the terrible environmental costs of intensive agriculture that are pushing the planet into a climate crisis, are mentioned only obliquely here. It is </w:t>
      </w:r>
      <w:r w:rsidR="00E31111">
        <w:t>shocking</w:t>
      </w:r>
      <w:r>
        <w:t xml:space="preserve"> to observe </w:t>
      </w:r>
      <w:r w:rsidR="00E31111">
        <w:t>how the</w:t>
      </w:r>
      <w:r>
        <w:t xml:space="preserve"> rhetoric seeks to minimise the reality of potential environmental catastrophe that McDonalds and other global food companies actively contribute to, but also how plainly the cows that end up in burgers ‘have been made physically and discursively invisible’ (Bruckner 2018: 22). </w:t>
      </w:r>
    </w:p>
    <w:p w14:paraId="68550E9C" w14:textId="77777777" w:rsidR="00D16EE1" w:rsidRDefault="00D16EE1" w:rsidP="00D16EE1">
      <w:pPr>
        <w:tabs>
          <w:tab w:val="left" w:pos="3021"/>
        </w:tabs>
        <w:spacing w:line="360" w:lineRule="auto"/>
      </w:pPr>
    </w:p>
    <w:p w14:paraId="221E699D" w14:textId="77777777" w:rsidR="00D16EE1" w:rsidRDefault="00D16EE1" w:rsidP="00D16EE1">
      <w:pPr>
        <w:tabs>
          <w:tab w:val="left" w:pos="3021"/>
        </w:tabs>
        <w:spacing w:line="360" w:lineRule="auto"/>
      </w:pPr>
      <w:r>
        <w:t xml:space="preserve">It can even be argued that animal welfare discourse in farming has its roots in origins in anthropocentric thinking. As Bruckner points out, the debate is always framed around how animals in contained farming systems might have better lives – ‘it still places them as resources, a type of “nature” for human use’ (2018: 23). She notes that animal welfare discourse happened in tandem with the growth of intensive farming as a way of ensuring and enhancing production (ibid: 30). She goes on to explore the possibility that framing food as sustainable or organic may perpetuate the problem by creating new markets (ibid). </w:t>
      </w:r>
    </w:p>
    <w:p w14:paraId="03C677F1" w14:textId="77777777" w:rsidR="00D16EE1" w:rsidRDefault="00D16EE1" w:rsidP="00D16EE1">
      <w:pPr>
        <w:tabs>
          <w:tab w:val="left" w:pos="3021"/>
        </w:tabs>
        <w:spacing w:line="360" w:lineRule="auto"/>
      </w:pPr>
    </w:p>
    <w:p w14:paraId="6FF40C19" w14:textId="7764675C" w:rsidR="00D16EE1" w:rsidRDefault="00D16EE1" w:rsidP="00D16EE1">
      <w:pPr>
        <w:tabs>
          <w:tab w:val="left" w:pos="3021"/>
        </w:tabs>
        <w:spacing w:line="360" w:lineRule="auto"/>
      </w:pPr>
      <w:r>
        <w:t>Even if a food animal is reared humanely, its fate is still the slaughterhouse, where due to the industrial scale of the system it is not uncommon for animals to be butchered, boiled, dismembered, flayed, or disembowelled while still alive (Animal Aid 2021; Foer 2009; Joy 2005: 108).</w:t>
      </w:r>
    </w:p>
    <w:p w14:paraId="00811A17" w14:textId="77777777" w:rsidR="00D16EE1" w:rsidRDefault="00D16EE1" w:rsidP="00D16EE1">
      <w:pPr>
        <w:tabs>
          <w:tab w:val="left" w:pos="3021"/>
        </w:tabs>
        <w:spacing w:line="360" w:lineRule="auto"/>
      </w:pPr>
    </w:p>
    <w:p w14:paraId="38751222" w14:textId="5F061E20" w:rsidR="00D16EE1" w:rsidRDefault="00D16EE1" w:rsidP="00D16EE1">
      <w:pPr>
        <w:tabs>
          <w:tab w:val="left" w:pos="3021"/>
        </w:tabs>
        <w:spacing w:line="360" w:lineRule="auto"/>
      </w:pPr>
      <w:r>
        <w:t>It is not surprising adults want to spare children the pain of that.</w:t>
      </w:r>
    </w:p>
    <w:p w14:paraId="08BE87B9" w14:textId="10696C5F" w:rsidR="00D16EE1" w:rsidRDefault="00D16EE1">
      <w:r>
        <w:br w:type="page"/>
      </w:r>
    </w:p>
    <w:p w14:paraId="376F39C6" w14:textId="56438B4B" w:rsidR="00D16EE1" w:rsidRDefault="00D16EE1" w:rsidP="00D16EE1">
      <w:pPr>
        <w:tabs>
          <w:tab w:val="left" w:pos="3021"/>
        </w:tabs>
        <w:spacing w:line="360" w:lineRule="auto"/>
      </w:pPr>
      <w:r>
        <w:rPr>
          <w:noProof/>
        </w:rPr>
        <w:lastRenderedPageBreak/>
        <w:drawing>
          <wp:anchor distT="0" distB="0" distL="114300" distR="114300" simplePos="0" relativeHeight="251668480" behindDoc="1" locked="0" layoutInCell="1" allowOverlap="1" wp14:anchorId="421764DA" wp14:editId="1AFF7BF8">
            <wp:simplePos x="0" y="0"/>
            <wp:positionH relativeFrom="margin">
              <wp:align>center</wp:align>
            </wp:positionH>
            <wp:positionV relativeFrom="paragraph">
              <wp:posOffset>0</wp:posOffset>
            </wp:positionV>
            <wp:extent cx="6201383" cy="4134255"/>
            <wp:effectExtent l="0" t="0" r="9525" b="0"/>
            <wp:wrapNone/>
            <wp:docPr id="1" name="Picture 1" descr="A picture containing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01383" cy="4134255"/>
                    </a:xfrm>
                    <a:prstGeom prst="rect">
                      <a:avLst/>
                    </a:prstGeom>
                  </pic:spPr>
                </pic:pic>
              </a:graphicData>
            </a:graphic>
          </wp:anchor>
        </w:drawing>
      </w:r>
    </w:p>
    <w:p w14:paraId="7843B0E8" w14:textId="57E6AD5D" w:rsidR="00C42614" w:rsidRPr="00C42614" w:rsidRDefault="00C42614" w:rsidP="00C42614"/>
    <w:p w14:paraId="4795B701" w14:textId="559A829F" w:rsidR="00C42614" w:rsidRPr="00C42614" w:rsidRDefault="00C42614" w:rsidP="00C42614"/>
    <w:p w14:paraId="2391DEC3" w14:textId="2E1B9FE1" w:rsidR="00C42614" w:rsidRPr="00C42614" w:rsidRDefault="00C42614" w:rsidP="00C42614"/>
    <w:p w14:paraId="74D147B0" w14:textId="1BB819AF" w:rsidR="00C42614" w:rsidRPr="00C42614" w:rsidRDefault="00C42614" w:rsidP="00C42614"/>
    <w:p w14:paraId="00BE1409" w14:textId="17135F5C" w:rsidR="00C42614" w:rsidRPr="00C42614" w:rsidRDefault="00C42614" w:rsidP="00C42614"/>
    <w:p w14:paraId="5D3E07D7" w14:textId="2FBFAA05" w:rsidR="00C42614" w:rsidRPr="00C42614" w:rsidRDefault="00C42614" w:rsidP="00C42614"/>
    <w:p w14:paraId="66EA5AFB" w14:textId="47B12EDE" w:rsidR="00C42614" w:rsidRPr="00C42614" w:rsidRDefault="00C42614" w:rsidP="00C42614"/>
    <w:p w14:paraId="735FD2C3" w14:textId="3E25740F" w:rsidR="00C42614" w:rsidRPr="00C42614" w:rsidRDefault="00C42614" w:rsidP="00C42614"/>
    <w:p w14:paraId="3DE2289C" w14:textId="283CB540" w:rsidR="00C42614" w:rsidRPr="00C42614" w:rsidRDefault="00C42614" w:rsidP="00C42614"/>
    <w:p w14:paraId="3C022427" w14:textId="3931C615" w:rsidR="00C42614" w:rsidRPr="00C42614" w:rsidRDefault="00C42614" w:rsidP="00C42614"/>
    <w:p w14:paraId="4588EC45" w14:textId="30DCE856" w:rsidR="00C42614" w:rsidRPr="00C42614" w:rsidRDefault="00C42614" w:rsidP="00C42614"/>
    <w:p w14:paraId="25C9F9D8" w14:textId="50829BB3" w:rsidR="00C42614" w:rsidRPr="00C42614" w:rsidRDefault="00C42614" w:rsidP="00C42614"/>
    <w:p w14:paraId="3D9BFFC3" w14:textId="24AFBE99" w:rsidR="00C42614" w:rsidRPr="00C42614" w:rsidRDefault="00C42614" w:rsidP="00C42614"/>
    <w:p w14:paraId="052FB67F" w14:textId="1278E17C" w:rsidR="00C42614" w:rsidRPr="00C42614" w:rsidRDefault="00C42614" w:rsidP="00C42614"/>
    <w:p w14:paraId="426F0021" w14:textId="3764C0AA" w:rsidR="00C42614" w:rsidRPr="00C42614" w:rsidRDefault="00C42614" w:rsidP="00C42614"/>
    <w:p w14:paraId="2F4008F5" w14:textId="46A4789E" w:rsidR="00C42614" w:rsidRPr="00C42614" w:rsidRDefault="00C42614" w:rsidP="00C42614"/>
    <w:p w14:paraId="2EB42888" w14:textId="5083A8CB" w:rsidR="00C42614" w:rsidRPr="00C42614" w:rsidRDefault="00C42614" w:rsidP="00C42614"/>
    <w:p w14:paraId="65EF6735" w14:textId="2C5758F0" w:rsidR="00C42614" w:rsidRPr="00C42614" w:rsidRDefault="00C42614" w:rsidP="00C42614"/>
    <w:p w14:paraId="2DFBAC41" w14:textId="2B0C14E1" w:rsidR="00C42614" w:rsidRPr="00C42614" w:rsidRDefault="00C42614" w:rsidP="00C42614"/>
    <w:p w14:paraId="0989B85C" w14:textId="037252E1" w:rsidR="00C42614" w:rsidRPr="00C42614" w:rsidRDefault="00C42614" w:rsidP="00C42614"/>
    <w:p w14:paraId="53E230B8" w14:textId="2773D86A" w:rsidR="00C42614" w:rsidRPr="00C42614" w:rsidRDefault="00C42614" w:rsidP="00C42614"/>
    <w:p w14:paraId="22421E9F" w14:textId="5D9D7182" w:rsidR="00C42614" w:rsidRPr="00C42614" w:rsidRDefault="00C42614" w:rsidP="00C42614"/>
    <w:p w14:paraId="7C186775" w14:textId="4F45EE89" w:rsidR="00C42614" w:rsidRPr="00C42614" w:rsidRDefault="00C42614" w:rsidP="00C42614"/>
    <w:p w14:paraId="5C1A9BED" w14:textId="1BA2BEE6" w:rsidR="00C42614" w:rsidRPr="00581DF8" w:rsidRDefault="00C42614" w:rsidP="00C42614">
      <w:pPr>
        <w:jc w:val="right"/>
        <w:rPr>
          <w:i/>
          <w:iCs/>
        </w:rPr>
      </w:pPr>
      <w:r>
        <w:tab/>
      </w:r>
      <w:r w:rsidRPr="00581DF8">
        <w:rPr>
          <w:i/>
          <w:iCs/>
        </w:rPr>
        <w:t xml:space="preserve">Image credit: </w:t>
      </w:r>
      <w:r>
        <w:rPr>
          <w:i/>
          <w:iCs/>
        </w:rPr>
        <w:t>Grieger, A</w:t>
      </w:r>
      <w:r w:rsidRPr="00581DF8">
        <w:rPr>
          <w:i/>
          <w:iCs/>
        </w:rPr>
        <w:t xml:space="preserve"> 201</w:t>
      </w:r>
      <w:r w:rsidR="003E1067">
        <w:rPr>
          <w:i/>
          <w:iCs/>
        </w:rPr>
        <w:t>5</w:t>
      </w:r>
    </w:p>
    <w:p w14:paraId="48DCE180" w14:textId="711685B9" w:rsidR="00C42614" w:rsidRDefault="00C42614" w:rsidP="00C42614">
      <w:pPr>
        <w:tabs>
          <w:tab w:val="left" w:pos="8272"/>
        </w:tabs>
      </w:pPr>
    </w:p>
    <w:p w14:paraId="0814EC4B" w14:textId="25B9A3E2" w:rsidR="007854A1" w:rsidRDefault="007854A1" w:rsidP="00C42614">
      <w:pPr>
        <w:tabs>
          <w:tab w:val="left" w:pos="8272"/>
        </w:tabs>
      </w:pPr>
    </w:p>
    <w:p w14:paraId="2D751287" w14:textId="77777777" w:rsidR="007854A1" w:rsidRDefault="007854A1" w:rsidP="007854A1">
      <w:pPr>
        <w:contextualSpacing/>
      </w:pPr>
      <w:r>
        <w:rPr>
          <w:b/>
          <w:bCs/>
        </w:rPr>
        <w:t>Suffering Across The Species Boundary</w:t>
      </w:r>
    </w:p>
    <w:p w14:paraId="7F5495D0" w14:textId="77777777" w:rsidR="007854A1" w:rsidRDefault="007854A1" w:rsidP="007854A1">
      <w:pPr>
        <w:contextualSpacing/>
      </w:pPr>
    </w:p>
    <w:p w14:paraId="6B04456B" w14:textId="5CDD59A2" w:rsidR="007854A1" w:rsidRDefault="007854A1" w:rsidP="007854A1">
      <w:pPr>
        <w:spacing w:line="360" w:lineRule="auto"/>
        <w:contextualSpacing/>
      </w:pPr>
      <w:r>
        <w:t xml:space="preserve">As mentioned </w:t>
      </w:r>
      <w:r>
        <w:t>earlier</w:t>
      </w:r>
      <w:r>
        <w:t xml:space="preserve">, multispecies ethnography examines the connections and inseparability of humans and other life forms (Locke and Muenster 2015). In meat production, it is not just the animals </w:t>
      </w:r>
      <w:r w:rsidR="008B3342">
        <w:t>that</w:t>
      </w:r>
      <w:r>
        <w:t xml:space="preserve"> suffer, although they bear the brunt of it.</w:t>
      </w:r>
    </w:p>
    <w:p w14:paraId="1DE819A0" w14:textId="77777777" w:rsidR="007854A1" w:rsidRDefault="007854A1" w:rsidP="007854A1">
      <w:pPr>
        <w:spacing w:line="360" w:lineRule="auto"/>
        <w:contextualSpacing/>
      </w:pPr>
    </w:p>
    <w:p w14:paraId="6C2BDD6C" w14:textId="77777777" w:rsidR="007854A1" w:rsidRDefault="007854A1" w:rsidP="007854A1">
      <w:pPr>
        <w:spacing w:line="360" w:lineRule="auto"/>
        <w:contextualSpacing/>
      </w:pPr>
      <w:r>
        <w:t xml:space="preserve">Global animal agriculture is destroying the environment. The industry is polluting and draws excessively on freshwater supplies (Bustillo-Lecompte and Mehryar 2015). It is accelerating climate change, and responsible for more than 90% of deforestation in the Amazon (Bryant 2019: 1). Meat companies operating in that region violate the rights of indigenous peoples as they do so (Abelvik-Lawson 2020). </w:t>
      </w:r>
    </w:p>
    <w:p w14:paraId="69DA7151" w14:textId="77777777" w:rsidR="007854A1" w:rsidRDefault="007854A1" w:rsidP="007854A1">
      <w:pPr>
        <w:spacing w:line="360" w:lineRule="auto"/>
        <w:contextualSpacing/>
      </w:pPr>
    </w:p>
    <w:p w14:paraId="7C3A1EA4" w14:textId="77777777" w:rsidR="007854A1" w:rsidRDefault="007854A1" w:rsidP="007854A1">
      <w:pPr>
        <w:spacing w:line="360" w:lineRule="auto"/>
        <w:contextualSpacing/>
      </w:pPr>
      <w:r>
        <w:t>Many studies have demonstrated a link between eating meat and cardiovascular disease, cancer and type 2 diabetes (Bryant 2019: 1). The antibiotics routinely fed to farmed animals pass to humans in the food chain, making humans resistant to them and ‘</w:t>
      </w:r>
      <w:r w:rsidRPr="00784C0E">
        <w:t>thereby posing a tremendous threat to public health</w:t>
      </w:r>
      <w:r>
        <w:t xml:space="preserve">’ (Kumar et al 2020: 1). </w:t>
      </w:r>
    </w:p>
    <w:p w14:paraId="5CB68132" w14:textId="77777777" w:rsidR="007854A1" w:rsidRDefault="007854A1" w:rsidP="007854A1">
      <w:pPr>
        <w:spacing w:line="360" w:lineRule="auto"/>
        <w:contextualSpacing/>
      </w:pPr>
    </w:p>
    <w:p w14:paraId="608752AC" w14:textId="3813E692" w:rsidR="007854A1" w:rsidRDefault="007854A1" w:rsidP="007854A1">
      <w:pPr>
        <w:spacing w:line="360" w:lineRule="auto"/>
        <w:contextualSpacing/>
      </w:pPr>
      <w:r>
        <w:lastRenderedPageBreak/>
        <w:t xml:space="preserve">Slaughterhouse </w:t>
      </w:r>
      <w:r w:rsidR="00777259">
        <w:t>staff</w:t>
      </w:r>
      <w:r>
        <w:t xml:space="preserve"> a</w:t>
      </w:r>
      <w:r w:rsidR="00777259">
        <w:t xml:space="preserve">re </w:t>
      </w:r>
      <w:r w:rsidR="00C67C52">
        <w:t xml:space="preserve">psychologically </w:t>
      </w:r>
      <w:r w:rsidR="00777259">
        <w:t xml:space="preserve">affected by </w:t>
      </w:r>
      <w:r w:rsidR="00C67C52">
        <w:t xml:space="preserve">the ‘underlying violent nature’ of the </w:t>
      </w:r>
      <w:r w:rsidR="006706DD">
        <w:t>job</w:t>
      </w:r>
      <w:r w:rsidR="00C67C52">
        <w:t xml:space="preserve"> (Victor and Barnard 2016: 2)</w:t>
      </w:r>
      <w:r>
        <w:t xml:space="preserve">. </w:t>
      </w:r>
      <w:r w:rsidR="006706DD">
        <w:t xml:space="preserve">Domestic </w:t>
      </w:r>
      <w:r w:rsidR="006706DD">
        <w:t>abuse</w:t>
      </w:r>
      <w:r w:rsidR="006706DD">
        <w:t xml:space="preserve"> and other criminal behaviours are linked to the </w:t>
      </w:r>
      <w:r w:rsidR="006706DD">
        <w:t>work (ibid)</w:t>
      </w:r>
      <w:r w:rsidR="006706DD">
        <w:t>.</w:t>
      </w:r>
      <w:r w:rsidR="006706DD">
        <w:t xml:space="preserve"> </w:t>
      </w:r>
      <w:r>
        <w:t xml:space="preserve">Mental illnesses such as depression are common, and suicide, drug/alcohol abuse, and destructive behaviours are widespread (Shearer 2018: 1; Joy 2005: 108; Foer 2009: 181). </w:t>
      </w:r>
    </w:p>
    <w:p w14:paraId="427B85D2" w14:textId="77777777" w:rsidR="007854A1" w:rsidRDefault="007854A1" w:rsidP="007854A1">
      <w:pPr>
        <w:spacing w:line="360" w:lineRule="auto"/>
        <w:contextualSpacing/>
      </w:pPr>
    </w:p>
    <w:p w14:paraId="17C9B45D" w14:textId="77777777" w:rsidR="007854A1" w:rsidRDefault="007854A1" w:rsidP="007854A1">
      <w:pPr>
        <w:spacing w:line="360" w:lineRule="auto"/>
        <w:contextualSpacing/>
      </w:pPr>
      <w:r>
        <w:t xml:space="preserve">Turning a blind eye to what is involved in meat production has far-reaching repercussions. Sixty billion cows, pigs and chickens are slaughtered annually (Bruckner 2018: 22) and meat consumption is projected to rise by 12% by 2029 (OECD 2021). In a world where the barnyard has been replaced by vast commercial enterprises, where animals are largely kept indoors in windowless, climate-controlled buildings, and human care has been replaced by machines (Novek 2012), the realities of meat production feel very distant from the burger in the Happy Meal box. </w:t>
      </w:r>
    </w:p>
    <w:p w14:paraId="30191CEB" w14:textId="77777777" w:rsidR="007854A1" w:rsidRDefault="007854A1" w:rsidP="007854A1">
      <w:pPr>
        <w:contextualSpacing/>
      </w:pPr>
    </w:p>
    <w:p w14:paraId="5DD0D623" w14:textId="19C5A7FA" w:rsidR="00EA42DF" w:rsidRDefault="00EA42DF">
      <w:r>
        <w:br w:type="page"/>
      </w:r>
    </w:p>
    <w:p w14:paraId="4EC9F48A" w14:textId="174ACD33" w:rsidR="007854A1" w:rsidRDefault="00EA42DF" w:rsidP="00EA42DF">
      <w:pPr>
        <w:tabs>
          <w:tab w:val="left" w:pos="8272"/>
        </w:tabs>
        <w:jc w:val="right"/>
        <w:rPr>
          <w:i/>
          <w:iCs/>
        </w:rPr>
      </w:pPr>
      <w:r w:rsidRPr="00581DF8">
        <w:rPr>
          <w:i/>
          <w:iCs/>
        </w:rPr>
        <w:lastRenderedPageBreak/>
        <w:t xml:space="preserve">Image credit: </w:t>
      </w:r>
      <w:r>
        <w:rPr>
          <w:noProof/>
        </w:rPr>
        <w:drawing>
          <wp:anchor distT="0" distB="0" distL="114300" distR="114300" simplePos="0" relativeHeight="251669504" behindDoc="0" locked="0" layoutInCell="1" allowOverlap="1" wp14:anchorId="4BB46AA3" wp14:editId="2B84D047">
            <wp:simplePos x="0" y="0"/>
            <wp:positionH relativeFrom="column">
              <wp:posOffset>-145915</wp:posOffset>
            </wp:positionH>
            <wp:positionV relativeFrom="paragraph">
              <wp:posOffset>0</wp:posOffset>
            </wp:positionV>
            <wp:extent cx="6197613" cy="4309353"/>
            <wp:effectExtent l="0" t="0" r="0" b="0"/>
            <wp:wrapThrough wrapText="bothSides">
              <wp:wrapPolygon edited="0">
                <wp:start x="0" y="0"/>
                <wp:lineTo x="0" y="21485"/>
                <wp:lineTo x="21511" y="21485"/>
                <wp:lineTo x="21511" y="0"/>
                <wp:lineTo x="0" y="0"/>
              </wp:wrapPolygon>
            </wp:wrapThrough>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97613" cy="4309353"/>
                    </a:xfrm>
                    <a:prstGeom prst="rect">
                      <a:avLst/>
                    </a:prstGeom>
                  </pic:spPr>
                </pic:pic>
              </a:graphicData>
            </a:graphic>
          </wp:anchor>
        </w:drawing>
      </w:r>
      <w:r w:rsidR="002A3B25">
        <w:rPr>
          <w:i/>
          <w:iCs/>
        </w:rPr>
        <w:t>Richards, P 2006</w:t>
      </w:r>
    </w:p>
    <w:p w14:paraId="2BAEEBFB" w14:textId="709FB67A" w:rsidR="00026BDC" w:rsidRDefault="00026BDC" w:rsidP="00026BDC">
      <w:pPr>
        <w:tabs>
          <w:tab w:val="left" w:pos="8272"/>
        </w:tabs>
      </w:pPr>
    </w:p>
    <w:p w14:paraId="739AC7C7" w14:textId="77777777" w:rsidR="00026BDC" w:rsidRDefault="00026BDC" w:rsidP="00026BDC">
      <w:pPr>
        <w:contextualSpacing/>
        <w:rPr>
          <w:b/>
          <w:bCs/>
        </w:rPr>
      </w:pPr>
    </w:p>
    <w:p w14:paraId="6D97F5DC" w14:textId="35720E49" w:rsidR="00026BDC" w:rsidRDefault="00026BDC" w:rsidP="00026BDC">
      <w:pPr>
        <w:contextualSpacing/>
      </w:pPr>
      <w:r>
        <w:rPr>
          <w:b/>
          <w:bCs/>
        </w:rPr>
        <w:t>The Future</w:t>
      </w:r>
    </w:p>
    <w:p w14:paraId="79BFF06E" w14:textId="77777777" w:rsidR="00026BDC" w:rsidRDefault="00026BDC" w:rsidP="00026BDC">
      <w:pPr>
        <w:contextualSpacing/>
      </w:pPr>
    </w:p>
    <w:p w14:paraId="5377A15F" w14:textId="77777777" w:rsidR="00026BDC" w:rsidRDefault="00026BDC" w:rsidP="00026BDC">
      <w:pPr>
        <w:spacing w:line="360" w:lineRule="auto"/>
        <w:contextualSpacing/>
      </w:pPr>
      <w:r>
        <w:t xml:space="preserve">With climate change threatening the future of humanity, the push now is for sustainability. Over the last four decades, McDonalds has demonstrably responded to public concerns. For example, in the 1980s, when people became worried about fat and cholesterol, chicken nuggets were introduced as a Happy Meal option, supposedly a healthier alternative to beef (Webley 2010) . Milk, fruit and fruit juice choices were offered alongside sugary drinks and cookies in 2004 (ibid). An organic beefburger was trialled in 2015 (Diehn 2015), and in 2019 the first vegetarian Happy Meal option appeared (Poulter 2019). In response to heightened environmental awareness, plastic straws and foam packaging have been withdrawn, and the company has recently pledged to phase out all plastic toys by 2022 (McDonalds 2021b). </w:t>
      </w:r>
    </w:p>
    <w:p w14:paraId="2F76ABA1" w14:textId="77777777" w:rsidR="00026BDC" w:rsidRDefault="00026BDC" w:rsidP="00026BDC">
      <w:pPr>
        <w:spacing w:line="360" w:lineRule="auto"/>
        <w:contextualSpacing/>
      </w:pPr>
    </w:p>
    <w:p w14:paraId="76A30B76" w14:textId="77777777" w:rsidR="00026BDC" w:rsidRDefault="00026BDC" w:rsidP="00026BDC">
      <w:pPr>
        <w:spacing w:line="360" w:lineRule="auto"/>
        <w:contextualSpacing/>
      </w:pPr>
      <w:r>
        <w:t xml:space="preserve">McDonalds’ UK marketing literature not only highlights their green credentials, but also emphasises the locality of the food used in their restaurants. They highlight the ‘23,000 British and Irish farmers’ who supply their produce, for example, and supply a Google map of their locations (McDonalds 2021c) – a nod towards the growing popularity of ‘shop local’ campaigns. The company is trialling innovative new technology to monitor the welfare of broiler chickens in its supply chain (Mikesell </w:t>
      </w:r>
      <w:r>
        <w:lastRenderedPageBreak/>
        <w:t>2020), another tacit admission that all is not well with the animals it serves to its customers. Whether or not it is just greenwashing, these are nevertheless steps in the right direction by a global corporation with significant cultural influence.</w:t>
      </w:r>
    </w:p>
    <w:p w14:paraId="67FBB51C" w14:textId="77777777" w:rsidR="00026BDC" w:rsidRDefault="00026BDC" w:rsidP="00026BDC">
      <w:pPr>
        <w:spacing w:line="360" w:lineRule="auto"/>
        <w:contextualSpacing/>
      </w:pPr>
    </w:p>
    <w:p w14:paraId="3E5FEE21" w14:textId="77777777" w:rsidR="00026BDC" w:rsidRDefault="00026BDC" w:rsidP="00026BDC">
      <w:pPr>
        <w:spacing w:line="360" w:lineRule="auto"/>
        <w:contextualSpacing/>
      </w:pPr>
      <w:r>
        <w:t xml:space="preserve">While the fate of farm animals is not yet at the forefront of public consciousness, there is a growing awareness of how animals in modern intensive farming suffer (Bryant 2019). Global meat consumption continues to grow (OECD 2021), but the signs are that human exceptionalism is increasingly being questioned; the academy’s ‘animal turn’ (Hurn 2012: 202) is becoming mainstream. Perhaps children in future will be in a far better position to join the dots between their love of animals and the meat on their plates. </w:t>
      </w:r>
    </w:p>
    <w:p w14:paraId="013F449B" w14:textId="77777777" w:rsidR="00026BDC" w:rsidRDefault="00026BDC" w:rsidP="00026BDC">
      <w:pPr>
        <w:spacing w:line="360" w:lineRule="auto"/>
        <w:contextualSpacing/>
      </w:pPr>
    </w:p>
    <w:p w14:paraId="73378EE6" w14:textId="13EF2584" w:rsidR="00026BDC" w:rsidRDefault="00026BDC" w:rsidP="00026BDC">
      <w:pPr>
        <w:spacing w:line="360" w:lineRule="auto"/>
        <w:contextualSpacing/>
      </w:pPr>
      <w:r>
        <w:t>Will the Happy Meal one day live up to its name? With the ‘re-introduction of the living animal into decisions concerning animal consumption’ (Aaltola 2019: 1125), there is room to hope.</w:t>
      </w:r>
    </w:p>
    <w:p w14:paraId="587EF51F" w14:textId="32DE90E8" w:rsidR="00026BDC" w:rsidRDefault="00026BDC" w:rsidP="00026BDC">
      <w:pPr>
        <w:spacing w:line="360" w:lineRule="auto"/>
        <w:contextualSpacing/>
      </w:pPr>
    </w:p>
    <w:p w14:paraId="1F69DF96" w14:textId="3BB34606" w:rsidR="00B56F97" w:rsidRDefault="00B56F97" w:rsidP="00026BDC">
      <w:pPr>
        <w:spacing w:line="360" w:lineRule="auto"/>
        <w:contextualSpacing/>
      </w:pPr>
    </w:p>
    <w:p w14:paraId="6792276C" w14:textId="51AB0379" w:rsidR="00B56F97" w:rsidRDefault="008C56BD" w:rsidP="00026BDC">
      <w:pPr>
        <w:spacing w:line="360" w:lineRule="auto"/>
        <w:contextualSpacing/>
      </w:pPr>
      <w:r>
        <w:t xml:space="preserve">[wordcount: </w:t>
      </w:r>
      <w:r w:rsidR="0037341F">
        <w:t>213</w:t>
      </w:r>
      <w:r w:rsidR="00B84D66">
        <w:t>0</w:t>
      </w:r>
      <w:r w:rsidR="0037341F">
        <w:t>]</w:t>
      </w:r>
    </w:p>
    <w:p w14:paraId="1A1AF96D" w14:textId="33B0C9D1" w:rsidR="00B56F97" w:rsidRDefault="00B56F97">
      <w:r>
        <w:br w:type="page"/>
      </w:r>
    </w:p>
    <w:p w14:paraId="46F58717" w14:textId="54D10F34" w:rsidR="00482BA0" w:rsidRPr="00482BA0" w:rsidRDefault="00482BA0" w:rsidP="00482BA0">
      <w:pPr>
        <w:contextualSpacing/>
        <w:rPr>
          <w:b/>
          <w:bCs/>
        </w:rPr>
      </w:pPr>
      <w:r w:rsidRPr="00482BA0">
        <w:rPr>
          <w:b/>
          <w:bCs/>
        </w:rPr>
        <w:lastRenderedPageBreak/>
        <w:t>References</w:t>
      </w:r>
    </w:p>
    <w:p w14:paraId="544C5FCF" w14:textId="77777777" w:rsidR="00482BA0" w:rsidRDefault="00482BA0" w:rsidP="00482BA0">
      <w:pPr>
        <w:contextualSpacing/>
      </w:pPr>
    </w:p>
    <w:p w14:paraId="11047BF7" w14:textId="77777777" w:rsidR="00482BA0" w:rsidRDefault="00482BA0" w:rsidP="00482BA0">
      <w:pPr>
        <w:contextualSpacing/>
      </w:pPr>
      <w:r>
        <w:t xml:space="preserve">Aaltola, E. (2019). ‘The Meat Paradox, Omnivore’s Akrasia, and Animal Ethics’. </w:t>
      </w:r>
      <w:r>
        <w:rPr>
          <w:i/>
          <w:iCs/>
        </w:rPr>
        <w:t>Animals</w:t>
      </w:r>
      <w:r>
        <w:t xml:space="preserve"> 9. Available at</w:t>
      </w:r>
      <w:r w:rsidRPr="00A214A8">
        <w:t xml:space="preserve"> doi:10.3390/ani9121125</w:t>
      </w:r>
      <w:r>
        <w:t xml:space="preserve"> [accessed 18 March 2021]</w:t>
      </w:r>
    </w:p>
    <w:p w14:paraId="74147E8E" w14:textId="77777777" w:rsidR="00482BA0" w:rsidRDefault="00482BA0" w:rsidP="00482BA0">
      <w:pPr>
        <w:contextualSpacing/>
      </w:pPr>
    </w:p>
    <w:p w14:paraId="514806E5" w14:textId="77777777" w:rsidR="00482BA0" w:rsidRDefault="00482BA0" w:rsidP="00482BA0">
      <w:pPr>
        <w:contextualSpacing/>
      </w:pPr>
      <w:r>
        <w:t xml:space="preserve">Abelvik-Lawson, H. (2020). </w:t>
      </w:r>
      <w:r w:rsidRPr="00216589">
        <w:rPr>
          <w:i/>
          <w:iCs/>
        </w:rPr>
        <w:t>The shocking violence and suffering behind the global meat industry</w:t>
      </w:r>
      <w:r>
        <w:t xml:space="preserve">. Available at </w:t>
      </w:r>
      <w:r w:rsidRPr="00216589">
        <w:t>https://www.greenpeace.org.uk/news/the-shocking-violence-and-suffering-behind-the-global-meat-industry/</w:t>
      </w:r>
      <w:r>
        <w:t xml:space="preserve"> [accessed 18 March 2021]</w:t>
      </w:r>
    </w:p>
    <w:p w14:paraId="533D5C07" w14:textId="77777777" w:rsidR="00482BA0" w:rsidRDefault="00482BA0" w:rsidP="00482BA0">
      <w:pPr>
        <w:contextualSpacing/>
      </w:pPr>
    </w:p>
    <w:p w14:paraId="74005467" w14:textId="77777777" w:rsidR="00482BA0" w:rsidRDefault="00482BA0" w:rsidP="00482BA0">
      <w:pPr>
        <w:contextualSpacing/>
      </w:pPr>
      <w:r>
        <w:t xml:space="preserve">Animal Aid. (2021). </w:t>
      </w:r>
      <w:r w:rsidRPr="00967AAE">
        <w:rPr>
          <w:i/>
          <w:iCs/>
        </w:rPr>
        <w:t>Humane slaughter in British abattoirs a ‘sham’</w:t>
      </w:r>
      <w:r>
        <w:t xml:space="preserve">. Available at </w:t>
      </w:r>
      <w:r w:rsidRPr="00967AAE">
        <w:t>https://www.animalaid.org.uk/the-issues/our-campaigns/slaughter/humane-slaughter-british-abattoirs-sham/</w:t>
      </w:r>
      <w:r>
        <w:t xml:space="preserve"> [accessed 20 March 2021]</w:t>
      </w:r>
    </w:p>
    <w:p w14:paraId="4BB2E7C8" w14:textId="77777777" w:rsidR="00482BA0" w:rsidRDefault="00482BA0" w:rsidP="00482BA0">
      <w:pPr>
        <w:contextualSpacing/>
      </w:pPr>
    </w:p>
    <w:p w14:paraId="2972C0F2" w14:textId="77777777" w:rsidR="00482BA0" w:rsidRDefault="00482BA0" w:rsidP="00482BA0">
      <w:pPr>
        <w:contextualSpacing/>
      </w:pPr>
      <w:r>
        <w:t xml:space="preserve">Bilewicz, M., Michalak, J., </w:t>
      </w:r>
      <w:r w:rsidRPr="00246A68">
        <w:t>Kamińska</w:t>
      </w:r>
      <w:r>
        <w:t>, O. (2016). ‘</w:t>
      </w:r>
      <w:r w:rsidRPr="00246A68">
        <w:t>Facing the edible. The effects of edibility information on the neural encoding of animal faces</w:t>
      </w:r>
      <w:r>
        <w:t xml:space="preserve">’. </w:t>
      </w:r>
      <w:r>
        <w:rPr>
          <w:i/>
          <w:iCs/>
        </w:rPr>
        <w:t>Appetite</w:t>
      </w:r>
      <w:r>
        <w:t xml:space="preserve"> 105. Available at </w:t>
      </w:r>
      <w:r w:rsidRPr="00246A68">
        <w:t>https://doi.org/10.1016/j.appet.2016.06.014</w:t>
      </w:r>
      <w:r>
        <w:t xml:space="preserve"> [accessed 18 March 2021]</w:t>
      </w:r>
    </w:p>
    <w:p w14:paraId="3260BCDC" w14:textId="77777777" w:rsidR="00482BA0" w:rsidRDefault="00482BA0" w:rsidP="00482BA0">
      <w:pPr>
        <w:contextualSpacing/>
      </w:pPr>
    </w:p>
    <w:p w14:paraId="443A1F8F" w14:textId="77777777" w:rsidR="00482BA0" w:rsidRPr="00FC615B" w:rsidRDefault="00482BA0" w:rsidP="00482BA0">
      <w:pPr>
        <w:contextualSpacing/>
        <w:rPr>
          <w:i/>
          <w:iCs/>
        </w:rPr>
      </w:pPr>
      <w:r>
        <w:t xml:space="preserve">Bruckner, H. (2018).  </w:t>
      </w:r>
      <w:r w:rsidRPr="00FC615B">
        <w:rPr>
          <w:i/>
          <w:iCs/>
        </w:rPr>
        <w:t xml:space="preserve">Beyond happy meat: visceral (dis)connections to </w:t>
      </w:r>
    </w:p>
    <w:p w14:paraId="04D99069" w14:textId="77777777" w:rsidR="00482BA0" w:rsidRPr="00FC615B" w:rsidRDefault="00482BA0" w:rsidP="00482BA0">
      <w:pPr>
        <w:contextualSpacing/>
      </w:pPr>
      <w:r w:rsidRPr="00FC615B">
        <w:rPr>
          <w:i/>
          <w:iCs/>
        </w:rPr>
        <w:t>animals in alternative food networks</w:t>
      </w:r>
      <w:r>
        <w:t>. PhD Thesis. University of Graz.</w:t>
      </w:r>
    </w:p>
    <w:p w14:paraId="2985CF5B" w14:textId="77777777" w:rsidR="00482BA0" w:rsidRDefault="00482BA0" w:rsidP="00482BA0">
      <w:pPr>
        <w:contextualSpacing/>
      </w:pPr>
    </w:p>
    <w:p w14:paraId="0D70AD47" w14:textId="77777777" w:rsidR="00482BA0" w:rsidRDefault="00482BA0" w:rsidP="00482BA0">
      <w:pPr>
        <w:contextualSpacing/>
      </w:pPr>
      <w:r>
        <w:t xml:space="preserve">Bryant, C. (2019). ‘We Can’t Keep Meating Like This: Attitudes towards Vegetarian and Vegan Diets in the United Kingdom’. </w:t>
      </w:r>
      <w:r>
        <w:rPr>
          <w:i/>
          <w:iCs/>
        </w:rPr>
        <w:t xml:space="preserve">Sustainability </w:t>
      </w:r>
      <w:r>
        <w:t xml:space="preserve">11. Available at </w:t>
      </w:r>
      <w:r w:rsidRPr="00E501D3">
        <w:t>doi:10.3390/su11236844</w:t>
      </w:r>
      <w:r>
        <w:t xml:space="preserve"> [accessed 20 March 2021]</w:t>
      </w:r>
    </w:p>
    <w:p w14:paraId="36B440C1" w14:textId="77777777" w:rsidR="00482BA0" w:rsidRDefault="00482BA0" w:rsidP="00482BA0">
      <w:pPr>
        <w:contextualSpacing/>
      </w:pPr>
    </w:p>
    <w:p w14:paraId="3C24FC4A" w14:textId="77777777" w:rsidR="00482BA0" w:rsidRPr="00E501D3" w:rsidRDefault="00482BA0" w:rsidP="00482BA0">
      <w:pPr>
        <w:contextualSpacing/>
      </w:pPr>
      <w:r>
        <w:t>Bustillo-Lecompte, C. and Mehryar, M. (2015). ‘</w:t>
      </w:r>
      <w:r w:rsidRPr="008166D1">
        <w:t>Slaughterhouse wastewater characteristics, treatment, and management in the meat processing industry: A review on trends and advances</w:t>
      </w:r>
      <w:r>
        <w:t xml:space="preserve">’. </w:t>
      </w:r>
      <w:r>
        <w:rPr>
          <w:i/>
          <w:iCs/>
        </w:rPr>
        <w:t>Journal of Environmental Management</w:t>
      </w:r>
      <w:r>
        <w:t xml:space="preserve"> 161. Available at </w:t>
      </w:r>
      <w:r w:rsidRPr="008166D1">
        <w:t>doi.org/10.1016/j.jenvman.2015.07.008</w:t>
      </w:r>
      <w:r>
        <w:t xml:space="preserve"> [accessed 20 March 2021]</w:t>
      </w:r>
    </w:p>
    <w:p w14:paraId="71EF63FE" w14:textId="77777777" w:rsidR="00482BA0" w:rsidRDefault="00482BA0" w:rsidP="00482BA0">
      <w:pPr>
        <w:contextualSpacing/>
      </w:pPr>
    </w:p>
    <w:p w14:paraId="07DC018F" w14:textId="77777777" w:rsidR="00482BA0" w:rsidRDefault="00482BA0" w:rsidP="00482BA0">
      <w:pPr>
        <w:contextualSpacing/>
      </w:pPr>
      <w:r>
        <w:t xml:space="preserve">Diehn, S. (2015). </w:t>
      </w:r>
      <w:r w:rsidRPr="00F44F78">
        <w:rPr>
          <w:i/>
          <w:iCs/>
        </w:rPr>
        <w:t>The McB organic hamburger: green or greenwashing?</w:t>
      </w:r>
      <w:r>
        <w:t xml:space="preserve"> Available at </w:t>
      </w:r>
      <w:r w:rsidRPr="00F44F78">
        <w:t>https://www.dw.com/en/the-mcb-organic-hamburger-green-or-greenwashing/a-18772415</w:t>
      </w:r>
      <w:r>
        <w:t xml:space="preserve"> [accessed 18 March 2021]</w:t>
      </w:r>
    </w:p>
    <w:p w14:paraId="1E348F36" w14:textId="77777777" w:rsidR="00482BA0" w:rsidRDefault="00482BA0" w:rsidP="00482BA0">
      <w:pPr>
        <w:contextualSpacing/>
      </w:pPr>
    </w:p>
    <w:p w14:paraId="6166D04C" w14:textId="77777777" w:rsidR="00482BA0" w:rsidRPr="00967AAE" w:rsidRDefault="00482BA0" w:rsidP="00482BA0">
      <w:pPr>
        <w:contextualSpacing/>
      </w:pPr>
      <w:r>
        <w:t xml:space="preserve">Foer, J. S. (2009). </w:t>
      </w:r>
      <w:r>
        <w:rPr>
          <w:i/>
          <w:iCs/>
        </w:rPr>
        <w:t>Eating Animals</w:t>
      </w:r>
      <w:r>
        <w:t>. London: Penguin Books</w:t>
      </w:r>
    </w:p>
    <w:p w14:paraId="4051F0F7" w14:textId="77777777" w:rsidR="00482BA0" w:rsidRDefault="00482BA0" w:rsidP="00482BA0">
      <w:pPr>
        <w:contextualSpacing/>
      </w:pPr>
    </w:p>
    <w:p w14:paraId="22960927" w14:textId="77777777" w:rsidR="00482BA0" w:rsidRDefault="00482BA0" w:rsidP="00482BA0">
      <w:pPr>
        <w:contextualSpacing/>
      </w:pPr>
      <w:r>
        <w:t>Geerdts, M., Van de Walle, G., LoBue, V. (2014). ‘Daily animal exposure and children’s biological</w:t>
      </w:r>
    </w:p>
    <w:p w14:paraId="70E9D357" w14:textId="77777777" w:rsidR="00482BA0" w:rsidRDefault="00482BA0" w:rsidP="00482BA0">
      <w:pPr>
        <w:contextualSpacing/>
      </w:pPr>
      <w:r>
        <w:t xml:space="preserve">Concepts’. </w:t>
      </w:r>
      <w:r>
        <w:rPr>
          <w:i/>
          <w:iCs/>
        </w:rPr>
        <w:t>J</w:t>
      </w:r>
      <w:r w:rsidRPr="00380DD6">
        <w:rPr>
          <w:i/>
          <w:iCs/>
        </w:rPr>
        <w:t>ournal of Experimental Child</w:t>
      </w:r>
      <w:r>
        <w:rPr>
          <w:i/>
          <w:iCs/>
        </w:rPr>
        <w:t xml:space="preserve"> </w:t>
      </w:r>
      <w:r w:rsidRPr="00380DD6">
        <w:rPr>
          <w:i/>
          <w:iCs/>
        </w:rPr>
        <w:t>Psychology</w:t>
      </w:r>
      <w:r>
        <w:t xml:space="preserve"> 130. Available at </w:t>
      </w:r>
      <w:r w:rsidRPr="00380DD6">
        <w:t>http://dx.doi.org/10.1016/j.jecp.2014.10.001</w:t>
      </w:r>
      <w:r>
        <w:t xml:space="preserve"> [accessed 18 March 2021]</w:t>
      </w:r>
    </w:p>
    <w:p w14:paraId="555D96F5" w14:textId="77777777" w:rsidR="00482BA0" w:rsidRDefault="00482BA0" w:rsidP="00482BA0">
      <w:pPr>
        <w:contextualSpacing/>
      </w:pPr>
    </w:p>
    <w:p w14:paraId="027513A4" w14:textId="77777777" w:rsidR="00482BA0" w:rsidRPr="00380DD6" w:rsidRDefault="00482BA0" w:rsidP="00482BA0">
      <w:pPr>
        <w:contextualSpacing/>
      </w:pPr>
      <w:r>
        <w:t xml:space="preserve">Grieger, A. (2015). </w:t>
      </w:r>
      <w:r w:rsidRPr="00965779">
        <w:rPr>
          <w:i/>
          <w:iCs/>
        </w:rPr>
        <w:t>Hanged Cow Leg in a slaughterhouse</w:t>
      </w:r>
      <w:r>
        <w:t xml:space="preserve">. Available at </w:t>
      </w:r>
      <w:r w:rsidRPr="00965779">
        <w:t>https://www.istockphoto.com/photo/hanged-cow-leg-in-a-slaughterhouse-gm464999850-58840140</w:t>
      </w:r>
      <w:r>
        <w:t xml:space="preserve"> [accessed 18 March 2021]</w:t>
      </w:r>
    </w:p>
    <w:p w14:paraId="607F3DDD" w14:textId="77777777" w:rsidR="00482BA0" w:rsidRDefault="00482BA0" w:rsidP="00482BA0">
      <w:pPr>
        <w:contextualSpacing/>
      </w:pPr>
    </w:p>
    <w:p w14:paraId="0C75257A" w14:textId="77777777" w:rsidR="00482BA0" w:rsidRDefault="00482BA0" w:rsidP="00482BA0">
      <w:pPr>
        <w:contextualSpacing/>
      </w:pPr>
      <w:r>
        <w:t xml:space="preserve">Hurn, S. (2012). </w:t>
      </w:r>
      <w:r>
        <w:rPr>
          <w:i/>
          <w:iCs/>
        </w:rPr>
        <w:t xml:space="preserve">Humans and Other Animals. </w:t>
      </w:r>
      <w:r>
        <w:t>London: Pluto Press</w:t>
      </w:r>
    </w:p>
    <w:p w14:paraId="052B69CE" w14:textId="77777777" w:rsidR="00482BA0" w:rsidRDefault="00482BA0" w:rsidP="00482BA0">
      <w:pPr>
        <w:contextualSpacing/>
      </w:pPr>
    </w:p>
    <w:p w14:paraId="6D86A4F4" w14:textId="77777777" w:rsidR="00482BA0" w:rsidRPr="001F02DC" w:rsidRDefault="00482BA0" w:rsidP="00482BA0">
      <w:pPr>
        <w:contextualSpacing/>
      </w:pPr>
      <w:r>
        <w:t xml:space="preserve">Hutchins, R. (2021). </w:t>
      </w:r>
      <w:r w:rsidRPr="001F02DC">
        <w:rPr>
          <w:i/>
          <w:iCs/>
        </w:rPr>
        <w:t>Winning Moves lands Top Trumps campaign with McDonald’s Happy Meals</w:t>
      </w:r>
      <w:r>
        <w:rPr>
          <w:i/>
          <w:iCs/>
        </w:rPr>
        <w:t>.</w:t>
      </w:r>
      <w:r>
        <w:t xml:space="preserve"> Available at </w:t>
      </w:r>
      <w:r w:rsidRPr="001F02DC">
        <w:t>https://www.toynews-online.biz/2021/01/29/winning-moves-lands-top-trumps-campaign-with-mcdonalds-happy-meals/</w:t>
      </w:r>
      <w:r>
        <w:t xml:space="preserve"> [accessed 18 March 2021]</w:t>
      </w:r>
    </w:p>
    <w:p w14:paraId="6173096B" w14:textId="77777777" w:rsidR="00482BA0" w:rsidRDefault="00482BA0" w:rsidP="00482BA0">
      <w:pPr>
        <w:contextualSpacing/>
      </w:pPr>
    </w:p>
    <w:p w14:paraId="153D338D" w14:textId="77777777" w:rsidR="00482BA0" w:rsidRDefault="00482BA0" w:rsidP="00482BA0">
      <w:pPr>
        <w:contextualSpacing/>
      </w:pPr>
      <w:r>
        <w:t xml:space="preserve">Joy, M. (2005). ‘Humanistic Psychology and Animal Rights: Reconsidering the boundaries of the humanistic ethic’. </w:t>
      </w:r>
      <w:r>
        <w:rPr>
          <w:i/>
          <w:iCs/>
        </w:rPr>
        <w:t>Journal of Humanistic Psychology</w:t>
      </w:r>
      <w:r>
        <w:t xml:space="preserve"> 45(1). Available at D</w:t>
      </w:r>
      <w:r w:rsidRPr="0007466B">
        <w:t>OI:</w:t>
      </w:r>
      <w:r>
        <w:t xml:space="preserve"> </w:t>
      </w:r>
      <w:r w:rsidRPr="0007466B">
        <w:t>10.1177/0022167804272628</w:t>
      </w:r>
      <w:r>
        <w:t xml:space="preserve"> [accessed 18 March 2021]</w:t>
      </w:r>
    </w:p>
    <w:p w14:paraId="67EF6E5A" w14:textId="77777777" w:rsidR="00482BA0" w:rsidRDefault="00482BA0" w:rsidP="00482BA0">
      <w:pPr>
        <w:contextualSpacing/>
      </w:pPr>
    </w:p>
    <w:p w14:paraId="6769737F" w14:textId="77777777" w:rsidR="00482BA0" w:rsidRPr="0007466B" w:rsidRDefault="00482BA0" w:rsidP="00482BA0">
      <w:pPr>
        <w:contextualSpacing/>
      </w:pPr>
      <w:r w:rsidRPr="00E76870">
        <w:lastRenderedPageBreak/>
        <w:t>Kumar S</w:t>
      </w:r>
      <w:r>
        <w:t>.,</w:t>
      </w:r>
      <w:r w:rsidRPr="00E76870">
        <w:t xml:space="preserve"> Arnipalli S</w:t>
      </w:r>
      <w:r>
        <w:t xml:space="preserve">., </w:t>
      </w:r>
      <w:r w:rsidRPr="00E76870">
        <w:t xml:space="preserve">Ziouzenkova O. </w:t>
      </w:r>
      <w:r>
        <w:t>(2020). ‘</w:t>
      </w:r>
      <w:r w:rsidRPr="00E76870">
        <w:t>Antibiotics in Food Chain: The Consequences for Antibiotic Resistance</w:t>
      </w:r>
      <w:r>
        <w:t>’</w:t>
      </w:r>
      <w:r w:rsidRPr="00E76870">
        <w:t xml:space="preserve">. </w:t>
      </w:r>
      <w:r w:rsidRPr="00E76870">
        <w:rPr>
          <w:i/>
          <w:iCs/>
        </w:rPr>
        <w:t>Antibiotics</w:t>
      </w:r>
      <w:r w:rsidRPr="00E76870">
        <w:t>. 9(10).</w:t>
      </w:r>
      <w:r>
        <w:t xml:space="preserve"> Available at</w:t>
      </w:r>
      <w:r w:rsidRPr="00E76870">
        <w:t xml:space="preserve"> https://doi.org/10.3390/antibiotics9100688</w:t>
      </w:r>
      <w:r>
        <w:t xml:space="preserve"> [accessed 20 March 2021]</w:t>
      </w:r>
    </w:p>
    <w:p w14:paraId="5380B231" w14:textId="77777777" w:rsidR="00482BA0" w:rsidRDefault="00482BA0" w:rsidP="00482BA0">
      <w:pPr>
        <w:contextualSpacing/>
      </w:pPr>
    </w:p>
    <w:p w14:paraId="0B40E097" w14:textId="77777777" w:rsidR="00482BA0" w:rsidRDefault="00482BA0" w:rsidP="00482BA0">
      <w:pPr>
        <w:contextualSpacing/>
      </w:pPr>
      <w:r>
        <w:t>Kunst, J. and Hohle, S. (2016). ‘</w:t>
      </w:r>
      <w:r w:rsidRPr="00500C86">
        <w:t>Meat eaters by dissociation: How we present, prepare and talk about</w:t>
      </w:r>
      <w:r>
        <w:t xml:space="preserve"> </w:t>
      </w:r>
      <w:r w:rsidRPr="00500C86">
        <w:t>meat increases willingness to eat meat by reducing empathy and</w:t>
      </w:r>
      <w:r>
        <w:t xml:space="preserve"> </w:t>
      </w:r>
      <w:r w:rsidRPr="00500C86">
        <w:t>disgust</w:t>
      </w:r>
      <w:r>
        <w:t xml:space="preserve">’. </w:t>
      </w:r>
      <w:r>
        <w:rPr>
          <w:i/>
          <w:iCs/>
        </w:rPr>
        <w:t>Appetite</w:t>
      </w:r>
      <w:r>
        <w:t xml:space="preserve"> 105. Available at </w:t>
      </w:r>
      <w:r w:rsidRPr="00F169E8">
        <w:t>https://d</w:t>
      </w:r>
      <w:r>
        <w:t>c`</w:t>
      </w:r>
      <w:r w:rsidRPr="00F169E8">
        <w:t>oi.org/10.1016/j.appet.2016.07.009</w:t>
      </w:r>
      <w:r>
        <w:t xml:space="preserve"> [accessed 18 March 2021]</w:t>
      </w:r>
    </w:p>
    <w:p w14:paraId="52F4ABB7" w14:textId="77777777" w:rsidR="00482BA0" w:rsidRDefault="00482BA0" w:rsidP="00482BA0">
      <w:pPr>
        <w:contextualSpacing/>
      </w:pPr>
    </w:p>
    <w:p w14:paraId="0F6C616D" w14:textId="77777777" w:rsidR="00482BA0" w:rsidRPr="00147097" w:rsidRDefault="00482BA0" w:rsidP="00482BA0">
      <w:pPr>
        <w:contextualSpacing/>
      </w:pPr>
      <w:r>
        <w:t xml:space="preserve">Last Chance for Animals. (2018). </w:t>
      </w:r>
      <w:r w:rsidRPr="00147097">
        <w:rPr>
          <w:i/>
          <w:iCs/>
        </w:rPr>
        <w:t>Chilling Quotes from Slaughterhouse Workers That Display the Reality of “Humane” Meat</w:t>
      </w:r>
      <w:r>
        <w:t xml:space="preserve">. Available at </w:t>
      </w:r>
      <w:r w:rsidRPr="00147097">
        <w:t>https://www.lcanimal.org/index.php/blog/entry/chilling-quotes-from-slaughterhouse-workers-that-display-the-reality-of-humane-meat-1</w:t>
      </w:r>
      <w:r>
        <w:t xml:space="preserve"> [accessed 18 March 2021]</w:t>
      </w:r>
    </w:p>
    <w:p w14:paraId="4BE2532F" w14:textId="77777777" w:rsidR="00482BA0" w:rsidRDefault="00482BA0" w:rsidP="00482BA0">
      <w:pPr>
        <w:contextualSpacing/>
      </w:pPr>
    </w:p>
    <w:p w14:paraId="449E21F1" w14:textId="77777777" w:rsidR="00482BA0" w:rsidRDefault="00482BA0" w:rsidP="00482BA0">
      <w:pPr>
        <w:contextualSpacing/>
      </w:pPr>
      <w:r>
        <w:t xml:space="preserve">Lewp008. (2013). </w:t>
      </w:r>
      <w:r w:rsidRPr="00290537">
        <w:rPr>
          <w:i/>
          <w:iCs/>
        </w:rPr>
        <w:t>Walked out of my friend's kitchen and this is what I see</w:t>
      </w:r>
      <w:r>
        <w:t xml:space="preserve">. Available at </w:t>
      </w:r>
      <w:r w:rsidRPr="00290537">
        <w:t>https://www.reddit.com/r/funny/comments/ryn2v/walked_out_of_my_friends_kitchen_and_this_is_what/</w:t>
      </w:r>
      <w:r>
        <w:t xml:space="preserve"> [accessed 14 March 2021]</w:t>
      </w:r>
    </w:p>
    <w:p w14:paraId="0188FBA9" w14:textId="77777777" w:rsidR="00482BA0" w:rsidRDefault="00482BA0" w:rsidP="00482BA0">
      <w:pPr>
        <w:contextualSpacing/>
      </w:pPr>
    </w:p>
    <w:p w14:paraId="7F2B4574" w14:textId="77777777" w:rsidR="00482BA0" w:rsidRDefault="00482BA0" w:rsidP="00482BA0">
      <w:pPr>
        <w:contextualSpacing/>
      </w:pPr>
      <w:r>
        <w:t xml:space="preserve">Locke, P. and Muenster, U. (2015). </w:t>
      </w:r>
      <w:r>
        <w:rPr>
          <w:i/>
          <w:iCs/>
        </w:rPr>
        <w:t>Multispecies Ethnography</w:t>
      </w:r>
      <w:r>
        <w:t xml:space="preserve">. Available at </w:t>
      </w:r>
      <w:r w:rsidRPr="00CA7CFC">
        <w:t>DOI: 10.1093/obo/9780199766567-0130</w:t>
      </w:r>
      <w:r>
        <w:t xml:space="preserve"> [accessed 19 March 2021]</w:t>
      </w:r>
    </w:p>
    <w:p w14:paraId="3A1462C9" w14:textId="77777777" w:rsidR="00482BA0" w:rsidRDefault="00482BA0" w:rsidP="00482BA0">
      <w:pPr>
        <w:contextualSpacing/>
      </w:pPr>
    </w:p>
    <w:p w14:paraId="3B1E90C3" w14:textId="77777777" w:rsidR="00482BA0" w:rsidRDefault="00482BA0" w:rsidP="00482BA0">
      <w:pPr>
        <w:contextualSpacing/>
      </w:pPr>
      <w:r>
        <w:t xml:space="preserve">McDonalds. (2021a). </w:t>
      </w:r>
      <w:r>
        <w:rPr>
          <w:i/>
          <w:iCs/>
        </w:rPr>
        <w:t>Our Planet</w:t>
      </w:r>
      <w:r>
        <w:t xml:space="preserve">. Available at </w:t>
      </w:r>
      <w:r w:rsidRPr="00BF740E">
        <w:t>https://corporate.mcdonalds.com/corpmcd/our-purpose-and-impact/our-planet.html</w:t>
      </w:r>
      <w:r>
        <w:t xml:space="preserve"> [accessed 18 March 2021]</w:t>
      </w:r>
    </w:p>
    <w:p w14:paraId="1EA45738" w14:textId="77777777" w:rsidR="00482BA0" w:rsidRDefault="00482BA0" w:rsidP="00482BA0">
      <w:pPr>
        <w:contextualSpacing/>
      </w:pPr>
    </w:p>
    <w:p w14:paraId="21B2B2AC" w14:textId="77777777" w:rsidR="00482BA0" w:rsidRPr="00A652C5" w:rsidRDefault="00482BA0" w:rsidP="00482BA0">
      <w:pPr>
        <w:contextualSpacing/>
      </w:pPr>
      <w:r>
        <w:t xml:space="preserve">McDonalds. (2021b). </w:t>
      </w:r>
      <w:r>
        <w:rPr>
          <w:i/>
          <w:iCs/>
        </w:rPr>
        <w:t xml:space="preserve">Always Working On Our Happy Meal. </w:t>
      </w:r>
      <w:r>
        <w:t xml:space="preserve">Available at </w:t>
      </w:r>
      <w:r w:rsidRPr="00B0508A">
        <w:t>https://www.mcdonalds.com/gb/en-gb/latest/toy-amnesty.html</w:t>
      </w:r>
      <w:r>
        <w:t xml:space="preserve"> [accessed 18 March 2021]</w:t>
      </w:r>
    </w:p>
    <w:p w14:paraId="5F7D3438" w14:textId="77777777" w:rsidR="00482BA0" w:rsidRDefault="00482BA0" w:rsidP="00482BA0">
      <w:pPr>
        <w:contextualSpacing/>
      </w:pPr>
    </w:p>
    <w:p w14:paraId="614929F9" w14:textId="77777777" w:rsidR="00482BA0" w:rsidRDefault="00482BA0" w:rsidP="00482BA0">
      <w:pPr>
        <w:contextualSpacing/>
      </w:pPr>
      <w:r>
        <w:t xml:space="preserve">McDonalds. (2021c). </w:t>
      </w:r>
      <w:r w:rsidRPr="001E653B">
        <w:rPr>
          <w:i/>
          <w:iCs/>
        </w:rPr>
        <w:t>Our Food and Sourcing</w:t>
      </w:r>
      <w:r>
        <w:t xml:space="preserve">. Available at </w:t>
      </w:r>
      <w:r w:rsidRPr="00A652C5">
        <w:t>https://www.mcdonalds.com/gb/en-gb/good-to-know/about-farming.html</w:t>
      </w:r>
      <w:r>
        <w:t xml:space="preserve"> [accessed 18 March 2021]</w:t>
      </w:r>
    </w:p>
    <w:p w14:paraId="4EDC294C" w14:textId="77777777" w:rsidR="00482BA0" w:rsidRDefault="00482BA0" w:rsidP="00482BA0">
      <w:pPr>
        <w:contextualSpacing/>
      </w:pPr>
    </w:p>
    <w:p w14:paraId="6F291B67" w14:textId="77777777" w:rsidR="00482BA0" w:rsidRPr="006458B6" w:rsidRDefault="00482BA0" w:rsidP="00482BA0">
      <w:pPr>
        <w:contextualSpacing/>
      </w:pPr>
      <w:r>
        <w:t xml:space="preserve">McDonalds. (2021d). </w:t>
      </w:r>
      <w:r>
        <w:rPr>
          <w:i/>
          <w:iCs/>
        </w:rPr>
        <w:t xml:space="preserve">Happy Meal – Top Trumps. </w:t>
      </w:r>
      <w:r>
        <w:t xml:space="preserve">Available at </w:t>
      </w:r>
      <w:r w:rsidRPr="006458B6">
        <w:t>https://www.mcdonalds.com/is/image/content/dam/uk/nfl/hero/desktopnfl/hm-top-trumps-cs.jpg?$Hero_Desktop$</w:t>
      </w:r>
      <w:r>
        <w:t xml:space="preserve"> [accessed 14 March 2021]</w:t>
      </w:r>
    </w:p>
    <w:p w14:paraId="170D339C" w14:textId="77777777" w:rsidR="00482BA0" w:rsidRDefault="00482BA0" w:rsidP="00482BA0">
      <w:pPr>
        <w:contextualSpacing/>
      </w:pPr>
    </w:p>
    <w:p w14:paraId="70819E71" w14:textId="77777777" w:rsidR="00482BA0" w:rsidRPr="00C82012" w:rsidRDefault="00482BA0" w:rsidP="00482BA0">
      <w:pPr>
        <w:contextualSpacing/>
      </w:pPr>
      <w:r>
        <w:t xml:space="preserve">Mikesell, S. (2020). </w:t>
      </w:r>
      <w:r w:rsidRPr="00C82012">
        <w:rPr>
          <w:i/>
          <w:iCs/>
        </w:rPr>
        <w:t>Animal AgTech Innovation Summit: Collaboration to Create Innovative Welfare Technologies with McDonald’s</w:t>
      </w:r>
      <w:r>
        <w:t xml:space="preserve">. Available at </w:t>
      </w:r>
      <w:r w:rsidRPr="00C82012">
        <w:t>https://www.thecattlesite.com/news/55878/animal-agtech-innovation-summit-collaboration-to-create-innovative-welfare-technologies-with-mcdonalds/</w:t>
      </w:r>
      <w:r>
        <w:t xml:space="preserve"> [accessed 18 March 2021]</w:t>
      </w:r>
    </w:p>
    <w:p w14:paraId="37A84CC9" w14:textId="77777777" w:rsidR="00482BA0" w:rsidRDefault="00482BA0" w:rsidP="00482BA0">
      <w:pPr>
        <w:contextualSpacing/>
      </w:pPr>
    </w:p>
    <w:p w14:paraId="4E969F0C" w14:textId="77777777" w:rsidR="00482BA0" w:rsidRDefault="00482BA0" w:rsidP="00482BA0">
      <w:pPr>
        <w:contextualSpacing/>
      </w:pPr>
      <w:r>
        <w:t xml:space="preserve">Novek, J. (2012). ‘Discipline and Distancing: Confined Pigs in the Factory Farm Gulag’, in Gross, E. and Vallely, A. (eds) </w:t>
      </w:r>
      <w:r>
        <w:rPr>
          <w:i/>
          <w:iCs/>
        </w:rPr>
        <w:t>Animals and the Human Imagination</w:t>
      </w:r>
      <w:r>
        <w:t>. New York: Columbia University Press</w:t>
      </w:r>
    </w:p>
    <w:p w14:paraId="03607C02" w14:textId="77777777" w:rsidR="00482BA0" w:rsidRDefault="00482BA0" w:rsidP="00482BA0">
      <w:pPr>
        <w:contextualSpacing/>
      </w:pPr>
    </w:p>
    <w:p w14:paraId="27821ABD" w14:textId="77777777" w:rsidR="00482BA0" w:rsidRDefault="00482BA0" w:rsidP="00482BA0">
      <w:pPr>
        <w:contextualSpacing/>
      </w:pPr>
    </w:p>
    <w:p w14:paraId="45489F79" w14:textId="77777777" w:rsidR="00482BA0" w:rsidRDefault="00482BA0" w:rsidP="00482BA0">
      <w:pPr>
        <w:contextualSpacing/>
      </w:pPr>
      <w:r>
        <w:t>OECD (</w:t>
      </w:r>
      <w:r w:rsidRPr="004037E9">
        <w:t>Organisation for Economic Co-operation and Development</w:t>
      </w:r>
      <w:r>
        <w:t xml:space="preserve">). (2021). </w:t>
      </w:r>
      <w:r>
        <w:rPr>
          <w:i/>
          <w:iCs/>
        </w:rPr>
        <w:t>Meat: Projection Highlights</w:t>
      </w:r>
      <w:r>
        <w:t xml:space="preserve">. Available at </w:t>
      </w:r>
      <w:r w:rsidRPr="004037E9">
        <w:t>https://www.oecd-ilibrary.org/sites/29248f46-en/index.html?itemId=/content/component/29248f46-en#section-d1e18769</w:t>
      </w:r>
      <w:r>
        <w:t xml:space="preserve"> [accessed 20 March 2021]</w:t>
      </w:r>
    </w:p>
    <w:p w14:paraId="0E1AC47E" w14:textId="77777777" w:rsidR="00482BA0" w:rsidRDefault="00482BA0" w:rsidP="00482BA0">
      <w:pPr>
        <w:contextualSpacing/>
      </w:pPr>
    </w:p>
    <w:p w14:paraId="33F0DFF4" w14:textId="77777777" w:rsidR="00482BA0" w:rsidRPr="00AB0082" w:rsidRDefault="00482BA0" w:rsidP="00482BA0">
      <w:pPr>
        <w:contextualSpacing/>
      </w:pPr>
      <w:r>
        <w:t xml:space="preserve">Phelps, P. (2021). </w:t>
      </w:r>
      <w:r w:rsidRPr="00AB0082">
        <w:rPr>
          <w:i/>
          <w:iCs/>
        </w:rPr>
        <w:t>Pokémon cards could soon pop up in McDonald’s Happy Meals</w:t>
      </w:r>
      <w:r>
        <w:t xml:space="preserve">. Available at </w:t>
      </w:r>
      <w:r w:rsidRPr="00AB0082">
        <w:t>https://recombu.com/general/article/pokemon-cards-could-soon-pop-up-in-mcdonalds-happy-meals</w:t>
      </w:r>
      <w:r>
        <w:t xml:space="preserve"> [accessed 18 March 2021]</w:t>
      </w:r>
    </w:p>
    <w:p w14:paraId="3ACC66BD" w14:textId="77777777" w:rsidR="00482BA0" w:rsidRDefault="00482BA0" w:rsidP="00482BA0">
      <w:pPr>
        <w:contextualSpacing/>
      </w:pPr>
    </w:p>
    <w:p w14:paraId="4E8E24FF" w14:textId="77777777" w:rsidR="00482BA0" w:rsidRDefault="00482BA0" w:rsidP="00482BA0">
      <w:pPr>
        <w:contextualSpacing/>
      </w:pPr>
      <w:r>
        <w:t xml:space="preserve">Poulter, S. (2019). </w:t>
      </w:r>
      <w:r w:rsidRPr="007D0626">
        <w:rPr>
          <w:i/>
          <w:iCs/>
        </w:rPr>
        <w:t>McDonald’s joins the Veganuary craze by offering its first ever vegetarian Happy Meal for children</w:t>
      </w:r>
      <w:r>
        <w:t xml:space="preserve">. Available at </w:t>
      </w:r>
      <w:r w:rsidRPr="007D0626">
        <w:t>https://expressdigest.com/mcdonalds-offers-first-ever-vegetarian-happy-meal-for-children/</w:t>
      </w:r>
      <w:r>
        <w:t xml:space="preserve"> [accessed 18 March 2021]</w:t>
      </w:r>
    </w:p>
    <w:p w14:paraId="3E2E174A" w14:textId="77777777" w:rsidR="00482BA0" w:rsidRDefault="00482BA0" w:rsidP="00482BA0">
      <w:pPr>
        <w:contextualSpacing/>
      </w:pPr>
    </w:p>
    <w:p w14:paraId="094044C2" w14:textId="77777777" w:rsidR="00482BA0" w:rsidRDefault="00482BA0" w:rsidP="00482BA0">
      <w:pPr>
        <w:contextualSpacing/>
      </w:pPr>
      <w:r>
        <w:t xml:space="preserve">Richards, P. (2006). </w:t>
      </w:r>
      <w:r w:rsidRPr="00AD1D26">
        <w:rPr>
          <w:i/>
          <w:iCs/>
        </w:rPr>
        <w:t>Naked and wrapped in cellophane wearing fake blood</w:t>
      </w:r>
      <w:r>
        <w:t xml:space="preserve">. Available at </w:t>
      </w:r>
      <w:r w:rsidRPr="00AD1D26">
        <w:t>https://www.gettyimages.co.uk/detail/news-photo/washington-united-states-naked-and-wrapped-in-cellophane-news-photo/57200778?adppopup=true</w:t>
      </w:r>
      <w:r>
        <w:t xml:space="preserve"> [accessed 18 March 2021]</w:t>
      </w:r>
    </w:p>
    <w:p w14:paraId="019A75E9" w14:textId="77777777" w:rsidR="00482BA0" w:rsidRDefault="00482BA0" w:rsidP="00482BA0">
      <w:pPr>
        <w:contextualSpacing/>
      </w:pPr>
    </w:p>
    <w:p w14:paraId="1DAA1E4C" w14:textId="77777777" w:rsidR="00482BA0" w:rsidRPr="007D0626" w:rsidRDefault="00482BA0" w:rsidP="00482BA0">
      <w:pPr>
        <w:contextualSpacing/>
      </w:pPr>
      <w:r>
        <w:t xml:space="preserve">Rivercrest Farm. (2017). </w:t>
      </w:r>
      <w:r>
        <w:rPr>
          <w:i/>
          <w:iCs/>
        </w:rPr>
        <w:t>When Jack was a baby</w:t>
      </w:r>
      <w:r>
        <w:t xml:space="preserve">. Available at </w:t>
      </w:r>
      <w:r w:rsidRPr="00573E36">
        <w:t>https://www.instagram.com/p/BXX8NDMA32d/</w:t>
      </w:r>
      <w:r>
        <w:t xml:space="preserve"> [accessed 18 March 2021]</w:t>
      </w:r>
    </w:p>
    <w:p w14:paraId="22591B5C" w14:textId="77777777" w:rsidR="00482BA0" w:rsidRDefault="00482BA0" w:rsidP="00482BA0">
      <w:pPr>
        <w:contextualSpacing/>
      </w:pPr>
    </w:p>
    <w:p w14:paraId="4F7B5DEB" w14:textId="77777777" w:rsidR="00482BA0" w:rsidRPr="00087C3A" w:rsidRDefault="00482BA0" w:rsidP="00482BA0">
      <w:pPr>
        <w:contextualSpacing/>
      </w:pPr>
      <w:r>
        <w:t xml:space="preserve">Shearer, J. (2018). ‘Euthanasia of Cattle: Practical Considerations and Application’. </w:t>
      </w:r>
      <w:r>
        <w:rPr>
          <w:i/>
          <w:iCs/>
        </w:rPr>
        <w:t>Animals</w:t>
      </w:r>
      <w:r>
        <w:t xml:space="preserve"> 8(4). Available at </w:t>
      </w:r>
      <w:r w:rsidRPr="00087C3A">
        <w:t>https://www.mdpi.com/2076-2615/8/4/57</w:t>
      </w:r>
      <w:r>
        <w:t xml:space="preserve"> [accessed 20 March 2021] </w:t>
      </w:r>
    </w:p>
    <w:p w14:paraId="4ACED920" w14:textId="77777777" w:rsidR="00482BA0" w:rsidRDefault="00482BA0" w:rsidP="00482BA0">
      <w:pPr>
        <w:contextualSpacing/>
      </w:pPr>
    </w:p>
    <w:p w14:paraId="7C6C6D33" w14:textId="77777777" w:rsidR="00482BA0" w:rsidRPr="007D0626" w:rsidRDefault="00482BA0" w:rsidP="00482BA0">
      <w:pPr>
        <w:contextualSpacing/>
      </w:pPr>
      <w:r>
        <w:t xml:space="preserve">Stewart, K. and Cole, M. (2015). ‘The Conceptual Separation of Food and Animals in Childhood’. </w:t>
      </w:r>
      <w:r>
        <w:rPr>
          <w:i/>
          <w:iCs/>
        </w:rPr>
        <w:t>Food, Culture and Society</w:t>
      </w:r>
      <w:r>
        <w:t xml:space="preserve"> 12(4). Available at </w:t>
      </w:r>
      <w:r w:rsidRPr="00FB27CB">
        <w:t>DOI: 10.2752/175174409X456746</w:t>
      </w:r>
      <w:r>
        <w:t xml:space="preserve"> [accessed 18 March 2021]</w:t>
      </w:r>
    </w:p>
    <w:p w14:paraId="66A62FCA" w14:textId="77777777" w:rsidR="00482BA0" w:rsidRPr="00246A68" w:rsidRDefault="00482BA0" w:rsidP="00482BA0">
      <w:pPr>
        <w:contextualSpacing/>
      </w:pPr>
    </w:p>
    <w:p w14:paraId="108458BD" w14:textId="77777777" w:rsidR="00482BA0" w:rsidRDefault="00482BA0" w:rsidP="00482BA0">
      <w:pPr>
        <w:contextualSpacing/>
      </w:pPr>
      <w:r>
        <w:t xml:space="preserve">Tipper, B. (2011). ‘‘A dog who I know quite well’: everyday relationships between children and animals’. </w:t>
      </w:r>
      <w:r>
        <w:rPr>
          <w:i/>
          <w:iCs/>
        </w:rPr>
        <w:t>Children’s Geographies</w:t>
      </w:r>
      <w:r>
        <w:t xml:space="preserve"> 9(2). Available at </w:t>
      </w:r>
      <w:r w:rsidRPr="009D76B0">
        <w:t>10.1080/14733285.2011.562378</w:t>
      </w:r>
      <w:r>
        <w:t xml:space="preserve"> [accessed 14 March 2021]</w:t>
      </w:r>
    </w:p>
    <w:p w14:paraId="404D03E8" w14:textId="77777777" w:rsidR="00482BA0" w:rsidRDefault="00482BA0" w:rsidP="00482BA0">
      <w:pPr>
        <w:contextualSpacing/>
      </w:pPr>
    </w:p>
    <w:p w14:paraId="659BAC6D" w14:textId="77777777" w:rsidR="00482BA0" w:rsidRPr="007D0626" w:rsidRDefault="00482BA0" w:rsidP="00482BA0">
      <w:pPr>
        <w:contextualSpacing/>
      </w:pPr>
      <w:r>
        <w:t>Victor, K. and Barnard, A. (2016). ‘</w:t>
      </w:r>
      <w:r w:rsidRPr="00E0776C">
        <w:t>Slaughtering for a living: A hermeneutic phenomenological perspective on the well-being of slaughterhouse employees</w:t>
      </w:r>
      <w:r>
        <w:t xml:space="preserve">’. </w:t>
      </w:r>
      <w:r w:rsidRPr="00E0776C">
        <w:rPr>
          <w:i/>
          <w:iCs/>
        </w:rPr>
        <w:t>International Journal of Qualitative Studies on Health and Well-being</w:t>
      </w:r>
      <w:r>
        <w:rPr>
          <w:i/>
          <w:iCs/>
        </w:rPr>
        <w:t xml:space="preserve"> </w:t>
      </w:r>
      <w:r>
        <w:t xml:space="preserve">11(1). Available at </w:t>
      </w:r>
      <w:r w:rsidRPr="00D021B4">
        <w:t>https://doi.org/10.3402/qhw.v11.30266</w:t>
      </w:r>
      <w:r>
        <w:t xml:space="preserve"> [accessed 20 March 2021]</w:t>
      </w:r>
    </w:p>
    <w:p w14:paraId="2032C6F0" w14:textId="77777777" w:rsidR="00482BA0" w:rsidRPr="00E0776C" w:rsidRDefault="00482BA0" w:rsidP="00482BA0">
      <w:pPr>
        <w:contextualSpacing/>
      </w:pPr>
    </w:p>
    <w:p w14:paraId="5706A9E5" w14:textId="77777777" w:rsidR="00482BA0" w:rsidRDefault="00482BA0" w:rsidP="00482BA0">
      <w:pPr>
        <w:contextualSpacing/>
      </w:pPr>
      <w:r>
        <w:t xml:space="preserve">Webley, K. (2010). A Brief History of the Happy Meal. Available at </w:t>
      </w:r>
      <w:r w:rsidRPr="00CE2D9F">
        <w:t>http://content.time.com/time/nation/article/0,8599,1986073,00.html</w:t>
      </w:r>
      <w:r>
        <w:t xml:space="preserve"> [accessed 18 March 2021]</w:t>
      </w:r>
    </w:p>
    <w:p w14:paraId="35B0A5B0" w14:textId="77777777" w:rsidR="00482BA0" w:rsidRDefault="00482BA0" w:rsidP="00482BA0">
      <w:pPr>
        <w:contextualSpacing/>
      </w:pPr>
    </w:p>
    <w:p w14:paraId="203B3710" w14:textId="77777777" w:rsidR="00B56F97" w:rsidRDefault="00B56F97" w:rsidP="00026BDC">
      <w:pPr>
        <w:spacing w:line="360" w:lineRule="auto"/>
        <w:contextualSpacing/>
      </w:pPr>
    </w:p>
    <w:p w14:paraId="3A284C4C" w14:textId="77777777" w:rsidR="00026BDC" w:rsidRPr="00026BDC" w:rsidRDefault="00026BDC" w:rsidP="00026BDC">
      <w:pPr>
        <w:tabs>
          <w:tab w:val="left" w:pos="8272"/>
        </w:tabs>
      </w:pPr>
    </w:p>
    <w:sectPr w:rsidR="00026BDC" w:rsidRPr="00026BDC" w:rsidSect="00CC71C5">
      <w:type w:val="continuous"/>
      <w:pgSz w:w="11906" w:h="16838"/>
      <w:pgMar w:top="1135" w:right="1440" w:bottom="1135"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8F3"/>
    <w:rsid w:val="00006548"/>
    <w:rsid w:val="00016DA1"/>
    <w:rsid w:val="00026BDC"/>
    <w:rsid w:val="000336C4"/>
    <w:rsid w:val="00112F64"/>
    <w:rsid w:val="001915EE"/>
    <w:rsid w:val="001B75D5"/>
    <w:rsid w:val="002A3B25"/>
    <w:rsid w:val="002B7C3D"/>
    <w:rsid w:val="00322FFD"/>
    <w:rsid w:val="0037341F"/>
    <w:rsid w:val="00397A53"/>
    <w:rsid w:val="003D60A2"/>
    <w:rsid w:val="003E1067"/>
    <w:rsid w:val="00482BA0"/>
    <w:rsid w:val="00561638"/>
    <w:rsid w:val="0057304D"/>
    <w:rsid w:val="00581DF8"/>
    <w:rsid w:val="005D176A"/>
    <w:rsid w:val="005D6FFB"/>
    <w:rsid w:val="0061791B"/>
    <w:rsid w:val="0065348A"/>
    <w:rsid w:val="006706DD"/>
    <w:rsid w:val="006A777F"/>
    <w:rsid w:val="007659A3"/>
    <w:rsid w:val="00777259"/>
    <w:rsid w:val="007854A1"/>
    <w:rsid w:val="007A73F2"/>
    <w:rsid w:val="008056B4"/>
    <w:rsid w:val="008776E3"/>
    <w:rsid w:val="0088585A"/>
    <w:rsid w:val="008A2695"/>
    <w:rsid w:val="008B3342"/>
    <w:rsid w:val="008C56BD"/>
    <w:rsid w:val="00977F68"/>
    <w:rsid w:val="009E42B4"/>
    <w:rsid w:val="00A138F3"/>
    <w:rsid w:val="00A152C2"/>
    <w:rsid w:val="00A17C5F"/>
    <w:rsid w:val="00A22F1D"/>
    <w:rsid w:val="00A45341"/>
    <w:rsid w:val="00AC145E"/>
    <w:rsid w:val="00AD2699"/>
    <w:rsid w:val="00B56F97"/>
    <w:rsid w:val="00B84D66"/>
    <w:rsid w:val="00BC4395"/>
    <w:rsid w:val="00C0740B"/>
    <w:rsid w:val="00C16418"/>
    <w:rsid w:val="00C17418"/>
    <w:rsid w:val="00C42614"/>
    <w:rsid w:val="00C67C52"/>
    <w:rsid w:val="00CC71C5"/>
    <w:rsid w:val="00CD76B5"/>
    <w:rsid w:val="00D16EE1"/>
    <w:rsid w:val="00D32C28"/>
    <w:rsid w:val="00DC65E7"/>
    <w:rsid w:val="00E31111"/>
    <w:rsid w:val="00E523BA"/>
    <w:rsid w:val="00EA42DF"/>
    <w:rsid w:val="00ED2C13"/>
    <w:rsid w:val="00FB4B0A"/>
    <w:rsid w:val="00FD1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BB09A"/>
  <w15:chartTrackingRefBased/>
  <w15:docId w15:val="{BBEB4270-1AD1-45BD-A480-D76F1A366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theme" Target="theme/theme1.xml"/><Relationship Id="rId5" Type="http://schemas.openxmlformats.org/officeDocument/2006/relationships/image" Target="media/image2.jpg"/><Relationship Id="rId10"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3274</Words>
  <Characters>17751</Characters>
  <Application>Microsoft Office Word</Application>
  <DocSecurity>0</DocSecurity>
  <Lines>432</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Holland</dc:creator>
  <cp:keywords/>
  <dc:description/>
  <cp:lastModifiedBy>Lisa Holland</cp:lastModifiedBy>
  <cp:revision>3</cp:revision>
  <dcterms:created xsi:type="dcterms:W3CDTF">2021-03-20T18:05:00Z</dcterms:created>
  <dcterms:modified xsi:type="dcterms:W3CDTF">2021-03-20T18:15:00Z</dcterms:modified>
</cp:coreProperties>
</file>