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3802" w:rsidRPr="00840DCC" w:rsidRDefault="00E931AD" w:rsidP="00840DCC">
      <w:pPr>
        <w:spacing w:line="360" w:lineRule="auto"/>
        <w:jc w:val="center"/>
        <w:rPr>
          <w:rFonts w:ascii="Times New Roman" w:hAnsi="Times New Roman" w:cs="Times New Roman"/>
          <w:sz w:val="24"/>
          <w:szCs w:val="24"/>
        </w:rPr>
      </w:pPr>
      <w:r w:rsidRPr="00840DCC">
        <w:rPr>
          <w:rFonts w:ascii="Times New Roman" w:hAnsi="Times New Roman" w:cs="Times New Roman"/>
          <w:sz w:val="24"/>
          <w:szCs w:val="24"/>
        </w:rPr>
        <w:t xml:space="preserve">Programme: </w:t>
      </w:r>
      <w:r w:rsidR="00C43802" w:rsidRPr="00840DCC">
        <w:rPr>
          <w:rFonts w:ascii="Times New Roman" w:hAnsi="Times New Roman" w:cs="Times New Roman"/>
          <w:sz w:val="24"/>
          <w:szCs w:val="24"/>
        </w:rPr>
        <w:t>BA (Hons) Business Management</w:t>
      </w:r>
    </w:p>
    <w:p w:rsidR="00C43802" w:rsidRPr="00840DCC" w:rsidRDefault="00C43802" w:rsidP="00840DCC">
      <w:pPr>
        <w:spacing w:line="360" w:lineRule="auto"/>
        <w:jc w:val="center"/>
        <w:rPr>
          <w:rFonts w:ascii="Times New Roman" w:hAnsi="Times New Roman" w:cs="Times New Roman"/>
          <w:sz w:val="24"/>
          <w:szCs w:val="24"/>
        </w:rPr>
      </w:pPr>
      <w:r w:rsidRPr="00840DCC">
        <w:rPr>
          <w:rFonts w:ascii="Times New Roman" w:hAnsi="Times New Roman" w:cs="Times New Roman"/>
          <w:sz w:val="24"/>
          <w:szCs w:val="24"/>
        </w:rPr>
        <w:t>Module: Accounting fundamentals</w:t>
      </w:r>
    </w:p>
    <w:p w:rsidR="00E931AD" w:rsidRPr="00444F2C" w:rsidRDefault="00E931AD" w:rsidP="00840DCC">
      <w:pPr>
        <w:spacing w:line="360" w:lineRule="auto"/>
        <w:jc w:val="center"/>
        <w:rPr>
          <w:rFonts w:ascii="Times New Roman" w:hAnsi="Times New Roman" w:cs="Times New Roman"/>
          <w:sz w:val="24"/>
          <w:szCs w:val="24"/>
          <w:lang w:val="nl-NL"/>
        </w:rPr>
      </w:pPr>
      <w:r w:rsidRPr="00444F2C">
        <w:rPr>
          <w:rFonts w:ascii="Times New Roman" w:hAnsi="Times New Roman" w:cs="Times New Roman"/>
          <w:sz w:val="24"/>
          <w:szCs w:val="24"/>
          <w:lang w:val="nl-NL"/>
        </w:rPr>
        <w:t>Student name:</w:t>
      </w:r>
      <w:r w:rsidR="00444F2C" w:rsidRPr="00444F2C">
        <w:rPr>
          <w:rFonts w:ascii="Times New Roman" w:hAnsi="Times New Roman" w:cs="Times New Roman"/>
          <w:sz w:val="24"/>
          <w:szCs w:val="24"/>
          <w:lang w:val="nl-NL"/>
        </w:rPr>
        <w:t xml:space="preserve"> </w:t>
      </w:r>
      <w:r w:rsidR="00444F2C">
        <w:rPr>
          <w:rFonts w:ascii="Times New Roman" w:hAnsi="Times New Roman" w:cs="Times New Roman"/>
          <w:sz w:val="24"/>
          <w:szCs w:val="24"/>
          <w:lang w:val="nl-NL"/>
        </w:rPr>
        <w:t>Silviu</w:t>
      </w:r>
      <w:r w:rsidR="008476DD">
        <w:rPr>
          <w:rFonts w:ascii="Times New Roman" w:hAnsi="Times New Roman" w:cs="Times New Roman"/>
          <w:sz w:val="24"/>
          <w:szCs w:val="24"/>
          <w:lang w:val="nl-NL"/>
        </w:rPr>
        <w:t xml:space="preserve"> Mircea Moisa</w:t>
      </w:r>
    </w:p>
    <w:p w:rsidR="00E931AD" w:rsidRPr="00444F2C" w:rsidRDefault="00E931AD" w:rsidP="00840DCC">
      <w:pPr>
        <w:spacing w:line="360" w:lineRule="auto"/>
        <w:jc w:val="center"/>
        <w:rPr>
          <w:rFonts w:ascii="Times New Roman" w:hAnsi="Times New Roman" w:cs="Times New Roman"/>
          <w:sz w:val="24"/>
          <w:szCs w:val="24"/>
          <w:lang w:val="nl-NL"/>
        </w:rPr>
      </w:pPr>
      <w:r w:rsidRPr="00444F2C">
        <w:rPr>
          <w:rFonts w:ascii="Times New Roman" w:hAnsi="Times New Roman" w:cs="Times New Roman"/>
          <w:sz w:val="24"/>
          <w:szCs w:val="24"/>
          <w:lang w:val="nl-NL"/>
        </w:rPr>
        <w:t>Student ID number:</w:t>
      </w:r>
      <w:r w:rsidR="00D862E1">
        <w:rPr>
          <w:rFonts w:ascii="Times New Roman" w:hAnsi="Times New Roman" w:cs="Times New Roman"/>
          <w:sz w:val="24"/>
          <w:szCs w:val="24"/>
          <w:lang w:val="nl-NL"/>
        </w:rPr>
        <w:t xml:space="preserve"> 2014</w:t>
      </w:r>
      <w:r w:rsidR="00C115C7">
        <w:rPr>
          <w:rFonts w:ascii="Times New Roman" w:hAnsi="Times New Roman" w:cs="Times New Roman"/>
          <w:sz w:val="24"/>
          <w:szCs w:val="24"/>
          <w:lang w:val="nl-NL"/>
        </w:rPr>
        <w:t>968</w:t>
      </w:r>
    </w:p>
    <w:p w:rsidR="00E931AD" w:rsidRPr="00444F2C" w:rsidRDefault="00E931AD" w:rsidP="00840DCC">
      <w:pPr>
        <w:spacing w:line="360" w:lineRule="auto"/>
        <w:jc w:val="center"/>
        <w:rPr>
          <w:rFonts w:ascii="Times New Roman" w:hAnsi="Times New Roman" w:cs="Times New Roman"/>
          <w:sz w:val="24"/>
          <w:szCs w:val="24"/>
          <w:lang w:val="nl-NL"/>
        </w:rPr>
      </w:pPr>
      <w:r w:rsidRPr="00444F2C">
        <w:rPr>
          <w:rFonts w:ascii="Times New Roman" w:hAnsi="Times New Roman" w:cs="Times New Roman"/>
          <w:sz w:val="24"/>
          <w:szCs w:val="24"/>
          <w:lang w:val="nl-NL"/>
        </w:rPr>
        <w:t>Module code:</w:t>
      </w:r>
      <w:r w:rsidR="00110B30">
        <w:rPr>
          <w:rFonts w:ascii="Times New Roman" w:hAnsi="Times New Roman" w:cs="Times New Roman"/>
          <w:sz w:val="24"/>
          <w:szCs w:val="24"/>
          <w:lang w:val="nl-NL"/>
        </w:rPr>
        <w:t xml:space="preserve"> </w:t>
      </w:r>
      <w:r w:rsidR="00FE6301">
        <w:rPr>
          <w:rFonts w:ascii="Times New Roman" w:hAnsi="Times New Roman" w:cs="Times New Roman"/>
          <w:sz w:val="24"/>
          <w:szCs w:val="24"/>
          <w:lang w:val="nl-NL"/>
        </w:rPr>
        <w:t>LCBB</w:t>
      </w:r>
      <w:r w:rsidR="00D862E1">
        <w:rPr>
          <w:rFonts w:ascii="Times New Roman" w:hAnsi="Times New Roman" w:cs="Times New Roman"/>
          <w:sz w:val="24"/>
          <w:szCs w:val="24"/>
          <w:lang w:val="nl-NL"/>
        </w:rPr>
        <w:t xml:space="preserve"> 4001</w:t>
      </w:r>
    </w:p>
    <w:p w:rsidR="00E931AD" w:rsidRPr="00444F2C" w:rsidRDefault="00E931AD" w:rsidP="00840DCC">
      <w:pPr>
        <w:spacing w:line="360" w:lineRule="auto"/>
        <w:jc w:val="center"/>
        <w:rPr>
          <w:rFonts w:ascii="Times New Roman" w:hAnsi="Times New Roman" w:cs="Times New Roman"/>
          <w:sz w:val="24"/>
          <w:szCs w:val="24"/>
          <w:lang w:val="nl-NL"/>
        </w:rPr>
      </w:pPr>
      <w:r w:rsidRPr="00444F2C">
        <w:rPr>
          <w:rFonts w:ascii="Times New Roman" w:hAnsi="Times New Roman" w:cs="Times New Roman"/>
          <w:sz w:val="24"/>
          <w:szCs w:val="24"/>
          <w:lang w:val="nl-NL"/>
        </w:rPr>
        <w:t>Lecturer: Zameer</w:t>
      </w:r>
    </w:p>
    <w:p w:rsidR="00E931AD" w:rsidRPr="00840DCC" w:rsidRDefault="00E931AD" w:rsidP="00840DCC">
      <w:pPr>
        <w:spacing w:line="360" w:lineRule="auto"/>
        <w:jc w:val="center"/>
        <w:rPr>
          <w:rFonts w:ascii="Times New Roman" w:hAnsi="Times New Roman" w:cs="Times New Roman"/>
          <w:sz w:val="24"/>
          <w:szCs w:val="24"/>
        </w:rPr>
      </w:pPr>
      <w:r w:rsidRPr="00840DCC">
        <w:rPr>
          <w:rFonts w:ascii="Times New Roman" w:hAnsi="Times New Roman" w:cs="Times New Roman"/>
          <w:sz w:val="24"/>
          <w:szCs w:val="24"/>
        </w:rPr>
        <w:t>Assignment Title: Essay on Accounting fundamentals</w:t>
      </w:r>
    </w:p>
    <w:p w:rsidR="00E931AD" w:rsidRPr="00E931AD" w:rsidRDefault="00E931AD" w:rsidP="00E931AD">
      <w:pPr>
        <w:spacing w:line="360" w:lineRule="auto"/>
        <w:jc w:val="both"/>
        <w:rPr>
          <w:rFonts w:ascii="Times New Roman" w:hAnsi="Times New Roman" w:cs="Times New Roman"/>
          <w:sz w:val="24"/>
          <w:szCs w:val="24"/>
        </w:rPr>
      </w:pPr>
    </w:p>
    <w:p w:rsidR="00C43802" w:rsidRPr="00E931AD" w:rsidRDefault="00C43802"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1191681724"/>
        <w:docPartObj>
          <w:docPartGallery w:val="Table of Contents"/>
          <w:docPartUnique/>
        </w:docPartObj>
      </w:sdtPr>
      <w:sdtEndPr>
        <w:rPr>
          <w:b/>
          <w:bCs/>
          <w:noProof/>
        </w:rPr>
      </w:sdtEndPr>
      <w:sdtContent>
        <w:p w:rsidR="00840DCC" w:rsidRDefault="00840DCC">
          <w:pPr>
            <w:pStyle w:val="Titlucuprins"/>
          </w:pPr>
          <w:r>
            <w:t>Contents</w:t>
          </w:r>
        </w:p>
        <w:p w:rsidR="00840DCC" w:rsidRDefault="00840DCC">
          <w:pPr>
            <w:pStyle w:val="Cuprins1"/>
            <w:tabs>
              <w:tab w:val="right" w:leader="dot" w:pos="9016"/>
            </w:tabs>
            <w:rPr>
              <w:noProof/>
            </w:rPr>
          </w:pPr>
          <w:r>
            <w:fldChar w:fldCharType="begin"/>
          </w:r>
          <w:r>
            <w:instrText xml:space="preserve"> TOC \o "1-3" \h \z \u </w:instrText>
          </w:r>
          <w:r>
            <w:fldChar w:fldCharType="separate"/>
          </w:r>
          <w:hyperlink w:anchor="_Toc108204446" w:history="1">
            <w:r w:rsidRPr="0071536B">
              <w:rPr>
                <w:rStyle w:val="Hyperlink"/>
                <w:rFonts w:ascii="Times New Roman" w:hAnsi="Times New Roman" w:cs="Times New Roman"/>
                <w:b/>
                <w:noProof/>
              </w:rPr>
              <w:t>Part 1</w:t>
            </w:r>
            <w:r>
              <w:rPr>
                <w:noProof/>
                <w:webHidden/>
              </w:rPr>
              <w:tab/>
            </w:r>
            <w:r>
              <w:rPr>
                <w:noProof/>
                <w:webHidden/>
              </w:rPr>
              <w:fldChar w:fldCharType="begin"/>
            </w:r>
            <w:r>
              <w:rPr>
                <w:noProof/>
                <w:webHidden/>
              </w:rPr>
              <w:instrText xml:space="preserve"> PAGEREF _Toc108204446 \h </w:instrText>
            </w:r>
            <w:r>
              <w:rPr>
                <w:noProof/>
                <w:webHidden/>
              </w:rPr>
            </w:r>
            <w:r>
              <w:rPr>
                <w:noProof/>
                <w:webHidden/>
              </w:rPr>
              <w:fldChar w:fldCharType="separate"/>
            </w:r>
            <w:r>
              <w:rPr>
                <w:noProof/>
                <w:webHidden/>
              </w:rPr>
              <w:t>3</w:t>
            </w:r>
            <w:r>
              <w:rPr>
                <w:noProof/>
                <w:webHidden/>
              </w:rPr>
              <w:fldChar w:fldCharType="end"/>
            </w:r>
          </w:hyperlink>
        </w:p>
        <w:p w:rsidR="00840DCC" w:rsidRDefault="00D17237">
          <w:pPr>
            <w:pStyle w:val="Cuprins2"/>
            <w:tabs>
              <w:tab w:val="right" w:leader="dot" w:pos="9016"/>
            </w:tabs>
            <w:rPr>
              <w:noProof/>
            </w:rPr>
          </w:pPr>
          <w:hyperlink w:anchor="_Toc108204447" w:history="1">
            <w:r w:rsidR="00840DCC" w:rsidRPr="0071536B">
              <w:rPr>
                <w:rStyle w:val="Hyperlink"/>
                <w:rFonts w:ascii="Times New Roman" w:hAnsi="Times New Roman" w:cs="Times New Roman"/>
                <w:noProof/>
              </w:rPr>
              <w:t>(a) Prepare the income statement</w:t>
            </w:r>
            <w:r w:rsidR="00840DCC">
              <w:rPr>
                <w:noProof/>
                <w:webHidden/>
              </w:rPr>
              <w:tab/>
            </w:r>
            <w:r w:rsidR="00840DCC">
              <w:rPr>
                <w:noProof/>
                <w:webHidden/>
              </w:rPr>
              <w:fldChar w:fldCharType="begin"/>
            </w:r>
            <w:r w:rsidR="00840DCC">
              <w:rPr>
                <w:noProof/>
                <w:webHidden/>
              </w:rPr>
              <w:instrText xml:space="preserve"> PAGEREF _Toc108204447 \h </w:instrText>
            </w:r>
            <w:r w:rsidR="00840DCC">
              <w:rPr>
                <w:noProof/>
                <w:webHidden/>
              </w:rPr>
            </w:r>
            <w:r w:rsidR="00840DCC">
              <w:rPr>
                <w:noProof/>
                <w:webHidden/>
              </w:rPr>
              <w:fldChar w:fldCharType="separate"/>
            </w:r>
            <w:r w:rsidR="00840DCC">
              <w:rPr>
                <w:noProof/>
                <w:webHidden/>
              </w:rPr>
              <w:t>3</w:t>
            </w:r>
            <w:r w:rsidR="00840DCC">
              <w:rPr>
                <w:noProof/>
                <w:webHidden/>
              </w:rPr>
              <w:fldChar w:fldCharType="end"/>
            </w:r>
          </w:hyperlink>
        </w:p>
        <w:p w:rsidR="00840DCC" w:rsidRDefault="00D17237">
          <w:pPr>
            <w:pStyle w:val="Cuprins2"/>
            <w:tabs>
              <w:tab w:val="right" w:leader="dot" w:pos="9016"/>
            </w:tabs>
            <w:rPr>
              <w:noProof/>
            </w:rPr>
          </w:pPr>
          <w:hyperlink w:anchor="_Toc108204448" w:history="1">
            <w:r w:rsidR="00840DCC" w:rsidRPr="0071536B">
              <w:rPr>
                <w:rStyle w:val="Hyperlink"/>
                <w:rFonts w:ascii="Times New Roman" w:hAnsi="Times New Roman" w:cs="Times New Roman"/>
                <w:noProof/>
              </w:rPr>
              <w:t>(b) Prepare the balance sheet</w:t>
            </w:r>
            <w:r w:rsidR="00840DCC">
              <w:rPr>
                <w:noProof/>
                <w:webHidden/>
              </w:rPr>
              <w:tab/>
            </w:r>
            <w:r w:rsidR="00840DCC">
              <w:rPr>
                <w:noProof/>
                <w:webHidden/>
              </w:rPr>
              <w:fldChar w:fldCharType="begin"/>
            </w:r>
            <w:r w:rsidR="00840DCC">
              <w:rPr>
                <w:noProof/>
                <w:webHidden/>
              </w:rPr>
              <w:instrText xml:space="preserve"> PAGEREF _Toc108204448 \h </w:instrText>
            </w:r>
            <w:r w:rsidR="00840DCC">
              <w:rPr>
                <w:noProof/>
                <w:webHidden/>
              </w:rPr>
            </w:r>
            <w:r w:rsidR="00840DCC">
              <w:rPr>
                <w:noProof/>
                <w:webHidden/>
              </w:rPr>
              <w:fldChar w:fldCharType="separate"/>
            </w:r>
            <w:r w:rsidR="00840DCC">
              <w:rPr>
                <w:noProof/>
                <w:webHidden/>
              </w:rPr>
              <w:t>3</w:t>
            </w:r>
            <w:r w:rsidR="00840DCC">
              <w:rPr>
                <w:noProof/>
                <w:webHidden/>
              </w:rPr>
              <w:fldChar w:fldCharType="end"/>
            </w:r>
          </w:hyperlink>
        </w:p>
        <w:p w:rsidR="00840DCC" w:rsidRDefault="00D17237">
          <w:pPr>
            <w:pStyle w:val="Cuprins1"/>
            <w:tabs>
              <w:tab w:val="right" w:leader="dot" w:pos="9016"/>
            </w:tabs>
            <w:rPr>
              <w:noProof/>
            </w:rPr>
          </w:pPr>
          <w:hyperlink w:anchor="_Toc108204449" w:history="1">
            <w:r w:rsidR="00840DCC" w:rsidRPr="0071536B">
              <w:rPr>
                <w:rStyle w:val="Hyperlink"/>
                <w:rFonts w:ascii="Times New Roman" w:hAnsi="Times New Roman" w:cs="Times New Roman"/>
                <w:b/>
                <w:noProof/>
              </w:rPr>
              <w:t>Part 2</w:t>
            </w:r>
            <w:r w:rsidR="00840DCC">
              <w:rPr>
                <w:noProof/>
                <w:webHidden/>
              </w:rPr>
              <w:tab/>
            </w:r>
            <w:r w:rsidR="00840DCC">
              <w:rPr>
                <w:noProof/>
                <w:webHidden/>
              </w:rPr>
              <w:fldChar w:fldCharType="begin"/>
            </w:r>
            <w:r w:rsidR="00840DCC">
              <w:rPr>
                <w:noProof/>
                <w:webHidden/>
              </w:rPr>
              <w:instrText xml:space="preserve"> PAGEREF _Toc108204449 \h </w:instrText>
            </w:r>
            <w:r w:rsidR="00840DCC">
              <w:rPr>
                <w:noProof/>
                <w:webHidden/>
              </w:rPr>
            </w:r>
            <w:r w:rsidR="00840DCC">
              <w:rPr>
                <w:noProof/>
                <w:webHidden/>
              </w:rPr>
              <w:fldChar w:fldCharType="separate"/>
            </w:r>
            <w:r w:rsidR="00840DCC">
              <w:rPr>
                <w:noProof/>
                <w:webHidden/>
              </w:rPr>
              <w:t>5</w:t>
            </w:r>
            <w:r w:rsidR="00840DCC">
              <w:rPr>
                <w:noProof/>
                <w:webHidden/>
              </w:rPr>
              <w:fldChar w:fldCharType="end"/>
            </w:r>
          </w:hyperlink>
        </w:p>
        <w:p w:rsidR="00840DCC" w:rsidRDefault="00D17237">
          <w:pPr>
            <w:pStyle w:val="Cuprins1"/>
            <w:tabs>
              <w:tab w:val="right" w:leader="dot" w:pos="9016"/>
            </w:tabs>
            <w:rPr>
              <w:noProof/>
            </w:rPr>
          </w:pPr>
          <w:hyperlink w:anchor="_Toc108204450" w:history="1">
            <w:r w:rsidR="00840DCC" w:rsidRPr="0071536B">
              <w:rPr>
                <w:rStyle w:val="Hyperlink"/>
                <w:rFonts w:ascii="Times New Roman" w:hAnsi="Times New Roman" w:cs="Times New Roman"/>
                <w:b/>
                <w:noProof/>
              </w:rPr>
              <w:t>References</w:t>
            </w:r>
            <w:r w:rsidR="00840DCC">
              <w:rPr>
                <w:noProof/>
                <w:webHidden/>
              </w:rPr>
              <w:tab/>
            </w:r>
            <w:r w:rsidR="00840DCC">
              <w:rPr>
                <w:noProof/>
                <w:webHidden/>
              </w:rPr>
              <w:fldChar w:fldCharType="begin"/>
            </w:r>
            <w:r w:rsidR="00840DCC">
              <w:rPr>
                <w:noProof/>
                <w:webHidden/>
              </w:rPr>
              <w:instrText xml:space="preserve"> PAGEREF _Toc108204450 \h </w:instrText>
            </w:r>
            <w:r w:rsidR="00840DCC">
              <w:rPr>
                <w:noProof/>
                <w:webHidden/>
              </w:rPr>
            </w:r>
            <w:r w:rsidR="00840DCC">
              <w:rPr>
                <w:noProof/>
                <w:webHidden/>
              </w:rPr>
              <w:fldChar w:fldCharType="separate"/>
            </w:r>
            <w:r w:rsidR="00840DCC">
              <w:rPr>
                <w:noProof/>
                <w:webHidden/>
              </w:rPr>
              <w:t>10</w:t>
            </w:r>
            <w:r w:rsidR="00840DCC">
              <w:rPr>
                <w:noProof/>
                <w:webHidden/>
              </w:rPr>
              <w:fldChar w:fldCharType="end"/>
            </w:r>
          </w:hyperlink>
        </w:p>
        <w:p w:rsidR="00840DCC" w:rsidRDefault="00840DCC">
          <w:r>
            <w:rPr>
              <w:b/>
              <w:bCs/>
              <w:noProof/>
            </w:rPr>
            <w:fldChar w:fldCharType="end"/>
          </w:r>
        </w:p>
      </w:sdtContent>
    </w:sdt>
    <w:p w:rsidR="00C43802" w:rsidRPr="00E931AD" w:rsidRDefault="00C43802"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br w:type="page"/>
      </w:r>
    </w:p>
    <w:p w:rsidR="0088587E" w:rsidRPr="00840DCC" w:rsidRDefault="00C50945" w:rsidP="00E931AD">
      <w:pPr>
        <w:pStyle w:val="Titlu1"/>
        <w:spacing w:line="360" w:lineRule="auto"/>
        <w:jc w:val="both"/>
        <w:rPr>
          <w:rFonts w:ascii="Times New Roman" w:hAnsi="Times New Roman" w:cs="Times New Roman"/>
          <w:b/>
          <w:sz w:val="28"/>
          <w:szCs w:val="28"/>
        </w:rPr>
      </w:pPr>
      <w:bookmarkStart w:id="0" w:name="_Toc108204446"/>
      <w:r w:rsidRPr="00840DCC">
        <w:rPr>
          <w:rFonts w:ascii="Times New Roman" w:hAnsi="Times New Roman" w:cs="Times New Roman"/>
          <w:b/>
          <w:sz w:val="28"/>
          <w:szCs w:val="28"/>
        </w:rPr>
        <w:t>Part 1</w:t>
      </w:r>
      <w:bookmarkEnd w:id="0"/>
    </w:p>
    <w:p w:rsidR="0048095F" w:rsidRPr="00E931AD" w:rsidRDefault="00E54414" w:rsidP="00E931AD">
      <w:pPr>
        <w:pStyle w:val="Titlu2"/>
        <w:spacing w:line="360" w:lineRule="auto"/>
        <w:jc w:val="both"/>
        <w:rPr>
          <w:rFonts w:ascii="Times New Roman" w:hAnsi="Times New Roman" w:cs="Times New Roman"/>
          <w:sz w:val="24"/>
          <w:szCs w:val="24"/>
        </w:rPr>
      </w:pPr>
      <w:bookmarkStart w:id="1" w:name="_Toc108204447"/>
      <w:r w:rsidRPr="00E931AD">
        <w:rPr>
          <w:rFonts w:ascii="Times New Roman" w:hAnsi="Times New Roman" w:cs="Times New Roman"/>
          <w:sz w:val="24"/>
          <w:szCs w:val="24"/>
        </w:rPr>
        <w:t>(a) Prepare the income statement</w:t>
      </w:r>
      <w:bookmarkEnd w:id="1"/>
    </w:p>
    <w:tbl>
      <w:tblPr>
        <w:tblStyle w:val="Tabelgril4-Accentuare5"/>
        <w:tblW w:w="60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78"/>
        <w:gridCol w:w="1670"/>
        <w:gridCol w:w="1843"/>
      </w:tblGrid>
      <w:tr w:rsidR="00E54414" w:rsidRPr="00E54414" w:rsidTr="007550B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091" w:type="dxa"/>
            <w:gridSpan w:val="3"/>
            <w:tcBorders>
              <w:top w:val="none" w:sz="0" w:space="0" w:color="auto"/>
              <w:left w:val="none" w:sz="0" w:space="0" w:color="auto"/>
              <w:bottom w:val="none" w:sz="0" w:space="0" w:color="auto"/>
              <w:right w:val="none" w:sz="0" w:space="0" w:color="auto"/>
            </w:tcBorders>
            <w:noWrap/>
            <w:hideMark/>
          </w:tcPr>
          <w:p w:rsidR="00E54414" w:rsidRPr="00E931AD" w:rsidRDefault="00E54414" w:rsidP="00840DCC">
            <w:pPr>
              <w:spacing w:line="360" w:lineRule="auto"/>
              <w:jc w:val="center"/>
              <w:rPr>
                <w:rFonts w:ascii="Times New Roman" w:eastAsia="Times New Roman" w:hAnsi="Times New Roman" w:cs="Times New Roman"/>
                <w:sz w:val="24"/>
                <w:szCs w:val="24"/>
                <w:lang w:eastAsia="en-IN"/>
              </w:rPr>
            </w:pPr>
            <w:r w:rsidRPr="00E54414">
              <w:rPr>
                <w:rFonts w:ascii="Times New Roman" w:eastAsia="Times New Roman" w:hAnsi="Times New Roman" w:cs="Times New Roman"/>
                <w:sz w:val="24"/>
                <w:szCs w:val="24"/>
                <w:lang w:eastAsia="en-IN"/>
              </w:rPr>
              <w:t>Income statement</w:t>
            </w:r>
          </w:p>
          <w:p w:rsidR="007550B5" w:rsidRPr="00E54414" w:rsidRDefault="007550B5" w:rsidP="00840DCC">
            <w:pPr>
              <w:spacing w:line="360" w:lineRule="auto"/>
              <w:jc w:val="center"/>
              <w:rPr>
                <w:rFonts w:ascii="Times New Roman" w:eastAsia="Times New Roman" w:hAnsi="Times New Roman" w:cs="Times New Roman"/>
                <w:color w:val="000000"/>
                <w:sz w:val="24"/>
                <w:szCs w:val="24"/>
                <w:lang w:eastAsia="en-IN"/>
              </w:rPr>
            </w:pPr>
            <w:r w:rsidRPr="00E931AD">
              <w:rPr>
                <w:rFonts w:ascii="Times New Roman" w:eastAsia="Times New Roman" w:hAnsi="Times New Roman" w:cs="Times New Roman"/>
                <w:sz w:val="24"/>
                <w:szCs w:val="24"/>
                <w:lang w:eastAsia="en-IN"/>
              </w:rPr>
              <w:t xml:space="preserve">Years ended </w:t>
            </w:r>
            <w:r w:rsidRPr="00E931AD">
              <w:rPr>
                <w:rFonts w:ascii="Times New Roman" w:hAnsi="Times New Roman" w:cs="Times New Roman"/>
                <w:sz w:val="24"/>
                <w:szCs w:val="24"/>
              </w:rPr>
              <w:t>31 December 2021</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Particulars</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Amount</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Sales</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eastAsia="Times New Roman" w:hAnsi="Times New Roman" w:cs="Times New Roman"/>
                <w:color w:val="000000"/>
                <w:sz w:val="24"/>
                <w:szCs w:val="24"/>
                <w:lang w:eastAsia="en-IN"/>
              </w:rPr>
              <w:t>£ 3</w:t>
            </w:r>
            <w:r w:rsidRPr="00E54414">
              <w:rPr>
                <w:rFonts w:ascii="Times New Roman" w:eastAsia="Times New Roman" w:hAnsi="Times New Roman" w:cs="Times New Roman"/>
                <w:color w:val="000000"/>
                <w:sz w:val="24"/>
                <w:szCs w:val="24"/>
                <w:lang w:eastAsia="en-IN"/>
              </w:rPr>
              <w:t xml:space="preserve">,10,423.00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Less: Cost of sales</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Opening stock</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30,222.00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931AD">
              <w:rPr>
                <w:rFonts w:ascii="Times New Roman" w:eastAsia="Times New Roman" w:hAnsi="Times New Roman" w:cs="Times New Roman"/>
                <w:color w:val="000000"/>
                <w:sz w:val="24"/>
                <w:szCs w:val="24"/>
                <w:lang w:eastAsia="en-IN"/>
              </w:rPr>
              <w:t xml:space="preserve">Add: </w:t>
            </w:r>
            <w:r w:rsidRPr="00E54414">
              <w:rPr>
                <w:rFonts w:ascii="Times New Roman" w:eastAsia="Times New Roman" w:hAnsi="Times New Roman" w:cs="Times New Roman"/>
                <w:color w:val="000000"/>
                <w:sz w:val="24"/>
                <w:szCs w:val="24"/>
                <w:lang w:eastAsia="en-IN"/>
              </w:rPr>
              <w:t>Purchase</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eastAsia="Times New Roman" w:hAnsi="Times New Roman" w:cs="Times New Roman"/>
                <w:color w:val="000000"/>
                <w:sz w:val="24"/>
                <w:szCs w:val="24"/>
                <w:lang w:eastAsia="en-IN"/>
              </w:rPr>
              <w:t>£ 2</w:t>
            </w:r>
            <w:r w:rsidRPr="00E54414">
              <w:rPr>
                <w:rFonts w:ascii="Times New Roman" w:eastAsia="Times New Roman" w:hAnsi="Times New Roman" w:cs="Times New Roman"/>
                <w:color w:val="000000"/>
                <w:sz w:val="24"/>
                <w:szCs w:val="24"/>
                <w:lang w:eastAsia="en-IN"/>
              </w:rPr>
              <w:t xml:space="preserve">,14,165.00 </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931AD">
              <w:rPr>
                <w:rFonts w:ascii="Times New Roman" w:eastAsia="Times New Roman" w:hAnsi="Times New Roman" w:cs="Times New Roman"/>
                <w:color w:val="000000"/>
                <w:sz w:val="24"/>
                <w:szCs w:val="24"/>
                <w:lang w:eastAsia="en-IN"/>
              </w:rPr>
              <w:t xml:space="preserve">Less: </w:t>
            </w:r>
            <w:r w:rsidRPr="00E54414">
              <w:rPr>
                <w:rFonts w:ascii="Times New Roman" w:eastAsia="Times New Roman" w:hAnsi="Times New Roman" w:cs="Times New Roman"/>
                <w:color w:val="000000"/>
                <w:sz w:val="24"/>
                <w:szCs w:val="24"/>
                <w:lang w:eastAsia="en-IN"/>
              </w:rPr>
              <w:t>Closing stock</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25,164.00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eastAsia="Times New Roman" w:hAnsi="Times New Roman" w:cs="Times New Roman"/>
                <w:color w:val="000000"/>
                <w:sz w:val="24"/>
                <w:szCs w:val="24"/>
                <w:lang w:eastAsia="en-IN"/>
              </w:rPr>
              <w:t>£ 2</w:t>
            </w:r>
            <w:r w:rsidRPr="00E54414">
              <w:rPr>
                <w:rFonts w:ascii="Times New Roman" w:eastAsia="Times New Roman" w:hAnsi="Times New Roman" w:cs="Times New Roman"/>
                <w:color w:val="000000"/>
                <w:sz w:val="24"/>
                <w:szCs w:val="24"/>
                <w:lang w:eastAsia="en-IN"/>
              </w:rPr>
              <w:t xml:space="preserve">,19,223.00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Gross profit</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91,200.00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Less: Operational expenses</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Rental and insurance costs </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19,200.00 </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Administration expenses </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2,772.00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Salaries and wages </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35,804.00 </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Sundry expenses </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2,250.00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vertAlign w:val="superscript"/>
                <w:lang w:eastAsia="en-IN"/>
              </w:rPr>
            </w:pPr>
            <w:r w:rsidRPr="00E54414">
              <w:rPr>
                <w:rFonts w:ascii="Times New Roman" w:eastAsia="Times New Roman" w:hAnsi="Times New Roman" w:cs="Times New Roman"/>
                <w:color w:val="000000"/>
                <w:sz w:val="24"/>
                <w:szCs w:val="24"/>
                <w:lang w:eastAsia="en-IN"/>
              </w:rPr>
              <w:t>Bad</w:t>
            </w:r>
            <w:r w:rsidRPr="00E931AD">
              <w:rPr>
                <w:rFonts w:ascii="Times New Roman" w:eastAsia="Times New Roman" w:hAnsi="Times New Roman" w:cs="Times New Roman"/>
                <w:color w:val="000000"/>
                <w:sz w:val="24"/>
                <w:szCs w:val="24"/>
                <w:lang w:eastAsia="en-IN"/>
              </w:rPr>
              <w:t xml:space="preserve"> </w:t>
            </w:r>
            <w:r w:rsidRPr="00E54414">
              <w:rPr>
                <w:rFonts w:ascii="Times New Roman" w:eastAsia="Times New Roman" w:hAnsi="Times New Roman" w:cs="Times New Roman"/>
                <w:color w:val="000000"/>
                <w:sz w:val="24"/>
                <w:szCs w:val="24"/>
                <w:lang w:eastAsia="en-IN"/>
              </w:rPr>
              <w:t>debt</w:t>
            </w:r>
            <w:r w:rsidR="007550B5" w:rsidRPr="00E931AD">
              <w:rPr>
                <w:rFonts w:ascii="Times New Roman" w:eastAsia="Times New Roman" w:hAnsi="Times New Roman" w:cs="Times New Roman"/>
                <w:color w:val="000000"/>
                <w:sz w:val="24"/>
                <w:szCs w:val="24"/>
                <w:vertAlign w:val="superscript"/>
                <w:lang w:eastAsia="en-IN"/>
              </w:rPr>
              <w:t>1</w:t>
            </w:r>
          </w:p>
        </w:tc>
        <w:tc>
          <w:tcPr>
            <w:tcW w:w="1670"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980.00 </w:t>
            </w:r>
          </w:p>
        </w:tc>
        <w:tc>
          <w:tcPr>
            <w:tcW w:w="1843"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61,006.00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78"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Net income</w:t>
            </w:r>
          </w:p>
        </w:tc>
        <w:tc>
          <w:tcPr>
            <w:tcW w:w="1670"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1843"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30,194.00 </w:t>
            </w:r>
          </w:p>
        </w:tc>
      </w:tr>
    </w:tbl>
    <w:p w:rsidR="00E54414" w:rsidRPr="00E931AD" w:rsidRDefault="00E54414" w:rsidP="00E931AD">
      <w:pPr>
        <w:spacing w:line="360" w:lineRule="auto"/>
        <w:jc w:val="both"/>
        <w:rPr>
          <w:rFonts w:ascii="Times New Roman" w:hAnsi="Times New Roman" w:cs="Times New Roman"/>
          <w:sz w:val="24"/>
          <w:szCs w:val="24"/>
        </w:rPr>
      </w:pPr>
    </w:p>
    <w:p w:rsidR="00E54414" w:rsidRPr="00E931AD" w:rsidRDefault="00E54414"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Note</w:t>
      </w:r>
      <w:r w:rsidR="00840DCC">
        <w:rPr>
          <w:rFonts w:ascii="Times New Roman" w:hAnsi="Times New Roman" w:cs="Times New Roman"/>
          <w:sz w:val="24"/>
          <w:szCs w:val="24"/>
        </w:rPr>
        <w:t xml:space="preserve"> 1</w:t>
      </w:r>
    </w:p>
    <w:p w:rsidR="00E54414" w:rsidRPr="00E931AD" w:rsidRDefault="00E54414"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The customer failed to pay the amount of 980 GBP that’s why it is considered a bad debt.</w:t>
      </w:r>
    </w:p>
    <w:p w:rsidR="00E54414" w:rsidRPr="00E931AD" w:rsidRDefault="00E54414" w:rsidP="00E931AD">
      <w:pPr>
        <w:pStyle w:val="Titlu2"/>
        <w:spacing w:line="360" w:lineRule="auto"/>
        <w:jc w:val="both"/>
        <w:rPr>
          <w:rFonts w:ascii="Times New Roman" w:hAnsi="Times New Roman" w:cs="Times New Roman"/>
          <w:sz w:val="24"/>
          <w:szCs w:val="24"/>
        </w:rPr>
      </w:pPr>
      <w:bookmarkStart w:id="2" w:name="_Toc108204448"/>
      <w:r w:rsidRPr="00E931AD">
        <w:rPr>
          <w:rFonts w:ascii="Times New Roman" w:hAnsi="Times New Roman" w:cs="Times New Roman"/>
          <w:sz w:val="24"/>
          <w:szCs w:val="24"/>
        </w:rPr>
        <w:t>(b) Prepare the balance sheet</w:t>
      </w:r>
      <w:bookmarkEnd w:id="2"/>
    </w:p>
    <w:tbl>
      <w:tblPr>
        <w:tblStyle w:val="Tabelgril4-Accentuare5"/>
        <w:tblW w:w="63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94"/>
        <w:gridCol w:w="1654"/>
        <w:gridCol w:w="2126"/>
      </w:tblGrid>
      <w:tr w:rsidR="00E54414" w:rsidRPr="00E54414" w:rsidTr="007550B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374" w:type="dxa"/>
            <w:gridSpan w:val="3"/>
            <w:tcBorders>
              <w:top w:val="none" w:sz="0" w:space="0" w:color="auto"/>
              <w:left w:val="none" w:sz="0" w:space="0" w:color="auto"/>
              <w:bottom w:val="none" w:sz="0" w:space="0" w:color="auto"/>
              <w:right w:val="none" w:sz="0" w:space="0" w:color="auto"/>
            </w:tcBorders>
            <w:noWrap/>
            <w:hideMark/>
          </w:tcPr>
          <w:p w:rsidR="007550B5" w:rsidRPr="00E931AD" w:rsidRDefault="00E54414" w:rsidP="00E931AD">
            <w:pPr>
              <w:spacing w:line="360" w:lineRule="auto"/>
              <w:jc w:val="center"/>
              <w:rPr>
                <w:rFonts w:ascii="Times New Roman" w:eastAsia="Times New Roman" w:hAnsi="Times New Roman" w:cs="Times New Roman"/>
                <w:b w:val="0"/>
                <w:bCs w:val="0"/>
                <w:sz w:val="24"/>
                <w:szCs w:val="24"/>
                <w:lang w:eastAsia="en-IN"/>
              </w:rPr>
            </w:pPr>
            <w:r w:rsidRPr="00E54414">
              <w:rPr>
                <w:rFonts w:ascii="Times New Roman" w:eastAsia="Times New Roman" w:hAnsi="Times New Roman" w:cs="Times New Roman"/>
                <w:sz w:val="24"/>
                <w:szCs w:val="24"/>
                <w:lang w:eastAsia="en-IN"/>
              </w:rPr>
              <w:t>Balance sheet</w:t>
            </w:r>
          </w:p>
          <w:p w:rsidR="007550B5" w:rsidRPr="00E54414" w:rsidRDefault="007550B5" w:rsidP="00E931AD">
            <w:pPr>
              <w:spacing w:line="360" w:lineRule="auto"/>
              <w:jc w:val="center"/>
              <w:rPr>
                <w:rFonts w:ascii="Times New Roman" w:hAnsi="Times New Roman" w:cs="Times New Roman"/>
                <w:color w:val="auto"/>
                <w:sz w:val="24"/>
                <w:szCs w:val="24"/>
              </w:rPr>
            </w:pPr>
            <w:r w:rsidRPr="00E931AD">
              <w:rPr>
                <w:rFonts w:ascii="Times New Roman" w:eastAsia="Times New Roman" w:hAnsi="Times New Roman" w:cs="Times New Roman"/>
                <w:sz w:val="24"/>
                <w:szCs w:val="24"/>
                <w:lang w:eastAsia="en-IN"/>
              </w:rPr>
              <w:t xml:space="preserve">As of </w:t>
            </w:r>
            <w:r w:rsidRPr="00E931AD">
              <w:rPr>
                <w:rFonts w:ascii="Times New Roman" w:hAnsi="Times New Roman" w:cs="Times New Roman"/>
                <w:sz w:val="24"/>
                <w:szCs w:val="24"/>
              </w:rPr>
              <w:t>31 December 2021</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b w:val="0"/>
                <w:color w:val="000000"/>
                <w:sz w:val="24"/>
                <w:szCs w:val="24"/>
                <w:lang w:eastAsia="en-IN"/>
              </w:rPr>
            </w:pPr>
            <w:r w:rsidRPr="00E54414">
              <w:rPr>
                <w:rFonts w:ascii="Times New Roman" w:eastAsia="Times New Roman" w:hAnsi="Times New Roman" w:cs="Times New Roman"/>
                <w:b w:val="0"/>
                <w:color w:val="000000"/>
                <w:sz w:val="24"/>
                <w:szCs w:val="24"/>
                <w:lang w:eastAsia="en-IN"/>
              </w:rPr>
              <w:t>Assets</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Current assets</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vertAlign w:val="superscript"/>
                <w:lang w:eastAsia="en-IN"/>
              </w:rPr>
            </w:pPr>
            <w:r w:rsidRPr="00E54414">
              <w:rPr>
                <w:rFonts w:ascii="Times New Roman" w:eastAsia="Times New Roman" w:hAnsi="Times New Roman" w:cs="Times New Roman"/>
                <w:color w:val="000000"/>
                <w:sz w:val="24"/>
                <w:szCs w:val="24"/>
                <w:lang w:eastAsia="en-IN"/>
              </w:rPr>
              <w:t>Trade Debtors</w:t>
            </w:r>
            <w:r w:rsidR="007550B5" w:rsidRPr="00E931AD">
              <w:rPr>
                <w:rFonts w:ascii="Times New Roman" w:eastAsia="Times New Roman" w:hAnsi="Times New Roman" w:cs="Times New Roman"/>
                <w:color w:val="000000"/>
                <w:sz w:val="24"/>
                <w:szCs w:val="24"/>
                <w:vertAlign w:val="superscript"/>
                <w:lang w:eastAsia="en-IN"/>
              </w:rPr>
              <w:t>4</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5,880.00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Cash at bank </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82.00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Closing stock</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25,164.00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Total current assets</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31,126.00 </w:t>
            </w:r>
          </w:p>
        </w:tc>
      </w:tr>
      <w:tr w:rsidR="00E54414" w:rsidRPr="00E931AD"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tcPr>
          <w:p w:rsidR="00E54414" w:rsidRPr="00E931AD" w:rsidRDefault="00E54414" w:rsidP="00E931AD">
            <w:pPr>
              <w:spacing w:line="360" w:lineRule="auto"/>
              <w:jc w:val="both"/>
              <w:rPr>
                <w:rFonts w:ascii="Times New Roman" w:eastAsia="Times New Roman" w:hAnsi="Times New Roman" w:cs="Times New Roman"/>
                <w:color w:val="000000"/>
                <w:sz w:val="24"/>
                <w:szCs w:val="24"/>
                <w:lang w:eastAsia="en-IN"/>
              </w:rPr>
            </w:pPr>
          </w:p>
        </w:tc>
        <w:tc>
          <w:tcPr>
            <w:tcW w:w="1654" w:type="dxa"/>
            <w:noWrap/>
          </w:tcPr>
          <w:p w:rsidR="00E54414" w:rsidRPr="00E931AD"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2126" w:type="dxa"/>
            <w:noWrap/>
          </w:tcPr>
          <w:p w:rsidR="00E54414" w:rsidRPr="00E931AD"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Non-current assets</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vertAlign w:val="superscript"/>
                <w:lang w:eastAsia="en-IN"/>
              </w:rPr>
            </w:pPr>
            <w:r w:rsidRPr="00E54414">
              <w:rPr>
                <w:rFonts w:ascii="Times New Roman" w:eastAsia="Times New Roman" w:hAnsi="Times New Roman" w:cs="Times New Roman"/>
                <w:color w:val="000000"/>
                <w:sz w:val="24"/>
                <w:szCs w:val="24"/>
                <w:lang w:eastAsia="en-IN"/>
              </w:rPr>
              <w:t>Delivery van</w:t>
            </w:r>
            <w:r w:rsidR="007550B5" w:rsidRPr="00E931AD">
              <w:rPr>
                <w:rFonts w:ascii="Times New Roman" w:eastAsia="Times New Roman" w:hAnsi="Times New Roman" w:cs="Times New Roman"/>
                <w:color w:val="000000"/>
                <w:sz w:val="24"/>
                <w:szCs w:val="24"/>
                <w:vertAlign w:val="superscript"/>
                <w:lang w:eastAsia="en-IN"/>
              </w:rPr>
              <w:t>2</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23,060.00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vertAlign w:val="superscript"/>
                <w:lang w:eastAsia="en-IN"/>
              </w:rPr>
            </w:pPr>
            <w:r w:rsidRPr="00E54414">
              <w:rPr>
                <w:rFonts w:ascii="Times New Roman" w:eastAsia="Times New Roman" w:hAnsi="Times New Roman" w:cs="Times New Roman"/>
                <w:color w:val="000000"/>
                <w:sz w:val="24"/>
                <w:szCs w:val="24"/>
                <w:lang w:eastAsia="en-IN"/>
              </w:rPr>
              <w:t>Shop fittings</w:t>
            </w:r>
            <w:r w:rsidR="007550B5" w:rsidRPr="00E931AD">
              <w:rPr>
                <w:rFonts w:ascii="Times New Roman" w:eastAsia="Times New Roman" w:hAnsi="Times New Roman" w:cs="Times New Roman"/>
                <w:color w:val="000000"/>
                <w:sz w:val="24"/>
                <w:szCs w:val="24"/>
                <w:vertAlign w:val="superscript"/>
                <w:lang w:eastAsia="en-IN"/>
              </w:rPr>
              <w:t>3</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4,880.00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Total non-current assets</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27,940.00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b w:val="0"/>
                <w:color w:val="000000"/>
                <w:sz w:val="24"/>
                <w:szCs w:val="24"/>
                <w:lang w:eastAsia="en-IN"/>
              </w:rPr>
            </w:pPr>
            <w:r w:rsidRPr="00E54414">
              <w:rPr>
                <w:rFonts w:ascii="Times New Roman" w:eastAsia="Times New Roman" w:hAnsi="Times New Roman" w:cs="Times New Roman"/>
                <w:b w:val="0"/>
                <w:color w:val="000000"/>
                <w:sz w:val="24"/>
                <w:szCs w:val="24"/>
                <w:lang w:eastAsia="en-IN"/>
              </w:rPr>
              <w:t>Total assets</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59,066.00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b w:val="0"/>
                <w:color w:val="000000"/>
                <w:sz w:val="24"/>
                <w:szCs w:val="24"/>
                <w:lang w:eastAsia="en-IN"/>
              </w:rPr>
            </w:pPr>
            <w:r w:rsidRPr="00E54414">
              <w:rPr>
                <w:rFonts w:ascii="Times New Roman" w:eastAsia="Times New Roman" w:hAnsi="Times New Roman" w:cs="Times New Roman"/>
                <w:b w:val="0"/>
                <w:color w:val="000000"/>
                <w:sz w:val="24"/>
                <w:szCs w:val="24"/>
                <w:lang w:eastAsia="en-IN"/>
              </w:rPr>
              <w:t>Liabilities and equities</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Current liabilities</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Trade creditors</w:t>
            </w:r>
            <w:r w:rsidR="007550B5" w:rsidRPr="00E931AD">
              <w:rPr>
                <w:rFonts w:ascii="Times New Roman" w:eastAsia="Times New Roman" w:hAnsi="Times New Roman" w:cs="Times New Roman"/>
                <w:color w:val="000000"/>
                <w:sz w:val="24"/>
                <w:szCs w:val="24"/>
                <w:lang w:eastAsia="en-IN"/>
              </w:rPr>
              <w:t xml:space="preserve"> (34420+7729)</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w:t>
            </w:r>
            <w:r w:rsidR="0016107D" w:rsidRPr="00E54414">
              <w:rPr>
                <w:rFonts w:ascii="Times New Roman" w:eastAsia="Times New Roman" w:hAnsi="Times New Roman" w:cs="Times New Roman"/>
                <w:color w:val="000000"/>
                <w:sz w:val="24"/>
                <w:szCs w:val="24"/>
                <w:lang w:eastAsia="en-IN"/>
              </w:rPr>
              <w:t>42,149.00</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Total current liabilities</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42,149.00 </w:t>
            </w:r>
          </w:p>
        </w:tc>
      </w:tr>
      <w:tr w:rsidR="00E54414" w:rsidRPr="00E931AD"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tcPr>
          <w:p w:rsidR="00E54414" w:rsidRPr="00E931AD" w:rsidRDefault="00E54414" w:rsidP="00E931AD">
            <w:pPr>
              <w:spacing w:line="360" w:lineRule="auto"/>
              <w:jc w:val="both"/>
              <w:rPr>
                <w:rFonts w:ascii="Times New Roman" w:eastAsia="Times New Roman" w:hAnsi="Times New Roman" w:cs="Times New Roman"/>
                <w:color w:val="000000"/>
                <w:sz w:val="24"/>
                <w:szCs w:val="24"/>
                <w:lang w:eastAsia="en-IN"/>
              </w:rPr>
            </w:pPr>
          </w:p>
        </w:tc>
        <w:tc>
          <w:tcPr>
            <w:tcW w:w="1654" w:type="dxa"/>
            <w:noWrap/>
          </w:tcPr>
          <w:p w:rsidR="00E54414" w:rsidRPr="00E931AD"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2126" w:type="dxa"/>
            <w:noWrap/>
          </w:tcPr>
          <w:p w:rsidR="00E54414" w:rsidRPr="00E931AD"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Non-current liabilities</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   </w:t>
            </w:r>
          </w:p>
        </w:tc>
      </w:tr>
      <w:tr w:rsidR="007550B5" w:rsidRPr="00E931AD"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tcPr>
          <w:p w:rsidR="007550B5" w:rsidRPr="00E931AD" w:rsidRDefault="007550B5" w:rsidP="00E931AD">
            <w:pPr>
              <w:spacing w:line="360" w:lineRule="auto"/>
              <w:jc w:val="both"/>
              <w:rPr>
                <w:rFonts w:ascii="Times New Roman" w:eastAsia="Times New Roman" w:hAnsi="Times New Roman" w:cs="Times New Roman"/>
                <w:color w:val="000000"/>
                <w:sz w:val="24"/>
                <w:szCs w:val="24"/>
                <w:lang w:eastAsia="en-IN"/>
              </w:rPr>
            </w:pPr>
          </w:p>
        </w:tc>
        <w:tc>
          <w:tcPr>
            <w:tcW w:w="1654" w:type="dxa"/>
            <w:noWrap/>
          </w:tcPr>
          <w:p w:rsidR="007550B5" w:rsidRPr="00E931AD" w:rsidRDefault="007550B5"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2126" w:type="dxa"/>
            <w:noWrap/>
          </w:tcPr>
          <w:p w:rsidR="007550B5" w:rsidRPr="00E931AD" w:rsidRDefault="007550B5"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Equity</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Capital</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4,993.00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7550B5" w:rsidP="00E931AD">
            <w:pPr>
              <w:spacing w:line="360" w:lineRule="auto"/>
              <w:jc w:val="both"/>
              <w:rPr>
                <w:rFonts w:ascii="Times New Roman" w:eastAsia="Times New Roman" w:hAnsi="Times New Roman" w:cs="Times New Roman"/>
                <w:color w:val="000000"/>
                <w:sz w:val="24"/>
                <w:szCs w:val="24"/>
                <w:lang w:eastAsia="en-IN"/>
              </w:rPr>
            </w:pPr>
            <w:r w:rsidRPr="00E931AD">
              <w:rPr>
                <w:rFonts w:ascii="Times New Roman" w:eastAsia="Times New Roman" w:hAnsi="Times New Roman" w:cs="Times New Roman"/>
                <w:color w:val="000000"/>
                <w:sz w:val="24"/>
                <w:szCs w:val="24"/>
                <w:lang w:eastAsia="en-IN"/>
              </w:rPr>
              <w:t xml:space="preserve">Add: </w:t>
            </w:r>
            <w:r w:rsidR="00E54414" w:rsidRPr="00E54414">
              <w:rPr>
                <w:rFonts w:ascii="Times New Roman" w:eastAsia="Times New Roman" w:hAnsi="Times New Roman" w:cs="Times New Roman"/>
                <w:color w:val="000000"/>
                <w:sz w:val="24"/>
                <w:szCs w:val="24"/>
                <w:lang w:eastAsia="en-IN"/>
              </w:rPr>
              <w:t>Net income</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30,194.00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7550B5" w:rsidP="00E931AD">
            <w:pPr>
              <w:spacing w:line="360" w:lineRule="auto"/>
              <w:jc w:val="both"/>
              <w:rPr>
                <w:rFonts w:ascii="Times New Roman" w:eastAsia="Times New Roman" w:hAnsi="Times New Roman" w:cs="Times New Roman"/>
                <w:color w:val="000000"/>
                <w:sz w:val="24"/>
                <w:szCs w:val="24"/>
                <w:lang w:eastAsia="en-IN"/>
              </w:rPr>
            </w:pPr>
            <w:r w:rsidRPr="00E931AD">
              <w:rPr>
                <w:rFonts w:ascii="Times New Roman" w:eastAsia="Times New Roman" w:hAnsi="Times New Roman" w:cs="Times New Roman"/>
                <w:color w:val="000000"/>
                <w:sz w:val="24"/>
                <w:szCs w:val="24"/>
                <w:lang w:eastAsia="en-IN"/>
              </w:rPr>
              <w:t xml:space="preserve">Less: </w:t>
            </w:r>
            <w:r w:rsidR="00E54414" w:rsidRPr="00E54414">
              <w:rPr>
                <w:rFonts w:ascii="Times New Roman" w:eastAsia="Times New Roman" w:hAnsi="Times New Roman" w:cs="Times New Roman"/>
                <w:color w:val="000000"/>
                <w:sz w:val="24"/>
                <w:szCs w:val="24"/>
                <w:lang w:eastAsia="en-IN"/>
              </w:rPr>
              <w:t>Drawings</w:t>
            </w:r>
          </w:p>
        </w:tc>
        <w:tc>
          <w:tcPr>
            <w:tcW w:w="1654"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18,270.00 </w:t>
            </w:r>
          </w:p>
        </w:tc>
        <w:tc>
          <w:tcPr>
            <w:tcW w:w="2126" w:type="dxa"/>
            <w:noWrap/>
            <w:hideMark/>
          </w:tcPr>
          <w:p w:rsidR="00E54414" w:rsidRPr="00E54414" w:rsidRDefault="00E54414"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Total equity</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16,917.00 </w:t>
            </w:r>
          </w:p>
        </w:tc>
      </w:tr>
      <w:tr w:rsidR="007550B5" w:rsidRPr="00E931AD" w:rsidTr="007550B5">
        <w:trPr>
          <w:trHeight w:val="300"/>
        </w:trPr>
        <w:tc>
          <w:tcPr>
            <w:cnfStyle w:val="001000000000" w:firstRow="0" w:lastRow="0" w:firstColumn="1" w:lastColumn="0" w:oddVBand="0" w:evenVBand="0" w:oddHBand="0" w:evenHBand="0" w:firstRowFirstColumn="0" w:firstRowLastColumn="0" w:lastRowFirstColumn="0" w:lastRowLastColumn="0"/>
            <w:tcW w:w="2594" w:type="dxa"/>
            <w:noWrap/>
          </w:tcPr>
          <w:p w:rsidR="007550B5" w:rsidRPr="00E931AD" w:rsidRDefault="007550B5" w:rsidP="00E931AD">
            <w:pPr>
              <w:spacing w:line="360" w:lineRule="auto"/>
              <w:jc w:val="both"/>
              <w:rPr>
                <w:rFonts w:ascii="Times New Roman" w:eastAsia="Times New Roman" w:hAnsi="Times New Roman" w:cs="Times New Roman"/>
                <w:color w:val="000000"/>
                <w:sz w:val="24"/>
                <w:szCs w:val="24"/>
                <w:lang w:eastAsia="en-IN"/>
              </w:rPr>
            </w:pPr>
          </w:p>
        </w:tc>
        <w:tc>
          <w:tcPr>
            <w:tcW w:w="1654" w:type="dxa"/>
            <w:noWrap/>
          </w:tcPr>
          <w:p w:rsidR="007550B5" w:rsidRPr="00E931AD" w:rsidRDefault="007550B5"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c>
          <w:tcPr>
            <w:tcW w:w="2126" w:type="dxa"/>
            <w:noWrap/>
          </w:tcPr>
          <w:p w:rsidR="007550B5" w:rsidRPr="00E931AD" w:rsidRDefault="007550B5" w:rsidP="00E931A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p>
        </w:tc>
      </w:tr>
      <w:tr w:rsidR="00E54414" w:rsidRPr="00E54414" w:rsidTr="007550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4" w:type="dxa"/>
            <w:noWrap/>
            <w:hideMark/>
          </w:tcPr>
          <w:p w:rsidR="00E54414" w:rsidRPr="00E54414" w:rsidRDefault="00E54414" w:rsidP="00E931AD">
            <w:pPr>
              <w:spacing w:line="360" w:lineRule="auto"/>
              <w:jc w:val="both"/>
              <w:rPr>
                <w:rFonts w:ascii="Times New Roman" w:eastAsia="Times New Roman" w:hAnsi="Times New Roman" w:cs="Times New Roman"/>
                <w:b w:val="0"/>
                <w:color w:val="000000"/>
                <w:sz w:val="24"/>
                <w:szCs w:val="24"/>
                <w:lang w:eastAsia="en-IN"/>
              </w:rPr>
            </w:pPr>
            <w:r w:rsidRPr="00E54414">
              <w:rPr>
                <w:rFonts w:ascii="Times New Roman" w:eastAsia="Times New Roman" w:hAnsi="Times New Roman" w:cs="Times New Roman"/>
                <w:b w:val="0"/>
                <w:color w:val="000000"/>
                <w:sz w:val="24"/>
                <w:szCs w:val="24"/>
                <w:lang w:eastAsia="en-IN"/>
              </w:rPr>
              <w:t>Total liabilities and equities</w:t>
            </w:r>
          </w:p>
        </w:tc>
        <w:tc>
          <w:tcPr>
            <w:tcW w:w="1654"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w:t>
            </w:r>
          </w:p>
        </w:tc>
        <w:tc>
          <w:tcPr>
            <w:tcW w:w="2126" w:type="dxa"/>
            <w:noWrap/>
            <w:hideMark/>
          </w:tcPr>
          <w:p w:rsidR="00E54414" w:rsidRPr="00E54414" w:rsidRDefault="00E54414" w:rsidP="00E931A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E54414">
              <w:rPr>
                <w:rFonts w:ascii="Times New Roman" w:eastAsia="Times New Roman" w:hAnsi="Times New Roman" w:cs="Times New Roman"/>
                <w:color w:val="000000"/>
                <w:sz w:val="24"/>
                <w:szCs w:val="24"/>
                <w:lang w:eastAsia="en-IN"/>
              </w:rPr>
              <w:t xml:space="preserve"> £      59,066.00 </w:t>
            </w:r>
          </w:p>
        </w:tc>
      </w:tr>
    </w:tbl>
    <w:p w:rsidR="00E54414" w:rsidRPr="00E931AD" w:rsidRDefault="00E54414" w:rsidP="00E931AD">
      <w:pPr>
        <w:spacing w:line="360" w:lineRule="auto"/>
        <w:jc w:val="both"/>
        <w:rPr>
          <w:rFonts w:ascii="Times New Roman" w:hAnsi="Times New Roman" w:cs="Times New Roman"/>
          <w:sz w:val="24"/>
          <w:szCs w:val="24"/>
        </w:rPr>
      </w:pPr>
    </w:p>
    <w:p w:rsidR="00E54414"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Note 2</w:t>
      </w:r>
    </w:p>
    <w:tbl>
      <w:tblPr>
        <w:tblStyle w:val="Tabelgril"/>
        <w:tblW w:w="0" w:type="auto"/>
        <w:tblLook w:val="04A0" w:firstRow="1" w:lastRow="0" w:firstColumn="1" w:lastColumn="0" w:noHBand="0" w:noVBand="1"/>
      </w:tblPr>
      <w:tblGrid>
        <w:gridCol w:w="4508"/>
        <w:gridCol w:w="4508"/>
      </w:tblGrid>
      <w:tr w:rsidR="007550B5" w:rsidRPr="00E931AD" w:rsidTr="007550B5">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Delivery van at a cost</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35580</w:t>
            </w:r>
          </w:p>
        </w:tc>
      </w:tr>
      <w:tr w:rsidR="007550B5" w:rsidRPr="00E931AD" w:rsidTr="007550B5">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Less: accumulated depreciation</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12520</w:t>
            </w:r>
          </w:p>
        </w:tc>
      </w:tr>
      <w:tr w:rsidR="007550B5" w:rsidRPr="00E931AD" w:rsidTr="007550B5">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Delivery van</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23060</w:t>
            </w:r>
          </w:p>
        </w:tc>
      </w:tr>
    </w:tbl>
    <w:p w:rsidR="007550B5" w:rsidRPr="00E931AD" w:rsidRDefault="007550B5" w:rsidP="00E931AD">
      <w:pPr>
        <w:spacing w:line="360" w:lineRule="auto"/>
        <w:jc w:val="both"/>
        <w:rPr>
          <w:rFonts w:ascii="Times New Roman" w:hAnsi="Times New Roman" w:cs="Times New Roman"/>
          <w:sz w:val="24"/>
          <w:szCs w:val="24"/>
        </w:rPr>
      </w:pPr>
    </w:p>
    <w:p w:rsidR="00E54414"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Note 3</w:t>
      </w:r>
    </w:p>
    <w:tbl>
      <w:tblPr>
        <w:tblStyle w:val="Tabelgril"/>
        <w:tblW w:w="0" w:type="auto"/>
        <w:tblLook w:val="04A0" w:firstRow="1" w:lastRow="0" w:firstColumn="1" w:lastColumn="0" w:noHBand="0" w:noVBand="1"/>
      </w:tblPr>
      <w:tblGrid>
        <w:gridCol w:w="4508"/>
        <w:gridCol w:w="4508"/>
      </w:tblGrid>
      <w:tr w:rsidR="007550B5" w:rsidRPr="00E931AD" w:rsidTr="00501F28">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Shop fittings at cost</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12200</w:t>
            </w:r>
          </w:p>
        </w:tc>
      </w:tr>
      <w:tr w:rsidR="007550B5" w:rsidRPr="00E931AD" w:rsidTr="00501F28">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Less: accumulated depreciation</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7320</w:t>
            </w:r>
          </w:p>
        </w:tc>
      </w:tr>
      <w:tr w:rsidR="007550B5" w:rsidRPr="00E931AD" w:rsidTr="00501F28">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Delivery van</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4880</w:t>
            </w:r>
          </w:p>
        </w:tc>
      </w:tr>
    </w:tbl>
    <w:p w:rsidR="007550B5" w:rsidRPr="00E931AD" w:rsidRDefault="007550B5" w:rsidP="00E931AD">
      <w:pPr>
        <w:spacing w:line="360" w:lineRule="auto"/>
        <w:jc w:val="both"/>
        <w:rPr>
          <w:rFonts w:ascii="Times New Roman" w:hAnsi="Times New Roman" w:cs="Times New Roman"/>
          <w:sz w:val="24"/>
          <w:szCs w:val="24"/>
        </w:rPr>
      </w:pPr>
    </w:p>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Note 4</w:t>
      </w:r>
    </w:p>
    <w:tbl>
      <w:tblPr>
        <w:tblStyle w:val="Tabelgril"/>
        <w:tblW w:w="0" w:type="auto"/>
        <w:tblLook w:val="04A0" w:firstRow="1" w:lastRow="0" w:firstColumn="1" w:lastColumn="0" w:noHBand="0" w:noVBand="1"/>
      </w:tblPr>
      <w:tblGrid>
        <w:gridCol w:w="4508"/>
        <w:gridCol w:w="4508"/>
      </w:tblGrid>
      <w:tr w:rsidR="007550B5" w:rsidRPr="00E931AD" w:rsidTr="00501F28">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Trade Debtors</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6860</w:t>
            </w:r>
          </w:p>
        </w:tc>
      </w:tr>
      <w:tr w:rsidR="007550B5" w:rsidRPr="00E931AD" w:rsidTr="00501F28">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Less: Bad debts</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980</w:t>
            </w:r>
          </w:p>
        </w:tc>
      </w:tr>
      <w:tr w:rsidR="007550B5" w:rsidRPr="00E931AD" w:rsidTr="00501F28">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Debtors</w:t>
            </w:r>
          </w:p>
        </w:tc>
        <w:tc>
          <w:tcPr>
            <w:tcW w:w="4508" w:type="dxa"/>
          </w:tcPr>
          <w:p w:rsidR="007550B5" w:rsidRPr="00E931AD" w:rsidRDefault="007550B5" w:rsidP="00E931AD">
            <w:pPr>
              <w:spacing w:line="360" w:lineRule="auto"/>
              <w:jc w:val="both"/>
              <w:rPr>
                <w:rFonts w:ascii="Times New Roman" w:hAnsi="Times New Roman" w:cs="Times New Roman"/>
                <w:sz w:val="24"/>
                <w:szCs w:val="24"/>
              </w:rPr>
            </w:pPr>
            <w:r w:rsidRPr="00E54414">
              <w:rPr>
                <w:rFonts w:ascii="Times New Roman" w:eastAsia="Times New Roman" w:hAnsi="Times New Roman" w:cs="Times New Roman"/>
                <w:color w:val="000000"/>
                <w:sz w:val="24"/>
                <w:szCs w:val="24"/>
                <w:lang w:eastAsia="en-IN"/>
              </w:rPr>
              <w:t xml:space="preserve">£ </w:t>
            </w:r>
            <w:r w:rsidRPr="00E931AD">
              <w:rPr>
                <w:rFonts w:ascii="Times New Roman" w:hAnsi="Times New Roman" w:cs="Times New Roman"/>
                <w:sz w:val="24"/>
                <w:szCs w:val="24"/>
              </w:rPr>
              <w:t>5880</w:t>
            </w:r>
          </w:p>
        </w:tc>
      </w:tr>
    </w:tbl>
    <w:p w:rsidR="007550B5" w:rsidRPr="00E931AD" w:rsidRDefault="007550B5" w:rsidP="00E931AD">
      <w:pPr>
        <w:spacing w:line="360" w:lineRule="auto"/>
        <w:jc w:val="both"/>
        <w:rPr>
          <w:rFonts w:ascii="Times New Roman" w:hAnsi="Times New Roman" w:cs="Times New Roman"/>
          <w:sz w:val="24"/>
          <w:szCs w:val="24"/>
        </w:rPr>
      </w:pPr>
    </w:p>
    <w:p w:rsidR="00C50945" w:rsidRPr="00E931AD" w:rsidRDefault="00C50945" w:rsidP="00E931AD">
      <w:pPr>
        <w:pStyle w:val="Titlu1"/>
        <w:spacing w:line="360" w:lineRule="auto"/>
        <w:jc w:val="both"/>
        <w:rPr>
          <w:rFonts w:ascii="Times New Roman" w:hAnsi="Times New Roman" w:cs="Times New Roman"/>
          <w:b/>
          <w:sz w:val="28"/>
          <w:szCs w:val="28"/>
        </w:rPr>
      </w:pPr>
      <w:bookmarkStart w:id="3" w:name="_Toc108204449"/>
      <w:r w:rsidRPr="00E931AD">
        <w:rPr>
          <w:rFonts w:ascii="Times New Roman" w:hAnsi="Times New Roman" w:cs="Times New Roman"/>
          <w:b/>
          <w:sz w:val="28"/>
          <w:szCs w:val="28"/>
        </w:rPr>
        <w:t>Part 2</w:t>
      </w:r>
      <w:bookmarkEnd w:id="3"/>
    </w:p>
    <w:p w:rsidR="00C50945" w:rsidRPr="00E931AD" w:rsidRDefault="00C5094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The accounting principles are known as a form of rules and regulations that a company needs to follow when they are reporting financial information to the stakeholders</w:t>
      </w:r>
      <w:r w:rsidR="00255C86" w:rsidRPr="00E931AD">
        <w:rPr>
          <w:rFonts w:ascii="Times New Roman" w:hAnsi="Times New Roman" w:cs="Times New Roman"/>
          <w:sz w:val="24"/>
          <w:szCs w:val="24"/>
        </w:rPr>
        <w:t xml:space="preserve"> (Penman, 2016)</w:t>
      </w:r>
      <w:r w:rsidRPr="00E931AD">
        <w:rPr>
          <w:rFonts w:ascii="Times New Roman" w:hAnsi="Times New Roman" w:cs="Times New Roman"/>
          <w:sz w:val="24"/>
          <w:szCs w:val="24"/>
        </w:rPr>
        <w:t>. There is a range of accounting principles that have been developed to maintain uniformity in the prepared financial statements of the companies. There are mainly five basic accounting principles that are used commonly by the companies and below is the discussion of each principle has been done:</w:t>
      </w:r>
    </w:p>
    <w:p w:rsidR="00C50945" w:rsidRPr="00E931AD" w:rsidRDefault="00C50945" w:rsidP="00E931AD">
      <w:pPr>
        <w:spacing w:line="360" w:lineRule="auto"/>
        <w:jc w:val="both"/>
        <w:rPr>
          <w:rFonts w:ascii="Times New Roman" w:hAnsi="Times New Roman" w:cs="Times New Roman"/>
          <w:sz w:val="24"/>
          <w:szCs w:val="24"/>
        </w:rPr>
      </w:pPr>
      <w:r w:rsidRPr="00E931AD">
        <w:rPr>
          <w:rFonts w:ascii="Times New Roman" w:hAnsi="Times New Roman" w:cs="Times New Roman"/>
          <w:b/>
          <w:sz w:val="24"/>
          <w:szCs w:val="24"/>
          <w:u w:val="single"/>
        </w:rPr>
        <w:t>Consistency</w:t>
      </w:r>
      <w:r w:rsidRPr="00E931AD">
        <w:rPr>
          <w:rFonts w:ascii="Times New Roman" w:hAnsi="Times New Roman" w:cs="Times New Roman"/>
          <w:sz w:val="24"/>
          <w:szCs w:val="24"/>
        </w:rPr>
        <w:t>: It is a form of accounting principle that is related to the remaining constant in terms of following the accounting method. In other words, this accounting principle state that once a company adopt an accounting method then it should continue to follow it consistently in the coming years’ accounting periods</w:t>
      </w:r>
      <w:r w:rsidR="00255C86" w:rsidRPr="00E931AD">
        <w:rPr>
          <w:rFonts w:ascii="Times New Roman" w:hAnsi="Times New Roman" w:cs="Times New Roman"/>
          <w:sz w:val="24"/>
          <w:szCs w:val="24"/>
        </w:rPr>
        <w:t xml:space="preserve"> (Luu, and Stocker, 2018)</w:t>
      </w:r>
      <w:r w:rsidRPr="00E931AD">
        <w:rPr>
          <w:rFonts w:ascii="Times New Roman" w:hAnsi="Times New Roman" w:cs="Times New Roman"/>
          <w:sz w:val="24"/>
          <w:szCs w:val="24"/>
        </w:rPr>
        <w:t xml:space="preserve">. There should be changes in the accounting principle or method only in the case when there is a new version to improve the financial results. The reason behind employing this accounting principle is that if the company fails to follow it, then the financial results of the company will differ compared to the past years and this might create complexity to understand the financial statement. Also, may occur the problem of comparing the financial statement of the past years. </w:t>
      </w:r>
    </w:p>
    <w:p w:rsidR="00C50945" w:rsidRPr="00E931AD" w:rsidRDefault="00C50945"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 xml:space="preserve">In addition, the auditors especially </w:t>
      </w:r>
      <w:r w:rsidR="004A4776" w:rsidRPr="00E931AD">
        <w:rPr>
          <w:rFonts w:ascii="Times New Roman" w:hAnsi="Times New Roman" w:cs="Times New Roman"/>
          <w:sz w:val="24"/>
          <w:szCs w:val="24"/>
        </w:rPr>
        <w:t>want</w:t>
      </w:r>
      <w:r w:rsidRPr="00E931AD">
        <w:rPr>
          <w:rFonts w:ascii="Times New Roman" w:hAnsi="Times New Roman" w:cs="Times New Roman"/>
          <w:sz w:val="24"/>
          <w:szCs w:val="24"/>
        </w:rPr>
        <w:t xml:space="preserve"> that the companies should follow the consistency principle so that the outcomes presented in the </w:t>
      </w:r>
      <w:r w:rsidR="004A4776" w:rsidRPr="00E931AD">
        <w:rPr>
          <w:rFonts w:ascii="Times New Roman" w:hAnsi="Times New Roman" w:cs="Times New Roman"/>
          <w:sz w:val="24"/>
          <w:szCs w:val="24"/>
        </w:rPr>
        <w:t>financial statement can be compared year to year. the auditors might refuse to give their opinion about the financial statements of a company if they do not follow this principle</w:t>
      </w:r>
      <w:r w:rsidR="00255C86" w:rsidRPr="00E931AD">
        <w:rPr>
          <w:rFonts w:ascii="Times New Roman" w:hAnsi="Times New Roman" w:cs="Times New Roman"/>
          <w:sz w:val="24"/>
          <w:szCs w:val="24"/>
        </w:rPr>
        <w:t xml:space="preserve"> (Lorenzo, and Sixto, 2018)</w:t>
      </w:r>
      <w:r w:rsidR="004A4776" w:rsidRPr="00E931AD">
        <w:rPr>
          <w:rFonts w:ascii="Times New Roman" w:hAnsi="Times New Roman" w:cs="Times New Roman"/>
          <w:sz w:val="24"/>
          <w:szCs w:val="24"/>
        </w:rPr>
        <w:t>. Usually, this principle is ignored by the management of the companies to show the wrong information in the financial statements like more revenues or profits.</w:t>
      </w:r>
      <w:r w:rsidR="0051024E" w:rsidRPr="00E931AD">
        <w:rPr>
          <w:rFonts w:ascii="Times New Roman" w:hAnsi="Times New Roman" w:cs="Times New Roman"/>
          <w:sz w:val="24"/>
          <w:szCs w:val="24"/>
        </w:rPr>
        <w:t xml:space="preserve"> An example of this accounting principle is that if an educational firm uses a particular grading system to present the result of the students then they should use a similar system in the coming years. </w:t>
      </w:r>
      <w:r w:rsidR="004A4776" w:rsidRPr="00E931AD">
        <w:rPr>
          <w:rFonts w:ascii="Times New Roman" w:hAnsi="Times New Roman" w:cs="Times New Roman"/>
          <w:sz w:val="24"/>
          <w:szCs w:val="24"/>
        </w:rPr>
        <w:t xml:space="preserve"> </w:t>
      </w:r>
    </w:p>
    <w:p w:rsidR="0051024E" w:rsidRPr="00E931AD" w:rsidRDefault="0051024E" w:rsidP="00E931AD">
      <w:pPr>
        <w:spacing w:line="360" w:lineRule="auto"/>
        <w:jc w:val="both"/>
        <w:rPr>
          <w:rFonts w:ascii="Times New Roman" w:hAnsi="Times New Roman" w:cs="Times New Roman"/>
          <w:sz w:val="24"/>
          <w:szCs w:val="24"/>
          <w:u w:val="single"/>
        </w:rPr>
      </w:pPr>
      <w:r w:rsidRPr="00E931AD">
        <w:rPr>
          <w:rFonts w:ascii="Times New Roman" w:hAnsi="Times New Roman" w:cs="Times New Roman"/>
          <w:sz w:val="24"/>
          <w:szCs w:val="24"/>
          <w:u w:val="single"/>
        </w:rPr>
        <w:t xml:space="preserve">Relevance to the </w:t>
      </w:r>
      <w:r w:rsidR="00C908C0" w:rsidRPr="00E931AD">
        <w:rPr>
          <w:rFonts w:ascii="Times New Roman" w:hAnsi="Times New Roman" w:cs="Times New Roman"/>
          <w:sz w:val="24"/>
          <w:szCs w:val="24"/>
          <w:u w:val="single"/>
        </w:rPr>
        <w:t xml:space="preserve">financial statements and presentation </w:t>
      </w:r>
    </w:p>
    <w:p w:rsidR="00C908C0" w:rsidRPr="00E931AD" w:rsidRDefault="00C908C0"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 xml:space="preserve">The relevance of this accounting principle is that it ensures that the financial data of a particular firm or entity can be compared with the other companies and this becomes possible for the external stakeholders like investors, and creditors to take important decisions. In addition, </w:t>
      </w:r>
      <w:r w:rsidR="00466F5B" w:rsidRPr="00E931AD">
        <w:rPr>
          <w:rFonts w:ascii="Times New Roman" w:hAnsi="Times New Roman" w:cs="Times New Roman"/>
          <w:sz w:val="24"/>
          <w:szCs w:val="24"/>
        </w:rPr>
        <w:t xml:space="preserve">the </w:t>
      </w:r>
      <w:r w:rsidRPr="00E931AD">
        <w:rPr>
          <w:rFonts w:ascii="Times New Roman" w:hAnsi="Times New Roman" w:cs="Times New Roman"/>
          <w:sz w:val="24"/>
          <w:szCs w:val="24"/>
        </w:rPr>
        <w:t>implementation of this accounting principle makes the financial statements of a company uniform and trustworthy for the external shareholder</w:t>
      </w:r>
      <w:r w:rsidR="00255C86" w:rsidRPr="00E931AD">
        <w:rPr>
          <w:rFonts w:ascii="Times New Roman" w:hAnsi="Times New Roman" w:cs="Times New Roman"/>
          <w:sz w:val="24"/>
          <w:szCs w:val="24"/>
        </w:rPr>
        <w:t xml:space="preserve"> (Bellantuono, Pontrandolfo, and Scozzi, 2018)</w:t>
      </w:r>
      <w:r w:rsidRPr="00E931AD">
        <w:rPr>
          <w:rFonts w:ascii="Times New Roman" w:hAnsi="Times New Roman" w:cs="Times New Roman"/>
          <w:sz w:val="24"/>
          <w:szCs w:val="24"/>
        </w:rPr>
        <w:t xml:space="preserve">. </w:t>
      </w:r>
      <w:r w:rsidR="00846D4C" w:rsidRPr="00E931AD">
        <w:rPr>
          <w:rFonts w:ascii="Times New Roman" w:hAnsi="Times New Roman" w:cs="Times New Roman"/>
          <w:sz w:val="24"/>
          <w:szCs w:val="24"/>
        </w:rPr>
        <w:t xml:space="preserve">Also, this principle enables the shareholders can make a comparative study of the previous years’ financial statements in the form of trend analysis. It becomes possible because if a company follows a common process of accounting then the management will find that easier to compare the financial statements of the past financial years </w:t>
      </w:r>
      <w:r w:rsidR="00733E66" w:rsidRPr="00E931AD">
        <w:rPr>
          <w:rFonts w:ascii="Times New Roman" w:hAnsi="Times New Roman" w:cs="Times New Roman"/>
          <w:sz w:val="24"/>
          <w:szCs w:val="24"/>
        </w:rPr>
        <w:t>effectively</w:t>
      </w:r>
      <w:r w:rsidR="00846D4C" w:rsidRPr="00E931AD">
        <w:rPr>
          <w:rFonts w:ascii="Times New Roman" w:hAnsi="Times New Roman" w:cs="Times New Roman"/>
          <w:sz w:val="24"/>
          <w:szCs w:val="24"/>
        </w:rPr>
        <w:t xml:space="preserve">. </w:t>
      </w:r>
      <w:r w:rsidR="00733E66" w:rsidRPr="00E931AD">
        <w:rPr>
          <w:rFonts w:ascii="Times New Roman" w:hAnsi="Times New Roman" w:cs="Times New Roman"/>
          <w:sz w:val="24"/>
          <w:szCs w:val="24"/>
        </w:rPr>
        <w:t xml:space="preserve">Hence, this is important for the companies to follow this accounting principle in the process of the preparation of the financial statements as it ensures that there has been uniformity. </w:t>
      </w:r>
      <w:r w:rsidR="00210ED8" w:rsidRPr="00E931AD">
        <w:rPr>
          <w:rFonts w:ascii="Times New Roman" w:hAnsi="Times New Roman" w:cs="Times New Roman"/>
          <w:sz w:val="24"/>
          <w:szCs w:val="24"/>
        </w:rPr>
        <w:t xml:space="preserve">The company </w:t>
      </w:r>
      <w:r w:rsidR="0082073E" w:rsidRPr="00E931AD">
        <w:rPr>
          <w:rFonts w:ascii="Times New Roman" w:hAnsi="Times New Roman" w:cs="Times New Roman"/>
          <w:sz w:val="24"/>
          <w:szCs w:val="24"/>
        </w:rPr>
        <w:t>that</w:t>
      </w:r>
      <w:r w:rsidR="00210ED8" w:rsidRPr="00E931AD">
        <w:rPr>
          <w:rFonts w:ascii="Times New Roman" w:hAnsi="Times New Roman" w:cs="Times New Roman"/>
          <w:sz w:val="24"/>
          <w:szCs w:val="24"/>
        </w:rPr>
        <w:t xml:space="preserve"> </w:t>
      </w:r>
      <w:r w:rsidR="0082073E" w:rsidRPr="00E931AD">
        <w:rPr>
          <w:rFonts w:ascii="Times New Roman" w:hAnsi="Times New Roman" w:cs="Times New Roman"/>
          <w:sz w:val="24"/>
          <w:szCs w:val="24"/>
        </w:rPr>
        <w:t>doesn’t</w:t>
      </w:r>
      <w:r w:rsidR="00210ED8" w:rsidRPr="00E931AD">
        <w:rPr>
          <w:rFonts w:ascii="Times New Roman" w:hAnsi="Times New Roman" w:cs="Times New Roman"/>
          <w:sz w:val="24"/>
          <w:szCs w:val="24"/>
        </w:rPr>
        <w:t xml:space="preserve"> follow </w:t>
      </w:r>
      <w:r w:rsidR="0082073E" w:rsidRPr="00E931AD">
        <w:rPr>
          <w:rFonts w:ascii="Times New Roman" w:hAnsi="Times New Roman" w:cs="Times New Roman"/>
          <w:sz w:val="24"/>
          <w:szCs w:val="24"/>
        </w:rPr>
        <w:t>this principle</w:t>
      </w:r>
      <w:r w:rsidR="00210ED8" w:rsidRPr="00E931AD">
        <w:rPr>
          <w:rFonts w:ascii="Times New Roman" w:hAnsi="Times New Roman" w:cs="Times New Roman"/>
          <w:sz w:val="24"/>
          <w:szCs w:val="24"/>
        </w:rPr>
        <w:t xml:space="preserve"> are not trusted by the external parties because they are considered </w:t>
      </w:r>
      <w:r w:rsidR="00255C86" w:rsidRPr="00E931AD">
        <w:rPr>
          <w:rFonts w:ascii="Times New Roman" w:hAnsi="Times New Roman" w:cs="Times New Roman"/>
          <w:sz w:val="24"/>
          <w:szCs w:val="24"/>
        </w:rPr>
        <w:t>fewer</w:t>
      </w:r>
      <w:r w:rsidR="00210ED8" w:rsidRPr="00E931AD">
        <w:rPr>
          <w:rFonts w:ascii="Times New Roman" w:hAnsi="Times New Roman" w:cs="Times New Roman"/>
          <w:sz w:val="24"/>
          <w:szCs w:val="24"/>
        </w:rPr>
        <w:t xml:space="preserve"> trusty firms due to </w:t>
      </w:r>
      <w:r w:rsidR="0082073E" w:rsidRPr="00E931AD">
        <w:rPr>
          <w:rFonts w:ascii="Times New Roman" w:hAnsi="Times New Roman" w:cs="Times New Roman"/>
          <w:sz w:val="24"/>
          <w:szCs w:val="24"/>
        </w:rPr>
        <w:t xml:space="preserve">a </w:t>
      </w:r>
      <w:r w:rsidR="00210ED8" w:rsidRPr="00E931AD">
        <w:rPr>
          <w:rFonts w:ascii="Times New Roman" w:hAnsi="Times New Roman" w:cs="Times New Roman"/>
          <w:sz w:val="24"/>
          <w:szCs w:val="24"/>
        </w:rPr>
        <w:t xml:space="preserve">lack </w:t>
      </w:r>
      <w:r w:rsidR="0082073E" w:rsidRPr="00E931AD">
        <w:rPr>
          <w:rFonts w:ascii="Times New Roman" w:hAnsi="Times New Roman" w:cs="Times New Roman"/>
          <w:sz w:val="24"/>
          <w:szCs w:val="24"/>
        </w:rPr>
        <w:t xml:space="preserve">of </w:t>
      </w:r>
      <w:r w:rsidR="00210ED8" w:rsidRPr="00E931AD">
        <w:rPr>
          <w:rFonts w:ascii="Times New Roman" w:hAnsi="Times New Roman" w:cs="Times New Roman"/>
          <w:sz w:val="24"/>
          <w:szCs w:val="24"/>
        </w:rPr>
        <w:t>consistency.</w:t>
      </w:r>
    </w:p>
    <w:p w:rsidR="0082073E" w:rsidRPr="00E931AD" w:rsidRDefault="0082073E" w:rsidP="00E931AD">
      <w:pPr>
        <w:spacing w:line="360" w:lineRule="auto"/>
        <w:jc w:val="both"/>
        <w:rPr>
          <w:rFonts w:ascii="Times New Roman" w:hAnsi="Times New Roman" w:cs="Times New Roman"/>
          <w:sz w:val="24"/>
          <w:szCs w:val="24"/>
        </w:rPr>
      </w:pPr>
      <w:r w:rsidRPr="00E931AD">
        <w:rPr>
          <w:rFonts w:ascii="Times New Roman" w:hAnsi="Times New Roman" w:cs="Times New Roman"/>
          <w:b/>
          <w:sz w:val="24"/>
          <w:szCs w:val="24"/>
          <w:u w:val="single"/>
        </w:rPr>
        <w:t>Materiality:</w:t>
      </w:r>
      <w:r w:rsidRPr="00E931AD">
        <w:rPr>
          <w:rFonts w:ascii="Times New Roman" w:hAnsi="Times New Roman" w:cs="Times New Roman"/>
          <w:sz w:val="24"/>
          <w:szCs w:val="24"/>
        </w:rPr>
        <w:t xml:space="preserve"> According to this principle, it can be stated that an accounting standard can be ignored in the case when its net effect of ignoring puts a small impact on the financial statements which a user of the statements will not be misled</w:t>
      </w:r>
      <w:r w:rsidR="00255C86" w:rsidRPr="00E931AD">
        <w:rPr>
          <w:rFonts w:ascii="Times New Roman" w:hAnsi="Times New Roman" w:cs="Times New Roman"/>
          <w:sz w:val="24"/>
          <w:szCs w:val="24"/>
        </w:rPr>
        <w:t xml:space="preserve"> (Lai, Melloni, and Stacchezzini, 2017)</w:t>
      </w:r>
      <w:r w:rsidRPr="00E931AD">
        <w:rPr>
          <w:rFonts w:ascii="Times New Roman" w:hAnsi="Times New Roman" w:cs="Times New Roman"/>
          <w:sz w:val="24"/>
          <w:szCs w:val="24"/>
        </w:rPr>
        <w:t xml:space="preserve">. Under the GAAP, there is a provision that the company is not needed to implement the provisions of an accounting standard in the case when an item is under the category of immaterial. This description is not enough to understand the concept of the materiality principle. </w:t>
      </w:r>
    </w:p>
    <w:p w:rsidR="0082073E" w:rsidRPr="00E931AD" w:rsidRDefault="0082073E"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As per the suggestion of the securities and exchange commission, for the presentation objective</w:t>
      </w:r>
      <w:r w:rsidR="0050612A" w:rsidRPr="00E931AD">
        <w:rPr>
          <w:rFonts w:ascii="Times New Roman" w:hAnsi="Times New Roman" w:cs="Times New Roman"/>
          <w:sz w:val="24"/>
          <w:szCs w:val="24"/>
        </w:rPr>
        <w:t>,</w:t>
      </w:r>
      <w:r w:rsidRPr="00E931AD">
        <w:rPr>
          <w:rFonts w:ascii="Times New Roman" w:hAnsi="Times New Roman" w:cs="Times New Roman"/>
          <w:sz w:val="24"/>
          <w:szCs w:val="24"/>
        </w:rPr>
        <w:t xml:space="preserve"> 5% of the total assets </w:t>
      </w:r>
      <w:r w:rsidR="0050612A" w:rsidRPr="00E931AD">
        <w:rPr>
          <w:rFonts w:ascii="Times New Roman" w:hAnsi="Times New Roman" w:cs="Times New Roman"/>
          <w:sz w:val="24"/>
          <w:szCs w:val="24"/>
        </w:rPr>
        <w:t>need</w:t>
      </w:r>
      <w:r w:rsidRPr="00E931AD">
        <w:rPr>
          <w:rFonts w:ascii="Times New Roman" w:hAnsi="Times New Roman" w:cs="Times New Roman"/>
          <w:sz w:val="24"/>
          <w:szCs w:val="24"/>
        </w:rPr>
        <w:t xml:space="preserve"> to be separately disclosed in the statement of the financial position. Though too lower items need to be considered as a material. For example</w:t>
      </w:r>
      <w:r w:rsidR="0050612A" w:rsidRPr="00E931AD">
        <w:rPr>
          <w:rFonts w:ascii="Times New Roman" w:hAnsi="Times New Roman" w:cs="Times New Roman"/>
          <w:sz w:val="24"/>
          <w:szCs w:val="24"/>
        </w:rPr>
        <w:t>,</w:t>
      </w:r>
      <w:r w:rsidRPr="00E931AD">
        <w:rPr>
          <w:rFonts w:ascii="Times New Roman" w:hAnsi="Times New Roman" w:cs="Times New Roman"/>
          <w:sz w:val="24"/>
          <w:szCs w:val="24"/>
        </w:rPr>
        <w:t xml:space="preserve"> if a small item will have affected the net income to the net loss, then this needs to be considered as material. In this case</w:t>
      </w:r>
      <w:r w:rsidR="0050612A" w:rsidRPr="00E931AD">
        <w:rPr>
          <w:rFonts w:ascii="Times New Roman" w:hAnsi="Times New Roman" w:cs="Times New Roman"/>
          <w:sz w:val="24"/>
          <w:szCs w:val="24"/>
        </w:rPr>
        <w:t>,</w:t>
      </w:r>
      <w:r w:rsidRPr="00E931AD">
        <w:rPr>
          <w:rFonts w:ascii="Times New Roman" w:hAnsi="Times New Roman" w:cs="Times New Roman"/>
          <w:sz w:val="24"/>
          <w:szCs w:val="24"/>
        </w:rPr>
        <w:t xml:space="preserve"> this will not matter how small it can be</w:t>
      </w:r>
      <w:r w:rsidR="00255C86" w:rsidRPr="00E931AD">
        <w:rPr>
          <w:rFonts w:ascii="Times New Roman" w:hAnsi="Times New Roman" w:cs="Times New Roman"/>
          <w:sz w:val="24"/>
          <w:szCs w:val="24"/>
        </w:rPr>
        <w:t xml:space="preserve"> (Giorgino, Supino, and Barnabè, 201)</w:t>
      </w:r>
      <w:r w:rsidRPr="00E931AD">
        <w:rPr>
          <w:rFonts w:ascii="Times New Roman" w:hAnsi="Times New Roman" w:cs="Times New Roman"/>
          <w:sz w:val="24"/>
          <w:szCs w:val="24"/>
        </w:rPr>
        <w:t>. Likewise</w:t>
      </w:r>
      <w:r w:rsidR="0050612A" w:rsidRPr="00E931AD">
        <w:rPr>
          <w:rFonts w:ascii="Times New Roman" w:hAnsi="Times New Roman" w:cs="Times New Roman"/>
          <w:sz w:val="24"/>
          <w:szCs w:val="24"/>
        </w:rPr>
        <w:t>,</w:t>
      </w:r>
      <w:r w:rsidRPr="00E931AD">
        <w:rPr>
          <w:rFonts w:ascii="Times New Roman" w:hAnsi="Times New Roman" w:cs="Times New Roman"/>
          <w:sz w:val="24"/>
          <w:szCs w:val="24"/>
        </w:rPr>
        <w:t xml:space="preserve"> a transaction will be taken as material if its involvement in the financial statement will change a ratio </w:t>
      </w:r>
      <w:r w:rsidR="00DA53C9" w:rsidRPr="00E931AD">
        <w:rPr>
          <w:rFonts w:ascii="Times New Roman" w:hAnsi="Times New Roman" w:cs="Times New Roman"/>
          <w:sz w:val="24"/>
          <w:szCs w:val="24"/>
        </w:rPr>
        <w:t xml:space="preserve">effectively to make a company out </w:t>
      </w:r>
      <w:r w:rsidR="0050612A" w:rsidRPr="00E931AD">
        <w:rPr>
          <w:rFonts w:ascii="Times New Roman" w:hAnsi="Times New Roman" w:cs="Times New Roman"/>
          <w:sz w:val="24"/>
          <w:szCs w:val="24"/>
        </w:rPr>
        <w:t>of</w:t>
      </w:r>
      <w:r w:rsidR="00DA53C9" w:rsidRPr="00E931AD">
        <w:rPr>
          <w:rFonts w:ascii="Times New Roman" w:hAnsi="Times New Roman" w:cs="Times New Roman"/>
          <w:sz w:val="24"/>
          <w:szCs w:val="24"/>
        </w:rPr>
        <w:t xml:space="preserve"> compliance. </w:t>
      </w:r>
      <w:r w:rsidR="00181665" w:rsidRPr="00E931AD">
        <w:rPr>
          <w:rFonts w:ascii="Times New Roman" w:hAnsi="Times New Roman" w:cs="Times New Roman"/>
          <w:sz w:val="24"/>
          <w:szCs w:val="24"/>
        </w:rPr>
        <w:t>This concept changes as per the size of the company. for example</w:t>
      </w:r>
      <w:r w:rsidR="003F4477" w:rsidRPr="00E931AD">
        <w:rPr>
          <w:rFonts w:ascii="Times New Roman" w:hAnsi="Times New Roman" w:cs="Times New Roman"/>
          <w:sz w:val="24"/>
          <w:szCs w:val="24"/>
        </w:rPr>
        <w:t>,</w:t>
      </w:r>
      <w:r w:rsidR="00181665" w:rsidRPr="00E931AD">
        <w:rPr>
          <w:rFonts w:ascii="Times New Roman" w:hAnsi="Times New Roman" w:cs="Times New Roman"/>
          <w:sz w:val="24"/>
          <w:szCs w:val="24"/>
        </w:rPr>
        <w:t xml:space="preserve"> a big multinational company can consider a 1 GBP million transaction to be immaterial </w:t>
      </w:r>
      <w:r w:rsidR="003F4477" w:rsidRPr="00E931AD">
        <w:rPr>
          <w:rFonts w:ascii="Times New Roman" w:hAnsi="Times New Roman" w:cs="Times New Roman"/>
          <w:sz w:val="24"/>
          <w:szCs w:val="24"/>
        </w:rPr>
        <w:t>about</w:t>
      </w:r>
      <w:r w:rsidR="00181665" w:rsidRPr="00E931AD">
        <w:rPr>
          <w:rFonts w:ascii="Times New Roman" w:hAnsi="Times New Roman" w:cs="Times New Roman"/>
          <w:sz w:val="24"/>
          <w:szCs w:val="24"/>
        </w:rPr>
        <w:t xml:space="preserve"> its total activity but for </w:t>
      </w:r>
      <w:r w:rsidR="003F4477" w:rsidRPr="00E931AD">
        <w:rPr>
          <w:rFonts w:ascii="Times New Roman" w:hAnsi="Times New Roman" w:cs="Times New Roman"/>
          <w:sz w:val="24"/>
          <w:szCs w:val="24"/>
        </w:rPr>
        <w:t>a</w:t>
      </w:r>
      <w:r w:rsidR="00181665" w:rsidRPr="00E931AD">
        <w:rPr>
          <w:rFonts w:ascii="Times New Roman" w:hAnsi="Times New Roman" w:cs="Times New Roman"/>
          <w:sz w:val="24"/>
          <w:szCs w:val="24"/>
        </w:rPr>
        <w:t xml:space="preserve"> small company</w:t>
      </w:r>
      <w:r w:rsidR="003F4477" w:rsidRPr="00E931AD">
        <w:rPr>
          <w:rFonts w:ascii="Times New Roman" w:hAnsi="Times New Roman" w:cs="Times New Roman"/>
          <w:sz w:val="24"/>
          <w:szCs w:val="24"/>
        </w:rPr>
        <w:t>,</w:t>
      </w:r>
      <w:r w:rsidR="00181665" w:rsidRPr="00E931AD">
        <w:rPr>
          <w:rFonts w:ascii="Times New Roman" w:hAnsi="Times New Roman" w:cs="Times New Roman"/>
          <w:sz w:val="24"/>
          <w:szCs w:val="24"/>
        </w:rPr>
        <w:t xml:space="preserve"> this amount can be considered material because this can affect the entire profits and revenues. Hence this can be stated that there has been </w:t>
      </w:r>
      <w:r w:rsidR="003F4477" w:rsidRPr="00E931AD">
        <w:rPr>
          <w:rFonts w:ascii="Times New Roman" w:hAnsi="Times New Roman" w:cs="Times New Roman"/>
          <w:sz w:val="24"/>
          <w:szCs w:val="24"/>
        </w:rPr>
        <w:t xml:space="preserve">a </w:t>
      </w:r>
      <w:r w:rsidR="00181665" w:rsidRPr="00E931AD">
        <w:rPr>
          <w:rFonts w:ascii="Times New Roman" w:hAnsi="Times New Roman" w:cs="Times New Roman"/>
          <w:sz w:val="24"/>
          <w:szCs w:val="24"/>
        </w:rPr>
        <w:t>difference in the impact of the material principle as per the size of the company.</w:t>
      </w:r>
    </w:p>
    <w:p w:rsidR="00181665" w:rsidRPr="00E931AD" w:rsidRDefault="003F4477"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 xml:space="preserve">This principle becomes more crucial in the case when there is a need to decide whether a transaction needs to be recorded as a part of the closing procedure because reducing some transactions significantly eliminates the amount of time needed to issue the financial reports. Hence, in this case, it is important to consult with the auditors that which transactions need to be considered material or immaterial. </w:t>
      </w:r>
    </w:p>
    <w:p w:rsidR="003F4477" w:rsidRPr="00E931AD" w:rsidRDefault="003F4477" w:rsidP="00E931AD">
      <w:pPr>
        <w:spacing w:line="360" w:lineRule="auto"/>
        <w:jc w:val="both"/>
        <w:rPr>
          <w:rFonts w:ascii="Times New Roman" w:hAnsi="Times New Roman" w:cs="Times New Roman"/>
          <w:sz w:val="24"/>
          <w:szCs w:val="24"/>
          <w:u w:val="single"/>
        </w:rPr>
      </w:pPr>
      <w:r w:rsidRPr="00E931AD">
        <w:rPr>
          <w:rFonts w:ascii="Times New Roman" w:hAnsi="Times New Roman" w:cs="Times New Roman"/>
          <w:sz w:val="24"/>
          <w:szCs w:val="24"/>
          <w:u w:val="single"/>
        </w:rPr>
        <w:t xml:space="preserve">Relevance to the financial statements and presentation </w:t>
      </w:r>
    </w:p>
    <w:p w:rsidR="003F4477" w:rsidRPr="00E931AD" w:rsidRDefault="0099220F"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 xml:space="preserve">This accounting principle has significant relevance </w:t>
      </w:r>
      <w:r w:rsidR="0046119B" w:rsidRPr="00E931AD">
        <w:rPr>
          <w:rFonts w:ascii="Times New Roman" w:hAnsi="Times New Roman" w:cs="Times New Roman"/>
          <w:sz w:val="24"/>
          <w:szCs w:val="24"/>
        </w:rPr>
        <w:t>to</w:t>
      </w:r>
      <w:r w:rsidRPr="00E931AD">
        <w:rPr>
          <w:rFonts w:ascii="Times New Roman" w:hAnsi="Times New Roman" w:cs="Times New Roman"/>
          <w:sz w:val="24"/>
          <w:szCs w:val="24"/>
        </w:rPr>
        <w:t xml:space="preserve"> financial statements and </w:t>
      </w:r>
      <w:r w:rsidR="0046119B" w:rsidRPr="00E931AD">
        <w:rPr>
          <w:rFonts w:ascii="Times New Roman" w:hAnsi="Times New Roman" w:cs="Times New Roman"/>
          <w:sz w:val="24"/>
          <w:szCs w:val="24"/>
        </w:rPr>
        <w:t>presentations</w:t>
      </w:r>
      <w:r w:rsidRPr="00E931AD">
        <w:rPr>
          <w:rFonts w:ascii="Times New Roman" w:hAnsi="Times New Roman" w:cs="Times New Roman"/>
          <w:sz w:val="24"/>
          <w:szCs w:val="24"/>
        </w:rPr>
        <w:t>. This is so because considering a financial transaction as material or immaterial can affect the net income or revenues</w:t>
      </w:r>
      <w:r w:rsidR="00255C86" w:rsidRPr="00E931AD">
        <w:rPr>
          <w:rFonts w:ascii="Times New Roman" w:hAnsi="Times New Roman" w:cs="Times New Roman"/>
          <w:sz w:val="24"/>
          <w:szCs w:val="24"/>
        </w:rPr>
        <w:t xml:space="preserve"> (Chen, and Tsay, 2017)</w:t>
      </w:r>
      <w:r w:rsidRPr="00E931AD">
        <w:rPr>
          <w:rFonts w:ascii="Times New Roman" w:hAnsi="Times New Roman" w:cs="Times New Roman"/>
          <w:sz w:val="24"/>
          <w:szCs w:val="24"/>
        </w:rPr>
        <w:t xml:space="preserve">. As stated in the above example in that considering amount of 1 GBP million as material or immaterial can affect both small and larger companies in two different </w:t>
      </w:r>
      <w:r w:rsidR="0046119B" w:rsidRPr="00E931AD">
        <w:rPr>
          <w:rFonts w:ascii="Times New Roman" w:hAnsi="Times New Roman" w:cs="Times New Roman"/>
          <w:sz w:val="24"/>
          <w:szCs w:val="24"/>
        </w:rPr>
        <w:t>manners</w:t>
      </w:r>
      <w:r w:rsidRPr="00E931AD">
        <w:rPr>
          <w:rFonts w:ascii="Times New Roman" w:hAnsi="Times New Roman" w:cs="Times New Roman"/>
          <w:sz w:val="24"/>
          <w:szCs w:val="24"/>
        </w:rPr>
        <w:t xml:space="preserve">. </w:t>
      </w:r>
      <w:r w:rsidR="0046119B" w:rsidRPr="00E931AD">
        <w:rPr>
          <w:rFonts w:ascii="Times New Roman" w:hAnsi="Times New Roman" w:cs="Times New Roman"/>
          <w:sz w:val="24"/>
          <w:szCs w:val="24"/>
        </w:rPr>
        <w:t>Thus, in this case</w:t>
      </w:r>
      <w:r w:rsidR="004430F2" w:rsidRPr="00E931AD">
        <w:rPr>
          <w:rFonts w:ascii="Times New Roman" w:hAnsi="Times New Roman" w:cs="Times New Roman"/>
          <w:sz w:val="24"/>
          <w:szCs w:val="24"/>
        </w:rPr>
        <w:t>,</w:t>
      </w:r>
      <w:r w:rsidR="0046119B" w:rsidRPr="00E931AD">
        <w:rPr>
          <w:rFonts w:ascii="Times New Roman" w:hAnsi="Times New Roman" w:cs="Times New Roman"/>
          <w:sz w:val="24"/>
          <w:szCs w:val="24"/>
        </w:rPr>
        <w:t xml:space="preserve"> </w:t>
      </w:r>
      <w:r w:rsidR="008D3AC5" w:rsidRPr="00E931AD">
        <w:rPr>
          <w:rFonts w:ascii="Times New Roman" w:hAnsi="Times New Roman" w:cs="Times New Roman"/>
          <w:sz w:val="24"/>
          <w:szCs w:val="24"/>
        </w:rPr>
        <w:t>the companies need to consider</w:t>
      </w:r>
      <w:r w:rsidR="0046119B" w:rsidRPr="00E931AD">
        <w:rPr>
          <w:rFonts w:ascii="Times New Roman" w:hAnsi="Times New Roman" w:cs="Times New Roman"/>
          <w:sz w:val="24"/>
          <w:szCs w:val="24"/>
        </w:rPr>
        <w:t xml:space="preserve"> this principle as one of the eff</w:t>
      </w:r>
      <w:r w:rsidR="008D3AC5" w:rsidRPr="00E931AD">
        <w:rPr>
          <w:rFonts w:ascii="Times New Roman" w:hAnsi="Times New Roman" w:cs="Times New Roman"/>
          <w:sz w:val="24"/>
          <w:szCs w:val="24"/>
        </w:rPr>
        <w:t>ective aspects because any sort of error in selecting a transaction as a material or immaterial can affect the financial outcomes.</w:t>
      </w:r>
    </w:p>
    <w:p w:rsidR="008D3AC5" w:rsidRPr="00E931AD" w:rsidRDefault="00DE4321" w:rsidP="00E931AD">
      <w:pPr>
        <w:spacing w:line="360" w:lineRule="auto"/>
        <w:jc w:val="both"/>
        <w:rPr>
          <w:rFonts w:ascii="Times New Roman" w:hAnsi="Times New Roman" w:cs="Times New Roman"/>
          <w:sz w:val="24"/>
          <w:szCs w:val="24"/>
        </w:rPr>
      </w:pPr>
      <w:r w:rsidRPr="00E931AD">
        <w:rPr>
          <w:rFonts w:ascii="Times New Roman" w:hAnsi="Times New Roman" w:cs="Times New Roman"/>
          <w:b/>
          <w:sz w:val="24"/>
          <w:szCs w:val="24"/>
          <w:u w:val="single"/>
        </w:rPr>
        <w:t>Monetary unit:</w:t>
      </w:r>
      <w:r w:rsidRPr="00E931AD">
        <w:rPr>
          <w:rFonts w:ascii="Times New Roman" w:hAnsi="Times New Roman" w:cs="Times New Roman"/>
          <w:sz w:val="24"/>
          <w:szCs w:val="24"/>
        </w:rPr>
        <w:t xml:space="preserve"> it is one of the simplest accounting principles that states the companies are needed to record only those business transactions which can be expressed in the form of currency or any money</w:t>
      </w:r>
      <w:r w:rsidR="00255C86" w:rsidRPr="00E931AD">
        <w:rPr>
          <w:rFonts w:ascii="Times New Roman" w:hAnsi="Times New Roman" w:cs="Times New Roman"/>
          <w:sz w:val="24"/>
          <w:szCs w:val="24"/>
        </w:rPr>
        <w:t xml:space="preserve"> (Accounting tools, 2022)</w:t>
      </w:r>
      <w:r w:rsidRPr="00E931AD">
        <w:rPr>
          <w:rFonts w:ascii="Times New Roman" w:hAnsi="Times New Roman" w:cs="Times New Roman"/>
          <w:sz w:val="24"/>
          <w:szCs w:val="24"/>
        </w:rPr>
        <w:t xml:space="preserve">. Hence a firm cannot record those items that cannot be measured in the form of currency or money. </w:t>
      </w:r>
      <w:r w:rsidR="00CB10FE" w:rsidRPr="00E931AD">
        <w:rPr>
          <w:rFonts w:ascii="Times New Roman" w:hAnsi="Times New Roman" w:cs="Times New Roman"/>
          <w:sz w:val="24"/>
          <w:szCs w:val="24"/>
        </w:rPr>
        <w:t>An</w:t>
      </w:r>
      <w:r w:rsidRPr="00E931AD">
        <w:rPr>
          <w:rFonts w:ascii="Times New Roman" w:hAnsi="Times New Roman" w:cs="Times New Roman"/>
          <w:sz w:val="24"/>
          <w:szCs w:val="24"/>
        </w:rPr>
        <w:t xml:space="preserve"> example of such items is the skill level of the employees, quality of the customer service and relation between the customer and company etc. </w:t>
      </w:r>
      <w:r w:rsidR="00D37ECB" w:rsidRPr="00E931AD">
        <w:rPr>
          <w:rFonts w:ascii="Times New Roman" w:hAnsi="Times New Roman" w:cs="Times New Roman"/>
          <w:sz w:val="24"/>
          <w:szCs w:val="24"/>
        </w:rPr>
        <w:t xml:space="preserve">Apart from this, a company cannot record the monetary value of those items that are related to the valuable speech given to the employees regarding the engagement in the innovative operations and activities. </w:t>
      </w:r>
    </w:p>
    <w:p w:rsidR="00D37ECB" w:rsidRPr="00E931AD" w:rsidRDefault="00D37ECB"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In addition, the monetary unit principle assumes that the value of a unit of currency in that the company record the transaction remains constant or stable during the period. Though, the given sum of the particular currency inflation in most economies, such an assumption is not accurate</w:t>
      </w:r>
      <w:r w:rsidR="00255C86" w:rsidRPr="00E931AD">
        <w:rPr>
          <w:rFonts w:ascii="Times New Roman" w:hAnsi="Times New Roman" w:cs="Times New Roman"/>
          <w:sz w:val="24"/>
          <w:szCs w:val="24"/>
        </w:rPr>
        <w:t xml:space="preserve"> (Accounting tools, 2022)</w:t>
      </w:r>
      <w:r w:rsidRPr="00E931AD">
        <w:rPr>
          <w:rFonts w:ascii="Times New Roman" w:hAnsi="Times New Roman" w:cs="Times New Roman"/>
          <w:sz w:val="24"/>
          <w:szCs w:val="24"/>
        </w:rPr>
        <w:t>. This can</w:t>
      </w:r>
      <w:r w:rsidR="00E404F9" w:rsidRPr="00E931AD">
        <w:rPr>
          <w:rFonts w:ascii="Times New Roman" w:hAnsi="Times New Roman" w:cs="Times New Roman"/>
          <w:sz w:val="24"/>
          <w:szCs w:val="24"/>
        </w:rPr>
        <w:t xml:space="preserve"> </w:t>
      </w:r>
      <w:r w:rsidRPr="00E931AD">
        <w:rPr>
          <w:rFonts w:ascii="Times New Roman" w:hAnsi="Times New Roman" w:cs="Times New Roman"/>
          <w:sz w:val="24"/>
          <w:szCs w:val="24"/>
        </w:rPr>
        <w:t xml:space="preserve">be understood by </w:t>
      </w:r>
      <w:r w:rsidR="00E404F9" w:rsidRPr="00E931AD">
        <w:rPr>
          <w:rFonts w:ascii="Times New Roman" w:hAnsi="Times New Roman" w:cs="Times New Roman"/>
          <w:sz w:val="24"/>
          <w:szCs w:val="24"/>
        </w:rPr>
        <w:t>the</w:t>
      </w:r>
      <w:r w:rsidRPr="00E931AD">
        <w:rPr>
          <w:rFonts w:ascii="Times New Roman" w:hAnsi="Times New Roman" w:cs="Times New Roman"/>
          <w:sz w:val="24"/>
          <w:szCs w:val="24"/>
        </w:rPr>
        <w:t xml:space="preserve"> example that a dollar invested to purchase </w:t>
      </w:r>
      <w:r w:rsidR="00E404F9" w:rsidRPr="00E931AD">
        <w:rPr>
          <w:rFonts w:ascii="Times New Roman" w:hAnsi="Times New Roman" w:cs="Times New Roman"/>
          <w:sz w:val="24"/>
          <w:szCs w:val="24"/>
        </w:rPr>
        <w:t>assets</w:t>
      </w:r>
      <w:r w:rsidRPr="00E931AD">
        <w:rPr>
          <w:rFonts w:ascii="Times New Roman" w:hAnsi="Times New Roman" w:cs="Times New Roman"/>
          <w:sz w:val="24"/>
          <w:szCs w:val="24"/>
        </w:rPr>
        <w:t xml:space="preserve"> 10 years ago is </w:t>
      </w:r>
      <w:r w:rsidR="00E404F9" w:rsidRPr="00E931AD">
        <w:rPr>
          <w:rFonts w:ascii="Times New Roman" w:hAnsi="Times New Roman" w:cs="Times New Roman"/>
          <w:sz w:val="24"/>
          <w:szCs w:val="24"/>
        </w:rPr>
        <w:t>value</w:t>
      </w:r>
      <w:r w:rsidRPr="00E931AD">
        <w:rPr>
          <w:rFonts w:ascii="Times New Roman" w:hAnsi="Times New Roman" w:cs="Times New Roman"/>
          <w:sz w:val="24"/>
          <w:szCs w:val="24"/>
        </w:rPr>
        <w:t xml:space="preserve"> greater than the dollar invested in the current time. this is so because the purchasing power of the dollar will drop in the coming years. This assumption </w:t>
      </w:r>
      <w:r w:rsidR="00E404F9" w:rsidRPr="00E931AD">
        <w:rPr>
          <w:rFonts w:ascii="Times New Roman" w:hAnsi="Times New Roman" w:cs="Times New Roman"/>
          <w:sz w:val="24"/>
          <w:szCs w:val="24"/>
        </w:rPr>
        <w:t>declines</w:t>
      </w:r>
      <w:r w:rsidRPr="00E931AD">
        <w:rPr>
          <w:rFonts w:ascii="Times New Roman" w:hAnsi="Times New Roman" w:cs="Times New Roman"/>
          <w:sz w:val="24"/>
          <w:szCs w:val="24"/>
        </w:rPr>
        <w:t xml:space="preserve"> totally in the case when a company records the financial transactions in the currency of a hyperinflationary economy. </w:t>
      </w:r>
    </w:p>
    <w:p w:rsidR="00E404F9" w:rsidRPr="00E931AD" w:rsidRDefault="006109DE"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At</w:t>
      </w:r>
      <w:r w:rsidR="00E404F9" w:rsidRPr="00E931AD">
        <w:rPr>
          <w:rFonts w:ascii="Times New Roman" w:hAnsi="Times New Roman" w:cs="Times New Roman"/>
          <w:sz w:val="24"/>
          <w:szCs w:val="24"/>
        </w:rPr>
        <w:t xml:space="preserve"> the current time</w:t>
      </w:r>
      <w:r w:rsidRPr="00E931AD">
        <w:rPr>
          <w:rFonts w:ascii="Times New Roman" w:hAnsi="Times New Roman" w:cs="Times New Roman"/>
          <w:sz w:val="24"/>
          <w:szCs w:val="24"/>
        </w:rPr>
        <w:t>,</w:t>
      </w:r>
      <w:r w:rsidR="00E404F9" w:rsidRPr="00E931AD">
        <w:rPr>
          <w:rFonts w:ascii="Times New Roman" w:hAnsi="Times New Roman" w:cs="Times New Roman"/>
          <w:sz w:val="24"/>
          <w:szCs w:val="24"/>
        </w:rPr>
        <w:t xml:space="preserve"> FASB is not needed that the firms </w:t>
      </w:r>
      <w:r w:rsidRPr="00E931AD">
        <w:rPr>
          <w:rFonts w:ascii="Times New Roman" w:hAnsi="Times New Roman" w:cs="Times New Roman"/>
          <w:sz w:val="24"/>
          <w:szCs w:val="24"/>
        </w:rPr>
        <w:t xml:space="preserve">to </w:t>
      </w:r>
      <w:r w:rsidR="00E404F9" w:rsidRPr="00E931AD">
        <w:rPr>
          <w:rFonts w:ascii="Times New Roman" w:hAnsi="Times New Roman" w:cs="Times New Roman"/>
          <w:sz w:val="24"/>
          <w:szCs w:val="24"/>
        </w:rPr>
        <w:t xml:space="preserve">identify the inflation in the financial statements. There </w:t>
      </w:r>
      <w:r w:rsidRPr="00E931AD">
        <w:rPr>
          <w:rFonts w:ascii="Times New Roman" w:hAnsi="Times New Roman" w:cs="Times New Roman"/>
          <w:sz w:val="24"/>
          <w:szCs w:val="24"/>
        </w:rPr>
        <w:t>is</w:t>
      </w:r>
      <w:r w:rsidR="00E404F9" w:rsidRPr="00E931AD">
        <w:rPr>
          <w:rFonts w:ascii="Times New Roman" w:hAnsi="Times New Roman" w:cs="Times New Roman"/>
          <w:sz w:val="24"/>
          <w:szCs w:val="24"/>
        </w:rPr>
        <w:t xml:space="preserve"> a range of causes but the USA has joyed the lower inflation rate for the past few years</w:t>
      </w:r>
      <w:r w:rsidR="00255C86" w:rsidRPr="00E931AD">
        <w:rPr>
          <w:rFonts w:ascii="Times New Roman" w:hAnsi="Times New Roman" w:cs="Times New Roman"/>
          <w:sz w:val="24"/>
          <w:szCs w:val="24"/>
        </w:rPr>
        <w:t xml:space="preserve"> (Accounting tools, 2022)</w:t>
      </w:r>
      <w:r w:rsidR="00E404F9" w:rsidRPr="00E931AD">
        <w:rPr>
          <w:rFonts w:ascii="Times New Roman" w:hAnsi="Times New Roman" w:cs="Times New Roman"/>
          <w:sz w:val="24"/>
          <w:szCs w:val="24"/>
        </w:rPr>
        <w:t xml:space="preserve">. In the case when the economy of the USA changes and the rate of inflation turns more hyperinflationary likewise to the other nations such as Brazil, </w:t>
      </w:r>
      <w:r w:rsidRPr="00E931AD">
        <w:rPr>
          <w:rFonts w:ascii="Times New Roman" w:hAnsi="Times New Roman" w:cs="Times New Roman"/>
          <w:sz w:val="24"/>
          <w:szCs w:val="24"/>
        </w:rPr>
        <w:t>South</w:t>
      </w:r>
      <w:r w:rsidR="00E404F9" w:rsidRPr="00E931AD">
        <w:rPr>
          <w:rFonts w:ascii="Times New Roman" w:hAnsi="Times New Roman" w:cs="Times New Roman"/>
          <w:sz w:val="24"/>
          <w:szCs w:val="24"/>
        </w:rPr>
        <w:t xml:space="preserve"> Africa etc. </w:t>
      </w:r>
    </w:p>
    <w:p w:rsidR="006109DE" w:rsidRPr="00E931AD" w:rsidRDefault="00086A59"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This</w:t>
      </w:r>
      <w:r w:rsidR="006109DE" w:rsidRPr="00E931AD">
        <w:rPr>
          <w:rFonts w:ascii="Times New Roman" w:hAnsi="Times New Roman" w:cs="Times New Roman"/>
          <w:sz w:val="24"/>
          <w:szCs w:val="24"/>
        </w:rPr>
        <w:t xml:space="preserve"> principle is not linked with the inflation rates during </w:t>
      </w:r>
      <w:r w:rsidRPr="00E931AD">
        <w:rPr>
          <w:rFonts w:ascii="Times New Roman" w:hAnsi="Times New Roman" w:cs="Times New Roman"/>
          <w:sz w:val="24"/>
          <w:szCs w:val="24"/>
        </w:rPr>
        <w:t>a</w:t>
      </w:r>
      <w:r w:rsidR="006109DE" w:rsidRPr="00E931AD">
        <w:rPr>
          <w:rFonts w:ascii="Times New Roman" w:hAnsi="Times New Roman" w:cs="Times New Roman"/>
          <w:sz w:val="24"/>
          <w:szCs w:val="24"/>
        </w:rPr>
        <w:t xml:space="preserve"> particular </w:t>
      </w:r>
      <w:r w:rsidRPr="00E931AD">
        <w:rPr>
          <w:rFonts w:ascii="Times New Roman" w:hAnsi="Times New Roman" w:cs="Times New Roman"/>
          <w:sz w:val="24"/>
          <w:szCs w:val="24"/>
        </w:rPr>
        <w:t>period</w:t>
      </w:r>
      <w:r w:rsidR="006109DE" w:rsidRPr="00E931AD">
        <w:rPr>
          <w:rFonts w:ascii="Times New Roman" w:hAnsi="Times New Roman" w:cs="Times New Roman"/>
          <w:sz w:val="24"/>
          <w:szCs w:val="24"/>
        </w:rPr>
        <w:t xml:space="preserve">. This operates more with the efficiency to measure </w:t>
      </w:r>
      <w:r w:rsidRPr="00E931AD">
        <w:rPr>
          <w:rFonts w:ascii="Times New Roman" w:hAnsi="Times New Roman" w:cs="Times New Roman"/>
          <w:sz w:val="24"/>
          <w:szCs w:val="24"/>
        </w:rPr>
        <w:t>transactions</w:t>
      </w:r>
      <w:r w:rsidR="006109DE" w:rsidRPr="00E931AD">
        <w:rPr>
          <w:rFonts w:ascii="Times New Roman" w:hAnsi="Times New Roman" w:cs="Times New Roman"/>
          <w:sz w:val="24"/>
          <w:szCs w:val="24"/>
        </w:rPr>
        <w:t xml:space="preserve"> in terms of money without the larger changes in the currency values in the short </w:t>
      </w:r>
      <w:r w:rsidRPr="00E931AD">
        <w:rPr>
          <w:rFonts w:ascii="Times New Roman" w:hAnsi="Times New Roman" w:cs="Times New Roman"/>
          <w:sz w:val="24"/>
          <w:szCs w:val="24"/>
        </w:rPr>
        <w:t>period</w:t>
      </w:r>
      <w:r w:rsidR="006109DE" w:rsidRPr="00E931AD">
        <w:rPr>
          <w:rFonts w:ascii="Times New Roman" w:hAnsi="Times New Roman" w:cs="Times New Roman"/>
          <w:sz w:val="24"/>
          <w:szCs w:val="24"/>
        </w:rPr>
        <w:t xml:space="preserve">. </w:t>
      </w:r>
      <w:r w:rsidR="00EF391B" w:rsidRPr="00E931AD">
        <w:rPr>
          <w:rFonts w:ascii="Times New Roman" w:hAnsi="Times New Roman" w:cs="Times New Roman"/>
          <w:sz w:val="24"/>
          <w:szCs w:val="24"/>
        </w:rPr>
        <w:t>Under this principle, it does not matter in which currency it is long as this remains stable and can be compared to the other nation’s currencies.</w:t>
      </w:r>
    </w:p>
    <w:p w:rsidR="00770BB1" w:rsidRPr="00E931AD" w:rsidRDefault="00770BB1" w:rsidP="00E931AD">
      <w:pPr>
        <w:spacing w:line="360" w:lineRule="auto"/>
        <w:jc w:val="both"/>
        <w:rPr>
          <w:rFonts w:ascii="Times New Roman" w:hAnsi="Times New Roman" w:cs="Times New Roman"/>
          <w:sz w:val="24"/>
          <w:szCs w:val="24"/>
          <w:u w:val="single"/>
        </w:rPr>
      </w:pPr>
      <w:r w:rsidRPr="00E931AD">
        <w:rPr>
          <w:rFonts w:ascii="Times New Roman" w:hAnsi="Times New Roman" w:cs="Times New Roman"/>
          <w:sz w:val="24"/>
          <w:szCs w:val="24"/>
          <w:u w:val="single"/>
        </w:rPr>
        <w:t xml:space="preserve">Relevance to the financial statements and presentation </w:t>
      </w:r>
    </w:p>
    <w:p w:rsidR="00770BB1" w:rsidRPr="00E931AD" w:rsidRDefault="00CB6A3A"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 xml:space="preserve">This principle is a part of GAAP and it offers an effective base for the recording and presentation of financial transactions. This principle enables the companies to make </w:t>
      </w:r>
      <w:r w:rsidR="00136EA9" w:rsidRPr="00E931AD">
        <w:rPr>
          <w:rFonts w:ascii="Times New Roman" w:hAnsi="Times New Roman" w:cs="Times New Roman"/>
          <w:sz w:val="24"/>
          <w:szCs w:val="24"/>
        </w:rPr>
        <w:t>a</w:t>
      </w:r>
      <w:r w:rsidRPr="00E931AD">
        <w:rPr>
          <w:rFonts w:ascii="Times New Roman" w:hAnsi="Times New Roman" w:cs="Times New Roman"/>
          <w:sz w:val="24"/>
          <w:szCs w:val="24"/>
        </w:rPr>
        <w:t xml:space="preserve"> comparative study of their financial performance with the other firms that use the same common currencies. </w:t>
      </w:r>
      <w:r w:rsidR="004C6154" w:rsidRPr="00E931AD">
        <w:rPr>
          <w:rFonts w:ascii="Times New Roman" w:hAnsi="Times New Roman" w:cs="Times New Roman"/>
          <w:sz w:val="24"/>
          <w:szCs w:val="24"/>
        </w:rPr>
        <w:t>Apart from this,</w:t>
      </w:r>
      <w:r w:rsidR="00F01739" w:rsidRPr="00E931AD">
        <w:rPr>
          <w:rFonts w:ascii="Times New Roman" w:hAnsi="Times New Roman" w:cs="Times New Roman"/>
          <w:sz w:val="24"/>
          <w:szCs w:val="24"/>
        </w:rPr>
        <w:t xml:space="preserve"> such a principle becomes more reliable and important for the companies that have more branches or subsidiary companies</w:t>
      </w:r>
      <w:r w:rsidR="00255C86" w:rsidRPr="00E931AD">
        <w:rPr>
          <w:rFonts w:ascii="Times New Roman" w:hAnsi="Times New Roman" w:cs="Times New Roman"/>
          <w:sz w:val="24"/>
          <w:szCs w:val="24"/>
        </w:rPr>
        <w:t xml:space="preserve"> (Accounting tools, 2022)</w:t>
      </w:r>
      <w:r w:rsidR="00F01739" w:rsidRPr="00E931AD">
        <w:rPr>
          <w:rFonts w:ascii="Times New Roman" w:hAnsi="Times New Roman" w:cs="Times New Roman"/>
          <w:sz w:val="24"/>
          <w:szCs w:val="24"/>
        </w:rPr>
        <w:t xml:space="preserve">. It is so because they should use the common currency in the preparation of the financial statements of both parent and subsidiary companies. </w:t>
      </w:r>
      <w:r w:rsidR="00F231D7" w:rsidRPr="00E931AD">
        <w:rPr>
          <w:rFonts w:ascii="Times New Roman" w:hAnsi="Times New Roman" w:cs="Times New Roman"/>
          <w:sz w:val="24"/>
          <w:szCs w:val="24"/>
        </w:rPr>
        <w:t xml:space="preserve">The rationale behind this is that </w:t>
      </w:r>
      <w:r w:rsidR="007431CA" w:rsidRPr="00E931AD">
        <w:rPr>
          <w:rFonts w:ascii="Times New Roman" w:hAnsi="Times New Roman" w:cs="Times New Roman"/>
          <w:sz w:val="24"/>
          <w:szCs w:val="24"/>
        </w:rPr>
        <w:t xml:space="preserve">by </w:t>
      </w:r>
      <w:r w:rsidR="00F231D7" w:rsidRPr="00E931AD">
        <w:rPr>
          <w:rFonts w:ascii="Times New Roman" w:hAnsi="Times New Roman" w:cs="Times New Roman"/>
          <w:sz w:val="24"/>
          <w:szCs w:val="24"/>
        </w:rPr>
        <w:t xml:space="preserve">using a similar currency, </w:t>
      </w:r>
      <w:r w:rsidR="007431CA" w:rsidRPr="00E931AD">
        <w:rPr>
          <w:rFonts w:ascii="Times New Roman" w:hAnsi="Times New Roman" w:cs="Times New Roman"/>
          <w:sz w:val="24"/>
          <w:szCs w:val="24"/>
        </w:rPr>
        <w:t xml:space="preserve">the companies will be able to compare the financial statements </w:t>
      </w:r>
      <w:r w:rsidR="00C72A48" w:rsidRPr="00E931AD">
        <w:rPr>
          <w:rFonts w:ascii="Times New Roman" w:hAnsi="Times New Roman" w:cs="Times New Roman"/>
          <w:sz w:val="24"/>
          <w:szCs w:val="24"/>
        </w:rPr>
        <w:t>effectively</w:t>
      </w:r>
      <w:r w:rsidR="007431CA" w:rsidRPr="00E931AD">
        <w:rPr>
          <w:rFonts w:ascii="Times New Roman" w:hAnsi="Times New Roman" w:cs="Times New Roman"/>
          <w:sz w:val="24"/>
          <w:szCs w:val="24"/>
        </w:rPr>
        <w:t xml:space="preserve">.  Apart from this, if a company has two branches in UK and USA and if the main company is located in </w:t>
      </w:r>
      <w:r w:rsidR="00C72A48" w:rsidRPr="00E931AD">
        <w:rPr>
          <w:rFonts w:ascii="Times New Roman" w:hAnsi="Times New Roman" w:cs="Times New Roman"/>
          <w:sz w:val="24"/>
          <w:szCs w:val="24"/>
        </w:rPr>
        <w:t xml:space="preserve">the </w:t>
      </w:r>
      <w:r w:rsidR="007431CA" w:rsidRPr="00E931AD">
        <w:rPr>
          <w:rFonts w:ascii="Times New Roman" w:hAnsi="Times New Roman" w:cs="Times New Roman"/>
          <w:sz w:val="24"/>
          <w:szCs w:val="24"/>
        </w:rPr>
        <w:t xml:space="preserve">UK and this is necessary for the subsidiary company to convert the $ into the GBP at the time of consolidation. Implementing this principle will give uniformity. </w:t>
      </w:r>
      <w:r w:rsidR="00666EE2" w:rsidRPr="00E931AD">
        <w:rPr>
          <w:rFonts w:ascii="Times New Roman" w:hAnsi="Times New Roman" w:cs="Times New Roman"/>
          <w:sz w:val="24"/>
          <w:szCs w:val="24"/>
        </w:rPr>
        <w:t>Also</w:t>
      </w:r>
      <w:r w:rsidR="00E57D35" w:rsidRPr="00E931AD">
        <w:rPr>
          <w:rFonts w:ascii="Times New Roman" w:hAnsi="Times New Roman" w:cs="Times New Roman"/>
          <w:sz w:val="24"/>
          <w:szCs w:val="24"/>
        </w:rPr>
        <w:t>,</w:t>
      </w:r>
      <w:r w:rsidR="00666EE2" w:rsidRPr="00E931AD">
        <w:rPr>
          <w:rFonts w:ascii="Times New Roman" w:hAnsi="Times New Roman" w:cs="Times New Roman"/>
          <w:sz w:val="24"/>
          <w:szCs w:val="24"/>
        </w:rPr>
        <w:t xml:space="preserve"> both</w:t>
      </w:r>
      <w:r w:rsidR="00E57D35" w:rsidRPr="00E931AD">
        <w:rPr>
          <w:rFonts w:ascii="Times New Roman" w:hAnsi="Times New Roman" w:cs="Times New Roman"/>
          <w:sz w:val="24"/>
          <w:szCs w:val="24"/>
        </w:rPr>
        <w:t xml:space="preserve"> subsidiary and parent</w:t>
      </w:r>
      <w:r w:rsidR="00666EE2" w:rsidRPr="00E931AD">
        <w:rPr>
          <w:rFonts w:ascii="Times New Roman" w:hAnsi="Times New Roman" w:cs="Times New Roman"/>
          <w:sz w:val="24"/>
          <w:szCs w:val="24"/>
        </w:rPr>
        <w:t xml:space="preserve"> companies should consider only those transactions that can be measured in the form of monetary values. </w:t>
      </w:r>
    </w:p>
    <w:p w:rsidR="008B0680" w:rsidRPr="00E931AD" w:rsidRDefault="008B0680" w:rsidP="00E931AD">
      <w:pPr>
        <w:spacing w:line="360" w:lineRule="auto"/>
        <w:jc w:val="both"/>
        <w:rPr>
          <w:rFonts w:ascii="Times New Roman" w:hAnsi="Times New Roman" w:cs="Times New Roman"/>
          <w:sz w:val="24"/>
          <w:szCs w:val="24"/>
        </w:rPr>
      </w:pPr>
      <w:r w:rsidRPr="00E931AD">
        <w:rPr>
          <w:rFonts w:ascii="Times New Roman" w:hAnsi="Times New Roman" w:cs="Times New Roman"/>
          <w:b/>
          <w:sz w:val="24"/>
          <w:szCs w:val="24"/>
          <w:u w:val="single"/>
        </w:rPr>
        <w:t>Going concern principle</w:t>
      </w:r>
      <w:r w:rsidRPr="00E931AD">
        <w:rPr>
          <w:rFonts w:ascii="Times New Roman" w:hAnsi="Times New Roman" w:cs="Times New Roman"/>
          <w:sz w:val="24"/>
          <w:szCs w:val="24"/>
        </w:rPr>
        <w:t xml:space="preserve">: </w:t>
      </w:r>
      <w:r w:rsidR="00F80F6F" w:rsidRPr="00E931AD">
        <w:rPr>
          <w:rFonts w:ascii="Times New Roman" w:hAnsi="Times New Roman" w:cs="Times New Roman"/>
          <w:sz w:val="24"/>
          <w:szCs w:val="24"/>
        </w:rPr>
        <w:t>It is a principle or assumption that a company will stay in the business for the future period. In other words, this principle state that a company will not be forced to stop the operations and activities in the assets in the near period</w:t>
      </w:r>
      <w:r w:rsidR="00255C86" w:rsidRPr="00E931AD">
        <w:rPr>
          <w:rFonts w:ascii="Times New Roman" w:hAnsi="Times New Roman" w:cs="Times New Roman"/>
          <w:sz w:val="24"/>
          <w:szCs w:val="24"/>
        </w:rPr>
        <w:t xml:space="preserve"> (Krasnov, and Kozmenkova, 2017)</w:t>
      </w:r>
      <w:r w:rsidR="00F80F6F" w:rsidRPr="00E931AD">
        <w:rPr>
          <w:rFonts w:ascii="Times New Roman" w:hAnsi="Times New Roman" w:cs="Times New Roman"/>
          <w:sz w:val="24"/>
          <w:szCs w:val="24"/>
        </w:rPr>
        <w:t xml:space="preserve">. </w:t>
      </w:r>
      <w:r w:rsidR="00545CC7" w:rsidRPr="00E931AD">
        <w:rPr>
          <w:rFonts w:ascii="Times New Roman" w:hAnsi="Times New Roman" w:cs="Times New Roman"/>
          <w:sz w:val="24"/>
          <w:szCs w:val="24"/>
        </w:rPr>
        <w:t xml:space="preserve">By using this principle, the accountant is validated in deferring the identification of the particular expenses till the end of the period when the company will be in business and </w:t>
      </w:r>
      <w:r w:rsidR="008E3E8F" w:rsidRPr="00E931AD">
        <w:rPr>
          <w:rFonts w:ascii="Times New Roman" w:hAnsi="Times New Roman" w:cs="Times New Roman"/>
          <w:sz w:val="24"/>
          <w:szCs w:val="24"/>
        </w:rPr>
        <w:t>effectively using the assets</w:t>
      </w:r>
      <w:r w:rsidR="00545CC7" w:rsidRPr="00E931AD">
        <w:rPr>
          <w:rFonts w:ascii="Times New Roman" w:hAnsi="Times New Roman" w:cs="Times New Roman"/>
          <w:sz w:val="24"/>
          <w:szCs w:val="24"/>
        </w:rPr>
        <w:t xml:space="preserve">. </w:t>
      </w:r>
    </w:p>
    <w:p w:rsidR="00DE5B6E" w:rsidRDefault="00DE5B6E" w:rsidP="00E931AD">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context of business entities, this principle is very important and crucial as per the GAAP and IFRS. It plays a key role in the aspect of treatment of the assets. The concept of depreciation and amortization is based on the theory that the company will continue to perform its operations and activities in the coming year or the aspect of the next 12 months</w:t>
      </w:r>
      <w:r w:rsidR="00F00271">
        <w:rPr>
          <w:rFonts w:ascii="Times New Roman" w:hAnsi="Times New Roman" w:cs="Times New Roman"/>
          <w:sz w:val="24"/>
          <w:szCs w:val="24"/>
        </w:rPr>
        <w:t xml:space="preserve"> (</w:t>
      </w:r>
      <w:r w:rsidR="00F00271" w:rsidRPr="00E931AD">
        <w:rPr>
          <w:rFonts w:ascii="Times New Roman" w:hAnsi="Times New Roman" w:cs="Times New Roman"/>
          <w:sz w:val="24"/>
          <w:szCs w:val="24"/>
        </w:rPr>
        <w:t>Daniela, and Mihaela, 2018</w:t>
      </w:r>
      <w:r w:rsidR="00F00271">
        <w:rPr>
          <w:rFonts w:ascii="Times New Roman" w:hAnsi="Times New Roman" w:cs="Times New Roman"/>
          <w:sz w:val="24"/>
          <w:szCs w:val="24"/>
        </w:rPr>
        <w:t>)</w:t>
      </w:r>
      <w:r>
        <w:rPr>
          <w:rFonts w:ascii="Times New Roman" w:hAnsi="Times New Roman" w:cs="Times New Roman"/>
          <w:sz w:val="24"/>
          <w:szCs w:val="24"/>
        </w:rPr>
        <w:t xml:space="preserve">. </w:t>
      </w:r>
    </w:p>
    <w:p w:rsidR="006E6DB7" w:rsidRDefault="006E6DB7" w:rsidP="00E931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that follow this standard or accounting policies during the formation period and buy the fixed assets which will need the expense upfront but such types of assets will be offering the benefits over the period or long term and this will be well after the accounting period. Hence this concept will provide a way how to record the value of such kinds of assets. </w:t>
      </w:r>
    </w:p>
    <w:p w:rsidR="006E6DB7" w:rsidRDefault="006E6DB7" w:rsidP="00E931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w:t>
      </w:r>
      <w:r w:rsidR="00F00271">
        <w:rPr>
          <w:rFonts w:ascii="Times New Roman" w:hAnsi="Times New Roman" w:cs="Times New Roman"/>
          <w:sz w:val="24"/>
          <w:szCs w:val="24"/>
        </w:rPr>
        <w:t>with</w:t>
      </w:r>
      <w:r>
        <w:rPr>
          <w:rFonts w:ascii="Times New Roman" w:hAnsi="Times New Roman" w:cs="Times New Roman"/>
          <w:sz w:val="24"/>
          <w:szCs w:val="24"/>
        </w:rPr>
        <w:t xml:space="preserve"> this concept is that the financial statements are produced at </w:t>
      </w:r>
      <w:r w:rsidR="00F00271">
        <w:rPr>
          <w:rFonts w:ascii="Times New Roman" w:hAnsi="Times New Roman" w:cs="Times New Roman"/>
          <w:sz w:val="24"/>
          <w:szCs w:val="24"/>
        </w:rPr>
        <w:t>a</w:t>
      </w:r>
      <w:r>
        <w:rPr>
          <w:rFonts w:ascii="Times New Roman" w:hAnsi="Times New Roman" w:cs="Times New Roman"/>
          <w:sz w:val="24"/>
          <w:szCs w:val="24"/>
        </w:rPr>
        <w:t xml:space="preserve"> cost basis and not prepared in accordance </w:t>
      </w:r>
      <w:r w:rsidR="00F00271">
        <w:rPr>
          <w:rFonts w:ascii="Times New Roman" w:hAnsi="Times New Roman" w:cs="Times New Roman"/>
          <w:sz w:val="24"/>
          <w:szCs w:val="24"/>
        </w:rPr>
        <w:t>with</w:t>
      </w:r>
      <w:r>
        <w:rPr>
          <w:rFonts w:ascii="Times New Roman" w:hAnsi="Times New Roman" w:cs="Times New Roman"/>
          <w:sz w:val="24"/>
          <w:szCs w:val="24"/>
        </w:rPr>
        <w:t xml:space="preserve"> the market value. Due to this the company in the case of liquidation will need the assets that will be valued on the basis of the market value and these values will be different from the </w:t>
      </w:r>
      <w:r w:rsidR="00F00271">
        <w:rPr>
          <w:rFonts w:ascii="Times New Roman" w:hAnsi="Times New Roman" w:cs="Times New Roman"/>
          <w:sz w:val="24"/>
          <w:szCs w:val="24"/>
        </w:rPr>
        <w:t>value determined on the basis of the cost.</w:t>
      </w:r>
    </w:p>
    <w:p w:rsidR="00F00271" w:rsidRDefault="00F00271" w:rsidP="00E931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this, in the case when a company is being liquidated then the financial statements will be prepared on the basis of the going concern concept and this can be a misleading event for the shareholders. </w:t>
      </w:r>
    </w:p>
    <w:p w:rsidR="000940BA" w:rsidRPr="00E931AD" w:rsidRDefault="000940BA" w:rsidP="00E931AD">
      <w:pPr>
        <w:spacing w:line="360" w:lineRule="auto"/>
        <w:jc w:val="both"/>
        <w:rPr>
          <w:rFonts w:ascii="Times New Roman" w:hAnsi="Times New Roman" w:cs="Times New Roman"/>
          <w:sz w:val="24"/>
          <w:szCs w:val="24"/>
          <w:u w:val="single"/>
        </w:rPr>
      </w:pPr>
      <w:r w:rsidRPr="00E931AD">
        <w:rPr>
          <w:rFonts w:ascii="Times New Roman" w:hAnsi="Times New Roman" w:cs="Times New Roman"/>
          <w:sz w:val="24"/>
          <w:szCs w:val="24"/>
          <w:u w:val="single"/>
        </w:rPr>
        <w:t xml:space="preserve">Relevance to the financial statements and presentation </w:t>
      </w:r>
    </w:p>
    <w:p w:rsidR="00255C86" w:rsidRPr="00E931AD" w:rsidRDefault="000940BA"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t>This principle plays a key role in the context of the presentation of financial statements and reports. This is so because the accountants use the going concern principle to determine what kinds of reporting need to appear on the financial statements</w:t>
      </w:r>
      <w:r w:rsidR="00255C86" w:rsidRPr="00E931AD">
        <w:rPr>
          <w:rFonts w:ascii="Times New Roman" w:hAnsi="Times New Roman" w:cs="Times New Roman"/>
          <w:sz w:val="24"/>
          <w:szCs w:val="24"/>
        </w:rPr>
        <w:t xml:space="preserve"> (Seyam, and Brickman, 2016)</w:t>
      </w:r>
      <w:r w:rsidRPr="00E931AD">
        <w:rPr>
          <w:rFonts w:ascii="Times New Roman" w:hAnsi="Times New Roman" w:cs="Times New Roman"/>
          <w:sz w:val="24"/>
          <w:szCs w:val="24"/>
        </w:rPr>
        <w:t xml:space="preserve">. The firms that use this concern can defer the reporting of the long-period assets at the current value instead at the cost. In addition, the companies that use this accounting principle </w:t>
      </w:r>
      <w:r w:rsidR="00F665E2" w:rsidRPr="00E931AD">
        <w:rPr>
          <w:rFonts w:ascii="Times New Roman" w:hAnsi="Times New Roman" w:cs="Times New Roman"/>
          <w:sz w:val="24"/>
          <w:szCs w:val="24"/>
        </w:rPr>
        <w:t>indicate</w:t>
      </w:r>
      <w:r w:rsidRPr="00E931AD">
        <w:rPr>
          <w:rFonts w:ascii="Times New Roman" w:hAnsi="Times New Roman" w:cs="Times New Roman"/>
          <w:sz w:val="24"/>
          <w:szCs w:val="24"/>
        </w:rPr>
        <w:t xml:space="preserve"> that there is greater stability </w:t>
      </w:r>
      <w:r w:rsidR="00F665E2" w:rsidRPr="00E931AD">
        <w:rPr>
          <w:rFonts w:ascii="Times New Roman" w:hAnsi="Times New Roman" w:cs="Times New Roman"/>
          <w:sz w:val="24"/>
          <w:szCs w:val="24"/>
        </w:rPr>
        <w:t>in</w:t>
      </w:r>
      <w:r w:rsidRPr="00E931AD">
        <w:rPr>
          <w:rFonts w:ascii="Times New Roman" w:hAnsi="Times New Roman" w:cs="Times New Roman"/>
          <w:sz w:val="24"/>
          <w:szCs w:val="24"/>
        </w:rPr>
        <w:t xml:space="preserve"> the </w:t>
      </w:r>
      <w:r w:rsidR="00F665E2" w:rsidRPr="00E931AD">
        <w:rPr>
          <w:rFonts w:ascii="Times New Roman" w:hAnsi="Times New Roman" w:cs="Times New Roman"/>
          <w:sz w:val="24"/>
          <w:szCs w:val="24"/>
        </w:rPr>
        <w:t>company’s</w:t>
      </w:r>
      <w:r w:rsidRPr="00E931AD">
        <w:rPr>
          <w:rFonts w:ascii="Times New Roman" w:hAnsi="Times New Roman" w:cs="Times New Roman"/>
          <w:sz w:val="24"/>
          <w:szCs w:val="24"/>
        </w:rPr>
        <w:t xml:space="preserve"> operations and activities. Also</w:t>
      </w:r>
      <w:r w:rsidR="00F665E2" w:rsidRPr="00E931AD">
        <w:rPr>
          <w:rFonts w:ascii="Times New Roman" w:hAnsi="Times New Roman" w:cs="Times New Roman"/>
          <w:sz w:val="24"/>
          <w:szCs w:val="24"/>
        </w:rPr>
        <w:t>,</w:t>
      </w:r>
      <w:r w:rsidRPr="00E931AD">
        <w:rPr>
          <w:rFonts w:ascii="Times New Roman" w:hAnsi="Times New Roman" w:cs="Times New Roman"/>
          <w:sz w:val="24"/>
          <w:szCs w:val="24"/>
        </w:rPr>
        <w:t xml:space="preserve"> this assists the shareholders to assess the financial stability of the company and they take the decisions accordingly. With the implementation of this principle</w:t>
      </w:r>
      <w:r w:rsidR="00F665E2" w:rsidRPr="00E931AD">
        <w:rPr>
          <w:rFonts w:ascii="Times New Roman" w:hAnsi="Times New Roman" w:cs="Times New Roman"/>
          <w:sz w:val="24"/>
          <w:szCs w:val="24"/>
        </w:rPr>
        <w:t>,</w:t>
      </w:r>
      <w:r w:rsidRPr="00E931AD">
        <w:rPr>
          <w:rFonts w:ascii="Times New Roman" w:hAnsi="Times New Roman" w:cs="Times New Roman"/>
          <w:sz w:val="24"/>
          <w:szCs w:val="24"/>
        </w:rPr>
        <w:t xml:space="preserve"> it becomes easier for the companies to get </w:t>
      </w:r>
      <w:r w:rsidR="00F665E2" w:rsidRPr="00E931AD">
        <w:rPr>
          <w:rFonts w:ascii="Times New Roman" w:hAnsi="Times New Roman" w:cs="Times New Roman"/>
          <w:sz w:val="24"/>
          <w:szCs w:val="24"/>
        </w:rPr>
        <w:t xml:space="preserve">a </w:t>
      </w:r>
      <w:r w:rsidRPr="00E931AD">
        <w:rPr>
          <w:rFonts w:ascii="Times New Roman" w:hAnsi="Times New Roman" w:cs="Times New Roman"/>
          <w:sz w:val="24"/>
          <w:szCs w:val="24"/>
        </w:rPr>
        <w:t>loan from the banks as it is assumed by the financial institutes that the company will carry out its operations continuously.</w:t>
      </w:r>
    </w:p>
    <w:p w:rsidR="00255C86" w:rsidRPr="00E931AD" w:rsidRDefault="00255C86" w:rsidP="00E931AD">
      <w:pPr>
        <w:spacing w:line="360" w:lineRule="auto"/>
        <w:jc w:val="both"/>
        <w:rPr>
          <w:rFonts w:ascii="Times New Roman" w:hAnsi="Times New Roman" w:cs="Times New Roman"/>
          <w:sz w:val="24"/>
          <w:szCs w:val="24"/>
        </w:rPr>
      </w:pPr>
      <w:r w:rsidRPr="00E931AD">
        <w:rPr>
          <w:rFonts w:ascii="Times New Roman" w:hAnsi="Times New Roman" w:cs="Times New Roman"/>
          <w:sz w:val="24"/>
          <w:szCs w:val="24"/>
        </w:rPr>
        <w:br w:type="page"/>
      </w:r>
    </w:p>
    <w:p w:rsidR="000940BA" w:rsidRPr="00E931AD" w:rsidRDefault="00255C86" w:rsidP="00E931AD">
      <w:pPr>
        <w:pStyle w:val="Titlu1"/>
        <w:spacing w:line="360" w:lineRule="auto"/>
        <w:jc w:val="both"/>
        <w:rPr>
          <w:rFonts w:ascii="Times New Roman" w:hAnsi="Times New Roman" w:cs="Times New Roman"/>
          <w:b/>
          <w:sz w:val="28"/>
          <w:szCs w:val="28"/>
        </w:rPr>
      </w:pPr>
      <w:bookmarkStart w:id="4" w:name="_Toc108204450"/>
      <w:r w:rsidRPr="00E931AD">
        <w:rPr>
          <w:rFonts w:ascii="Times New Roman" w:hAnsi="Times New Roman" w:cs="Times New Roman"/>
          <w:b/>
          <w:sz w:val="28"/>
          <w:szCs w:val="28"/>
        </w:rPr>
        <w:t>References</w:t>
      </w:r>
      <w:bookmarkEnd w:id="4"/>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 xml:space="preserve">Accounting tools, 2022 “Monetary unit principle” [Online] Available at: </w:t>
      </w:r>
      <w:hyperlink r:id="rId7" w:history="1">
        <w:r w:rsidRPr="00E931AD">
          <w:rPr>
            <w:rStyle w:val="Hyperlink"/>
            <w:rFonts w:ascii="Times New Roman" w:hAnsi="Times New Roman" w:cs="Times New Roman"/>
            <w:sz w:val="24"/>
            <w:szCs w:val="24"/>
          </w:rPr>
          <w:t>https://www.accountingtools.com/articles/the-monetary-unit-principle</w:t>
        </w:r>
      </w:hyperlink>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Bellantuono, N., Pontrandolfo, P. and Scozzi, B., 2018. Guiding materiality analysis for sustainability reporting: the case of agri-food sector. International Journal of Technology, Policy and Management, 18(4), pp.336-359.</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Chen, S. and Tsay, B.Y., 2017. Refer to materiality as a legal concept. Journal of Corporate Accounting &amp; Finance, 28(2), pp.55-61.</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Daniela, H.C. and Mihaela, I.C., 2018. Auditor's Uncertainty About Going Concern–Predictor of Insolvency Risk. Ovidius University Annals, Economic Sciences Series, 18(2), pp.605-610.</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Giorgino, M.C., Supino, E. and Barnabè, F., 2017. Corporate disclosure, materiality, and integrated report: An event study analysis. Sustainability, 9(12), p.2182.</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Krasnov, V.D. and Kozmenkova, S.V., 2017. Going concern principle: The essence and economic conditionality. International Accounting, 20(19), pp.1147-1162.</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Lai, A., Melloni, G. and Stacchezzini, R., 2017. What does materiality mean to integrated reporting preparers? An empirical exploration. Meditari Accountancy Research.</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Lorenzo, S. and Sixto, A., 2018. The Consistency Principle in European Private International Law. REDI, 70, p.17.</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Luu, L. and Stocker, A.A., 2018. Post-decision biases reveal a self-consistency principle in perceptual inference. Elife, 7, p.e33334.</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Penman, S., 2016. Valuation: accounting for risk and the expected return. Abacus, 52(1), pp.106-130.</w:t>
      </w:r>
    </w:p>
    <w:p w:rsidR="00E931AD" w:rsidRPr="00E931AD" w:rsidRDefault="00E931AD" w:rsidP="00E931AD">
      <w:pPr>
        <w:spacing w:line="240" w:lineRule="auto"/>
        <w:jc w:val="both"/>
        <w:rPr>
          <w:rFonts w:ascii="Times New Roman" w:hAnsi="Times New Roman" w:cs="Times New Roman"/>
          <w:sz w:val="24"/>
          <w:szCs w:val="24"/>
        </w:rPr>
      </w:pPr>
      <w:r w:rsidRPr="00E931AD">
        <w:rPr>
          <w:rFonts w:ascii="Times New Roman" w:hAnsi="Times New Roman" w:cs="Times New Roman"/>
          <w:sz w:val="24"/>
          <w:szCs w:val="24"/>
        </w:rPr>
        <w:t>Seyam, A.A. and Brickman, S., 2016. The new requirements relating to going concern evaluation and disclosure provide a critical improvement to the financial statements taken as a whole.</w:t>
      </w:r>
    </w:p>
    <w:p w:rsidR="00255C86" w:rsidRPr="00E931AD" w:rsidRDefault="00255C86" w:rsidP="00E931AD">
      <w:pPr>
        <w:spacing w:line="360" w:lineRule="auto"/>
        <w:jc w:val="both"/>
        <w:rPr>
          <w:rFonts w:ascii="Times New Roman" w:hAnsi="Times New Roman" w:cs="Times New Roman"/>
          <w:sz w:val="24"/>
          <w:szCs w:val="24"/>
        </w:rPr>
      </w:pPr>
    </w:p>
    <w:p w:rsidR="00EF391B" w:rsidRPr="00E931AD" w:rsidRDefault="00EF391B" w:rsidP="00E931AD">
      <w:pPr>
        <w:spacing w:line="360" w:lineRule="auto"/>
        <w:jc w:val="both"/>
        <w:rPr>
          <w:rFonts w:ascii="Times New Roman" w:hAnsi="Times New Roman" w:cs="Times New Roman"/>
          <w:sz w:val="24"/>
          <w:szCs w:val="24"/>
        </w:rPr>
      </w:pPr>
    </w:p>
    <w:p w:rsidR="008D3AC5" w:rsidRPr="00E931AD" w:rsidRDefault="008D3AC5" w:rsidP="00E931AD">
      <w:pPr>
        <w:spacing w:line="360" w:lineRule="auto"/>
        <w:jc w:val="both"/>
        <w:rPr>
          <w:rFonts w:ascii="Times New Roman" w:hAnsi="Times New Roman" w:cs="Times New Roman"/>
          <w:sz w:val="24"/>
          <w:szCs w:val="24"/>
        </w:rPr>
      </w:pPr>
    </w:p>
    <w:p w:rsidR="0099220F" w:rsidRPr="00E931AD" w:rsidRDefault="0099220F" w:rsidP="00E931AD">
      <w:pPr>
        <w:spacing w:line="360" w:lineRule="auto"/>
        <w:jc w:val="both"/>
        <w:rPr>
          <w:rFonts w:ascii="Times New Roman" w:hAnsi="Times New Roman" w:cs="Times New Roman"/>
          <w:sz w:val="24"/>
          <w:szCs w:val="24"/>
        </w:rPr>
      </w:pPr>
    </w:p>
    <w:p w:rsidR="00DA53C9" w:rsidRPr="00E931AD" w:rsidRDefault="00DA53C9" w:rsidP="00E931AD">
      <w:pPr>
        <w:spacing w:line="360" w:lineRule="auto"/>
        <w:jc w:val="both"/>
        <w:rPr>
          <w:rFonts w:ascii="Times New Roman" w:hAnsi="Times New Roman" w:cs="Times New Roman"/>
          <w:sz w:val="24"/>
          <w:szCs w:val="24"/>
        </w:rPr>
      </w:pPr>
    </w:p>
    <w:p w:rsidR="00210ED8" w:rsidRPr="00E931AD" w:rsidRDefault="00210ED8" w:rsidP="00E931AD">
      <w:pPr>
        <w:spacing w:line="360" w:lineRule="auto"/>
        <w:jc w:val="both"/>
        <w:rPr>
          <w:rFonts w:ascii="Times New Roman" w:hAnsi="Times New Roman" w:cs="Times New Roman"/>
          <w:sz w:val="24"/>
          <w:szCs w:val="24"/>
        </w:rPr>
      </w:pPr>
    </w:p>
    <w:p w:rsidR="00846D4C" w:rsidRPr="00E931AD" w:rsidRDefault="00846D4C" w:rsidP="00E931AD">
      <w:pPr>
        <w:spacing w:line="360" w:lineRule="auto"/>
        <w:jc w:val="both"/>
        <w:rPr>
          <w:rFonts w:ascii="Times New Roman" w:hAnsi="Times New Roman" w:cs="Times New Roman"/>
          <w:sz w:val="24"/>
          <w:szCs w:val="24"/>
        </w:rPr>
      </w:pPr>
    </w:p>
    <w:p w:rsidR="00C50945" w:rsidRPr="00E931AD" w:rsidRDefault="00C50945" w:rsidP="00E931AD">
      <w:pPr>
        <w:spacing w:line="360" w:lineRule="auto"/>
        <w:jc w:val="both"/>
        <w:rPr>
          <w:rFonts w:ascii="Times New Roman" w:hAnsi="Times New Roman" w:cs="Times New Roman"/>
          <w:sz w:val="24"/>
          <w:szCs w:val="24"/>
        </w:rPr>
      </w:pPr>
    </w:p>
    <w:p w:rsidR="00C50945" w:rsidRPr="00E931AD" w:rsidRDefault="00C50945" w:rsidP="00E931AD">
      <w:pPr>
        <w:spacing w:line="360" w:lineRule="auto"/>
        <w:jc w:val="both"/>
        <w:rPr>
          <w:rFonts w:ascii="Times New Roman" w:hAnsi="Times New Roman" w:cs="Times New Roman"/>
          <w:sz w:val="24"/>
          <w:szCs w:val="24"/>
        </w:rPr>
      </w:pPr>
    </w:p>
    <w:sectPr w:rsidR="00C50945" w:rsidRPr="00E931AD" w:rsidSect="00840DCC">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17237" w:rsidRDefault="00D17237" w:rsidP="00840DCC">
      <w:pPr>
        <w:spacing w:after="0" w:line="240" w:lineRule="auto"/>
      </w:pPr>
      <w:r>
        <w:separator/>
      </w:r>
    </w:p>
  </w:endnote>
  <w:endnote w:type="continuationSeparator" w:id="0">
    <w:p w:rsidR="00D17237" w:rsidRDefault="00D17237" w:rsidP="00840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537570"/>
      <w:docPartObj>
        <w:docPartGallery w:val="Page Numbers (Bottom of Page)"/>
        <w:docPartUnique/>
      </w:docPartObj>
    </w:sdtPr>
    <w:sdtEndPr>
      <w:rPr>
        <w:color w:val="7F7F7F" w:themeColor="background1" w:themeShade="7F"/>
        <w:spacing w:val="60"/>
      </w:rPr>
    </w:sdtEndPr>
    <w:sdtContent>
      <w:p w:rsidR="00840DCC" w:rsidRDefault="00840DCC">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840DCC" w:rsidRDefault="00840DC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17237" w:rsidRDefault="00D17237" w:rsidP="00840DCC">
      <w:pPr>
        <w:spacing w:after="0" w:line="240" w:lineRule="auto"/>
      </w:pPr>
      <w:r>
        <w:separator/>
      </w:r>
    </w:p>
  </w:footnote>
  <w:footnote w:type="continuationSeparator" w:id="0">
    <w:p w:rsidR="00D17237" w:rsidRDefault="00D17237" w:rsidP="00840D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02"/>
    <w:rsid w:val="00086A59"/>
    <w:rsid w:val="000940BA"/>
    <w:rsid w:val="00110B30"/>
    <w:rsid w:val="00136EA9"/>
    <w:rsid w:val="0016107D"/>
    <w:rsid w:val="00181665"/>
    <w:rsid w:val="00201340"/>
    <w:rsid w:val="00210ED8"/>
    <w:rsid w:val="00255C86"/>
    <w:rsid w:val="002B0AF2"/>
    <w:rsid w:val="003866B0"/>
    <w:rsid w:val="003F4477"/>
    <w:rsid w:val="004430F2"/>
    <w:rsid w:val="00444F2C"/>
    <w:rsid w:val="0046119B"/>
    <w:rsid w:val="00466F5B"/>
    <w:rsid w:val="0048095F"/>
    <w:rsid w:val="00482BBA"/>
    <w:rsid w:val="004A4776"/>
    <w:rsid w:val="004C6154"/>
    <w:rsid w:val="0050612A"/>
    <w:rsid w:val="0051024E"/>
    <w:rsid w:val="00545CC7"/>
    <w:rsid w:val="006109DE"/>
    <w:rsid w:val="00666EE2"/>
    <w:rsid w:val="006E6DB7"/>
    <w:rsid w:val="00733E66"/>
    <w:rsid w:val="007431CA"/>
    <w:rsid w:val="007550B5"/>
    <w:rsid w:val="00770BB1"/>
    <w:rsid w:val="0082073E"/>
    <w:rsid w:val="00840DCC"/>
    <w:rsid w:val="00846D4C"/>
    <w:rsid w:val="008476DD"/>
    <w:rsid w:val="0088587E"/>
    <w:rsid w:val="008B0680"/>
    <w:rsid w:val="008D3AC5"/>
    <w:rsid w:val="008E3E8F"/>
    <w:rsid w:val="0099220F"/>
    <w:rsid w:val="00AC48C0"/>
    <w:rsid w:val="00B62E6C"/>
    <w:rsid w:val="00C115C7"/>
    <w:rsid w:val="00C43802"/>
    <w:rsid w:val="00C50945"/>
    <w:rsid w:val="00C72A48"/>
    <w:rsid w:val="00C908C0"/>
    <w:rsid w:val="00CB10FE"/>
    <w:rsid w:val="00CB6A3A"/>
    <w:rsid w:val="00D17237"/>
    <w:rsid w:val="00D3356B"/>
    <w:rsid w:val="00D37ECB"/>
    <w:rsid w:val="00D862E1"/>
    <w:rsid w:val="00DA53C9"/>
    <w:rsid w:val="00DE4321"/>
    <w:rsid w:val="00DE5B6E"/>
    <w:rsid w:val="00E404F9"/>
    <w:rsid w:val="00E54414"/>
    <w:rsid w:val="00E57D35"/>
    <w:rsid w:val="00E62896"/>
    <w:rsid w:val="00E931AD"/>
    <w:rsid w:val="00EF391B"/>
    <w:rsid w:val="00F00271"/>
    <w:rsid w:val="00F01739"/>
    <w:rsid w:val="00F231D7"/>
    <w:rsid w:val="00F665E2"/>
    <w:rsid w:val="00F80F6F"/>
    <w:rsid w:val="00FE630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82701"/>
  <w15:chartTrackingRefBased/>
  <w15:docId w15:val="{0B3F6E07-2245-47F1-A7BB-0DD0CE424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C4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B62E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54414"/>
    <w:pPr>
      <w:ind w:left="720"/>
      <w:contextualSpacing/>
    </w:pPr>
  </w:style>
  <w:style w:type="table" w:styleId="Tabelgril">
    <w:name w:val="Table Grid"/>
    <w:basedOn w:val="TabelNormal"/>
    <w:uiPriority w:val="39"/>
    <w:rsid w:val="007550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5">
    <w:name w:val="Grid Table 4 Accent 5"/>
    <w:basedOn w:val="TabelNormal"/>
    <w:uiPriority w:val="49"/>
    <w:rsid w:val="007550B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Titlu1Caracter">
    <w:name w:val="Titlu 1 Caracter"/>
    <w:basedOn w:val="Fontdeparagrafimplicit"/>
    <w:link w:val="Titlu1"/>
    <w:uiPriority w:val="9"/>
    <w:rsid w:val="00AC48C0"/>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B62E6C"/>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unhideWhenUsed/>
    <w:rsid w:val="00255C86"/>
    <w:rPr>
      <w:color w:val="0563C1" w:themeColor="hyperlink"/>
      <w:u w:val="single"/>
    </w:rPr>
  </w:style>
  <w:style w:type="character" w:styleId="MeniuneNerezolvat">
    <w:name w:val="Unresolved Mention"/>
    <w:basedOn w:val="Fontdeparagrafimplicit"/>
    <w:uiPriority w:val="99"/>
    <w:semiHidden/>
    <w:unhideWhenUsed/>
    <w:rsid w:val="00255C86"/>
    <w:rPr>
      <w:color w:val="605E5C"/>
      <w:shd w:val="clear" w:color="auto" w:fill="E1DFDD"/>
    </w:rPr>
  </w:style>
  <w:style w:type="paragraph" w:styleId="Antet">
    <w:name w:val="header"/>
    <w:basedOn w:val="Normal"/>
    <w:link w:val="AntetCaracter"/>
    <w:uiPriority w:val="99"/>
    <w:unhideWhenUsed/>
    <w:rsid w:val="00840DC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40DCC"/>
  </w:style>
  <w:style w:type="paragraph" w:styleId="Subsol">
    <w:name w:val="footer"/>
    <w:basedOn w:val="Normal"/>
    <w:link w:val="SubsolCaracter"/>
    <w:uiPriority w:val="99"/>
    <w:unhideWhenUsed/>
    <w:rsid w:val="00840DC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40DCC"/>
  </w:style>
  <w:style w:type="paragraph" w:styleId="Titlucuprins">
    <w:name w:val="TOC Heading"/>
    <w:basedOn w:val="Titlu1"/>
    <w:next w:val="Normal"/>
    <w:uiPriority w:val="39"/>
    <w:unhideWhenUsed/>
    <w:qFormat/>
    <w:rsid w:val="00840DCC"/>
    <w:pPr>
      <w:outlineLvl w:val="9"/>
    </w:pPr>
    <w:rPr>
      <w:lang w:val="en-US"/>
    </w:rPr>
  </w:style>
  <w:style w:type="paragraph" w:styleId="Cuprins1">
    <w:name w:val="toc 1"/>
    <w:basedOn w:val="Normal"/>
    <w:next w:val="Normal"/>
    <w:autoRedefine/>
    <w:uiPriority w:val="39"/>
    <w:unhideWhenUsed/>
    <w:rsid w:val="00840DCC"/>
    <w:pPr>
      <w:spacing w:after="100"/>
    </w:pPr>
  </w:style>
  <w:style w:type="paragraph" w:styleId="Cuprins2">
    <w:name w:val="toc 2"/>
    <w:basedOn w:val="Normal"/>
    <w:next w:val="Normal"/>
    <w:autoRedefine/>
    <w:uiPriority w:val="39"/>
    <w:unhideWhenUsed/>
    <w:rsid w:val="00840D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847356">
      <w:bodyDiv w:val="1"/>
      <w:marLeft w:val="0"/>
      <w:marRight w:val="0"/>
      <w:marTop w:val="0"/>
      <w:marBottom w:val="0"/>
      <w:divBdr>
        <w:top w:val="none" w:sz="0" w:space="0" w:color="auto"/>
        <w:left w:val="none" w:sz="0" w:space="0" w:color="auto"/>
        <w:bottom w:val="none" w:sz="0" w:space="0" w:color="auto"/>
        <w:right w:val="none" w:sz="0" w:space="0" w:color="auto"/>
      </w:divBdr>
    </w:div>
    <w:div w:id="177924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accountingtools.com/articles/the-monetary-unit-principle"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94821-D332-46E6-8CDF-7068B2433B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2419</Words>
  <Characters>14036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Silviu Moisa</cp:lastModifiedBy>
  <cp:revision>7</cp:revision>
  <dcterms:created xsi:type="dcterms:W3CDTF">2022-07-13T12:03:00Z</dcterms:created>
  <dcterms:modified xsi:type="dcterms:W3CDTF">2022-07-13T14:52:00Z</dcterms:modified>
</cp:coreProperties>
</file>