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B17B5" w14:textId="77777777" w:rsidR="003F441D" w:rsidRPr="002B5C15" w:rsidRDefault="003F441D" w:rsidP="003F441D">
      <w:pPr>
        <w:pStyle w:val="Header"/>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9264" behindDoc="0" locked="0" layoutInCell="1" allowOverlap="1" wp14:anchorId="20C99AE0" wp14:editId="71475A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04895E0A" w14:textId="77777777" w:rsidR="003F441D" w:rsidRPr="00A406E5" w:rsidRDefault="003F441D" w:rsidP="003F441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3F441D" w:rsidRPr="00A406E5" w14:paraId="252C4E71" w14:textId="77777777" w:rsidTr="001C216A">
        <w:tc>
          <w:tcPr>
            <w:tcW w:w="9922" w:type="dxa"/>
            <w:shd w:val="clear" w:color="auto" w:fill="C0C0C0"/>
          </w:tcPr>
          <w:p w14:paraId="24E94C99" w14:textId="77777777" w:rsidR="003F441D" w:rsidRPr="00A406E5" w:rsidRDefault="003F441D" w:rsidP="001C216A">
            <w:pPr>
              <w:pStyle w:val="Heading4"/>
              <w:rPr>
                <w:rFonts w:ascii="Arial" w:hAnsi="Arial" w:cs="Arial"/>
                <w:b/>
              </w:rPr>
            </w:pPr>
            <w:r w:rsidRPr="00A406E5">
              <w:rPr>
                <w:rFonts w:ascii="Arial" w:hAnsi="Arial" w:cs="Arial"/>
                <w:b/>
              </w:rPr>
              <w:t xml:space="preserve">LEVEL 6 ASSESSMENT SPECIFICATION </w:t>
            </w:r>
          </w:p>
        </w:tc>
      </w:tr>
    </w:tbl>
    <w:p w14:paraId="2FCA1C1E" w14:textId="77777777" w:rsidR="003F441D" w:rsidRPr="00A406E5" w:rsidRDefault="003F441D" w:rsidP="003F441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F441D" w:rsidRPr="00A406E5" w14:paraId="765A528B" w14:textId="77777777" w:rsidTr="001C216A">
        <w:tc>
          <w:tcPr>
            <w:tcW w:w="2093" w:type="dxa"/>
            <w:shd w:val="pct15" w:color="auto" w:fill="auto"/>
          </w:tcPr>
          <w:p w14:paraId="77A58748"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43D3F0" w14:textId="6CD33DF6"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sidR="004A53F8">
              <w:rPr>
                <w:rFonts w:ascii="Arial" w:hAnsi="Arial" w:cs="Arial"/>
                <w:b/>
                <w:sz w:val="22"/>
                <w:szCs w:val="22"/>
              </w:rPr>
              <w:t>Amy Newbury</w:t>
            </w:r>
          </w:p>
        </w:tc>
        <w:tc>
          <w:tcPr>
            <w:tcW w:w="2268" w:type="dxa"/>
            <w:shd w:val="clear" w:color="auto" w:fill="D9D9D9"/>
          </w:tcPr>
          <w:p w14:paraId="59265E8D"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0062230" w14:textId="4AD0A9EC" w:rsidR="003F441D" w:rsidRPr="00A406E5" w:rsidRDefault="004A53F8" w:rsidP="001C216A">
            <w:pPr>
              <w:spacing w:before="120" w:after="120"/>
              <w:jc w:val="both"/>
              <w:rPr>
                <w:rFonts w:ascii="Arial" w:hAnsi="Arial" w:cs="Arial"/>
                <w:b/>
                <w:sz w:val="22"/>
                <w:szCs w:val="22"/>
              </w:rPr>
            </w:pPr>
            <w:r>
              <w:rPr>
                <w:rFonts w:ascii="Arial" w:hAnsi="Arial" w:cs="Arial"/>
                <w:b/>
                <w:sz w:val="22"/>
                <w:szCs w:val="22"/>
              </w:rPr>
              <w:t>1600892</w:t>
            </w:r>
          </w:p>
        </w:tc>
      </w:tr>
      <w:tr w:rsidR="003F441D" w:rsidRPr="00A406E5" w14:paraId="5A0F5B4C" w14:textId="77777777" w:rsidTr="001C216A">
        <w:tc>
          <w:tcPr>
            <w:tcW w:w="2093" w:type="dxa"/>
            <w:shd w:val="pct15" w:color="auto" w:fill="auto"/>
          </w:tcPr>
          <w:p w14:paraId="021D86CD" w14:textId="77777777" w:rsidR="003F441D" w:rsidRPr="00A406E5" w:rsidRDefault="003F441D" w:rsidP="001C216A">
            <w:pPr>
              <w:spacing w:before="120" w:after="120"/>
              <w:jc w:val="both"/>
              <w:rPr>
                <w:rFonts w:ascii="Arial" w:hAnsi="Arial" w:cs="Arial"/>
                <w:b/>
                <w:sz w:val="22"/>
                <w:szCs w:val="22"/>
              </w:rPr>
            </w:pPr>
            <w:proofErr w:type="spellStart"/>
            <w:r w:rsidRPr="00A406E5">
              <w:rPr>
                <w:rFonts w:ascii="Arial" w:hAnsi="Arial" w:cs="Arial"/>
                <w:b/>
                <w:sz w:val="22"/>
                <w:szCs w:val="22"/>
              </w:rPr>
              <w:t>Programme</w:t>
            </w:r>
            <w:proofErr w:type="spellEnd"/>
            <w:r w:rsidRPr="00A406E5">
              <w:rPr>
                <w:rFonts w:ascii="Arial" w:hAnsi="Arial" w:cs="Arial"/>
                <w:b/>
                <w:sz w:val="22"/>
                <w:szCs w:val="22"/>
              </w:rPr>
              <w:t>:</w:t>
            </w:r>
          </w:p>
        </w:tc>
        <w:tc>
          <w:tcPr>
            <w:tcW w:w="7829" w:type="dxa"/>
            <w:gridSpan w:val="3"/>
          </w:tcPr>
          <w:p w14:paraId="41C913F4" w14:textId="77777777" w:rsidR="003F441D" w:rsidRPr="00C53372" w:rsidRDefault="003F441D" w:rsidP="001C216A">
            <w:pPr>
              <w:spacing w:before="120" w:after="120"/>
              <w:jc w:val="both"/>
              <w:rPr>
                <w:rFonts w:ascii="Arial" w:hAnsi="Arial" w:cs="Arial"/>
                <w:sz w:val="22"/>
                <w:szCs w:val="22"/>
              </w:rPr>
            </w:pPr>
            <w:r>
              <w:rPr>
                <w:rFonts w:ascii="Calibri" w:hAnsi="Calibri" w:cs="Arial"/>
                <w:b/>
                <w:sz w:val="22"/>
                <w:szCs w:val="22"/>
              </w:rPr>
              <w:t>BA Primary Education with QTS</w:t>
            </w:r>
          </w:p>
        </w:tc>
      </w:tr>
      <w:tr w:rsidR="003F441D" w:rsidRPr="00A406E5" w14:paraId="6B00F1FF" w14:textId="77777777" w:rsidTr="001C216A">
        <w:tc>
          <w:tcPr>
            <w:tcW w:w="2093" w:type="dxa"/>
            <w:shd w:val="pct15" w:color="auto" w:fill="auto"/>
          </w:tcPr>
          <w:p w14:paraId="1A2E536B"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42FD6B" w14:textId="77777777" w:rsidR="003F441D" w:rsidRPr="00C53372" w:rsidRDefault="003F441D" w:rsidP="001C216A">
            <w:pPr>
              <w:spacing w:before="120" w:after="120"/>
              <w:rPr>
                <w:rFonts w:ascii="Arial" w:hAnsi="Arial" w:cs="Arial"/>
                <w:sz w:val="22"/>
                <w:szCs w:val="22"/>
              </w:rPr>
            </w:pPr>
            <w:proofErr w:type="spellStart"/>
            <w:r>
              <w:rPr>
                <w:rFonts w:ascii="Calibri" w:hAnsi="Calibri" w:cs="Arial"/>
                <w:b/>
                <w:sz w:val="22"/>
                <w:szCs w:val="22"/>
              </w:rPr>
              <w:t>Yr</w:t>
            </w:r>
            <w:proofErr w:type="spellEnd"/>
            <w:r>
              <w:rPr>
                <w:rFonts w:ascii="Calibri" w:hAnsi="Calibri" w:cs="Arial"/>
                <w:b/>
                <w:sz w:val="22"/>
                <w:szCs w:val="22"/>
              </w:rPr>
              <w:t xml:space="preserve"> </w:t>
            </w:r>
            <w:proofErr w:type="spellStart"/>
            <w:r>
              <w:rPr>
                <w:rFonts w:ascii="Calibri" w:hAnsi="Calibri" w:cs="Arial"/>
                <w:b/>
                <w:sz w:val="22"/>
                <w:szCs w:val="22"/>
              </w:rPr>
              <w:t>Iaith</w:t>
            </w:r>
            <w:proofErr w:type="spellEnd"/>
            <w:r>
              <w:rPr>
                <w:rFonts w:ascii="Calibri" w:hAnsi="Calibri" w:cs="Arial"/>
                <w:b/>
                <w:sz w:val="22"/>
                <w:szCs w:val="22"/>
              </w:rPr>
              <w:t xml:space="preserve"> </w:t>
            </w:r>
            <w:proofErr w:type="spellStart"/>
            <w:r>
              <w:rPr>
                <w:rFonts w:ascii="Calibri" w:hAnsi="Calibri" w:cs="Arial"/>
                <w:b/>
                <w:sz w:val="22"/>
                <w:szCs w:val="22"/>
              </w:rPr>
              <w:t>ar</w:t>
            </w:r>
            <w:proofErr w:type="spellEnd"/>
            <w:r>
              <w:rPr>
                <w:rFonts w:ascii="Calibri" w:hAnsi="Calibri" w:cs="Arial"/>
                <w:b/>
                <w:sz w:val="22"/>
                <w:szCs w:val="22"/>
              </w:rPr>
              <w:t xml:space="preserve"> </w:t>
            </w:r>
            <w:proofErr w:type="spellStart"/>
            <w:r>
              <w:rPr>
                <w:rFonts w:ascii="Calibri" w:hAnsi="Calibri" w:cs="Arial"/>
                <w:b/>
                <w:sz w:val="22"/>
                <w:szCs w:val="22"/>
              </w:rPr>
              <w:t>Daith</w:t>
            </w:r>
            <w:proofErr w:type="spellEnd"/>
            <w:r>
              <w:rPr>
                <w:rFonts w:ascii="Calibri" w:hAnsi="Calibri" w:cs="Arial"/>
                <w:b/>
                <w:sz w:val="22"/>
                <w:szCs w:val="22"/>
              </w:rPr>
              <w:t xml:space="preserve"> 3</w:t>
            </w:r>
          </w:p>
        </w:tc>
      </w:tr>
      <w:tr w:rsidR="003F441D" w:rsidRPr="00A406E5" w14:paraId="4313C0B4" w14:textId="77777777" w:rsidTr="001C216A">
        <w:tc>
          <w:tcPr>
            <w:tcW w:w="2093" w:type="dxa"/>
            <w:shd w:val="pct15" w:color="auto" w:fill="auto"/>
          </w:tcPr>
          <w:p w14:paraId="1E50B4DB"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36FAB8" w14:textId="77777777" w:rsidR="003F441D" w:rsidRPr="00C53372" w:rsidRDefault="003F441D" w:rsidP="001C216A">
            <w:pPr>
              <w:spacing w:before="120" w:after="120"/>
              <w:jc w:val="both"/>
              <w:rPr>
                <w:rFonts w:ascii="Arial" w:hAnsi="Arial" w:cs="Arial"/>
                <w:sz w:val="22"/>
                <w:szCs w:val="22"/>
              </w:rPr>
            </w:pPr>
            <w:r>
              <w:rPr>
                <w:rFonts w:ascii="Calibri" w:hAnsi="Calibri" w:cs="Arial"/>
                <w:b/>
              </w:rPr>
              <w:t>ECAD6006C</w:t>
            </w:r>
          </w:p>
        </w:tc>
        <w:tc>
          <w:tcPr>
            <w:tcW w:w="2268" w:type="dxa"/>
            <w:shd w:val="clear" w:color="auto" w:fill="D9D9D9"/>
          </w:tcPr>
          <w:p w14:paraId="6D3D316B" w14:textId="77777777" w:rsidR="003F441D" w:rsidRPr="004D5E9B" w:rsidRDefault="003F441D" w:rsidP="001C216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F9DC823" w14:textId="77777777" w:rsidR="003F441D" w:rsidRPr="00C53372" w:rsidRDefault="003F441D" w:rsidP="001C216A">
            <w:pPr>
              <w:spacing w:before="120" w:after="120"/>
              <w:jc w:val="both"/>
              <w:rPr>
                <w:rFonts w:ascii="Arial" w:hAnsi="Arial" w:cs="Arial"/>
                <w:sz w:val="22"/>
                <w:szCs w:val="22"/>
              </w:rPr>
            </w:pPr>
            <w:r>
              <w:rPr>
                <w:rFonts w:ascii="Calibri" w:hAnsi="Calibri" w:cs="Arial"/>
                <w:b/>
                <w:sz w:val="22"/>
                <w:szCs w:val="22"/>
              </w:rPr>
              <w:t>40%</w:t>
            </w:r>
          </w:p>
        </w:tc>
      </w:tr>
      <w:tr w:rsidR="003F441D" w:rsidRPr="00A406E5" w14:paraId="775E065A" w14:textId="77777777" w:rsidTr="001C216A">
        <w:tc>
          <w:tcPr>
            <w:tcW w:w="2093" w:type="dxa"/>
            <w:shd w:val="pct15" w:color="auto" w:fill="auto"/>
          </w:tcPr>
          <w:p w14:paraId="67D498FF"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FE6625" w14:textId="77777777" w:rsidR="003F441D" w:rsidRPr="00C53372" w:rsidRDefault="003F441D" w:rsidP="001C216A">
            <w:pPr>
              <w:spacing w:before="120" w:after="120"/>
              <w:jc w:val="both"/>
              <w:rPr>
                <w:rFonts w:ascii="Arial" w:hAnsi="Arial" w:cs="Arial"/>
                <w:sz w:val="22"/>
                <w:szCs w:val="22"/>
              </w:rPr>
            </w:pPr>
            <w:r>
              <w:rPr>
                <w:rFonts w:ascii="Calibri" w:hAnsi="Calibri" w:cs="Arial"/>
                <w:b/>
                <w:sz w:val="22"/>
                <w:szCs w:val="22"/>
              </w:rPr>
              <w:t>Catherine Morgan</w:t>
            </w:r>
          </w:p>
        </w:tc>
        <w:tc>
          <w:tcPr>
            <w:tcW w:w="2268" w:type="dxa"/>
            <w:shd w:val="clear" w:color="auto" w:fill="D9D9D9"/>
          </w:tcPr>
          <w:p w14:paraId="77A18EC7"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BEF535E" w14:textId="77777777" w:rsidR="003F441D" w:rsidRPr="00C53372" w:rsidRDefault="003F441D" w:rsidP="001C216A">
            <w:pPr>
              <w:spacing w:before="120" w:after="120"/>
              <w:jc w:val="both"/>
              <w:rPr>
                <w:rFonts w:ascii="Arial" w:hAnsi="Arial" w:cs="Arial"/>
                <w:sz w:val="22"/>
                <w:szCs w:val="22"/>
              </w:rPr>
            </w:pPr>
          </w:p>
        </w:tc>
      </w:tr>
      <w:tr w:rsidR="003F441D" w:rsidRPr="00A406E5" w14:paraId="7AEA4DC1" w14:textId="77777777" w:rsidTr="001C216A">
        <w:tc>
          <w:tcPr>
            <w:tcW w:w="2093" w:type="dxa"/>
            <w:shd w:val="pct15" w:color="auto" w:fill="auto"/>
          </w:tcPr>
          <w:p w14:paraId="6D26964A"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608ECA" w14:textId="77777777" w:rsidR="003F441D" w:rsidRPr="00095DB3" w:rsidRDefault="003F441D" w:rsidP="001C216A">
            <w:pPr>
              <w:spacing w:before="120" w:after="120"/>
              <w:jc w:val="both"/>
              <w:rPr>
                <w:rFonts w:ascii="Arial" w:hAnsi="Arial" w:cs="Arial"/>
                <w:b/>
                <w:sz w:val="22"/>
                <w:szCs w:val="22"/>
              </w:rPr>
            </w:pPr>
            <w:r w:rsidRPr="00095DB3">
              <w:rPr>
                <w:rFonts w:asciiTheme="majorHAnsi" w:hAnsiTheme="majorHAnsi" w:cs="Arial"/>
                <w:b/>
                <w:color w:val="191919"/>
                <w:sz w:val="22"/>
                <w:szCs w:val="32"/>
              </w:rPr>
              <w:t>Critical response to an article that provides evidence of sound knowledge and understanding of themes related to the teaching of Welsh in the English-medium sector.</w:t>
            </w:r>
          </w:p>
        </w:tc>
        <w:tc>
          <w:tcPr>
            <w:tcW w:w="2268" w:type="dxa"/>
            <w:shd w:val="pct15" w:color="auto" w:fill="auto"/>
          </w:tcPr>
          <w:p w14:paraId="1F52C99B" w14:textId="77777777" w:rsidR="003F441D" w:rsidRPr="00A406E5" w:rsidRDefault="003F441D" w:rsidP="001C216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0CFA47" w14:textId="77777777" w:rsidR="003F441D" w:rsidRPr="00C53372" w:rsidRDefault="003F441D" w:rsidP="001C216A">
            <w:pPr>
              <w:spacing w:before="120" w:after="120"/>
              <w:jc w:val="both"/>
              <w:rPr>
                <w:rFonts w:ascii="Arial" w:hAnsi="Arial" w:cs="Arial"/>
                <w:sz w:val="22"/>
                <w:szCs w:val="22"/>
              </w:rPr>
            </w:pPr>
            <w:r>
              <w:rPr>
                <w:rFonts w:ascii="Arial" w:hAnsi="Arial" w:cs="Arial"/>
                <w:sz w:val="22"/>
                <w:szCs w:val="22"/>
              </w:rPr>
              <w:t>2000</w:t>
            </w:r>
          </w:p>
        </w:tc>
      </w:tr>
      <w:tr w:rsidR="003F441D" w:rsidRPr="00A406E5" w14:paraId="6E2E6D85" w14:textId="77777777" w:rsidTr="001C216A">
        <w:tc>
          <w:tcPr>
            <w:tcW w:w="2093" w:type="dxa"/>
            <w:shd w:val="pct15" w:color="auto" w:fill="auto"/>
          </w:tcPr>
          <w:p w14:paraId="09B5EEC3"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9555E1" w14:textId="77777777" w:rsidR="003F441D" w:rsidRPr="00C53372" w:rsidRDefault="003F441D" w:rsidP="001C216A">
            <w:pPr>
              <w:spacing w:before="120" w:after="120"/>
              <w:jc w:val="both"/>
              <w:rPr>
                <w:rFonts w:ascii="Arial" w:hAnsi="Arial" w:cs="Arial"/>
                <w:sz w:val="22"/>
                <w:szCs w:val="22"/>
              </w:rPr>
            </w:pPr>
            <w:r>
              <w:rPr>
                <w:rFonts w:ascii="Arial" w:hAnsi="Arial" w:cs="Arial"/>
                <w:sz w:val="22"/>
                <w:szCs w:val="22"/>
              </w:rPr>
              <w:t>4</w:t>
            </w:r>
            <w:r w:rsidRPr="00095DB3">
              <w:rPr>
                <w:rFonts w:ascii="Arial" w:hAnsi="Arial" w:cs="Arial"/>
                <w:sz w:val="22"/>
                <w:szCs w:val="22"/>
                <w:vertAlign w:val="superscript"/>
              </w:rPr>
              <w:t>th</w:t>
            </w:r>
            <w:r>
              <w:rPr>
                <w:rFonts w:ascii="Arial" w:hAnsi="Arial" w:cs="Arial"/>
                <w:sz w:val="22"/>
                <w:szCs w:val="22"/>
              </w:rPr>
              <w:t xml:space="preserve"> February, 2019</w:t>
            </w:r>
          </w:p>
        </w:tc>
        <w:tc>
          <w:tcPr>
            <w:tcW w:w="2268" w:type="dxa"/>
            <w:shd w:val="pct15" w:color="auto" w:fill="auto"/>
          </w:tcPr>
          <w:p w14:paraId="330C6491"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7AE19E" w14:textId="77777777" w:rsidR="003F441D" w:rsidRPr="00C53372" w:rsidRDefault="003F441D" w:rsidP="001C216A">
            <w:pPr>
              <w:spacing w:before="120" w:after="120"/>
              <w:jc w:val="both"/>
              <w:rPr>
                <w:rFonts w:ascii="Arial" w:hAnsi="Arial" w:cs="Arial"/>
                <w:sz w:val="22"/>
                <w:szCs w:val="22"/>
              </w:rPr>
            </w:pPr>
            <w:r>
              <w:rPr>
                <w:rFonts w:ascii="Arial" w:hAnsi="Arial" w:cs="Arial"/>
                <w:sz w:val="22"/>
                <w:szCs w:val="22"/>
              </w:rPr>
              <w:t>4</w:t>
            </w:r>
            <w:r w:rsidRPr="00095DB3">
              <w:rPr>
                <w:rFonts w:ascii="Arial" w:hAnsi="Arial" w:cs="Arial"/>
                <w:sz w:val="22"/>
                <w:szCs w:val="22"/>
                <w:vertAlign w:val="superscript"/>
              </w:rPr>
              <w:t>th</w:t>
            </w:r>
            <w:r>
              <w:rPr>
                <w:rFonts w:ascii="Arial" w:hAnsi="Arial" w:cs="Arial"/>
                <w:sz w:val="22"/>
                <w:szCs w:val="22"/>
              </w:rPr>
              <w:t xml:space="preserve"> </w:t>
            </w:r>
            <w:proofErr w:type="gramStart"/>
            <w:r>
              <w:rPr>
                <w:rFonts w:ascii="Arial" w:hAnsi="Arial" w:cs="Arial"/>
                <w:sz w:val="22"/>
                <w:szCs w:val="22"/>
              </w:rPr>
              <w:t>March,</w:t>
            </w:r>
            <w:proofErr w:type="gramEnd"/>
            <w:r>
              <w:rPr>
                <w:rFonts w:ascii="Arial" w:hAnsi="Arial" w:cs="Arial"/>
                <w:sz w:val="22"/>
                <w:szCs w:val="22"/>
              </w:rPr>
              <w:t xml:space="preserve"> 2019 </w:t>
            </w:r>
          </w:p>
        </w:tc>
      </w:tr>
      <w:tr w:rsidR="003F441D" w:rsidRPr="00A406E5" w14:paraId="1B71AD9C" w14:textId="77777777" w:rsidTr="001C216A">
        <w:tc>
          <w:tcPr>
            <w:tcW w:w="2093" w:type="dxa"/>
            <w:shd w:val="pct15" w:color="auto" w:fill="auto"/>
          </w:tcPr>
          <w:p w14:paraId="062C82BA"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9FD356" w14:textId="77777777" w:rsidR="003F441D" w:rsidRPr="00A406E5" w:rsidRDefault="003F441D" w:rsidP="001C216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B8C2B"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8BD2643" w14:textId="77777777" w:rsidR="003F441D" w:rsidRPr="00A406E5" w:rsidRDefault="003F441D" w:rsidP="001C216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F441D" w:rsidRPr="00A406E5" w14:paraId="6D548A21" w14:textId="77777777" w:rsidTr="001C216A">
        <w:tc>
          <w:tcPr>
            <w:tcW w:w="2093" w:type="dxa"/>
            <w:shd w:val="pct15" w:color="auto" w:fill="auto"/>
          </w:tcPr>
          <w:p w14:paraId="731E0845" w14:textId="77777777" w:rsidR="003F441D" w:rsidRPr="00A406E5" w:rsidRDefault="003F441D" w:rsidP="001C216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2302DA9" w14:textId="77777777" w:rsidR="003F441D" w:rsidRPr="00A406E5" w:rsidRDefault="003F441D" w:rsidP="001C21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43F6BE" w14:textId="77777777" w:rsidR="003F441D" w:rsidRPr="00A406E5" w:rsidRDefault="003F441D" w:rsidP="003F441D">
      <w:pPr>
        <w:rPr>
          <w:rFonts w:ascii="Arial" w:hAnsi="Arial" w:cs="Arial"/>
          <w:sz w:val="32"/>
        </w:rPr>
      </w:pPr>
    </w:p>
    <w:p w14:paraId="4D5DC072" w14:textId="77777777" w:rsidR="003F441D" w:rsidRPr="00A406E5" w:rsidRDefault="003F441D" w:rsidP="003F441D">
      <w:pPr>
        <w:rPr>
          <w:rFonts w:ascii="Arial" w:hAnsi="Arial" w:cs="Arial"/>
          <w:sz w:val="32"/>
        </w:rPr>
      </w:pPr>
    </w:p>
    <w:p w14:paraId="20ACC50F" w14:textId="77777777" w:rsidR="003F441D" w:rsidRPr="00A406E5" w:rsidRDefault="003F441D" w:rsidP="003F441D">
      <w:pPr>
        <w:rPr>
          <w:rFonts w:ascii="Arial" w:hAnsi="Arial" w:cs="Arial"/>
          <w:sz w:val="32"/>
        </w:rPr>
      </w:pPr>
    </w:p>
    <w:p w14:paraId="1F109CA7" w14:textId="77777777" w:rsidR="003F441D" w:rsidRPr="00A406E5" w:rsidRDefault="003F441D" w:rsidP="003F441D">
      <w:pPr>
        <w:rPr>
          <w:rFonts w:ascii="Arial" w:hAnsi="Arial" w:cs="Arial"/>
          <w:sz w:val="32"/>
        </w:rPr>
      </w:pPr>
    </w:p>
    <w:p w14:paraId="5B568217" w14:textId="77777777" w:rsidR="003F441D" w:rsidRPr="00A406E5" w:rsidRDefault="003F441D" w:rsidP="003F441D">
      <w:pPr>
        <w:rPr>
          <w:rFonts w:ascii="Arial" w:hAnsi="Arial" w:cs="Arial"/>
          <w:sz w:val="32"/>
        </w:rPr>
      </w:pPr>
    </w:p>
    <w:p w14:paraId="2EE7CEFD" w14:textId="77777777" w:rsidR="006F1CC0" w:rsidRDefault="00D43D69" w:rsidP="006F1CC0">
      <w:pPr>
        <w:jc w:val="center"/>
        <w:rPr>
          <w:sz w:val="28"/>
          <w:szCs w:val="28"/>
        </w:rPr>
      </w:pPr>
      <w:r w:rsidRPr="00F14221">
        <w:rPr>
          <w:sz w:val="28"/>
          <w:szCs w:val="28"/>
        </w:rPr>
        <w:t>Critical response to an article that provides evidence of sound knowledge and understanding of themes related to the teaching of Welsh in the English-medium sector.</w:t>
      </w:r>
    </w:p>
    <w:p w14:paraId="2FDDC46E" w14:textId="77777777" w:rsidR="008A05E2" w:rsidRDefault="008A05E2" w:rsidP="00C33BEA">
      <w:pPr>
        <w:rPr>
          <w:rFonts w:ascii="Comic Sans MS" w:hAnsi="Comic Sans MS" w:cs="Lucida Grande"/>
          <w:b/>
          <w:color w:val="FF0000"/>
          <w:szCs w:val="26"/>
        </w:rPr>
      </w:pPr>
    </w:p>
    <w:p w14:paraId="55CF227C" w14:textId="77777777" w:rsidR="008A05E2" w:rsidRDefault="008A05E2" w:rsidP="005F0DA0">
      <w:pPr>
        <w:spacing w:line="360" w:lineRule="auto"/>
        <w:rPr>
          <w:b/>
          <w:color w:val="00B050"/>
        </w:rPr>
      </w:pPr>
    </w:p>
    <w:p w14:paraId="2F0C2557" w14:textId="69C56C0D" w:rsidR="00E77622" w:rsidRPr="00EE241A" w:rsidRDefault="009C669F" w:rsidP="00EE241A">
      <w:pPr>
        <w:spacing w:line="360" w:lineRule="auto"/>
      </w:pPr>
      <w:r w:rsidRPr="00EE241A">
        <w:t>The</w:t>
      </w:r>
      <w:r w:rsidR="00531E3D" w:rsidRPr="00EE241A">
        <w:t xml:space="preserve"> chosen article </w:t>
      </w:r>
      <w:r w:rsidR="00A779B5" w:rsidRPr="00EE241A">
        <w:t xml:space="preserve">was </w:t>
      </w:r>
      <w:r w:rsidR="00531E3D" w:rsidRPr="00EE241A">
        <w:t xml:space="preserve">written by </w:t>
      </w:r>
      <w:r w:rsidR="00E51FE3" w:rsidRPr="00EE241A">
        <w:t xml:space="preserve">Bernardo &amp; </w:t>
      </w:r>
      <w:proofErr w:type="spellStart"/>
      <w:r w:rsidR="00E51FE3" w:rsidRPr="00EE241A">
        <w:t>Gaerlan</w:t>
      </w:r>
      <w:proofErr w:type="spellEnd"/>
      <w:r w:rsidR="00E51FE3" w:rsidRPr="00EE241A">
        <w:t xml:space="preserve"> (2011), reviewing how “Non-Native English Students learn English”.</w:t>
      </w:r>
      <w:r w:rsidR="005629D3" w:rsidRPr="00EE241A">
        <w:t xml:space="preserve"> The author’s purpose in writing the article gives suggestion to researching ‘to conclude whether non-native English speakers will progress and show achievement in directed tasks in English and their own native language’ (Bernardo &amp; </w:t>
      </w:r>
      <w:proofErr w:type="spellStart"/>
      <w:r w:rsidR="005629D3" w:rsidRPr="00EE241A">
        <w:t>Gaerlan</w:t>
      </w:r>
      <w:proofErr w:type="spellEnd"/>
      <w:r w:rsidR="005629D3" w:rsidRPr="00EE241A">
        <w:t>, 2011, p. 2)</w:t>
      </w:r>
      <w:r w:rsidR="00CE20BB" w:rsidRPr="00EE241A">
        <w:t>. The article begins with a short overview of the reasonings behind non-native English speakers ‘showing a willingness to engage and learn the English language’. The article continues to discuss the reasoning behind bilingual learners wanting to learn the English language. It also gives recognition to previous studies which draw upon the concept that “multilingual resources” help aid</w:t>
      </w:r>
      <w:r w:rsidR="0016787E" w:rsidRPr="00EE241A">
        <w:t xml:space="preserve"> </w:t>
      </w:r>
      <w:r w:rsidR="00CE20BB" w:rsidRPr="00EE241A">
        <w:t>their learning goals</w:t>
      </w:r>
      <w:r w:rsidR="0016787E" w:rsidRPr="00EE241A">
        <w:t xml:space="preserve"> in studying the English language</w:t>
      </w:r>
      <w:r w:rsidR="00CE20BB" w:rsidRPr="00EE241A">
        <w:t>.</w:t>
      </w:r>
    </w:p>
    <w:p w14:paraId="63A1CE57" w14:textId="5175D8EA" w:rsidR="00967180" w:rsidRPr="00EE241A" w:rsidRDefault="00967180" w:rsidP="00EE241A">
      <w:pPr>
        <w:spacing w:line="360" w:lineRule="auto"/>
      </w:pPr>
    </w:p>
    <w:p w14:paraId="34BCDAC5" w14:textId="437A096C" w:rsidR="00AE7E47" w:rsidRPr="006A56DE" w:rsidRDefault="00967180" w:rsidP="00EE241A">
      <w:pPr>
        <w:spacing w:line="360" w:lineRule="auto"/>
        <w:rPr>
          <w:b/>
        </w:rPr>
      </w:pPr>
      <w:r w:rsidRPr="00EE241A">
        <w:t xml:space="preserve">The article emphasizes how ‘goals are the driving force’ of the willingness to learn a second language, suggesting many non-native English students wish to acquire the language to gain a “professional advancement” regarding employability. The article also suggests many ‘seek to travel to gain enriched experiences in other countries’ which would not be possible without the language itself. </w:t>
      </w:r>
      <w:r w:rsidR="00EE66AA" w:rsidRPr="00EE241A">
        <w:t>Pink</w:t>
      </w:r>
      <w:r w:rsidR="008E5378" w:rsidRPr="00EE241A">
        <w:t xml:space="preserve"> (2009, as cited in Farnam Street, 2016) argues that ‘goals can limit a person’s focus therefore, hindering the ability to learn’. This could suggest that although the non-native English students show emphasis to learning the English language, setting the goal and pressurizing the experience, may hinder their own ability to focus on learning the language. This limitation might suggest that the students begin learning the language with a slight ‘disadvantage’.</w:t>
      </w:r>
      <w:r w:rsidR="00BE1DB8" w:rsidRPr="00EE241A">
        <w:t xml:space="preserve"> The beneficial goal of learning a language, however, could be relatable to learners in Wales. Students who learn Welsh in an English medium sector may want to continue to immerse themselves within the language and develop their skills due to considering ‘future employability’. Learners may feel they benefit from having strong language skills, therefore feeling as though they have an ‘advantage’ when applying for job opportunities in Wales.</w:t>
      </w:r>
      <w:r w:rsidR="00B87E84" w:rsidRPr="00EE241A">
        <w:t xml:space="preserve"> Welsh Assembly Government ((WAG), 2015, p. 6)</w:t>
      </w:r>
      <w:r w:rsidR="004E7D49" w:rsidRPr="00EE241A">
        <w:t xml:space="preserve"> suggest that the Welsh language “</w:t>
      </w:r>
      <w:r w:rsidR="00F24F57" w:rsidRPr="00EE241A">
        <w:t>contributes to careers and the world</w:t>
      </w:r>
      <w:r w:rsidR="004E7D49" w:rsidRPr="00EE241A">
        <w:t xml:space="preserve">”, using ‘bilingual skills </w:t>
      </w:r>
      <w:r w:rsidR="00393C5D" w:rsidRPr="00EE241A">
        <w:t>to connect and interact with other workplaces” showing the importance of the language within Wales. Donaldson (2015) gives recognition to the language, suggesting learners should strive to become “citizens of Wales and the world”.</w:t>
      </w:r>
      <w:r w:rsidR="00393C5D" w:rsidRPr="00EE241A">
        <w:rPr>
          <w:b/>
        </w:rPr>
        <w:t xml:space="preserve"> </w:t>
      </w:r>
    </w:p>
    <w:p w14:paraId="6796BE68" w14:textId="564B5B49" w:rsidR="00764B59" w:rsidRPr="00EE241A" w:rsidRDefault="00AE7E47" w:rsidP="00EE241A">
      <w:pPr>
        <w:spacing w:line="360" w:lineRule="auto"/>
      </w:pPr>
      <w:r w:rsidRPr="00EE241A">
        <w:lastRenderedPageBreak/>
        <w:t xml:space="preserve">The chosen article is divided into two perspectives in which show the processes </w:t>
      </w:r>
      <w:r w:rsidR="00D9745D" w:rsidRPr="00EE241A">
        <w:t xml:space="preserve">of learning in a psycholinguistic </w:t>
      </w:r>
      <w:r w:rsidR="006674DA" w:rsidRPr="00EE241A">
        <w:t xml:space="preserve">or sociolinguistic manner. </w:t>
      </w:r>
      <w:r w:rsidR="00121D92" w:rsidRPr="00EE241A">
        <w:t xml:space="preserve">Within the article, the </w:t>
      </w:r>
      <w:r w:rsidR="00B3051F" w:rsidRPr="00EE241A">
        <w:t>autho</w:t>
      </w:r>
      <w:r w:rsidR="00121D92" w:rsidRPr="00EE241A">
        <w:t xml:space="preserve">r </w:t>
      </w:r>
      <w:r w:rsidR="009D445C" w:rsidRPr="00EE241A">
        <w:t>gives reference to learning from a “psycholinguistic perspective” when considering acquiring a second language.</w:t>
      </w:r>
      <w:r w:rsidR="00D74760" w:rsidRPr="00EE241A">
        <w:t xml:space="preserve"> This approach gives recognition to learning in a “psychological” way, emphasizing the </w:t>
      </w:r>
      <w:r w:rsidR="00BC4849" w:rsidRPr="00EE241A">
        <w:t>“process”</w:t>
      </w:r>
      <w:r w:rsidR="00D74760" w:rsidRPr="00EE241A">
        <w:t xml:space="preserve"> and </w:t>
      </w:r>
      <w:proofErr w:type="spellStart"/>
      <w:r w:rsidR="00D74760" w:rsidRPr="00EE241A">
        <w:t>behaviours</w:t>
      </w:r>
      <w:proofErr w:type="spellEnd"/>
      <w:r w:rsidR="00D74760" w:rsidRPr="00EE241A">
        <w:t xml:space="preserve"> which are </w:t>
      </w:r>
      <w:r w:rsidR="00BC4849" w:rsidRPr="00EE241A">
        <w:t xml:space="preserve">correlated with learning an additional language </w:t>
      </w:r>
      <w:r w:rsidR="00136761" w:rsidRPr="00EE241A">
        <w:t>(</w:t>
      </w:r>
      <w:r w:rsidR="00BC4849" w:rsidRPr="00EE241A">
        <w:t xml:space="preserve">Bernardo &amp; </w:t>
      </w:r>
      <w:proofErr w:type="spellStart"/>
      <w:r w:rsidR="00BC4849" w:rsidRPr="00EE241A">
        <w:t>Gaerlan</w:t>
      </w:r>
      <w:proofErr w:type="spellEnd"/>
      <w:r w:rsidR="00136761" w:rsidRPr="00EE241A">
        <w:t xml:space="preserve">, </w:t>
      </w:r>
      <w:r w:rsidR="00BC4849" w:rsidRPr="00EE241A">
        <w:t>2011)</w:t>
      </w:r>
      <w:r w:rsidR="00136761" w:rsidRPr="00EE241A">
        <w:t>.</w:t>
      </w:r>
      <w:r w:rsidR="00BC4849" w:rsidRPr="00EE241A">
        <w:t xml:space="preserve"> </w:t>
      </w:r>
      <w:r w:rsidR="00EF55AF" w:rsidRPr="00EE241A">
        <w:t xml:space="preserve">The approach </w:t>
      </w:r>
      <w:r w:rsidR="00682D94" w:rsidRPr="00EE241A">
        <w:t xml:space="preserve">gives suggestion to ‘linguistic </w:t>
      </w:r>
      <w:proofErr w:type="spellStart"/>
      <w:r w:rsidR="00682D94" w:rsidRPr="00EE241A">
        <w:t>behaviours</w:t>
      </w:r>
      <w:proofErr w:type="spellEnd"/>
      <w:r w:rsidR="00682D94" w:rsidRPr="00EE241A">
        <w:t xml:space="preserve"> being learnt through experiences’, therefore </w:t>
      </w:r>
      <w:r w:rsidR="00764B59" w:rsidRPr="00EE241A">
        <w:t>suggesting</w:t>
      </w:r>
      <w:r w:rsidR="00682D94" w:rsidRPr="00EE241A">
        <w:t xml:space="preserve"> non-native English students</w:t>
      </w:r>
      <w:r w:rsidR="00764B59" w:rsidRPr="00EE241A">
        <w:t xml:space="preserve"> could gain ‘rich and enhanced experiences’</w:t>
      </w:r>
      <w:r w:rsidR="0015202C" w:rsidRPr="00EE241A">
        <w:t xml:space="preserve"> of learning English,</w:t>
      </w:r>
      <w:r w:rsidR="00764B59" w:rsidRPr="00EE241A">
        <w:t xml:space="preserve"> when given to them. </w:t>
      </w:r>
      <w:r w:rsidR="004F01E8" w:rsidRPr="00EE241A">
        <w:t>These experiences can be ‘influential in the learning of a language’ and can further developed when ‘other stakeholders are involved’. Manipulating “learning resources” c</w:t>
      </w:r>
      <w:r w:rsidR="009944E6" w:rsidRPr="00EE241A">
        <w:t>ould</w:t>
      </w:r>
      <w:r w:rsidR="004F01E8" w:rsidRPr="00EE241A">
        <w:t xml:space="preserve"> also </w:t>
      </w:r>
      <w:r w:rsidR="009944E6" w:rsidRPr="00EE241A">
        <w:t xml:space="preserve">be said to </w:t>
      </w:r>
      <w:r w:rsidR="004F01E8" w:rsidRPr="00EE241A">
        <w:t xml:space="preserve">help aid the development and </w:t>
      </w:r>
      <w:r w:rsidR="009944E6" w:rsidRPr="00EE241A">
        <w:t xml:space="preserve">understanding of acquiring new ‘linguistic skills’ </w:t>
      </w:r>
      <w:r w:rsidR="000C2B84" w:rsidRPr="00EE241A">
        <w:t xml:space="preserve">(Bernardo &amp; </w:t>
      </w:r>
      <w:proofErr w:type="spellStart"/>
      <w:r w:rsidR="000C2B84" w:rsidRPr="00EE241A">
        <w:t>Gaerlan</w:t>
      </w:r>
      <w:proofErr w:type="spellEnd"/>
      <w:r w:rsidR="000C2B84" w:rsidRPr="00EE241A">
        <w:t>, 2011).</w:t>
      </w:r>
    </w:p>
    <w:p w14:paraId="3DA921E7" w14:textId="0F99BAAB" w:rsidR="00AE7E47" w:rsidRPr="00EE241A" w:rsidRDefault="00AE7E47" w:rsidP="00EE241A">
      <w:pPr>
        <w:spacing w:line="360" w:lineRule="auto"/>
      </w:pPr>
    </w:p>
    <w:p w14:paraId="68530546" w14:textId="61168D8C" w:rsidR="00DB1E53" w:rsidRPr="00EE241A" w:rsidRDefault="00DB1E53" w:rsidP="00EE241A">
      <w:pPr>
        <w:spacing w:line="360" w:lineRule="auto"/>
      </w:pPr>
      <w:r w:rsidRPr="00EE241A">
        <w:t xml:space="preserve">This approach could prove beneficial when considering implementing the Welsh language within an English medium sector. Bernardo &amp; </w:t>
      </w:r>
      <w:proofErr w:type="spellStart"/>
      <w:r w:rsidRPr="00EE241A">
        <w:t>Gaerlan’s</w:t>
      </w:r>
      <w:proofErr w:type="spellEnd"/>
      <w:r w:rsidR="000D170F" w:rsidRPr="00EE241A">
        <w:t xml:space="preserve"> (2011)</w:t>
      </w:r>
      <w:r w:rsidRPr="00EE241A">
        <w:t xml:space="preserve"> article gives evidence to s</w:t>
      </w:r>
      <w:r w:rsidR="00E85428" w:rsidRPr="00EE241A">
        <w:t xml:space="preserve">uggest </w:t>
      </w:r>
      <w:r w:rsidRPr="00EE241A">
        <w:t xml:space="preserve">‘allowing students to be immersed in rich learning opportunities, could have </w:t>
      </w:r>
      <w:r w:rsidR="00E85428" w:rsidRPr="00EE241A">
        <w:t>a positive affect</w:t>
      </w:r>
      <w:r w:rsidRPr="00EE241A">
        <w:t xml:space="preserve"> when</w:t>
      </w:r>
      <w:r w:rsidR="00E85428" w:rsidRPr="00EE241A">
        <w:t xml:space="preserve"> considering</w:t>
      </w:r>
      <w:r w:rsidRPr="00EE241A">
        <w:t xml:space="preserve"> acquiring the Welsh language’. </w:t>
      </w:r>
      <w:r w:rsidR="00E85428" w:rsidRPr="00EE241A">
        <w:t xml:space="preserve">The use of speaking and learning the ‘linguistics’ within the language could also be developed through the resources educators use. It could be argued that ‘an educator </w:t>
      </w:r>
      <w:r w:rsidR="00E13B36" w:rsidRPr="00EE241A">
        <w:t xml:space="preserve">who </w:t>
      </w:r>
      <w:r w:rsidR="00E85428" w:rsidRPr="00EE241A">
        <w:t xml:space="preserve">shows enthusiasm </w:t>
      </w:r>
      <w:r w:rsidR="00E13B36" w:rsidRPr="00EE241A">
        <w:t>for</w:t>
      </w:r>
      <w:r w:rsidR="00E85428" w:rsidRPr="00EE241A">
        <w:t xml:space="preserve"> learning a language,</w:t>
      </w:r>
      <w:r w:rsidR="00E13B36" w:rsidRPr="00EE241A">
        <w:t xml:space="preserve"> can have an influential impact on the learners and their experiences’</w:t>
      </w:r>
      <w:r w:rsidR="00E85428" w:rsidRPr="00EE241A">
        <w:rPr>
          <w:shd w:val="clear" w:color="auto" w:fill="FFFFFF"/>
        </w:rPr>
        <w:t xml:space="preserve"> (Jeffery and Craft, 2004)</w:t>
      </w:r>
      <w:r w:rsidR="00E13B36" w:rsidRPr="00EE241A">
        <w:rPr>
          <w:shd w:val="clear" w:color="auto" w:fill="FFFFFF"/>
        </w:rPr>
        <w:t>.</w:t>
      </w:r>
      <w:r w:rsidR="00B3051F" w:rsidRPr="00EE241A">
        <w:rPr>
          <w:shd w:val="clear" w:color="auto" w:fill="FFFFFF"/>
        </w:rPr>
        <w:t xml:space="preserve"> It is important however to consider the limitations to this, </w:t>
      </w:r>
      <w:r w:rsidR="002566AB" w:rsidRPr="00EE241A">
        <w:rPr>
          <w:shd w:val="clear" w:color="auto" w:fill="FFFFFF"/>
        </w:rPr>
        <w:t>recognising</w:t>
      </w:r>
      <w:r w:rsidR="00B3051F" w:rsidRPr="00EE241A">
        <w:rPr>
          <w:shd w:val="clear" w:color="auto" w:fill="FFFFFF"/>
        </w:rPr>
        <w:t xml:space="preserve"> that time management could </w:t>
      </w:r>
      <w:r w:rsidR="002566AB" w:rsidRPr="00EE241A">
        <w:rPr>
          <w:shd w:val="clear" w:color="auto" w:fill="FFFFFF"/>
        </w:rPr>
        <w:t>a</w:t>
      </w:r>
      <w:r w:rsidR="00B3051F" w:rsidRPr="00EE241A">
        <w:rPr>
          <w:shd w:val="clear" w:color="auto" w:fill="FFFFFF"/>
        </w:rPr>
        <w:t xml:space="preserve">ffect the amount of learning opportunities the students are able to engage with. From personal teaching experience (PTE) the writer </w:t>
      </w:r>
      <w:r w:rsidR="00FA59E6" w:rsidRPr="00EE241A">
        <w:rPr>
          <w:shd w:val="clear" w:color="auto" w:fill="FFFFFF"/>
        </w:rPr>
        <w:t xml:space="preserve">identified the limited amount of time given to the Welsh language as a while. This therefore minimalized the opportunities for the learners due to the lack of priority the language had within the classroom. This could be argued to contradict ‘Successful Futures’ and Donaldson’s </w:t>
      </w:r>
      <w:r w:rsidR="00B87031" w:rsidRPr="00EE241A">
        <w:rPr>
          <w:shd w:val="clear" w:color="auto" w:fill="FFFFFF"/>
        </w:rPr>
        <w:t xml:space="preserve">four purposes, suggesting ‘change within the classroom’ </w:t>
      </w:r>
      <w:r w:rsidR="00477CD7" w:rsidRPr="00EE241A">
        <w:rPr>
          <w:shd w:val="clear" w:color="auto" w:fill="FFFFFF"/>
        </w:rPr>
        <w:t>for</w:t>
      </w:r>
      <w:r w:rsidR="00B87031" w:rsidRPr="00EE241A">
        <w:rPr>
          <w:shd w:val="clear" w:color="auto" w:fill="FFFFFF"/>
        </w:rPr>
        <w:t xml:space="preserve"> children to become “successful citizens of Wales” (Donaldson, 2015).</w:t>
      </w:r>
    </w:p>
    <w:p w14:paraId="74CFF656" w14:textId="77777777" w:rsidR="006E20F9" w:rsidRPr="00EE241A" w:rsidRDefault="006E20F9" w:rsidP="00EE241A">
      <w:pPr>
        <w:spacing w:line="360" w:lineRule="auto"/>
      </w:pPr>
    </w:p>
    <w:p w14:paraId="630EF898" w14:textId="25E8CA5E" w:rsidR="00A84AEC" w:rsidRPr="00EE241A" w:rsidRDefault="00603E81" w:rsidP="00EE241A">
      <w:pPr>
        <w:spacing w:line="360" w:lineRule="auto"/>
      </w:pPr>
      <w:r w:rsidRPr="00EE241A">
        <w:t xml:space="preserve">The article continues to discuss </w:t>
      </w:r>
      <w:r w:rsidR="003E338F" w:rsidRPr="00EE241A">
        <w:t xml:space="preserve">the learning concepts within a psycholinguistic approach, identifying that </w:t>
      </w:r>
      <w:r w:rsidR="00AF5472" w:rsidRPr="00EE241A">
        <w:t xml:space="preserve">it </w:t>
      </w:r>
      <w:r w:rsidR="00873EAE" w:rsidRPr="00EE241A">
        <w:t>encourages learners to ‘implement the language skills whilst obtaining a level of accuracy’. This process could be suggested to be ev</w:t>
      </w:r>
      <w:r w:rsidR="00B34ADA" w:rsidRPr="00EE241A">
        <w:t>id</w:t>
      </w:r>
      <w:r w:rsidR="00873EAE" w:rsidRPr="00EE241A">
        <w:t>ent within the current Welsh language curriculum, where students are required to</w:t>
      </w:r>
    </w:p>
    <w:p w14:paraId="292ED339" w14:textId="4C985522" w:rsidR="000D170F" w:rsidRPr="00EE241A" w:rsidRDefault="00A84AEC" w:rsidP="00EE241A">
      <w:pPr>
        <w:spacing w:line="360" w:lineRule="auto"/>
      </w:pPr>
      <w:r w:rsidRPr="00EE241A">
        <w:lastRenderedPageBreak/>
        <w:t xml:space="preserve">     </w:t>
      </w:r>
      <w:r w:rsidRPr="00EE241A">
        <w:rPr>
          <w:i/>
        </w:rPr>
        <w:t>“</w:t>
      </w:r>
      <w:r w:rsidR="00A47476" w:rsidRPr="00EE241A">
        <w:rPr>
          <w:i/>
        </w:rPr>
        <w:t>communicate through oracy, reading and writing, developing these skills through evaluating their own work and that of others</w:t>
      </w:r>
      <w:r w:rsidRPr="00EE241A">
        <w:rPr>
          <w:i/>
        </w:rPr>
        <w:t>”</w:t>
      </w:r>
      <w:r w:rsidR="00851C16" w:rsidRPr="00EE241A">
        <w:t xml:space="preserve"> (WAG, 2015, p. 5)</w:t>
      </w:r>
      <w:r w:rsidR="00634AB6" w:rsidRPr="00EE241A">
        <w:t>.</w:t>
      </w:r>
      <w:r w:rsidR="000D170F" w:rsidRPr="00EE241A">
        <w:t xml:space="preserve"> The article also insinuates ‘forming connections’ between areas of learning (AoLE) to further a person</w:t>
      </w:r>
      <w:r w:rsidR="00F2062C" w:rsidRPr="00EE241A">
        <w:t>’</w:t>
      </w:r>
      <w:r w:rsidR="000D170F" w:rsidRPr="00EE241A">
        <w:t>s understanding</w:t>
      </w:r>
      <w:r w:rsidR="00F2062C" w:rsidRPr="00EE241A">
        <w:t xml:space="preserve"> (Bernardo &amp; </w:t>
      </w:r>
      <w:proofErr w:type="spellStart"/>
      <w:r w:rsidR="00F2062C" w:rsidRPr="00EE241A">
        <w:t>Gaerlan</w:t>
      </w:r>
      <w:proofErr w:type="spellEnd"/>
      <w:r w:rsidR="00F2062C" w:rsidRPr="00EE241A">
        <w:t xml:space="preserve">, 2011), allowing learners the opportunity to ‘make their own connections’ could help development of the language. This practice could be shown by implementing the Welsh language in other AoLE’s and encouraging incidental Welsh. </w:t>
      </w:r>
    </w:p>
    <w:p w14:paraId="79BDE1E0" w14:textId="36667292" w:rsidR="00F2062C" w:rsidRPr="00EE241A" w:rsidRDefault="00931011" w:rsidP="00EE241A">
      <w:pPr>
        <w:spacing w:line="360" w:lineRule="auto"/>
        <w:rPr>
          <w:spacing w:val="2"/>
          <w:shd w:val="clear" w:color="auto" w:fill="FFFFFF"/>
        </w:rPr>
      </w:pPr>
      <w:r w:rsidRPr="00EE241A">
        <w:t xml:space="preserve">Welsh Assembly Government (2008, p. </w:t>
      </w:r>
      <w:r w:rsidR="000B61F8" w:rsidRPr="00EE241A">
        <w:t>6</w:t>
      </w:r>
      <w:r w:rsidRPr="00EE241A">
        <w:t xml:space="preserve">) highlight the importance of “hearing and understanding” </w:t>
      </w:r>
      <w:r w:rsidR="000B61F8" w:rsidRPr="00EE241A">
        <w:t>when learning a</w:t>
      </w:r>
      <w:r w:rsidRPr="00EE241A">
        <w:t xml:space="preserve"> language, suggesting </w:t>
      </w:r>
      <w:r w:rsidR="000B61F8" w:rsidRPr="00EE241A">
        <w:t>they are the “</w:t>
      </w:r>
      <w:r w:rsidR="00F2062C" w:rsidRPr="00EE241A">
        <w:rPr>
          <w:spacing w:val="2"/>
          <w:shd w:val="clear" w:color="auto" w:fill="FFFFFF"/>
        </w:rPr>
        <w:t>building blocks</w:t>
      </w:r>
      <w:r w:rsidR="000B61F8" w:rsidRPr="00EE241A">
        <w:rPr>
          <w:spacing w:val="2"/>
          <w:shd w:val="clear" w:color="auto" w:fill="FFFFFF"/>
        </w:rPr>
        <w:t xml:space="preserve"> </w:t>
      </w:r>
      <w:r w:rsidR="00F2062C" w:rsidRPr="00EE241A">
        <w:rPr>
          <w:spacing w:val="2"/>
          <w:shd w:val="clear" w:color="auto" w:fill="FFFFFF"/>
        </w:rPr>
        <w:t>towards acquisition of any language</w:t>
      </w:r>
      <w:r w:rsidR="000B61F8" w:rsidRPr="00EE241A">
        <w:rPr>
          <w:spacing w:val="2"/>
          <w:shd w:val="clear" w:color="auto" w:fill="FFFFFF"/>
        </w:rPr>
        <w:t>”</w:t>
      </w:r>
      <w:r w:rsidR="00F2062C" w:rsidRPr="00EE241A">
        <w:rPr>
          <w:spacing w:val="2"/>
          <w:shd w:val="clear" w:color="auto" w:fill="FFFFFF"/>
        </w:rPr>
        <w:t>.</w:t>
      </w:r>
      <w:r w:rsidR="000B61F8" w:rsidRPr="00EE241A">
        <w:rPr>
          <w:spacing w:val="2"/>
          <w:shd w:val="clear" w:color="auto" w:fill="FFFFFF"/>
        </w:rPr>
        <w:t xml:space="preserve"> This shows the beneficial use of incidental Welsh within the classroom, suggesting it can be the “first step” towards grasping the language (WAG, 2008, p. 6)</w:t>
      </w:r>
      <w:r w:rsidR="0053403C" w:rsidRPr="00EE241A">
        <w:rPr>
          <w:spacing w:val="2"/>
          <w:shd w:val="clear" w:color="auto" w:fill="FFFFFF"/>
        </w:rPr>
        <w:t>.</w:t>
      </w:r>
    </w:p>
    <w:p w14:paraId="13461E70" w14:textId="040A6889" w:rsidR="00813337" w:rsidRPr="00EE241A" w:rsidRDefault="00813337" w:rsidP="00EE241A">
      <w:pPr>
        <w:spacing w:line="360" w:lineRule="auto"/>
        <w:rPr>
          <w:spacing w:val="2"/>
          <w:shd w:val="clear" w:color="auto" w:fill="FFFFFF"/>
        </w:rPr>
      </w:pPr>
    </w:p>
    <w:p w14:paraId="7B5C00D3" w14:textId="72875374" w:rsidR="00AE2FCF" w:rsidRPr="00EE241A" w:rsidRDefault="00813337" w:rsidP="00EE241A">
      <w:pPr>
        <w:spacing w:line="360" w:lineRule="auto"/>
      </w:pPr>
      <w:r w:rsidRPr="00EE241A">
        <w:rPr>
          <w:spacing w:val="2"/>
          <w:shd w:val="clear" w:color="auto" w:fill="FFFFFF"/>
        </w:rPr>
        <w:t>The article’s findings</w:t>
      </w:r>
      <w:r w:rsidR="009604D8" w:rsidRPr="00EE241A">
        <w:rPr>
          <w:spacing w:val="2"/>
          <w:shd w:val="clear" w:color="auto" w:fill="FFFFFF"/>
        </w:rPr>
        <w:t xml:space="preserve"> highlighted how Non-native English students </w:t>
      </w:r>
      <w:r w:rsidR="00BB6544" w:rsidRPr="00EE241A">
        <w:rPr>
          <w:spacing w:val="2"/>
          <w:shd w:val="clear" w:color="auto" w:fill="FFFFFF"/>
        </w:rPr>
        <w:t xml:space="preserve">‘had higher levels of </w:t>
      </w:r>
      <w:r w:rsidR="009604D8" w:rsidRPr="00EE241A">
        <w:rPr>
          <w:spacing w:val="2"/>
          <w:shd w:val="clear" w:color="auto" w:fill="FFFFFF"/>
        </w:rPr>
        <w:t>perform</w:t>
      </w:r>
      <w:r w:rsidR="00BB6544" w:rsidRPr="00EE241A">
        <w:rPr>
          <w:spacing w:val="2"/>
          <w:shd w:val="clear" w:color="auto" w:fill="FFFFFF"/>
        </w:rPr>
        <w:t>ance’</w:t>
      </w:r>
      <w:r w:rsidR="009604D8" w:rsidRPr="00EE241A">
        <w:rPr>
          <w:spacing w:val="2"/>
          <w:shd w:val="clear" w:color="auto" w:fill="FFFFFF"/>
        </w:rPr>
        <w:t xml:space="preserve"> in tasks which were written in their ‘native language’ </w:t>
      </w:r>
      <w:r w:rsidR="009604D8" w:rsidRPr="00EE241A">
        <w:t>(Bernardo, 1999</w:t>
      </w:r>
      <w:r w:rsidR="00BB6544" w:rsidRPr="00EE241A">
        <w:t xml:space="preserve"> cited in Bernardo &amp; </w:t>
      </w:r>
      <w:proofErr w:type="spellStart"/>
      <w:r w:rsidR="00BB6544" w:rsidRPr="00EE241A">
        <w:t>Gaerlan</w:t>
      </w:r>
      <w:proofErr w:type="spellEnd"/>
      <w:r w:rsidR="00BB6544" w:rsidRPr="00EE241A">
        <w:t>, 2011</w:t>
      </w:r>
      <w:r w:rsidR="009604D8" w:rsidRPr="00EE241A">
        <w:t xml:space="preserve">). </w:t>
      </w:r>
      <w:r w:rsidR="00BB6544" w:rsidRPr="00EE241A">
        <w:t>The findings also suggested that students performed to a higher standard of English in “</w:t>
      </w:r>
      <w:r w:rsidR="009604D8" w:rsidRPr="00EE241A">
        <w:t>tasks involv</w:t>
      </w:r>
      <w:r w:rsidR="00BB6544" w:rsidRPr="00EE241A">
        <w:t>ing</w:t>
      </w:r>
      <w:r w:rsidR="009604D8" w:rsidRPr="00EE241A">
        <w:t xml:space="preserve"> retrieving information</w:t>
      </w:r>
      <w:r w:rsidR="00BB6544" w:rsidRPr="00EE241A">
        <w:t xml:space="preserve">”. These findings could be suggested to support the use of ‘repetition’ in learning a second language. The students were able to recall information from memory in the English language. This concept could be adapted to </w:t>
      </w:r>
      <w:r w:rsidR="00EC6B24" w:rsidRPr="00EE241A">
        <w:t xml:space="preserve">benefit English medium learners who are taught Welsh as an additional language. Berthier and </w:t>
      </w:r>
      <w:proofErr w:type="spellStart"/>
      <w:r w:rsidR="00EC6B24" w:rsidRPr="00EE241A">
        <w:t>Lambon</w:t>
      </w:r>
      <w:proofErr w:type="spellEnd"/>
      <w:r w:rsidR="00EC6B24" w:rsidRPr="00EE241A">
        <w:t xml:space="preserve"> Ralph (2014) support this suggesting “repetition, imitation and drilling” are strategies </w:t>
      </w:r>
      <w:r w:rsidR="006D1519" w:rsidRPr="00EE241A">
        <w:t xml:space="preserve">that can help to develop the skills of ‘learning words and the pronunciation of them’. </w:t>
      </w:r>
      <w:r w:rsidR="00684DA3" w:rsidRPr="00EE241A">
        <w:t xml:space="preserve">Other researchers </w:t>
      </w:r>
      <w:r w:rsidR="00AE2FCF" w:rsidRPr="00EE241A">
        <w:t xml:space="preserve">support the repetition strategies suggesting ‘being exposed to a language repeatedly can aid learning and development’ (Skinner, 2014) (Watson, 2013). </w:t>
      </w:r>
    </w:p>
    <w:p w14:paraId="4C9973C3" w14:textId="35FAEBF6" w:rsidR="00FA7ABD" w:rsidRPr="00EE241A" w:rsidRDefault="00FA7ABD" w:rsidP="00EE241A">
      <w:pPr>
        <w:spacing w:line="360" w:lineRule="auto"/>
      </w:pPr>
    </w:p>
    <w:p w14:paraId="4A2F51EF" w14:textId="77777777" w:rsidR="008A05E2" w:rsidRPr="00EE241A" w:rsidRDefault="00FA7ABD" w:rsidP="00EE241A">
      <w:pPr>
        <w:spacing w:line="360" w:lineRule="auto"/>
      </w:pPr>
      <w:r w:rsidRPr="00EE241A">
        <w:t>Using repetition in a lesson when teaching the Welsh language could prove beneficial, although limitations of the recall strategies could be considered. During the writers PTE</w:t>
      </w:r>
      <w:r w:rsidR="00E83DB7" w:rsidRPr="00EE241A">
        <w:t xml:space="preserve">’s, </w:t>
      </w:r>
      <w:r w:rsidRPr="00EE241A">
        <w:t>it was witnessed that the learners would engage in the recall when it was of ‘relevance and interest to them’ (Donaldson, 2015)</w:t>
      </w:r>
      <w:r w:rsidR="00E83DB7" w:rsidRPr="00EE241A">
        <w:t xml:space="preserve">. The children would participate in games and other activities which required them to ask their fellow pupils questions in Welsh </w:t>
      </w:r>
      <w:r w:rsidR="00D136AA" w:rsidRPr="00EE241A">
        <w:t>through repetition. The children showed enthusiasm towards the tasks that they could ‘relate to’ for example talking about their holidays. It also became evident that the children enjoyed working with others during these repetition tasks.</w:t>
      </w:r>
    </w:p>
    <w:p w14:paraId="4B83E20E" w14:textId="14670FF3" w:rsidR="00CD3A5E" w:rsidRPr="00EE241A" w:rsidRDefault="00B5530C" w:rsidP="00EE241A">
      <w:pPr>
        <w:spacing w:line="360" w:lineRule="auto"/>
      </w:pPr>
      <w:r w:rsidRPr="00EE241A">
        <w:t xml:space="preserve">The second half of the article discusses </w:t>
      </w:r>
      <w:r w:rsidR="00CD3A5E" w:rsidRPr="00EE241A">
        <w:t xml:space="preserve">an alternative approach, learning in a sociolinguistic manner. </w:t>
      </w:r>
      <w:r w:rsidR="00985C52" w:rsidRPr="00EE241A">
        <w:t xml:space="preserve">Learning through a sociolinguistic perspective allows ‘other aspects to be </w:t>
      </w:r>
      <w:r w:rsidR="00985C52" w:rsidRPr="00EE241A">
        <w:lastRenderedPageBreak/>
        <w:t xml:space="preserve">considered’ </w:t>
      </w:r>
      <w:proofErr w:type="gramStart"/>
      <w:r w:rsidR="00C93963" w:rsidRPr="00EE241A">
        <w:t>in regard to</w:t>
      </w:r>
      <w:proofErr w:type="gramEnd"/>
      <w:r w:rsidR="00985C52" w:rsidRPr="00EE241A">
        <w:t xml:space="preserve"> learning</w:t>
      </w:r>
      <w:r w:rsidR="004022B1" w:rsidRPr="00EE241A">
        <w:t>,</w:t>
      </w:r>
      <w:r w:rsidR="00985C52" w:rsidRPr="00EE241A">
        <w:t xml:space="preserve"> such as “as how language relates to their identity, affective experiences, and relationships”</w:t>
      </w:r>
      <w:r w:rsidR="00C93963" w:rsidRPr="00EE241A">
        <w:t xml:space="preserve"> (Bernardo &amp; </w:t>
      </w:r>
      <w:proofErr w:type="spellStart"/>
      <w:r w:rsidR="00C93963" w:rsidRPr="00EE241A">
        <w:t>Gaerlan</w:t>
      </w:r>
      <w:proofErr w:type="spellEnd"/>
      <w:r w:rsidR="00C93963" w:rsidRPr="00EE241A">
        <w:t xml:space="preserve">, 2011). This approach </w:t>
      </w:r>
      <w:proofErr w:type="gramStart"/>
      <w:r w:rsidR="00C93963" w:rsidRPr="00EE241A">
        <w:t>takes into account</w:t>
      </w:r>
      <w:proofErr w:type="gramEnd"/>
      <w:r w:rsidR="00C93963" w:rsidRPr="00EE241A">
        <w:t xml:space="preserve"> that there could be “other important aspects” which can affect students learning experiences. </w:t>
      </w:r>
      <w:r w:rsidR="004022B1" w:rsidRPr="00EE241A">
        <w:t>The article highlights research into this approach showing studies which suggest “switching from one language to another can serve as a resource for elaborating ideas” (</w:t>
      </w:r>
      <w:proofErr w:type="spellStart"/>
      <w:r w:rsidR="004022B1" w:rsidRPr="00EE241A">
        <w:t>Moschkovich</w:t>
      </w:r>
      <w:proofErr w:type="spellEnd"/>
      <w:r w:rsidR="004022B1" w:rsidRPr="00EE241A">
        <w:t xml:space="preserve">, 2005 cited in Bernardo &amp; </w:t>
      </w:r>
      <w:proofErr w:type="spellStart"/>
      <w:r w:rsidR="004022B1" w:rsidRPr="00EE241A">
        <w:t>Gaerlan</w:t>
      </w:r>
      <w:proofErr w:type="spellEnd"/>
      <w:r w:rsidR="004022B1" w:rsidRPr="00EE241A">
        <w:t xml:space="preserve">, 2011). These findings could be considered when discussing </w:t>
      </w:r>
      <w:r w:rsidR="005F041E" w:rsidRPr="00EE241A">
        <w:t xml:space="preserve">the Welsh language being taught in an English medium sector. Although proven to show beneficial value, the limitations of switching between two languages could be suggested confusing for children of a younger age, therefore it would be important to consider the age and learners ability if to implement such a strategy within the classroom. </w:t>
      </w:r>
    </w:p>
    <w:p w14:paraId="59B2D6B5" w14:textId="3072C3F1" w:rsidR="004022B1" w:rsidRPr="00EE241A" w:rsidRDefault="004022B1" w:rsidP="00EE241A">
      <w:pPr>
        <w:spacing w:line="360" w:lineRule="auto"/>
      </w:pPr>
    </w:p>
    <w:p w14:paraId="21605F60" w14:textId="77777777" w:rsidR="00EA3279" w:rsidRPr="00EE241A" w:rsidRDefault="001B2E8C" w:rsidP="00EE241A">
      <w:pPr>
        <w:spacing w:line="360" w:lineRule="auto"/>
      </w:pPr>
      <w:r w:rsidRPr="00EE241A">
        <w:t xml:space="preserve">Other research within the article could be considered beneficial to the learning of the Welsh language. </w:t>
      </w:r>
      <w:proofErr w:type="spellStart"/>
      <w:r w:rsidRPr="00EE241A">
        <w:t>Gaerlan</w:t>
      </w:r>
      <w:proofErr w:type="spellEnd"/>
      <w:r w:rsidRPr="00EE241A">
        <w:t xml:space="preserve"> (2009 cited in Bernardo &amp; </w:t>
      </w:r>
      <w:proofErr w:type="spellStart"/>
      <w:r w:rsidRPr="00EE241A">
        <w:t>Gaerlan</w:t>
      </w:r>
      <w:proofErr w:type="spellEnd"/>
      <w:r w:rsidRPr="00EE241A">
        <w:t xml:space="preserve">, 2011) concentrated on other factors that could have a positive or negative impact on learning. </w:t>
      </w:r>
      <w:proofErr w:type="spellStart"/>
      <w:r w:rsidRPr="00EE241A">
        <w:t>Gaerlan</w:t>
      </w:r>
      <w:proofErr w:type="spellEnd"/>
      <w:r w:rsidRPr="00EE241A">
        <w:t xml:space="preserve"> </w:t>
      </w:r>
      <w:r w:rsidR="00BA01F7" w:rsidRPr="00EE241A">
        <w:t>highlighted many ‘social factors’ in which exhibited “</w:t>
      </w:r>
      <w:r w:rsidRPr="00EE241A">
        <w:t>language exposure at home</w:t>
      </w:r>
      <w:r w:rsidR="00BA01F7" w:rsidRPr="00EE241A">
        <w:t>”. These factors included ‘the use of languages at home’ and how ‘family members played a role within the use of the English language’. It was discovered that many families “</w:t>
      </w:r>
      <w:r w:rsidRPr="00EE241A">
        <w:t>positively inﬂuenced</w:t>
      </w:r>
      <w:r w:rsidR="00BA01F7" w:rsidRPr="00EE241A">
        <w:t>” students use of English, ‘giving encouragement in the family setting’.</w:t>
      </w:r>
      <w:r w:rsidR="00E00B66" w:rsidRPr="00EE241A">
        <w:t xml:space="preserve"> </w:t>
      </w:r>
      <w:r w:rsidR="0088723C" w:rsidRPr="00EE241A">
        <w:t xml:space="preserve">When critically reflecting, it could be proposed that the findings could be generalize to all students learning an additional language. Children who are supported at home may feel encouraged by their family to speak and use the language in their home environment. Therefore, implementing parental engagement strategies </w:t>
      </w:r>
      <w:proofErr w:type="gramStart"/>
      <w:r w:rsidR="0088723C" w:rsidRPr="00EE241A">
        <w:t>in regard to</w:t>
      </w:r>
      <w:proofErr w:type="gramEnd"/>
      <w:r w:rsidR="0088723C" w:rsidRPr="00EE241A">
        <w:t xml:space="preserve"> the additional language could result in the students growing in confidence in their own ability and linguistic skills.</w:t>
      </w:r>
      <w:r w:rsidR="00991D6B" w:rsidRPr="00EE241A">
        <w:t xml:space="preserve"> </w:t>
      </w:r>
    </w:p>
    <w:p w14:paraId="286AC9B8" w14:textId="77777777" w:rsidR="008E3CD0" w:rsidRPr="00EE241A" w:rsidRDefault="00EA3279" w:rsidP="00EE241A">
      <w:pPr>
        <w:spacing w:line="360" w:lineRule="auto"/>
      </w:pPr>
      <w:r w:rsidRPr="00EE241A">
        <w:t xml:space="preserve">      </w:t>
      </w:r>
      <w:r w:rsidR="00991D6B" w:rsidRPr="00EE241A">
        <w:t>“</w:t>
      </w:r>
      <w:r w:rsidR="00821FCF" w:rsidRPr="00EE241A">
        <w:rPr>
          <w:i/>
        </w:rPr>
        <w:t>Parental involvement in the form of ‘at-home good parenting’ has a significant positive effect on children’s achievement</w:t>
      </w:r>
      <w:r w:rsidR="00991D6B" w:rsidRPr="00EE241A">
        <w:t>”</w:t>
      </w:r>
      <w:r w:rsidRPr="00EE241A">
        <w:t xml:space="preserve"> (Goodall et al., 2011). </w:t>
      </w:r>
      <w:r w:rsidR="0073492E" w:rsidRPr="00EE241A">
        <w:t xml:space="preserve">It could be considered important to </w:t>
      </w:r>
      <w:r w:rsidR="00AB1A9A" w:rsidRPr="00EE241A">
        <w:t>question</w:t>
      </w:r>
      <w:r w:rsidR="0073492E" w:rsidRPr="00EE241A">
        <w:t xml:space="preserve"> the </w:t>
      </w:r>
      <w:r w:rsidR="00AB1A9A" w:rsidRPr="00EE241A">
        <w:t>validity of these findings, arguing that it could be difficult to mea</w:t>
      </w:r>
      <w:r w:rsidR="00E55FA7" w:rsidRPr="00EE241A">
        <w:t>sure the usage of language and levels of engagement within a learner’s home environment</w:t>
      </w:r>
      <w:r w:rsidR="0087041B" w:rsidRPr="00EE241A">
        <w:t>.</w:t>
      </w:r>
    </w:p>
    <w:p w14:paraId="7F6097AB" w14:textId="77777777" w:rsidR="008E3CD0" w:rsidRPr="00EE241A" w:rsidRDefault="008E3CD0" w:rsidP="00EE241A">
      <w:pPr>
        <w:spacing w:line="360" w:lineRule="auto"/>
      </w:pPr>
    </w:p>
    <w:p w14:paraId="365A130F" w14:textId="77777777" w:rsidR="00BF10C3" w:rsidRPr="00EE241A" w:rsidRDefault="008E3CD0" w:rsidP="00EE241A">
      <w:pPr>
        <w:spacing w:line="360" w:lineRule="auto"/>
      </w:pPr>
      <w:proofErr w:type="spellStart"/>
      <w:r w:rsidRPr="00EE241A">
        <w:t>Gaerlan’s</w:t>
      </w:r>
      <w:proofErr w:type="spellEnd"/>
      <w:r w:rsidRPr="00EE241A">
        <w:t xml:space="preserve"> (2009) study </w:t>
      </w:r>
      <w:r w:rsidR="006B0F1C" w:rsidRPr="00EE241A">
        <w:t>also gave reference to educators having an ‘influence on the students development skills within the language’, supporting the previously mentioned concept of ‘educators showing good practice to the learners’ through strategies such as “using both languages in the classroom”. WAG (2008, p. 6) support this concept, highlighting the importance of ‘learning through speaking and repetition’.</w:t>
      </w:r>
      <w:r w:rsidR="00CC0ECC" w:rsidRPr="00EE241A">
        <w:t xml:space="preserve"> </w:t>
      </w:r>
    </w:p>
    <w:p w14:paraId="0791027B" w14:textId="77777777" w:rsidR="00BF10C3" w:rsidRPr="00EE241A" w:rsidRDefault="00BF10C3" w:rsidP="00EE241A">
      <w:pPr>
        <w:spacing w:line="360" w:lineRule="auto"/>
      </w:pPr>
    </w:p>
    <w:p w14:paraId="1169C694" w14:textId="77777777" w:rsidR="00BF10C3" w:rsidRPr="00EE241A" w:rsidRDefault="00BF10C3" w:rsidP="00EE241A">
      <w:pPr>
        <w:spacing w:line="360" w:lineRule="auto"/>
      </w:pPr>
    </w:p>
    <w:p w14:paraId="65D4972B" w14:textId="471A650E" w:rsidR="0022312D" w:rsidRPr="00EE241A" w:rsidRDefault="00BF10C3" w:rsidP="00EE241A">
      <w:pPr>
        <w:spacing w:line="360" w:lineRule="auto"/>
      </w:pPr>
      <w:r w:rsidRPr="00EE241A">
        <w:t>When evaluating the strengths within the article, it could be suggested it informs the reader of beneficial aspects in which could aid the development of teaching Welsh language to English medium sector students. The article provides clear approaches in which highlight strategies which could be implemented with</w:t>
      </w:r>
      <w:r w:rsidR="005A4B89" w:rsidRPr="00EE241A">
        <w:t xml:space="preserve">in an educational environment, therefore shows ‘relevance’ to the four purposes’ (Donaldson, 2015). Overall the article provides research and studies which could be </w:t>
      </w:r>
      <w:proofErr w:type="spellStart"/>
      <w:r w:rsidR="005A4B89" w:rsidRPr="00EE241A">
        <w:t>recognised</w:t>
      </w:r>
      <w:proofErr w:type="spellEnd"/>
      <w:r w:rsidR="005A4B89" w:rsidRPr="00EE241A">
        <w:t xml:space="preserve"> as important themes of teaching the Welsh language</w:t>
      </w:r>
      <w:r w:rsidR="00C2018C" w:rsidRPr="00EE241A">
        <w:t xml:space="preserve"> such as ‘engaging with parents’ and ‘learning through repetition’ (Bernardo &amp; </w:t>
      </w:r>
      <w:proofErr w:type="spellStart"/>
      <w:r w:rsidR="00C2018C" w:rsidRPr="00EE241A">
        <w:t>Gaerlan</w:t>
      </w:r>
      <w:proofErr w:type="spellEnd"/>
      <w:r w:rsidR="00C2018C" w:rsidRPr="00EE241A">
        <w:t>, 2011)</w:t>
      </w:r>
      <w:r w:rsidR="005A4B89" w:rsidRPr="00EE241A">
        <w:t xml:space="preserve">. </w:t>
      </w:r>
    </w:p>
    <w:p w14:paraId="5FE48050" w14:textId="3BC852DF" w:rsidR="0022312D" w:rsidRPr="00EE241A" w:rsidRDefault="00860624" w:rsidP="00EE241A">
      <w:pPr>
        <w:spacing w:line="360" w:lineRule="auto"/>
      </w:pPr>
      <w:r w:rsidRPr="00EE241A">
        <w:t xml:space="preserve">With the </w:t>
      </w:r>
      <w:r w:rsidR="00A9218B" w:rsidRPr="00EE241A">
        <w:t>emphasis of developing Welsh within</w:t>
      </w:r>
      <w:r w:rsidRPr="00EE241A">
        <w:t xml:space="preserve"> the new curriculum, </w:t>
      </w:r>
      <w:r w:rsidR="00A9218B" w:rsidRPr="00EE241A">
        <w:t>the article shows relevance within the concept of furthering learner’s skills within a second language. The article also shows relevance to Welsh Government who state their goal is to have “a million Welsh speakers by 2050” (WAG, 2017)</w:t>
      </w:r>
      <w:r w:rsidR="001F79BA" w:rsidRPr="00EE241A">
        <w:t xml:space="preserve">. </w:t>
      </w:r>
      <w:r w:rsidR="00D64AE3" w:rsidRPr="00EE241A">
        <w:t>The article can also be considered beneficial to the writer when considering their personal professional development in the future. Gaining a further understanding in the strategies and methods, could have a positive affect on the teaching and delivery of the Welsh language in the writers future PTE’s.</w:t>
      </w:r>
      <w:r w:rsidR="00E44E7F" w:rsidRPr="00EE241A">
        <w:t xml:space="preserve"> The writer evaluates both the benefits and limitations to the article in response to teaching non-native student English and can adapt the findings when planning and imbedding the Welsh language within classroom activities. </w:t>
      </w:r>
      <w:r w:rsidR="00BC4723" w:rsidRPr="00EE241A">
        <w:t xml:space="preserve">Although the article highlights methods in which could be implemented when teaching a language, it shows little explanation for the limitations within the findings. </w:t>
      </w:r>
      <w:r w:rsidR="004B00E2" w:rsidRPr="00EE241A">
        <w:t>The writer acknowledges the beneficial values however it might have been helpful</w:t>
      </w:r>
      <w:r w:rsidR="00665C4A" w:rsidRPr="00EE241A">
        <w:t xml:space="preserve"> for the author</w:t>
      </w:r>
      <w:r w:rsidR="004B00E2" w:rsidRPr="00EE241A">
        <w:t xml:space="preserve"> to </w:t>
      </w:r>
      <w:proofErr w:type="spellStart"/>
      <w:r w:rsidR="004B00E2" w:rsidRPr="00EE241A">
        <w:t>recongise</w:t>
      </w:r>
      <w:proofErr w:type="spellEnd"/>
      <w:r w:rsidR="004B00E2" w:rsidRPr="00EE241A">
        <w:t xml:space="preserve"> the limitations within the studies and give</w:t>
      </w:r>
      <w:r w:rsidR="00665C4A" w:rsidRPr="00EE241A">
        <w:t xml:space="preserve"> their own personal</w:t>
      </w:r>
      <w:r w:rsidR="004B00E2" w:rsidRPr="00EE241A">
        <w:t xml:space="preserve"> recommendations for </w:t>
      </w:r>
      <w:r w:rsidR="00665C4A" w:rsidRPr="00EE241A">
        <w:t>improvement</w:t>
      </w:r>
      <w:r w:rsidR="00D82535" w:rsidRPr="00EE241A">
        <w:t xml:space="preserve"> within these limitations</w:t>
      </w:r>
      <w:r w:rsidR="00665C4A" w:rsidRPr="00EE241A">
        <w:t xml:space="preserve">. </w:t>
      </w:r>
      <w:r w:rsidR="00D82535" w:rsidRPr="00EE241A">
        <w:t xml:space="preserve">The author does however consider giving personal recommendations for teaching non-native English students the English language. These recommendations </w:t>
      </w:r>
      <w:proofErr w:type="spellStart"/>
      <w:r w:rsidR="00D82535" w:rsidRPr="00EE241A">
        <w:t>summarise</w:t>
      </w:r>
      <w:proofErr w:type="spellEnd"/>
      <w:r w:rsidR="00D82535" w:rsidRPr="00EE241A">
        <w:t xml:space="preserve"> the article and provide strategies and methods in which educators could consider implementing within their own classroom</w:t>
      </w:r>
      <w:r w:rsidR="00886062" w:rsidRPr="00EE241A">
        <w:t>. The author give</w:t>
      </w:r>
      <w:r w:rsidR="006A56DE">
        <w:t>s</w:t>
      </w:r>
      <w:r w:rsidR="00886062" w:rsidRPr="00EE241A">
        <w:t xml:space="preserve"> recommendations within the article to advise educators to </w:t>
      </w:r>
      <w:r w:rsidR="001247CD" w:rsidRPr="00EE241A">
        <w:t>“</w:t>
      </w:r>
      <w:r w:rsidR="00886062" w:rsidRPr="00EE241A">
        <w:t>set learning objects</w:t>
      </w:r>
      <w:r w:rsidR="001247CD" w:rsidRPr="00EE241A">
        <w:t xml:space="preserve">” and “encourage the bilingual learners’ attempts to use their different linguistic codes” (Bernardo &amp; </w:t>
      </w:r>
      <w:proofErr w:type="spellStart"/>
      <w:r w:rsidR="001247CD" w:rsidRPr="00EE241A">
        <w:t>Gaerlan</w:t>
      </w:r>
      <w:proofErr w:type="spellEnd"/>
      <w:r w:rsidR="001247CD" w:rsidRPr="00EE241A">
        <w:t>, 2011)</w:t>
      </w:r>
      <w:r w:rsidR="005E3FD0" w:rsidRPr="00EE241A">
        <w:t>, providing concise and attainable recommendations for educators.</w:t>
      </w:r>
    </w:p>
    <w:p w14:paraId="20DEA236" w14:textId="77777777" w:rsidR="0022312D" w:rsidRPr="00EE241A" w:rsidRDefault="0022312D" w:rsidP="00EE241A">
      <w:pPr>
        <w:spacing w:line="360" w:lineRule="auto"/>
      </w:pPr>
    </w:p>
    <w:p w14:paraId="4AFE8F78" w14:textId="5B73BAFD" w:rsidR="00D82535" w:rsidRPr="00EE241A" w:rsidRDefault="004B00E2" w:rsidP="00EE241A">
      <w:pPr>
        <w:widowControl w:val="0"/>
        <w:tabs>
          <w:tab w:val="left" w:pos="220"/>
          <w:tab w:val="left" w:pos="720"/>
        </w:tabs>
        <w:autoSpaceDE w:val="0"/>
        <w:autoSpaceDN w:val="0"/>
        <w:adjustRightInd w:val="0"/>
        <w:spacing w:line="360" w:lineRule="auto"/>
      </w:pPr>
      <w:r w:rsidRPr="00EE241A">
        <w:t>Overall this article is an analytical look at</w:t>
      </w:r>
      <w:r w:rsidR="005E3FD0" w:rsidRPr="00EE241A">
        <w:t xml:space="preserve"> teaching the English language to non-native English students, which can show beneficial value to educators who teach the Welsh language to students in an English medium sector. </w:t>
      </w:r>
      <w:r w:rsidR="00C47094" w:rsidRPr="00EE241A">
        <w:t xml:space="preserve">The writer concludes that the article offers a theoretical insight into methods and studies in which can further an educator’s </w:t>
      </w:r>
      <w:r w:rsidR="00C47094" w:rsidRPr="00EE241A">
        <w:lastRenderedPageBreak/>
        <w:t xml:space="preserve">understanding of teaching and supporting students with learning an additional language. The article shows two approaches which are summarised with findings and show methods in which could be implemented to support students. The article has many beneficial aspects, although could be suggested to show weaknesses due to the lack of limitations within the text. It could be argued that if the author was to discuss the limitations, the article could suggest reflective recommendations in order to progress. The writer gives recommendation to including the limitations within the article to further an </w:t>
      </w:r>
      <w:r w:rsidR="00EE241A" w:rsidRPr="00EE241A">
        <w:t>educator</w:t>
      </w:r>
      <w:r w:rsidR="00C47094" w:rsidRPr="00EE241A">
        <w:t xml:space="preserve"> understanding of how </w:t>
      </w:r>
      <w:r w:rsidR="00EE241A" w:rsidRPr="00EE241A">
        <w:t xml:space="preserve">limitations may arise when </w:t>
      </w:r>
      <w:r w:rsidR="00C47094" w:rsidRPr="00EE241A">
        <w:t>teaching an additional language</w:t>
      </w:r>
      <w:r w:rsidR="00EE241A" w:rsidRPr="00EE241A">
        <w:t xml:space="preserve">. </w:t>
      </w:r>
    </w:p>
    <w:p w14:paraId="0DC46074" w14:textId="01D970E1" w:rsidR="00D82535" w:rsidRPr="00EE241A" w:rsidRDefault="00D82535" w:rsidP="00EE241A">
      <w:pPr>
        <w:widowControl w:val="0"/>
        <w:tabs>
          <w:tab w:val="left" w:pos="220"/>
          <w:tab w:val="left" w:pos="720"/>
        </w:tabs>
        <w:autoSpaceDE w:val="0"/>
        <w:autoSpaceDN w:val="0"/>
        <w:adjustRightInd w:val="0"/>
        <w:spacing w:line="360" w:lineRule="auto"/>
      </w:pPr>
    </w:p>
    <w:p w14:paraId="0DCC099C" w14:textId="2035715B" w:rsidR="00EE241A" w:rsidRPr="00EE241A" w:rsidRDefault="00EE241A" w:rsidP="00EE241A">
      <w:pPr>
        <w:widowControl w:val="0"/>
        <w:tabs>
          <w:tab w:val="left" w:pos="220"/>
          <w:tab w:val="left" w:pos="720"/>
        </w:tabs>
        <w:autoSpaceDE w:val="0"/>
        <w:autoSpaceDN w:val="0"/>
        <w:adjustRightInd w:val="0"/>
        <w:spacing w:line="360" w:lineRule="auto"/>
      </w:pPr>
      <w:r w:rsidRPr="00EE241A">
        <w:t>The article provides a valuable insight into the concept of teaching an additional language to non-native students. It offers contribution to pedagogy, giving recommendations for improvement also. This could be suggested to be a highly informative article in which could help develop students understanding of teaching an additional language. The writer find</w:t>
      </w:r>
      <w:r w:rsidR="00E6060B">
        <w:t>s a beneficial factor</w:t>
      </w:r>
      <w:r w:rsidRPr="00EE241A">
        <w:t xml:space="preserve"> within the article and would consider implementing </w:t>
      </w:r>
      <w:r w:rsidR="00E6060B">
        <w:t xml:space="preserve">discussed </w:t>
      </w:r>
      <w:r w:rsidRPr="00EE241A">
        <w:t xml:space="preserve">methods </w:t>
      </w:r>
      <w:r w:rsidR="00E6060B">
        <w:t xml:space="preserve">of teaching an additional language </w:t>
      </w:r>
      <w:r w:rsidRPr="00EE241A">
        <w:t xml:space="preserve">within their own professional teaching experiences in the future. </w:t>
      </w:r>
      <w:r w:rsidR="00E6060B">
        <w:t>The writer considers the article informative and would consider develop</w:t>
      </w:r>
      <w:r w:rsidR="00104395">
        <w:t xml:space="preserve">ing </w:t>
      </w:r>
      <w:r w:rsidR="00E6060B">
        <w:t>discussed research and findings to further the support given to learners who are being taught Welsh in an English medium sector.</w:t>
      </w:r>
    </w:p>
    <w:p w14:paraId="73043736" w14:textId="77777777" w:rsidR="004B00E2" w:rsidRDefault="004B00E2" w:rsidP="00967180">
      <w:pPr>
        <w:spacing w:line="360" w:lineRule="auto"/>
      </w:pPr>
    </w:p>
    <w:p w14:paraId="77123D67" w14:textId="69E1AD0A" w:rsidR="00995979" w:rsidRDefault="00995979" w:rsidP="00995979">
      <w:pPr>
        <w:rPr>
          <w:rFonts w:ascii="Comic Sans MS" w:hAnsi="Comic Sans MS" w:cs="Helvetica Neue Light"/>
          <w:b/>
          <w:szCs w:val="36"/>
        </w:rPr>
      </w:pPr>
    </w:p>
    <w:p w14:paraId="11B85970" w14:textId="684BDA61" w:rsidR="009C3AE0" w:rsidRDefault="009C3AE0" w:rsidP="00995979">
      <w:pPr>
        <w:rPr>
          <w:b/>
          <w:u w:val="single"/>
        </w:rPr>
      </w:pPr>
    </w:p>
    <w:p w14:paraId="41059A06" w14:textId="0EF2A968" w:rsidR="009C3AE0" w:rsidRDefault="009C3AE0" w:rsidP="00995979">
      <w:pPr>
        <w:rPr>
          <w:b/>
          <w:u w:val="single"/>
        </w:rPr>
      </w:pPr>
    </w:p>
    <w:p w14:paraId="0E59AA5D" w14:textId="20E97260" w:rsidR="009C3AE0" w:rsidRDefault="009C3AE0" w:rsidP="00995979">
      <w:pPr>
        <w:rPr>
          <w:b/>
          <w:u w:val="single"/>
        </w:rPr>
      </w:pPr>
    </w:p>
    <w:p w14:paraId="36D59661" w14:textId="3AF6E859" w:rsidR="009C3AE0" w:rsidRDefault="009C3AE0" w:rsidP="00995979">
      <w:pPr>
        <w:rPr>
          <w:b/>
          <w:u w:val="single"/>
        </w:rPr>
      </w:pPr>
    </w:p>
    <w:p w14:paraId="2D3C6165" w14:textId="007128FA" w:rsidR="009C3AE0" w:rsidRDefault="009C3AE0" w:rsidP="00995979">
      <w:pPr>
        <w:rPr>
          <w:b/>
          <w:u w:val="single"/>
        </w:rPr>
      </w:pPr>
    </w:p>
    <w:p w14:paraId="103DA4AA" w14:textId="27E2B6D2" w:rsidR="009C3AE0" w:rsidRDefault="009C3AE0" w:rsidP="00995979">
      <w:pPr>
        <w:rPr>
          <w:b/>
          <w:u w:val="single"/>
        </w:rPr>
      </w:pPr>
    </w:p>
    <w:p w14:paraId="3F8C69F2" w14:textId="08C94E55" w:rsidR="009C3AE0" w:rsidRDefault="009C3AE0" w:rsidP="00995979">
      <w:pPr>
        <w:rPr>
          <w:b/>
          <w:u w:val="single"/>
        </w:rPr>
      </w:pPr>
    </w:p>
    <w:p w14:paraId="2DCED3C5" w14:textId="729EEB94" w:rsidR="009C3AE0" w:rsidRDefault="009C3AE0" w:rsidP="00995979">
      <w:pPr>
        <w:rPr>
          <w:b/>
          <w:u w:val="single"/>
        </w:rPr>
      </w:pPr>
    </w:p>
    <w:p w14:paraId="55C083C0" w14:textId="558B47AC" w:rsidR="009C3AE0" w:rsidRDefault="009C3AE0" w:rsidP="00995979">
      <w:pPr>
        <w:rPr>
          <w:b/>
          <w:u w:val="single"/>
        </w:rPr>
      </w:pPr>
    </w:p>
    <w:p w14:paraId="5B49730A" w14:textId="2BCF3381" w:rsidR="009C3AE0" w:rsidRDefault="009C3AE0" w:rsidP="00995979">
      <w:pPr>
        <w:rPr>
          <w:b/>
          <w:u w:val="single"/>
        </w:rPr>
      </w:pPr>
    </w:p>
    <w:p w14:paraId="46F7B2C8" w14:textId="2792711C" w:rsidR="009C3AE0" w:rsidRDefault="009C3AE0" w:rsidP="00995979">
      <w:pPr>
        <w:rPr>
          <w:b/>
          <w:u w:val="single"/>
        </w:rPr>
      </w:pPr>
    </w:p>
    <w:p w14:paraId="3809F978" w14:textId="71B43035" w:rsidR="009C3AE0" w:rsidRDefault="009C3AE0" w:rsidP="00995979">
      <w:pPr>
        <w:rPr>
          <w:b/>
          <w:u w:val="single"/>
        </w:rPr>
      </w:pPr>
    </w:p>
    <w:p w14:paraId="28AA4343" w14:textId="26E32B4C" w:rsidR="009C3AE0" w:rsidRDefault="009C3AE0" w:rsidP="00995979">
      <w:pPr>
        <w:rPr>
          <w:b/>
          <w:u w:val="single"/>
        </w:rPr>
      </w:pPr>
    </w:p>
    <w:p w14:paraId="7400C0CC" w14:textId="5BF1492B" w:rsidR="009C3AE0" w:rsidRDefault="009C3AE0" w:rsidP="00995979">
      <w:pPr>
        <w:rPr>
          <w:b/>
          <w:u w:val="single"/>
        </w:rPr>
      </w:pPr>
    </w:p>
    <w:p w14:paraId="5290E896" w14:textId="1C37A6E6" w:rsidR="009C3AE0" w:rsidRDefault="009C3AE0" w:rsidP="00995979">
      <w:pPr>
        <w:rPr>
          <w:b/>
          <w:u w:val="single"/>
        </w:rPr>
      </w:pPr>
    </w:p>
    <w:p w14:paraId="1E0A8851" w14:textId="151C5F33" w:rsidR="009C3AE0" w:rsidRDefault="009C3AE0" w:rsidP="00995979">
      <w:pPr>
        <w:rPr>
          <w:b/>
          <w:u w:val="single"/>
        </w:rPr>
      </w:pPr>
    </w:p>
    <w:p w14:paraId="7C7CDDD9" w14:textId="5D57C21F" w:rsidR="009C3AE0" w:rsidRDefault="009C3AE0" w:rsidP="00995979">
      <w:pPr>
        <w:rPr>
          <w:b/>
          <w:u w:val="single"/>
        </w:rPr>
      </w:pPr>
    </w:p>
    <w:p w14:paraId="0ABEF582" w14:textId="5ADD3253" w:rsidR="009C3AE0" w:rsidRDefault="009C3AE0" w:rsidP="00995979">
      <w:pPr>
        <w:rPr>
          <w:b/>
          <w:u w:val="single"/>
        </w:rPr>
      </w:pPr>
    </w:p>
    <w:p w14:paraId="72E07989" w14:textId="28A35F60" w:rsidR="009C3AE0" w:rsidRDefault="009C3AE0" w:rsidP="00995979">
      <w:pPr>
        <w:rPr>
          <w:b/>
          <w:u w:val="single"/>
        </w:rPr>
      </w:pPr>
    </w:p>
    <w:p w14:paraId="1E8EC137" w14:textId="65971E90" w:rsidR="009C3AE0" w:rsidRDefault="009C3AE0" w:rsidP="00995979">
      <w:pPr>
        <w:rPr>
          <w:b/>
          <w:u w:val="single"/>
        </w:rPr>
      </w:pPr>
    </w:p>
    <w:p w14:paraId="717C745E" w14:textId="4E89363B" w:rsidR="009C3AE0" w:rsidRDefault="009C3AE0" w:rsidP="00995979">
      <w:pPr>
        <w:rPr>
          <w:b/>
          <w:u w:val="single"/>
        </w:rPr>
      </w:pPr>
    </w:p>
    <w:p w14:paraId="00F2477C" w14:textId="69AD0F8D" w:rsidR="009C3AE0" w:rsidRDefault="009C3AE0" w:rsidP="00995979">
      <w:pPr>
        <w:rPr>
          <w:b/>
          <w:u w:val="single"/>
        </w:rPr>
      </w:pPr>
    </w:p>
    <w:p w14:paraId="2F3A7435" w14:textId="7088EE57" w:rsidR="009C3AE0" w:rsidRDefault="009C3AE0" w:rsidP="00995979">
      <w:pPr>
        <w:rPr>
          <w:b/>
          <w:u w:val="single"/>
        </w:rPr>
      </w:pPr>
    </w:p>
    <w:p w14:paraId="502C7EAF" w14:textId="77777777" w:rsidR="009C3AE0" w:rsidRDefault="009C3AE0" w:rsidP="00995979">
      <w:pPr>
        <w:rPr>
          <w:b/>
          <w:u w:val="single"/>
        </w:rPr>
      </w:pPr>
    </w:p>
    <w:p w14:paraId="24311ECE" w14:textId="77777777" w:rsidR="00995979" w:rsidRDefault="00995979" w:rsidP="00995979">
      <w:pPr>
        <w:rPr>
          <w:b/>
          <w:u w:val="single"/>
        </w:rPr>
      </w:pPr>
    </w:p>
    <w:p w14:paraId="44B384B2" w14:textId="11CA97E0" w:rsidR="00995979" w:rsidRPr="009C3AE0" w:rsidRDefault="00995979" w:rsidP="00995979">
      <w:pPr>
        <w:rPr>
          <w:sz w:val="28"/>
          <w:szCs w:val="28"/>
        </w:rPr>
      </w:pPr>
      <w:r w:rsidRPr="009C3AE0">
        <w:rPr>
          <w:sz w:val="28"/>
          <w:szCs w:val="28"/>
        </w:rPr>
        <w:t>Reference List</w:t>
      </w:r>
    </w:p>
    <w:p w14:paraId="35F66812" w14:textId="77777777" w:rsidR="00995979" w:rsidRDefault="00995979" w:rsidP="00995979"/>
    <w:p w14:paraId="49035859" w14:textId="77777777" w:rsidR="00995979" w:rsidRDefault="00995979" w:rsidP="00871416">
      <w:r>
        <w:rPr>
          <w:rFonts w:ascii="&amp;quot" w:hAnsi="&amp;quot"/>
          <w:color w:val="373A3C"/>
          <w:sz w:val="22"/>
          <w:szCs w:val="22"/>
        </w:rPr>
        <w:t xml:space="preserve">Bernardo, A.B.I. &amp; </w:t>
      </w:r>
      <w:proofErr w:type="spellStart"/>
      <w:r>
        <w:rPr>
          <w:rFonts w:ascii="&amp;quot" w:hAnsi="&amp;quot"/>
          <w:color w:val="373A3C"/>
          <w:sz w:val="22"/>
          <w:szCs w:val="22"/>
        </w:rPr>
        <w:t>Gaerlan</w:t>
      </w:r>
      <w:proofErr w:type="spellEnd"/>
      <w:r>
        <w:rPr>
          <w:rFonts w:ascii="&amp;quot" w:hAnsi="&amp;quot"/>
          <w:color w:val="373A3C"/>
          <w:sz w:val="22"/>
          <w:szCs w:val="22"/>
        </w:rPr>
        <w:t xml:space="preserve">, M.J.M. (2011) Non-Native English Students Learning in English: Reviewing and Reﬂecting on the Research.  In </w:t>
      </w:r>
      <w:proofErr w:type="spellStart"/>
      <w:r>
        <w:rPr>
          <w:rFonts w:ascii="&amp;quot" w:hAnsi="&amp;quot"/>
          <w:color w:val="373A3C"/>
          <w:sz w:val="22"/>
          <w:szCs w:val="22"/>
        </w:rPr>
        <w:t>Jaidey</w:t>
      </w:r>
      <w:proofErr w:type="spellEnd"/>
      <w:r>
        <w:rPr>
          <w:rFonts w:ascii="&amp;quot" w:hAnsi="&amp;quot"/>
          <w:color w:val="373A3C"/>
          <w:sz w:val="22"/>
          <w:szCs w:val="22"/>
        </w:rPr>
        <w:t xml:space="preserve">, R., </w:t>
      </w:r>
      <w:proofErr w:type="spellStart"/>
      <w:r>
        <w:rPr>
          <w:rFonts w:ascii="&amp;quot" w:hAnsi="&amp;quot"/>
          <w:color w:val="373A3C"/>
          <w:sz w:val="22"/>
          <w:szCs w:val="22"/>
        </w:rPr>
        <w:t>Sadorra</w:t>
      </w:r>
      <w:proofErr w:type="spellEnd"/>
      <w:r>
        <w:rPr>
          <w:rFonts w:ascii="&amp;quot" w:hAnsi="&amp;quot"/>
          <w:color w:val="373A3C"/>
          <w:sz w:val="22"/>
          <w:szCs w:val="22"/>
        </w:rPr>
        <w:t xml:space="preserve">, M.L.C., Wong, J.O., Lee, M.C. &amp; </w:t>
      </w:r>
      <w:proofErr w:type="spellStart"/>
      <w:r>
        <w:rPr>
          <w:rFonts w:ascii="&amp;quot" w:hAnsi="&amp;quot"/>
          <w:color w:val="373A3C"/>
          <w:sz w:val="22"/>
          <w:szCs w:val="22"/>
        </w:rPr>
        <w:t>Lorente</w:t>
      </w:r>
      <w:proofErr w:type="spellEnd"/>
      <w:r>
        <w:rPr>
          <w:rFonts w:ascii="&amp;quot" w:hAnsi="&amp;quot"/>
          <w:color w:val="373A3C"/>
          <w:sz w:val="22"/>
          <w:szCs w:val="22"/>
        </w:rPr>
        <w:t xml:space="preserve">, M.C. (eds.) </w:t>
      </w:r>
      <w:r>
        <w:rPr>
          <w:rFonts w:ascii="&amp;quot" w:hAnsi="&amp;quot"/>
          <w:i/>
          <w:iCs/>
          <w:color w:val="373A3C"/>
          <w:sz w:val="22"/>
          <w:szCs w:val="22"/>
        </w:rPr>
        <w:t>Global perspectives, local initiatives: Reflections and practices in ELT</w:t>
      </w:r>
      <w:r>
        <w:rPr>
          <w:rFonts w:ascii="&amp;quot" w:hAnsi="&amp;quot"/>
          <w:color w:val="373A3C"/>
          <w:sz w:val="22"/>
          <w:szCs w:val="22"/>
        </w:rPr>
        <w:t>.  National University of Singapore, CELC, pp.1-9.</w:t>
      </w:r>
    </w:p>
    <w:p w14:paraId="2061380F" w14:textId="77777777" w:rsidR="00995979" w:rsidRDefault="00995979" w:rsidP="00871416"/>
    <w:p w14:paraId="636213B6" w14:textId="6410C0AA" w:rsidR="006D1519" w:rsidRPr="006D1519" w:rsidRDefault="006D1519" w:rsidP="00871416">
      <w:r w:rsidRPr="006D1519">
        <w:t xml:space="preserve">Berthier M. L, and </w:t>
      </w:r>
      <w:proofErr w:type="spellStart"/>
      <w:r w:rsidRPr="006D1519">
        <w:t>Lambon</w:t>
      </w:r>
      <w:proofErr w:type="spellEnd"/>
      <w:r w:rsidRPr="006D1519">
        <w:t xml:space="preserve"> Ralph M. A (2014) ‘</w:t>
      </w:r>
      <w:r w:rsidRPr="006D1519">
        <w:rPr>
          <w:i/>
        </w:rPr>
        <w:t>Dissecting the function of networks underpinning language repetition</w:t>
      </w:r>
      <w:r w:rsidR="00192F7B">
        <w:rPr>
          <w:i/>
        </w:rPr>
        <w:t>’</w:t>
      </w:r>
      <w:r w:rsidR="00192F7B">
        <w:t>.</w:t>
      </w:r>
      <w:r w:rsidRPr="006D1519">
        <w:rPr>
          <w:i/>
        </w:rPr>
        <w:t xml:space="preserve"> </w:t>
      </w:r>
      <w:r w:rsidR="00192F7B">
        <w:rPr>
          <w:rFonts w:ascii="Arial" w:hAnsi="Arial" w:cs="Arial"/>
          <w:color w:val="000000"/>
          <w:sz w:val="20"/>
          <w:szCs w:val="20"/>
          <w:shd w:val="clear" w:color="auto" w:fill="FFFFFF"/>
        </w:rPr>
        <w:t>DOI: </w:t>
      </w:r>
      <w:hyperlink r:id="rId9" w:tgtFrame="pmc_ext" w:history="1">
        <w:r w:rsidR="00192F7B">
          <w:rPr>
            <w:rStyle w:val="Hyperlink"/>
            <w:rFonts w:ascii="Arial" w:hAnsi="Arial" w:cs="Arial"/>
            <w:color w:val="985735"/>
            <w:sz w:val="20"/>
            <w:szCs w:val="20"/>
          </w:rPr>
          <w:t>10.3389/fnhum.2014.00727</w:t>
        </w:r>
      </w:hyperlink>
      <w:r w:rsidR="00991C0D">
        <w:t xml:space="preserve"> </w:t>
      </w:r>
    </w:p>
    <w:p w14:paraId="0ED62398" w14:textId="77777777" w:rsidR="006D1519" w:rsidRDefault="006D1519" w:rsidP="00871416"/>
    <w:p w14:paraId="4B808A81" w14:textId="449B248E" w:rsidR="004F6F3C" w:rsidRPr="00756832" w:rsidRDefault="004F6F3C" w:rsidP="00871416">
      <w:r w:rsidRPr="00756832">
        <w:t>Donaldson, G (2015) ‘</w:t>
      </w:r>
      <w:r w:rsidRPr="00756832">
        <w:rPr>
          <w:i/>
          <w:iCs/>
        </w:rPr>
        <w:t>Successful Futures’</w:t>
      </w:r>
      <w:r w:rsidRPr="00756832">
        <w:t xml:space="preserve"> Cardiff: WAG</w:t>
      </w:r>
    </w:p>
    <w:p w14:paraId="610D7477" w14:textId="77777777" w:rsidR="004F6F3C" w:rsidRDefault="004F6F3C" w:rsidP="00871416"/>
    <w:p w14:paraId="4CB0563D" w14:textId="1D4E5487" w:rsidR="00995979" w:rsidRDefault="00995979" w:rsidP="00871416">
      <w:r w:rsidRPr="00756832">
        <w:t>Farnam Street (2016) ‘</w:t>
      </w:r>
      <w:r w:rsidRPr="00756832">
        <w:rPr>
          <w:i/>
        </w:rPr>
        <w:t xml:space="preserve">Daniel Pink on Incentives and the Two Types of Motivation’ [blog]. </w:t>
      </w:r>
      <w:r w:rsidRPr="00756832">
        <w:t xml:space="preserve">Available at: </w:t>
      </w:r>
      <w:hyperlink r:id="rId10" w:history="1">
        <w:r w:rsidRPr="00756832">
          <w:rPr>
            <w:rStyle w:val="Hyperlink"/>
          </w:rPr>
          <w:t>https://fs.blog/2016/08/daniel-pink-two-types-of-motivation/</w:t>
        </w:r>
      </w:hyperlink>
      <w:r w:rsidRPr="00756832">
        <w:t xml:space="preserve"> (Accessed </w:t>
      </w:r>
      <w:r>
        <w:t>30</w:t>
      </w:r>
      <w:r>
        <w:rPr>
          <w:vertAlign w:val="superscript"/>
        </w:rPr>
        <w:t>th</w:t>
      </w:r>
      <w:r w:rsidRPr="00756832">
        <w:t xml:space="preserve"> January 2019). </w:t>
      </w:r>
    </w:p>
    <w:p w14:paraId="3B6F1784" w14:textId="77777777" w:rsidR="000F0139" w:rsidRPr="00756832" w:rsidRDefault="000F0139" w:rsidP="00871416"/>
    <w:p w14:paraId="03A55CB2" w14:textId="121B046E" w:rsidR="00871416" w:rsidRPr="00104BDE" w:rsidRDefault="00871416" w:rsidP="00871416">
      <w:r>
        <w:t xml:space="preserve">Goodall, J et al. (2011) </w:t>
      </w:r>
      <w:r w:rsidR="00104BDE">
        <w:t>‘</w:t>
      </w:r>
      <w:r w:rsidR="00104BDE" w:rsidRPr="00104BDE">
        <w:rPr>
          <w:i/>
        </w:rPr>
        <w:t>Review of best practice in parental engagement: Practitioners summary’</w:t>
      </w:r>
      <w:r w:rsidR="00104BDE">
        <w:t xml:space="preserve">. Available at: </w:t>
      </w:r>
      <w:hyperlink r:id="rId11" w:history="1">
        <w:r w:rsidR="00104BDE" w:rsidRPr="00DA3A9F">
          <w:rPr>
            <w:rStyle w:val="Hyperlink"/>
          </w:rPr>
          <w:t>https://assets.publishing.service.gov.uk/government/uploads/system/uploads/attachment_data/file/182507/DFE-RR156_-_Practitioner_Summary.pdf</w:t>
        </w:r>
      </w:hyperlink>
      <w:r w:rsidR="00104BDE">
        <w:t xml:space="preserve"> (Accessed 3rd </w:t>
      </w:r>
      <w:proofErr w:type="spellStart"/>
      <w:r w:rsidR="00703EF3">
        <w:t>Febuary</w:t>
      </w:r>
      <w:proofErr w:type="spellEnd"/>
      <w:r w:rsidR="00104BDE">
        <w:t xml:space="preserve"> 2019). </w:t>
      </w:r>
    </w:p>
    <w:p w14:paraId="5591AD0F" w14:textId="77777777" w:rsidR="00871416" w:rsidRDefault="00871416" w:rsidP="00871416"/>
    <w:p w14:paraId="53492E33" w14:textId="6C60B877" w:rsidR="000F0139" w:rsidRDefault="000F0139" w:rsidP="00871416">
      <w:r w:rsidRPr="00756832">
        <w:t>Jeffery, B &amp; Craft, A (2004) ‘</w:t>
      </w:r>
      <w:r w:rsidRPr="00756832">
        <w:rPr>
          <w:i/>
        </w:rPr>
        <w:t>Teaching Creatively and Teaching for Creativity: Distinctions and Relationships’,</w:t>
      </w:r>
      <w:r w:rsidRPr="00756832">
        <w:t xml:space="preserve"> Educational Studies. DOI: 30: 77-87.</w:t>
      </w:r>
    </w:p>
    <w:p w14:paraId="6EA499AC" w14:textId="3BA84848" w:rsidR="001E7B1D" w:rsidRDefault="001E7B1D" w:rsidP="00871416"/>
    <w:p w14:paraId="2CE73672" w14:textId="053ADDC6" w:rsidR="004068AA" w:rsidRDefault="004068AA" w:rsidP="00871416">
      <w:r>
        <w:t>Skinner</w:t>
      </w:r>
      <w:r w:rsidR="006E4333">
        <w:t>, B. F</w:t>
      </w:r>
      <w:r>
        <w:t xml:space="preserve"> (2014)</w:t>
      </w:r>
      <w:r w:rsidR="006E4333">
        <w:t xml:space="preserve"> ‘</w:t>
      </w:r>
      <w:r w:rsidR="006E4333" w:rsidRPr="006E4333">
        <w:rPr>
          <w:i/>
        </w:rPr>
        <w:t>Verbal Behaviour’</w:t>
      </w:r>
      <w:r w:rsidR="006E4333">
        <w:t>.</w:t>
      </w:r>
      <w:r w:rsidR="00083771">
        <w:t xml:space="preserve"> Harvard University Press. Available at: </w:t>
      </w:r>
      <w:hyperlink r:id="rId12" w:history="1">
        <w:r w:rsidR="00083771" w:rsidRPr="00DA3A9F">
          <w:rPr>
            <w:rStyle w:val="Hyperlink"/>
          </w:rPr>
          <w:t>http://www.behavior.org/resources/595.pdf</w:t>
        </w:r>
      </w:hyperlink>
      <w:r w:rsidR="00083771">
        <w:t xml:space="preserve"> (Accessed </w:t>
      </w:r>
      <w:r w:rsidR="00036C6A">
        <w:t xml:space="preserve">2nd </w:t>
      </w:r>
      <w:proofErr w:type="spellStart"/>
      <w:r w:rsidR="00036C6A">
        <w:t>Feburary</w:t>
      </w:r>
      <w:proofErr w:type="spellEnd"/>
      <w:r w:rsidR="00036C6A">
        <w:t xml:space="preserve"> 2019). </w:t>
      </w:r>
      <w:r w:rsidR="006E4333">
        <w:t xml:space="preserve"> </w:t>
      </w:r>
    </w:p>
    <w:p w14:paraId="097006CA" w14:textId="1E25D849" w:rsidR="005A6B71" w:rsidRDefault="005A6B71" w:rsidP="00871416">
      <w:r>
        <w:t xml:space="preserve">Watson, J. B (2013) </w:t>
      </w:r>
      <w:r w:rsidRPr="005A6B71">
        <w:rPr>
          <w:i/>
        </w:rPr>
        <w:t>‘Behaviorism’</w:t>
      </w:r>
      <w:r>
        <w:t xml:space="preserve">. </w:t>
      </w:r>
      <w:r w:rsidR="009945F8">
        <w:t>London</w:t>
      </w:r>
      <w:r>
        <w:t xml:space="preserve">: </w:t>
      </w:r>
      <w:r w:rsidR="009945F8">
        <w:t xml:space="preserve">Kegan, Paul, Trench, </w:t>
      </w:r>
      <w:proofErr w:type="spellStart"/>
      <w:r w:rsidR="009945F8">
        <w:t>Trubner</w:t>
      </w:r>
      <w:proofErr w:type="spellEnd"/>
      <w:r w:rsidR="009945F8">
        <w:t xml:space="preserve"> and Company Ltd.</w:t>
      </w:r>
    </w:p>
    <w:p w14:paraId="41E9C21B" w14:textId="10759208" w:rsidR="001E7B1D" w:rsidRDefault="001E7B1D" w:rsidP="00871416">
      <w:r>
        <w:t>Welsh Assembly Government (2015) ‘</w:t>
      </w:r>
      <w:r>
        <w:rPr>
          <w:i/>
        </w:rPr>
        <w:t>Welsh second language in the National Curriculum for Wales’</w:t>
      </w:r>
      <w:r>
        <w:t xml:space="preserve">. </w:t>
      </w:r>
      <w:r w:rsidR="001028CB">
        <w:t xml:space="preserve">Cardiff: OGL. </w:t>
      </w:r>
      <w:r>
        <w:t xml:space="preserve">Available at: </w:t>
      </w:r>
      <w:hyperlink r:id="rId13" w:history="1">
        <w:r w:rsidRPr="00DA3A9F">
          <w:rPr>
            <w:rStyle w:val="Hyperlink"/>
          </w:rPr>
          <w:t>http://learning.gov.wales/docs/learningwales/publications/150707-welsh-second-language-en-v2.pdf</w:t>
        </w:r>
      </w:hyperlink>
      <w:r>
        <w:t xml:space="preserve"> (Accessed 30th January 2019). </w:t>
      </w:r>
    </w:p>
    <w:p w14:paraId="501ACB0F" w14:textId="234506FE" w:rsidR="001E7B1D" w:rsidRPr="001028CB" w:rsidRDefault="001E7B1D" w:rsidP="00871416"/>
    <w:p w14:paraId="08610523" w14:textId="728C0490" w:rsidR="001028CB" w:rsidRPr="001028CB" w:rsidRDefault="001028CB" w:rsidP="00871416">
      <w:pPr>
        <w:widowControl w:val="0"/>
        <w:jc w:val="both"/>
        <w:rPr>
          <w:snapToGrid w:val="0"/>
          <w:lang w:val="cy-GB"/>
        </w:rPr>
      </w:pPr>
      <w:r w:rsidRPr="001028CB">
        <w:rPr>
          <w:snapToGrid w:val="0"/>
          <w:lang w:val="cy-GB"/>
        </w:rPr>
        <w:t>Welsh Assembly Government</w:t>
      </w:r>
      <w:r>
        <w:rPr>
          <w:snapToGrid w:val="0"/>
          <w:lang w:val="cy-GB"/>
        </w:rPr>
        <w:t xml:space="preserve"> </w:t>
      </w:r>
      <w:r w:rsidRPr="001028CB">
        <w:rPr>
          <w:snapToGrid w:val="0"/>
          <w:lang w:val="cy-GB"/>
        </w:rPr>
        <w:t xml:space="preserve">(2008) </w:t>
      </w:r>
      <w:r>
        <w:rPr>
          <w:snapToGrid w:val="0"/>
          <w:lang w:val="cy-GB"/>
        </w:rPr>
        <w:t>‘</w:t>
      </w:r>
      <w:r w:rsidRPr="001028CB">
        <w:rPr>
          <w:i/>
          <w:snapToGrid w:val="0"/>
          <w:lang w:val="cy-GB"/>
        </w:rPr>
        <w:t>Welsh Language Development in the Foundation Phase</w:t>
      </w:r>
      <w:r>
        <w:rPr>
          <w:i/>
          <w:snapToGrid w:val="0"/>
          <w:lang w:val="cy-GB"/>
        </w:rPr>
        <w:t>’</w:t>
      </w:r>
      <w:r w:rsidRPr="001028CB">
        <w:rPr>
          <w:i/>
          <w:snapToGrid w:val="0"/>
          <w:lang w:val="cy-GB"/>
        </w:rPr>
        <w:t xml:space="preserve">, </w:t>
      </w:r>
      <w:r w:rsidRPr="001028CB">
        <w:rPr>
          <w:lang w:val="en-GB"/>
        </w:rPr>
        <w:t>Cardiff: WG.</w:t>
      </w:r>
    </w:p>
    <w:p w14:paraId="54979D85" w14:textId="327165DC" w:rsidR="005A6B71" w:rsidRDefault="005A6B71" w:rsidP="00995979">
      <w:pPr>
        <w:rPr>
          <w:color w:val="FF0000"/>
        </w:rPr>
      </w:pPr>
    </w:p>
    <w:p w14:paraId="435D8190" w14:textId="01AB75D2" w:rsidR="00A9218B" w:rsidRPr="00CA20CA" w:rsidRDefault="00A9218B" w:rsidP="00995979">
      <w:r w:rsidRPr="00CA20CA">
        <w:t>WAG (2017) ‘</w:t>
      </w:r>
      <w:r w:rsidRPr="00CA20CA">
        <w:rPr>
          <w:i/>
        </w:rPr>
        <w:t xml:space="preserve">Cymraeg 2050: A million Welsh speakers’ </w:t>
      </w:r>
      <w:r w:rsidR="00CA20CA" w:rsidRPr="00CA20CA">
        <w:t>Cardiff: OGL.</w:t>
      </w:r>
    </w:p>
    <w:p w14:paraId="5198D1F3" w14:textId="77777777" w:rsidR="005A6B71" w:rsidRDefault="005A6B71" w:rsidP="00995979">
      <w:pPr>
        <w:rPr>
          <w:color w:val="FF0000"/>
        </w:rPr>
      </w:pPr>
    </w:p>
    <w:p w14:paraId="74DFB1C3" w14:textId="3D2089A8" w:rsidR="00995979" w:rsidRPr="00995979" w:rsidRDefault="00995979" w:rsidP="00995979">
      <w:pPr>
        <w:rPr>
          <w:color w:val="FF0000"/>
          <w:sz w:val="28"/>
          <w:szCs w:val="28"/>
        </w:rPr>
      </w:pPr>
    </w:p>
    <w:sectPr w:rsidR="00995979" w:rsidRPr="0099597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A7D29" w14:textId="77777777" w:rsidR="006F02E7" w:rsidRDefault="006F02E7" w:rsidP="005C3BC9">
      <w:r>
        <w:separator/>
      </w:r>
    </w:p>
  </w:endnote>
  <w:endnote w:type="continuationSeparator" w:id="0">
    <w:p w14:paraId="798ADD03" w14:textId="77777777" w:rsidR="006F02E7" w:rsidRDefault="006F02E7" w:rsidP="005C3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00000000" w:usb2="0001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Grande">
    <w:charset w:val="00"/>
    <w:family w:val="auto"/>
    <w:pitch w:val="variable"/>
    <w:sig w:usb0="00000003" w:usb1="00000000" w:usb2="00000000" w:usb3="00000000" w:csb0="00000001" w:csb1="00000000"/>
  </w:font>
  <w:font w:name="Helvetica Neue Light">
    <w:charset w:val="00"/>
    <w:family w:val="auto"/>
    <w:pitch w:val="variable"/>
    <w:sig w:usb0="00000003" w:usb1="00000000" w:usb2="00000000" w:usb3="00000000" w:csb0="00000001"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210EC" w14:textId="77777777" w:rsidR="006F02E7" w:rsidRDefault="006F02E7" w:rsidP="005C3BC9">
      <w:r>
        <w:separator/>
      </w:r>
    </w:p>
  </w:footnote>
  <w:footnote w:type="continuationSeparator" w:id="0">
    <w:p w14:paraId="526BDE81" w14:textId="77777777" w:rsidR="006F02E7" w:rsidRDefault="006F02E7" w:rsidP="005C3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FAAAE" w14:textId="51CB5F36" w:rsidR="005C3BC9" w:rsidRDefault="005C3BC9">
    <w:pPr>
      <w:pStyle w:val="Header"/>
    </w:pPr>
    <w:r>
      <w:t>1600892</w:t>
    </w:r>
  </w:p>
  <w:p w14:paraId="337ADD3D" w14:textId="77777777" w:rsidR="005C3BC9" w:rsidRDefault="005C3B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53C628BC"/>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BDA399B"/>
    <w:multiLevelType w:val="hybridMultilevel"/>
    <w:tmpl w:val="C28AB0F8"/>
    <w:lvl w:ilvl="0" w:tplc="E8687938">
      <w:start w:val="1"/>
      <w:numFmt w:val="decimal"/>
      <w:lvlText w:val="%1."/>
      <w:lvlJc w:val="left"/>
      <w:pPr>
        <w:ind w:left="720" w:hanging="360"/>
      </w:pPr>
      <w:rPr>
        <w:rFonts w:asciiTheme="majorHAnsi" w:hAnsiTheme="majorHAns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8B576A"/>
    <w:multiLevelType w:val="hybridMultilevel"/>
    <w:tmpl w:val="B8C04618"/>
    <w:lvl w:ilvl="0" w:tplc="70921B14">
      <w:start w:val="2000"/>
      <w:numFmt w:val="decimal"/>
      <w:lvlText w:val="%1"/>
      <w:lvlJc w:val="left"/>
      <w:pPr>
        <w:ind w:left="936" w:hanging="576"/>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FB54E8"/>
    <w:multiLevelType w:val="hybridMultilevel"/>
    <w:tmpl w:val="BB2ADF10"/>
    <w:lvl w:ilvl="0" w:tplc="76D412E8">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C65BE"/>
    <w:multiLevelType w:val="hybridMultilevel"/>
    <w:tmpl w:val="F4248F22"/>
    <w:lvl w:ilvl="0" w:tplc="1AB642A4">
      <w:start w:val="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97E0207"/>
    <w:multiLevelType w:val="hybridMultilevel"/>
    <w:tmpl w:val="CAF4A7C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1262A3"/>
    <w:multiLevelType w:val="hybridMultilevel"/>
    <w:tmpl w:val="132E20AE"/>
    <w:lvl w:ilvl="0" w:tplc="2682B08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4"/>
  </w:num>
  <w:num w:numId="4">
    <w:abstractNumId w:val="5"/>
  </w:num>
  <w:num w:numId="5">
    <w:abstractNumId w:val="0"/>
  </w:num>
  <w:num w:numId="6">
    <w:abstractNumId w:val="1"/>
  </w:num>
  <w:num w:numId="7">
    <w:abstractNumId w:val="2"/>
  </w:num>
  <w:num w:numId="8">
    <w:abstractNumId w:val="3"/>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D69"/>
    <w:rsid w:val="00020ECB"/>
    <w:rsid w:val="00025A4F"/>
    <w:rsid w:val="00036C6A"/>
    <w:rsid w:val="0005296C"/>
    <w:rsid w:val="00064C8E"/>
    <w:rsid w:val="00070CA4"/>
    <w:rsid w:val="00071CC9"/>
    <w:rsid w:val="00073323"/>
    <w:rsid w:val="00083771"/>
    <w:rsid w:val="00086683"/>
    <w:rsid w:val="000A0E2A"/>
    <w:rsid w:val="000B61F8"/>
    <w:rsid w:val="000C2B84"/>
    <w:rsid w:val="000D170F"/>
    <w:rsid w:val="000F0139"/>
    <w:rsid w:val="001028CB"/>
    <w:rsid w:val="00104395"/>
    <w:rsid w:val="00104BDE"/>
    <w:rsid w:val="00106FF5"/>
    <w:rsid w:val="00121D92"/>
    <w:rsid w:val="001247CD"/>
    <w:rsid w:val="00136761"/>
    <w:rsid w:val="00141CA5"/>
    <w:rsid w:val="0015202C"/>
    <w:rsid w:val="0016787E"/>
    <w:rsid w:val="00175267"/>
    <w:rsid w:val="00192F7B"/>
    <w:rsid w:val="00194AD4"/>
    <w:rsid w:val="001A5B92"/>
    <w:rsid w:val="001B2E8C"/>
    <w:rsid w:val="001E7B1D"/>
    <w:rsid w:val="001F79BA"/>
    <w:rsid w:val="00203E62"/>
    <w:rsid w:val="0022312D"/>
    <w:rsid w:val="002241A7"/>
    <w:rsid w:val="00224FA7"/>
    <w:rsid w:val="002566AB"/>
    <w:rsid w:val="0026204A"/>
    <w:rsid w:val="00370558"/>
    <w:rsid w:val="0038356C"/>
    <w:rsid w:val="00391320"/>
    <w:rsid w:val="00393C5D"/>
    <w:rsid w:val="003C7FC7"/>
    <w:rsid w:val="003D51A2"/>
    <w:rsid w:val="003E338F"/>
    <w:rsid w:val="003F441D"/>
    <w:rsid w:val="004022B1"/>
    <w:rsid w:val="004068AA"/>
    <w:rsid w:val="00477CD7"/>
    <w:rsid w:val="00483600"/>
    <w:rsid w:val="00485133"/>
    <w:rsid w:val="004A53F8"/>
    <w:rsid w:val="004B00E2"/>
    <w:rsid w:val="004C64C4"/>
    <w:rsid w:val="004D68BC"/>
    <w:rsid w:val="004E7D49"/>
    <w:rsid w:val="004F01E8"/>
    <w:rsid w:val="004F12B4"/>
    <w:rsid w:val="004F26DF"/>
    <w:rsid w:val="004F6F3C"/>
    <w:rsid w:val="00500FB0"/>
    <w:rsid w:val="005268C2"/>
    <w:rsid w:val="00531E3D"/>
    <w:rsid w:val="0053393D"/>
    <w:rsid w:val="0053403C"/>
    <w:rsid w:val="005629D3"/>
    <w:rsid w:val="005A4B89"/>
    <w:rsid w:val="005A6B71"/>
    <w:rsid w:val="005C3BC9"/>
    <w:rsid w:val="005D64F5"/>
    <w:rsid w:val="005E3FD0"/>
    <w:rsid w:val="005F041E"/>
    <w:rsid w:val="005F0DA0"/>
    <w:rsid w:val="005F225D"/>
    <w:rsid w:val="005F3222"/>
    <w:rsid w:val="00603E81"/>
    <w:rsid w:val="006312A6"/>
    <w:rsid w:val="00634AB6"/>
    <w:rsid w:val="00642314"/>
    <w:rsid w:val="00654709"/>
    <w:rsid w:val="00665C4A"/>
    <w:rsid w:val="006674DA"/>
    <w:rsid w:val="00682D94"/>
    <w:rsid w:val="00684DA3"/>
    <w:rsid w:val="006A56DE"/>
    <w:rsid w:val="006B0F1C"/>
    <w:rsid w:val="006B5F1B"/>
    <w:rsid w:val="006D1519"/>
    <w:rsid w:val="006D599A"/>
    <w:rsid w:val="006E20F9"/>
    <w:rsid w:val="006E4333"/>
    <w:rsid w:val="006F02E7"/>
    <w:rsid w:val="006F1CC0"/>
    <w:rsid w:val="007016DA"/>
    <w:rsid w:val="007021B8"/>
    <w:rsid w:val="00703EF3"/>
    <w:rsid w:val="00712FB1"/>
    <w:rsid w:val="0073492E"/>
    <w:rsid w:val="007361DA"/>
    <w:rsid w:val="00764B59"/>
    <w:rsid w:val="00774072"/>
    <w:rsid w:val="00777C09"/>
    <w:rsid w:val="007E07C6"/>
    <w:rsid w:val="00813337"/>
    <w:rsid w:val="00817D95"/>
    <w:rsid w:val="00821FCF"/>
    <w:rsid w:val="00851C16"/>
    <w:rsid w:val="00860624"/>
    <w:rsid w:val="00866BB3"/>
    <w:rsid w:val="0087041B"/>
    <w:rsid w:val="00871416"/>
    <w:rsid w:val="00873EAE"/>
    <w:rsid w:val="00886062"/>
    <w:rsid w:val="0088723C"/>
    <w:rsid w:val="008906FD"/>
    <w:rsid w:val="00895AF6"/>
    <w:rsid w:val="008A03DF"/>
    <w:rsid w:val="008A05E2"/>
    <w:rsid w:val="008C1494"/>
    <w:rsid w:val="008E3CD0"/>
    <w:rsid w:val="008E5378"/>
    <w:rsid w:val="008F0BF6"/>
    <w:rsid w:val="00910AE0"/>
    <w:rsid w:val="00913842"/>
    <w:rsid w:val="00921A91"/>
    <w:rsid w:val="009249F3"/>
    <w:rsid w:val="00931011"/>
    <w:rsid w:val="0095595F"/>
    <w:rsid w:val="009604D8"/>
    <w:rsid w:val="00962962"/>
    <w:rsid w:val="00967180"/>
    <w:rsid w:val="00985C52"/>
    <w:rsid w:val="00991C0D"/>
    <w:rsid w:val="00991D6B"/>
    <w:rsid w:val="009944E6"/>
    <w:rsid w:val="009945F8"/>
    <w:rsid w:val="00995979"/>
    <w:rsid w:val="009C3AE0"/>
    <w:rsid w:val="009C669F"/>
    <w:rsid w:val="009D445C"/>
    <w:rsid w:val="009E439B"/>
    <w:rsid w:val="00A408D5"/>
    <w:rsid w:val="00A4241D"/>
    <w:rsid w:val="00A47476"/>
    <w:rsid w:val="00A779B5"/>
    <w:rsid w:val="00A84AEC"/>
    <w:rsid w:val="00A9218B"/>
    <w:rsid w:val="00AA5A59"/>
    <w:rsid w:val="00AA7FB2"/>
    <w:rsid w:val="00AB1A9A"/>
    <w:rsid w:val="00AC1C53"/>
    <w:rsid w:val="00AD6C04"/>
    <w:rsid w:val="00AD7299"/>
    <w:rsid w:val="00AE2FCF"/>
    <w:rsid w:val="00AE4FE3"/>
    <w:rsid w:val="00AE7E47"/>
    <w:rsid w:val="00AF5472"/>
    <w:rsid w:val="00B01101"/>
    <w:rsid w:val="00B102F4"/>
    <w:rsid w:val="00B3051F"/>
    <w:rsid w:val="00B34ADA"/>
    <w:rsid w:val="00B5530C"/>
    <w:rsid w:val="00B5682F"/>
    <w:rsid w:val="00B83C11"/>
    <w:rsid w:val="00B87031"/>
    <w:rsid w:val="00B87E84"/>
    <w:rsid w:val="00BA01F7"/>
    <w:rsid w:val="00BA73F6"/>
    <w:rsid w:val="00BB6544"/>
    <w:rsid w:val="00BC4723"/>
    <w:rsid w:val="00BC4849"/>
    <w:rsid w:val="00BE1DB8"/>
    <w:rsid w:val="00BF10C3"/>
    <w:rsid w:val="00C063A1"/>
    <w:rsid w:val="00C154EE"/>
    <w:rsid w:val="00C2018C"/>
    <w:rsid w:val="00C33BEA"/>
    <w:rsid w:val="00C47094"/>
    <w:rsid w:val="00C64422"/>
    <w:rsid w:val="00C93963"/>
    <w:rsid w:val="00CA20CA"/>
    <w:rsid w:val="00CA352C"/>
    <w:rsid w:val="00CC0ECC"/>
    <w:rsid w:val="00CD3A5E"/>
    <w:rsid w:val="00CE20BB"/>
    <w:rsid w:val="00D136AA"/>
    <w:rsid w:val="00D22242"/>
    <w:rsid w:val="00D2425B"/>
    <w:rsid w:val="00D27D30"/>
    <w:rsid w:val="00D32E64"/>
    <w:rsid w:val="00D43D69"/>
    <w:rsid w:val="00D64AE3"/>
    <w:rsid w:val="00D73FFE"/>
    <w:rsid w:val="00D74760"/>
    <w:rsid w:val="00D82535"/>
    <w:rsid w:val="00D95683"/>
    <w:rsid w:val="00D9745D"/>
    <w:rsid w:val="00DB1E53"/>
    <w:rsid w:val="00E00B66"/>
    <w:rsid w:val="00E13B36"/>
    <w:rsid w:val="00E44E7F"/>
    <w:rsid w:val="00E51FE3"/>
    <w:rsid w:val="00E55FA7"/>
    <w:rsid w:val="00E6060B"/>
    <w:rsid w:val="00E70ED8"/>
    <w:rsid w:val="00E73D0B"/>
    <w:rsid w:val="00E77622"/>
    <w:rsid w:val="00E83DB7"/>
    <w:rsid w:val="00E85428"/>
    <w:rsid w:val="00EA3279"/>
    <w:rsid w:val="00EC6B24"/>
    <w:rsid w:val="00ED56F7"/>
    <w:rsid w:val="00EE241A"/>
    <w:rsid w:val="00EE66AA"/>
    <w:rsid w:val="00EF55AF"/>
    <w:rsid w:val="00F14221"/>
    <w:rsid w:val="00F16A4A"/>
    <w:rsid w:val="00F2062C"/>
    <w:rsid w:val="00F24F57"/>
    <w:rsid w:val="00F5488B"/>
    <w:rsid w:val="00F73BCA"/>
    <w:rsid w:val="00F76535"/>
    <w:rsid w:val="00F90CEF"/>
    <w:rsid w:val="00FA59E6"/>
    <w:rsid w:val="00FA7ABD"/>
    <w:rsid w:val="00FE4475"/>
    <w:rsid w:val="00FE685A"/>
    <w:rsid w:val="00FE6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D81A7"/>
  <w15:chartTrackingRefBased/>
  <w15:docId w15:val="{85DB313A-1D08-40C9-BF8F-9036ABED0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3D69"/>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3F441D"/>
    <w:pPr>
      <w:keepNext/>
      <w:jc w:val="both"/>
      <w:outlineLvl w:val="1"/>
    </w:pPr>
    <w:rPr>
      <w:b/>
      <w:szCs w:val="20"/>
      <w:lang w:val="en-GB" w:eastAsia="en-GB"/>
    </w:rPr>
  </w:style>
  <w:style w:type="paragraph" w:styleId="Heading4">
    <w:name w:val="heading 4"/>
    <w:basedOn w:val="Normal"/>
    <w:next w:val="Normal"/>
    <w:link w:val="Heading4Char"/>
    <w:qFormat/>
    <w:rsid w:val="003F441D"/>
    <w:pPr>
      <w:keepNext/>
      <w:spacing w:before="120" w:after="120"/>
      <w:jc w:val="center"/>
      <w:outlineLvl w:val="3"/>
    </w:pPr>
    <w:rPr>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C04"/>
    <w:pPr>
      <w:ind w:left="720"/>
      <w:contextualSpacing/>
    </w:pPr>
  </w:style>
  <w:style w:type="paragraph" w:styleId="NormalWeb">
    <w:name w:val="Normal (Web)"/>
    <w:basedOn w:val="Normal"/>
    <w:uiPriority w:val="99"/>
    <w:rsid w:val="00E77622"/>
    <w:pPr>
      <w:spacing w:beforeLines="1" w:afterLines="1"/>
    </w:pPr>
    <w:rPr>
      <w:rFonts w:ascii="Times" w:eastAsiaTheme="minorHAnsi" w:hAnsi="Times"/>
      <w:sz w:val="20"/>
      <w:szCs w:val="20"/>
    </w:rPr>
  </w:style>
  <w:style w:type="character" w:styleId="Hyperlink">
    <w:name w:val="Hyperlink"/>
    <w:basedOn w:val="DefaultParagraphFont"/>
    <w:uiPriority w:val="99"/>
    <w:unhideWhenUsed/>
    <w:rsid w:val="00175267"/>
    <w:rPr>
      <w:color w:val="0563C1" w:themeColor="hyperlink"/>
      <w:u w:val="single"/>
    </w:rPr>
  </w:style>
  <w:style w:type="character" w:styleId="UnresolvedMention">
    <w:name w:val="Unresolved Mention"/>
    <w:basedOn w:val="DefaultParagraphFont"/>
    <w:uiPriority w:val="99"/>
    <w:semiHidden/>
    <w:unhideWhenUsed/>
    <w:rsid w:val="001E7B1D"/>
    <w:rPr>
      <w:color w:val="605E5C"/>
      <w:shd w:val="clear" w:color="auto" w:fill="E1DFDD"/>
    </w:rPr>
  </w:style>
  <w:style w:type="paragraph" w:styleId="Header">
    <w:name w:val="header"/>
    <w:basedOn w:val="Normal"/>
    <w:link w:val="HeaderChar"/>
    <w:unhideWhenUsed/>
    <w:rsid w:val="005C3BC9"/>
    <w:pPr>
      <w:tabs>
        <w:tab w:val="center" w:pos="4513"/>
        <w:tab w:val="right" w:pos="9026"/>
      </w:tabs>
    </w:pPr>
  </w:style>
  <w:style w:type="character" w:customStyle="1" w:styleId="HeaderChar">
    <w:name w:val="Header Char"/>
    <w:basedOn w:val="DefaultParagraphFont"/>
    <w:link w:val="Header"/>
    <w:rsid w:val="005C3BC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5C3BC9"/>
    <w:pPr>
      <w:tabs>
        <w:tab w:val="center" w:pos="4513"/>
        <w:tab w:val="right" w:pos="9026"/>
      </w:tabs>
    </w:pPr>
  </w:style>
  <w:style w:type="character" w:customStyle="1" w:styleId="FooterChar">
    <w:name w:val="Footer Char"/>
    <w:basedOn w:val="DefaultParagraphFont"/>
    <w:link w:val="Footer"/>
    <w:uiPriority w:val="99"/>
    <w:rsid w:val="005C3BC9"/>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F441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3F441D"/>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learning.gov.wales/docs/learningwales/publications/150707-welsh-second-language-en-v2.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ehavior.org/resources/595.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82507/DFE-RR156_-_Practitioner_Summary.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fs.blog/2016/08/daniel-pink-two-types-of-motivation/" TargetMode="External"/><Relationship Id="rId4" Type="http://schemas.openxmlformats.org/officeDocument/2006/relationships/webSettings" Target="webSettings.xml"/><Relationship Id="rId9" Type="http://schemas.openxmlformats.org/officeDocument/2006/relationships/hyperlink" Target="https://dx.doi.org/10.3389%2Ffnhum.2014.00727"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Newbury</dc:creator>
  <cp:keywords/>
  <dc:description/>
  <cp:lastModifiedBy>Joy Newbury</cp:lastModifiedBy>
  <cp:revision>2</cp:revision>
  <dcterms:created xsi:type="dcterms:W3CDTF">2019-02-04T23:47:00Z</dcterms:created>
  <dcterms:modified xsi:type="dcterms:W3CDTF">2019-02-04T23:47:00Z</dcterms:modified>
</cp:coreProperties>
</file>