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8A6C62" w14:textId="1D2476A2" w:rsidR="005B6AB2" w:rsidRDefault="005B6AB2" w:rsidP="00D861C1">
      <w:pPr>
        <w:pStyle w:val="NormalWeb"/>
        <w:ind w:left="567" w:hanging="567"/>
      </w:pPr>
      <w:r>
        <w:rPr>
          <w:noProof/>
        </w:rPr>
        <mc:AlternateContent>
          <mc:Choice Requires="wps">
            <w:drawing>
              <wp:anchor distT="45720" distB="45720" distL="114300" distR="114300" simplePos="0" relativeHeight="251659264" behindDoc="0" locked="0" layoutInCell="1" allowOverlap="1" wp14:anchorId="6007BDAD" wp14:editId="2F4A4E9B">
                <wp:simplePos x="0" y="0"/>
                <wp:positionH relativeFrom="column">
                  <wp:posOffset>4157345</wp:posOffset>
                </wp:positionH>
                <wp:positionV relativeFrom="paragraph">
                  <wp:posOffset>299720</wp:posOffset>
                </wp:positionV>
                <wp:extent cx="1709420" cy="323850"/>
                <wp:effectExtent l="0" t="0" r="2413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09420" cy="323850"/>
                        </a:xfrm>
                        <a:prstGeom prst="rect">
                          <a:avLst/>
                        </a:prstGeom>
                        <a:solidFill>
                          <a:srgbClr val="FFFFFF"/>
                        </a:solidFill>
                        <a:ln w="9525">
                          <a:solidFill>
                            <a:srgbClr val="000000"/>
                          </a:solidFill>
                          <a:miter lim="800000"/>
                          <a:headEnd/>
                          <a:tailEnd/>
                        </a:ln>
                      </wps:spPr>
                      <wps:txbx>
                        <w:txbxContent>
                          <w:p w14:paraId="2A9F33AA" w14:textId="50B66B45" w:rsidR="005B6AB2" w:rsidRDefault="005B6AB2">
                            <w:r>
                              <w:t>Anna Szulc (2012046)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007BDAD" id="_x0000_t202" coordsize="21600,21600" o:spt="202" path="m,l,21600r21600,l21600,xe">
                <v:stroke joinstyle="miter"/>
                <v:path gradientshapeok="t" o:connecttype="rect"/>
              </v:shapetype>
              <v:shape id="Text Box 2" o:spid="_x0000_s1026" type="#_x0000_t202" style="position:absolute;left:0;text-align:left;margin-left:327.35pt;margin-top:23.6pt;width:134.6pt;height:25.5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">
                <v:textbox>
                  <w:txbxContent>
                    <w:p w14:paraId="2A9F33AA" w14:textId="50B66B45" w:rsidR="005B6AB2" w:rsidRDefault="005B6AB2">
                      <w:r>
                        <w:t>Anna Szulc (2012046)</w:t>
                      </w:r>
                    </w:p>
                  </w:txbxContent>
                </v:textbox>
                <w10:wrap type="square"/>
              </v:shape>
            </w:pict>
          </mc:Fallback>
        </mc:AlternateContent>
      </w:r>
      <w:r>
        <w:rPr>
          <w:noProof/>
          <w14:ligatures w14:val="standardContextual"/>
        </w:rPr>
        <w:drawing>
          <wp:inline distT="0" distB="0" distL="0" distR="0" wp14:anchorId="5ADAAF10" wp14:editId="01AD4053">
            <wp:extent cx="3280340" cy="1462088"/>
            <wp:effectExtent l="0" t="0" r="0" b="5080"/>
            <wp:docPr id="1275777838"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5777838" name="Picture 1" descr="A close-up of a sign&#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96421" cy="1469256"/>
                    </a:xfrm>
                    <a:prstGeom prst="rect">
                      <a:avLst/>
                    </a:prstGeom>
                  </pic:spPr>
                </pic:pic>
              </a:graphicData>
            </a:graphic>
          </wp:inline>
        </w:drawing>
      </w:r>
    </w:p>
    <w:p w14:paraId="47E62712" w14:textId="2903EFDC" w:rsidR="005B6AB2" w:rsidRDefault="005B6AB2" w:rsidP="005B6AB2">
      <w:pPr>
        <w:pStyle w:val="NormalWeb"/>
        <w:ind w:left="567" w:hanging="567"/>
        <w:jc w:val="center"/>
        <w:rPr>
          <w:rFonts w:ascii="Calibri" w:hAnsi="Calibri" w:cs="Calibri"/>
          <w:b/>
          <w:bCs/>
          <w:sz w:val="32"/>
          <w:szCs w:val="32"/>
        </w:rPr>
      </w:pPr>
      <w:r>
        <w:rPr>
          <w:rFonts w:ascii="Calibri" w:hAnsi="Calibri" w:cs="Calibri"/>
          <w:b/>
          <w:bCs/>
          <w:sz w:val="32"/>
          <w:szCs w:val="32"/>
        </w:rPr>
        <w:t>Political News Story – Tata Steel Port Talbot</w:t>
      </w:r>
    </w:p>
    <w:p w14:paraId="31D4FBBE" w14:textId="19701D71" w:rsidR="005B6AB2" w:rsidRDefault="005B6AB2" w:rsidP="005B6AB2">
      <w:pPr>
        <w:pStyle w:val="NormalWeb"/>
        <w:ind w:left="567" w:hanging="567"/>
        <w:rPr>
          <w:rFonts w:ascii="Calibri" w:hAnsi="Calibri" w:cs="Calibri"/>
          <w:b/>
          <w:bCs/>
        </w:rPr>
      </w:pPr>
      <w:r>
        <w:rPr>
          <w:rFonts w:ascii="Calibri" w:hAnsi="Calibri" w:cs="Calibri"/>
          <w:b/>
          <w:bCs/>
        </w:rPr>
        <w:t xml:space="preserve">Link –  </w:t>
      </w:r>
      <w:proofErr w:type="gramStart"/>
      <w:r w:rsidRPr="005B6AB2">
        <w:rPr>
          <w:rFonts w:ascii="Calibri" w:hAnsi="Calibri" w:cs="Calibri"/>
          <w:b/>
          <w:bCs/>
        </w:rPr>
        <w:t>https://www.canva.com/design/DAGC27E6gZk/Zwcnoiy1OwKVSomrTBbtOg/edit?utm_content=DAGC27E6gZk&amp;utm_campaign=designshare&amp;utm_medium=link2&amp;utm_source=sharebutton</w:t>
      </w:r>
      <w:proofErr w:type="gramEnd"/>
    </w:p>
    <w:p w14:paraId="403F8C5B" w14:textId="56B33EEA" w:rsidR="005B6AB2" w:rsidRDefault="005B6AB2" w:rsidP="005B6AB2">
      <w:pPr>
        <w:pStyle w:val="NormalWeb"/>
        <w:ind w:left="567" w:hanging="567"/>
        <w:rPr>
          <w:rFonts w:ascii="Calibri" w:hAnsi="Calibri" w:cs="Calibri"/>
          <w:b/>
          <w:bCs/>
        </w:rPr>
      </w:pPr>
      <w:r>
        <w:rPr>
          <w:rFonts w:ascii="Calibri" w:hAnsi="Calibri" w:cs="Calibri"/>
          <w:b/>
          <w:bCs/>
        </w:rPr>
        <w:t>Script :</w:t>
      </w:r>
    </w:p>
    <w:p w14:paraId="46AB70FE" w14:textId="77777777" w:rsidR="005B6AB2" w:rsidRDefault="005B6AB2" w:rsidP="005B6AB2">
      <w:pPr>
        <w:pStyle w:val="ListParagraph"/>
        <w:numPr>
          <w:ilvl w:val="0"/>
          <w:numId w:val="1"/>
        </w:numPr>
        <w:spacing w:line="259" w:lineRule="auto"/>
        <w:rPr>
          <w:rFonts w:ascii="Calibri" w:hAnsi="Calibri" w:cs="Calibri"/>
          <w:color w:val="0D0D0D"/>
          <w:sz w:val="28"/>
          <w:szCs w:val="28"/>
          <w:shd w:val="clear" w:color="auto" w:fill="FFFFFF"/>
        </w:rPr>
      </w:pPr>
      <w:r w:rsidRPr="00957A96">
        <w:rPr>
          <w:rFonts w:ascii="Calibri" w:hAnsi="Calibri" w:cs="Calibri"/>
          <w:color w:val="0D0D0D"/>
          <w:sz w:val="28"/>
          <w:szCs w:val="28"/>
          <w:shd w:val="clear" w:color="auto" w:fill="FFFFFF"/>
        </w:rPr>
        <w:t xml:space="preserve">Good evening. My name is Anna </w:t>
      </w:r>
      <w:proofErr w:type="gramStart"/>
      <w:r w:rsidRPr="00957A96">
        <w:rPr>
          <w:rFonts w:ascii="Calibri" w:hAnsi="Calibri" w:cs="Calibri"/>
          <w:color w:val="0D0D0D"/>
          <w:sz w:val="28"/>
          <w:szCs w:val="28"/>
          <w:shd w:val="clear" w:color="auto" w:fill="FFFFFF"/>
        </w:rPr>
        <w:t>Szulc</w:t>
      </w:r>
      <w:proofErr w:type="gramEnd"/>
      <w:r w:rsidRPr="00957A96">
        <w:rPr>
          <w:rFonts w:ascii="Calibri" w:hAnsi="Calibri" w:cs="Calibri"/>
          <w:color w:val="0D0D0D"/>
          <w:sz w:val="28"/>
          <w:szCs w:val="28"/>
          <w:shd w:val="clear" w:color="auto" w:fill="FFFFFF"/>
        </w:rPr>
        <w:t xml:space="preserve"> and I am an investigative journalist for the BBC Wales. Today, we delve into the aftermath of a crucial political decision: the closure of Tata Steel in Port Talbot. Join me as we uncover how this decision impacts the environment, tourism, and the lives of </w:t>
      </w:r>
      <w:proofErr w:type="gramStart"/>
      <w:r w:rsidRPr="00957A96">
        <w:rPr>
          <w:rFonts w:ascii="Calibri" w:hAnsi="Calibri" w:cs="Calibri"/>
          <w:color w:val="0D0D0D"/>
          <w:sz w:val="28"/>
          <w:szCs w:val="28"/>
          <w:shd w:val="clear" w:color="auto" w:fill="FFFFFF"/>
        </w:rPr>
        <w:t>local residents</w:t>
      </w:r>
      <w:proofErr w:type="gramEnd"/>
      <w:r w:rsidRPr="00957A96">
        <w:rPr>
          <w:rFonts w:ascii="Calibri" w:hAnsi="Calibri" w:cs="Calibri"/>
          <w:color w:val="0D0D0D"/>
          <w:sz w:val="28"/>
          <w:szCs w:val="28"/>
          <w:shd w:val="clear" w:color="auto" w:fill="FFFFFF"/>
        </w:rPr>
        <w:t>.</w:t>
      </w:r>
    </w:p>
    <w:p w14:paraId="3A1A8CA0" w14:textId="77777777" w:rsidR="005B6AB2" w:rsidRPr="00957A96" w:rsidRDefault="005B6AB2" w:rsidP="005B6AB2">
      <w:pPr>
        <w:pStyle w:val="ListParagraph"/>
        <w:rPr>
          <w:rFonts w:ascii="Calibri" w:hAnsi="Calibri" w:cs="Calibri"/>
          <w:color w:val="0D0D0D"/>
          <w:sz w:val="28"/>
          <w:szCs w:val="28"/>
          <w:shd w:val="clear" w:color="auto" w:fill="FFFFFF"/>
        </w:rPr>
      </w:pPr>
    </w:p>
    <w:p w14:paraId="2791B37D" w14:textId="77777777" w:rsidR="005B6AB2" w:rsidRPr="009B5218" w:rsidRDefault="005B6AB2" w:rsidP="005B6AB2">
      <w:pPr>
        <w:pStyle w:val="ListParagraph"/>
        <w:numPr>
          <w:ilvl w:val="0"/>
          <w:numId w:val="1"/>
        </w:numPr>
        <w:spacing w:line="259" w:lineRule="auto"/>
        <w:rPr>
          <w:rFonts w:ascii="Calibri" w:hAnsi="Calibri" w:cs="Calibri"/>
          <w:sz w:val="28"/>
          <w:szCs w:val="28"/>
        </w:rPr>
      </w:pPr>
      <w:r w:rsidRPr="00957A96">
        <w:rPr>
          <w:rFonts w:ascii="Calibri" w:hAnsi="Calibri" w:cs="Calibri"/>
          <w:color w:val="0D0D0D"/>
          <w:sz w:val="28"/>
          <w:szCs w:val="28"/>
          <w:shd w:val="clear" w:color="auto" w:fill="FFFFFF"/>
        </w:rPr>
        <w:t>Breaking news from Port Talbot: Tata Steel has confirmed the closure of its blast furnaces, a move described as 'absolutely devastating' by unions. This decision puts up to 2,800 jobs at risk and sends shockwaves through the South Wales community.</w:t>
      </w:r>
    </w:p>
    <w:p w14:paraId="1B9F8254" w14:textId="77777777" w:rsidR="005B6AB2" w:rsidRPr="009B5218" w:rsidRDefault="005B6AB2" w:rsidP="005B6AB2">
      <w:pPr>
        <w:pStyle w:val="ListParagraph"/>
        <w:rPr>
          <w:rFonts w:ascii="Calibri" w:hAnsi="Calibri" w:cs="Calibri"/>
          <w:sz w:val="28"/>
          <w:szCs w:val="28"/>
        </w:rPr>
      </w:pPr>
    </w:p>
    <w:p w14:paraId="515781AB" w14:textId="77777777" w:rsidR="005B6AB2" w:rsidRPr="00C3399B" w:rsidRDefault="005B6AB2" w:rsidP="005B6AB2">
      <w:pPr>
        <w:pStyle w:val="ListParagraph"/>
        <w:numPr>
          <w:ilvl w:val="0"/>
          <w:numId w:val="1"/>
        </w:numPr>
        <w:spacing w:line="259" w:lineRule="auto"/>
        <w:rPr>
          <w:rFonts w:ascii="Calibri" w:hAnsi="Calibri" w:cs="Calibri"/>
          <w:sz w:val="28"/>
          <w:szCs w:val="28"/>
        </w:rPr>
      </w:pPr>
      <w:r w:rsidRPr="001369D4">
        <w:rPr>
          <w:rFonts w:ascii="Calibri" w:hAnsi="Calibri" w:cs="Calibri"/>
          <w:color w:val="0D0D0D"/>
          <w:sz w:val="28"/>
          <w:szCs w:val="28"/>
          <w:shd w:val="clear" w:color="auto" w:fill="FFFFFF"/>
        </w:rPr>
        <w:t>Tata justifies the closure, citing the need to transition to greener, more cost-effective steelmaking methods, despite receiving £500 million in government backing. Labour leader Keir Starmer emphasizes the potential catastrophic impact on the UK steel industry and urges a reconsideration of the decision.</w:t>
      </w:r>
    </w:p>
    <w:p w14:paraId="25165CF5" w14:textId="77777777" w:rsidR="005B6AB2" w:rsidRPr="00C3399B" w:rsidRDefault="005B6AB2" w:rsidP="005B6AB2">
      <w:pPr>
        <w:pStyle w:val="ListParagraph"/>
        <w:rPr>
          <w:rFonts w:ascii="Calibri" w:hAnsi="Calibri" w:cs="Calibri"/>
          <w:sz w:val="28"/>
          <w:szCs w:val="28"/>
        </w:rPr>
      </w:pPr>
    </w:p>
    <w:p w14:paraId="65F8E2B1" w14:textId="77777777" w:rsidR="005B6AB2" w:rsidRDefault="005B6AB2" w:rsidP="005B6AB2">
      <w:pPr>
        <w:rPr>
          <w:rFonts w:ascii="Calibri" w:hAnsi="Calibri" w:cs="Calibri"/>
          <w:color w:val="0D0D0D"/>
          <w:sz w:val="28"/>
          <w:szCs w:val="28"/>
          <w:shd w:val="clear" w:color="auto" w:fill="FFFFFF"/>
        </w:rPr>
      </w:pPr>
      <w:r>
        <w:rPr>
          <w:rFonts w:ascii="Calibri" w:hAnsi="Calibri" w:cs="Calibri"/>
          <w:sz w:val="28"/>
          <w:szCs w:val="28"/>
        </w:rPr>
        <w:t xml:space="preserve">4 and 5 - </w:t>
      </w:r>
      <w:r w:rsidRPr="00C3399B">
        <w:rPr>
          <w:rFonts w:ascii="Calibri" w:hAnsi="Calibri" w:cs="Calibri"/>
          <w:color w:val="0D0D0D"/>
          <w:sz w:val="28"/>
          <w:szCs w:val="28"/>
          <w:shd w:val="clear" w:color="auto" w:fill="FFFFFF"/>
        </w:rPr>
        <w:t>Meanwhile, Rishi Sunak defends the government's commitment to British steelmaking, but Welsh First Minister Mark Drakeford seeks urgent talks, emphasizing the potential end of steel production in the UK.</w:t>
      </w:r>
    </w:p>
    <w:p w14:paraId="181D8947" w14:textId="77777777" w:rsidR="005B6AB2" w:rsidRDefault="005B6AB2" w:rsidP="005B6AB2">
      <w:pPr>
        <w:rPr>
          <w:rFonts w:ascii="Calibri" w:hAnsi="Calibri" w:cs="Calibri"/>
          <w:color w:val="0D0D0D"/>
          <w:sz w:val="28"/>
          <w:szCs w:val="28"/>
          <w:shd w:val="clear" w:color="auto" w:fill="FFFFFF"/>
        </w:rPr>
      </w:pPr>
      <w:r w:rsidRPr="00EB5048">
        <w:rPr>
          <w:rFonts w:ascii="Calibri" w:hAnsi="Calibri" w:cs="Calibri"/>
          <w:color w:val="0D0D0D"/>
          <w:sz w:val="28"/>
          <w:szCs w:val="28"/>
          <w:shd w:val="clear" w:color="auto" w:fill="FFFFFF"/>
        </w:rPr>
        <w:t>6</w:t>
      </w:r>
      <w:r>
        <w:rPr>
          <w:rFonts w:ascii="Calibri" w:hAnsi="Calibri" w:cs="Calibri"/>
          <w:color w:val="0D0D0D"/>
          <w:sz w:val="28"/>
          <w:szCs w:val="28"/>
          <w:shd w:val="clear" w:color="auto" w:fill="FFFFFF"/>
        </w:rPr>
        <w:t xml:space="preserve"> and 7</w:t>
      </w:r>
      <w:r w:rsidRPr="00EB5048">
        <w:rPr>
          <w:rFonts w:ascii="Calibri" w:hAnsi="Calibri" w:cs="Calibri"/>
          <w:color w:val="0D0D0D"/>
          <w:sz w:val="28"/>
          <w:szCs w:val="28"/>
          <w:shd w:val="clear" w:color="auto" w:fill="FFFFFF"/>
        </w:rPr>
        <w:t xml:space="preserve"> Tata plans to invest in electric arc furnaces for green steelmaking, aiming to reduce carbon emissions by 1.5%. However, this transition means </w:t>
      </w:r>
      <w:r w:rsidRPr="00EB5048">
        <w:rPr>
          <w:rFonts w:ascii="Calibri" w:hAnsi="Calibri" w:cs="Calibri"/>
          <w:color w:val="0D0D0D"/>
          <w:sz w:val="28"/>
          <w:szCs w:val="28"/>
          <w:shd w:val="clear" w:color="auto" w:fill="FFFFFF"/>
        </w:rPr>
        <w:lastRenderedPageBreak/>
        <w:t>significant job losses and threatens the entire UK operation. As tensions rise and futures hang in the balance, the fate of Port Talbot's steel industry remains uncertain. Stay tuned as we explore the far-reaching implications of this decision.</w:t>
      </w:r>
    </w:p>
    <w:p w14:paraId="40282EA0" w14:textId="77777777" w:rsidR="005B6AB2" w:rsidRDefault="005B6AB2" w:rsidP="005B6AB2">
      <w:pPr>
        <w:rPr>
          <w:rFonts w:ascii="Calibri" w:hAnsi="Calibri" w:cs="Calibri"/>
          <w:color w:val="0D0D0D"/>
          <w:sz w:val="28"/>
          <w:szCs w:val="28"/>
          <w:shd w:val="clear" w:color="auto" w:fill="FFFFFF"/>
        </w:rPr>
      </w:pPr>
      <w:r>
        <w:rPr>
          <w:rFonts w:ascii="Calibri" w:hAnsi="Calibri" w:cs="Calibri"/>
          <w:color w:val="0D0D0D"/>
          <w:sz w:val="28"/>
          <w:szCs w:val="28"/>
          <w:shd w:val="clear" w:color="auto" w:fill="FFFFFF"/>
        </w:rPr>
        <w:t xml:space="preserve">8. </w:t>
      </w:r>
      <w:r w:rsidRPr="00110F4A">
        <w:rPr>
          <w:rFonts w:ascii="Calibri" w:hAnsi="Calibri" w:cs="Calibri"/>
          <w:color w:val="0D0D0D"/>
          <w:sz w:val="28"/>
          <w:szCs w:val="28"/>
          <w:shd w:val="clear" w:color="auto" w:fill="FFFFFF"/>
        </w:rPr>
        <w:t>For over six decades, Port Talbot has been synonymous with steel. Once bustling with nearly 20,000 workers in the 1960s, the steelworks remain a towering presence in the Welsh economy, employing 4,000 today.</w:t>
      </w:r>
    </w:p>
    <w:p w14:paraId="6091950D" w14:textId="77777777" w:rsidR="005B6AB2" w:rsidRDefault="005B6AB2" w:rsidP="005B6AB2">
      <w:pPr>
        <w:rPr>
          <w:rFonts w:ascii="Calibri" w:hAnsi="Calibri" w:cs="Calibri"/>
          <w:color w:val="0D0D0D"/>
          <w:sz w:val="28"/>
          <w:szCs w:val="28"/>
          <w:shd w:val="clear" w:color="auto" w:fill="FFFFFF"/>
        </w:rPr>
      </w:pPr>
      <w:r>
        <w:rPr>
          <w:rFonts w:ascii="Calibri" w:hAnsi="Calibri" w:cs="Calibri"/>
          <w:color w:val="0D0D0D"/>
          <w:sz w:val="28"/>
          <w:szCs w:val="28"/>
          <w:shd w:val="clear" w:color="auto" w:fill="FFFFFF"/>
        </w:rPr>
        <w:t xml:space="preserve">9 and 10 </w:t>
      </w:r>
      <w:r w:rsidRPr="00800653">
        <w:rPr>
          <w:rFonts w:ascii="Calibri" w:hAnsi="Calibri" w:cs="Calibri"/>
          <w:color w:val="0D0D0D"/>
          <w:sz w:val="28"/>
          <w:szCs w:val="28"/>
          <w:shd w:val="clear" w:color="auto" w:fill="FFFFFF"/>
        </w:rPr>
        <w:t>Tata Steel's largest UK operation, the plant not only shapes the town's skyline but also fuels its economy, contributing £200 million annually in salaries alone. Economist Prof Calvin Jones deems Tata 'the most economically important private sector company in Wales,' with its impact extending far beyond the steel industry."</w:t>
      </w:r>
    </w:p>
    <w:p w14:paraId="4C100743" w14:textId="77777777" w:rsidR="005B6AB2" w:rsidRDefault="005B6AB2" w:rsidP="005B6AB2">
      <w:pPr>
        <w:rPr>
          <w:rFonts w:ascii="Calibri" w:hAnsi="Calibri" w:cs="Calibri"/>
          <w:color w:val="0D0D0D"/>
          <w:sz w:val="28"/>
          <w:szCs w:val="28"/>
          <w:shd w:val="clear" w:color="auto" w:fill="FFFFFF"/>
        </w:rPr>
      </w:pPr>
      <w:r>
        <w:rPr>
          <w:rFonts w:ascii="Calibri" w:hAnsi="Calibri" w:cs="Calibri"/>
          <w:color w:val="0D0D0D"/>
          <w:sz w:val="28"/>
          <w:szCs w:val="28"/>
          <w:shd w:val="clear" w:color="auto" w:fill="FFFFFF"/>
        </w:rPr>
        <w:t xml:space="preserve">11  </w:t>
      </w:r>
      <w:r w:rsidRPr="007A6323">
        <w:rPr>
          <w:rFonts w:ascii="Calibri" w:hAnsi="Calibri" w:cs="Calibri"/>
          <w:color w:val="0D0D0D"/>
          <w:sz w:val="28"/>
          <w:szCs w:val="28"/>
          <w:shd w:val="clear" w:color="auto" w:fill="FFFFFF"/>
        </w:rPr>
        <w:t>Yet, challenges loom large. The plant struggles with soaring energy costs, fierce market competition, and discontent over business rates. With Chinese steel flooding the market at cutthroat prices, the future of Port Talbot's steelworks hangs in the balance.</w:t>
      </w:r>
    </w:p>
    <w:p w14:paraId="1DF372A1" w14:textId="77777777" w:rsidR="005B6AB2" w:rsidRDefault="005B6AB2" w:rsidP="005B6AB2">
      <w:pPr>
        <w:rPr>
          <w:rFonts w:ascii="Calibri" w:hAnsi="Calibri" w:cs="Calibri"/>
          <w:color w:val="0D0D0D"/>
          <w:sz w:val="28"/>
          <w:szCs w:val="28"/>
          <w:shd w:val="clear" w:color="auto" w:fill="FFFFFF"/>
        </w:rPr>
      </w:pPr>
      <w:r>
        <w:rPr>
          <w:rFonts w:ascii="Calibri" w:hAnsi="Calibri" w:cs="Calibri"/>
          <w:color w:val="0D0D0D"/>
          <w:sz w:val="28"/>
          <w:szCs w:val="28"/>
          <w:shd w:val="clear" w:color="auto" w:fill="FFFFFF"/>
        </w:rPr>
        <w:t xml:space="preserve">12,13,14,15,16 </w:t>
      </w:r>
      <w:r w:rsidRPr="00BA576B">
        <w:rPr>
          <w:rFonts w:ascii="Calibri" w:hAnsi="Calibri" w:cs="Calibri"/>
          <w:color w:val="0D0D0D"/>
          <w:sz w:val="28"/>
          <w:szCs w:val="28"/>
          <w:shd w:val="clear" w:color="auto" w:fill="FFFFFF"/>
        </w:rPr>
        <w:t xml:space="preserve">But for Port Talbot, steel isn't just an industry—it's an identity. Historian Bleddyn Penny describes how steelmaking has defined the town since World War II, </w:t>
      </w:r>
      <w:r>
        <w:rPr>
          <w:rFonts w:ascii="Calibri" w:hAnsi="Calibri" w:cs="Calibri"/>
          <w:color w:val="0D0D0D"/>
          <w:sz w:val="28"/>
          <w:szCs w:val="28"/>
          <w:shd w:val="clear" w:color="auto" w:fill="FFFFFF"/>
        </w:rPr>
        <w:t>spread through</w:t>
      </w:r>
      <w:r w:rsidRPr="00BA576B">
        <w:rPr>
          <w:rFonts w:ascii="Calibri" w:hAnsi="Calibri" w:cs="Calibri"/>
          <w:color w:val="0D0D0D"/>
          <w:sz w:val="28"/>
          <w:szCs w:val="28"/>
          <w:shd w:val="clear" w:color="auto" w:fill="FFFFFF"/>
        </w:rPr>
        <w:t xml:space="preserve"> its culture and instilling a profound sense of pride. As we </w:t>
      </w:r>
      <w:r>
        <w:rPr>
          <w:rFonts w:ascii="Calibri" w:hAnsi="Calibri" w:cs="Calibri"/>
          <w:color w:val="0D0D0D"/>
          <w:sz w:val="28"/>
          <w:szCs w:val="28"/>
          <w:shd w:val="clear" w:color="auto" w:fill="FFFFFF"/>
        </w:rPr>
        <w:t>investigate</w:t>
      </w:r>
      <w:r w:rsidRPr="00BA576B">
        <w:rPr>
          <w:rFonts w:ascii="Calibri" w:hAnsi="Calibri" w:cs="Calibri"/>
          <w:color w:val="0D0D0D"/>
          <w:sz w:val="28"/>
          <w:szCs w:val="28"/>
          <w:shd w:val="clear" w:color="auto" w:fill="FFFFFF"/>
        </w:rPr>
        <w:t xml:space="preserve"> the complexities of Port Talbot's steel industry, we uncover not just economic challenges, but a story of resilience, community, and identity. </w:t>
      </w:r>
    </w:p>
    <w:p w14:paraId="1F814370" w14:textId="77777777" w:rsidR="005B6AB2" w:rsidRPr="00CE5FAE" w:rsidRDefault="005B6AB2" w:rsidP="005B6AB2">
      <w:pPr>
        <w:rPr>
          <w:rFonts w:ascii="Calibri" w:hAnsi="Calibri" w:cs="Calibri"/>
          <w:color w:val="0D0D0D"/>
          <w:sz w:val="28"/>
          <w:szCs w:val="28"/>
          <w:shd w:val="clear" w:color="auto" w:fill="FFFFFF"/>
        </w:rPr>
      </w:pPr>
      <w:r>
        <w:rPr>
          <w:rFonts w:ascii="Calibri" w:hAnsi="Calibri" w:cs="Calibri"/>
          <w:color w:val="0D0D0D"/>
          <w:sz w:val="28"/>
          <w:szCs w:val="28"/>
          <w:shd w:val="clear" w:color="auto" w:fill="FFFFFF"/>
        </w:rPr>
        <w:t xml:space="preserve">17, 18 </w:t>
      </w:r>
      <w:r w:rsidRPr="00CE5FAE">
        <w:rPr>
          <w:rFonts w:ascii="Calibri" w:hAnsi="Calibri" w:cs="Calibri"/>
          <w:color w:val="0D0D0D"/>
          <w:sz w:val="28"/>
          <w:szCs w:val="28"/>
          <w:shd w:val="clear" w:color="auto" w:fill="FFFFFF"/>
        </w:rPr>
        <w:t>Stakeholder analysis is a vital tool in strategic management, providing insights into the individuals and groups affected by a project or decision. It helps identify stakeholders' interests, concerns, and levels of influence, enabling effective communication and stakeholder engagement throughout the project lifecycle. By conducting a stakeholder analysis, organizations can:</w:t>
      </w:r>
    </w:p>
    <w:p w14:paraId="3D04D4F6" w14:textId="77777777" w:rsidR="005B6AB2" w:rsidRPr="00BA576B" w:rsidRDefault="005B6AB2" w:rsidP="005B6AB2">
      <w:pPr>
        <w:rPr>
          <w:rFonts w:ascii="Calibri" w:hAnsi="Calibri" w:cs="Calibri"/>
          <w:color w:val="0D0D0D"/>
          <w:sz w:val="28"/>
          <w:szCs w:val="28"/>
          <w:shd w:val="clear" w:color="auto" w:fill="FFFFFF"/>
        </w:rPr>
      </w:pPr>
    </w:p>
    <w:p w14:paraId="7D6AC0D3" w14:textId="77777777" w:rsidR="005B6AB2" w:rsidRDefault="005B6AB2" w:rsidP="005B6AB2">
      <w:pPr>
        <w:pStyle w:val="ListParagraph"/>
        <w:numPr>
          <w:ilvl w:val="0"/>
          <w:numId w:val="2"/>
        </w:numPr>
        <w:spacing w:line="259" w:lineRule="auto"/>
        <w:rPr>
          <w:rFonts w:ascii="Calibri" w:hAnsi="Calibri" w:cs="Calibri"/>
          <w:sz w:val="28"/>
          <w:szCs w:val="28"/>
        </w:rPr>
      </w:pPr>
      <w:r>
        <w:rPr>
          <w:rFonts w:ascii="Calibri" w:hAnsi="Calibri" w:cs="Calibri"/>
          <w:sz w:val="28"/>
          <w:szCs w:val="28"/>
        </w:rPr>
        <w:t>Identify Key Stakeholders</w:t>
      </w:r>
    </w:p>
    <w:p w14:paraId="0374483B" w14:textId="77777777" w:rsidR="005B6AB2" w:rsidRDefault="005B6AB2" w:rsidP="005B6AB2">
      <w:pPr>
        <w:pStyle w:val="ListParagraph"/>
        <w:numPr>
          <w:ilvl w:val="0"/>
          <w:numId w:val="2"/>
        </w:numPr>
        <w:spacing w:line="259" w:lineRule="auto"/>
        <w:rPr>
          <w:rFonts w:ascii="Calibri" w:hAnsi="Calibri" w:cs="Calibri"/>
          <w:sz w:val="28"/>
          <w:szCs w:val="28"/>
        </w:rPr>
      </w:pPr>
      <w:r>
        <w:rPr>
          <w:rFonts w:ascii="Calibri" w:hAnsi="Calibri" w:cs="Calibri"/>
          <w:sz w:val="28"/>
          <w:szCs w:val="28"/>
        </w:rPr>
        <w:t>Understand Stakeholder Needs</w:t>
      </w:r>
    </w:p>
    <w:p w14:paraId="1F03B05D" w14:textId="77777777" w:rsidR="005B6AB2" w:rsidRDefault="005B6AB2" w:rsidP="005B6AB2">
      <w:pPr>
        <w:pStyle w:val="ListParagraph"/>
        <w:numPr>
          <w:ilvl w:val="0"/>
          <w:numId w:val="2"/>
        </w:numPr>
        <w:spacing w:line="259" w:lineRule="auto"/>
        <w:rPr>
          <w:rFonts w:ascii="Calibri" w:hAnsi="Calibri" w:cs="Calibri"/>
          <w:sz w:val="28"/>
          <w:szCs w:val="28"/>
        </w:rPr>
      </w:pPr>
      <w:r>
        <w:rPr>
          <w:rFonts w:ascii="Calibri" w:hAnsi="Calibri" w:cs="Calibri"/>
          <w:sz w:val="28"/>
          <w:szCs w:val="28"/>
        </w:rPr>
        <w:t xml:space="preserve">Manage </w:t>
      </w:r>
      <w:proofErr w:type="gramStart"/>
      <w:r>
        <w:rPr>
          <w:rFonts w:ascii="Calibri" w:hAnsi="Calibri" w:cs="Calibri"/>
          <w:sz w:val="28"/>
          <w:szCs w:val="28"/>
        </w:rPr>
        <w:t>expectations</w:t>
      </w:r>
      <w:proofErr w:type="gramEnd"/>
    </w:p>
    <w:p w14:paraId="6B91AAB6" w14:textId="77777777" w:rsidR="005B6AB2" w:rsidRDefault="005B6AB2" w:rsidP="005B6AB2">
      <w:pPr>
        <w:pStyle w:val="ListParagraph"/>
        <w:numPr>
          <w:ilvl w:val="0"/>
          <w:numId w:val="2"/>
        </w:numPr>
        <w:spacing w:line="259" w:lineRule="auto"/>
        <w:rPr>
          <w:rFonts w:ascii="Calibri" w:hAnsi="Calibri" w:cs="Calibri"/>
          <w:sz w:val="28"/>
          <w:szCs w:val="28"/>
        </w:rPr>
      </w:pPr>
      <w:r>
        <w:rPr>
          <w:rFonts w:ascii="Calibri" w:hAnsi="Calibri" w:cs="Calibri"/>
          <w:sz w:val="28"/>
          <w:szCs w:val="28"/>
        </w:rPr>
        <w:t xml:space="preserve">Enhance </w:t>
      </w:r>
      <w:proofErr w:type="gramStart"/>
      <w:r>
        <w:rPr>
          <w:rFonts w:ascii="Calibri" w:hAnsi="Calibri" w:cs="Calibri"/>
          <w:sz w:val="28"/>
          <w:szCs w:val="28"/>
        </w:rPr>
        <w:t>communication</w:t>
      </w:r>
      <w:proofErr w:type="gramEnd"/>
    </w:p>
    <w:p w14:paraId="4E4EFA88" w14:textId="77777777" w:rsidR="005B6AB2" w:rsidRDefault="005B6AB2" w:rsidP="005B6AB2">
      <w:pPr>
        <w:pStyle w:val="ListParagraph"/>
        <w:numPr>
          <w:ilvl w:val="0"/>
          <w:numId w:val="2"/>
        </w:numPr>
        <w:spacing w:line="259" w:lineRule="auto"/>
        <w:rPr>
          <w:rFonts w:ascii="Calibri" w:hAnsi="Calibri" w:cs="Calibri"/>
          <w:sz w:val="28"/>
          <w:szCs w:val="28"/>
        </w:rPr>
      </w:pPr>
      <w:r>
        <w:rPr>
          <w:rFonts w:ascii="Calibri" w:hAnsi="Calibri" w:cs="Calibri"/>
          <w:sz w:val="28"/>
          <w:szCs w:val="28"/>
        </w:rPr>
        <w:lastRenderedPageBreak/>
        <w:t>Optimise Resources</w:t>
      </w:r>
    </w:p>
    <w:p w14:paraId="46EE1B55" w14:textId="77777777" w:rsidR="005B6AB2" w:rsidRDefault="005B6AB2" w:rsidP="005B6AB2">
      <w:pPr>
        <w:rPr>
          <w:rFonts w:ascii="Calibri" w:hAnsi="Calibri" w:cs="Calibri"/>
          <w:sz w:val="28"/>
          <w:szCs w:val="28"/>
        </w:rPr>
      </w:pPr>
      <w:r>
        <w:rPr>
          <w:rFonts w:ascii="Calibri" w:hAnsi="Calibri" w:cs="Calibri"/>
          <w:sz w:val="28"/>
          <w:szCs w:val="28"/>
        </w:rPr>
        <w:t xml:space="preserve"> Now let`s analyse Port Talbot Tata Steel Stakeholders strategies:</w:t>
      </w:r>
    </w:p>
    <w:p w14:paraId="379B633F" w14:textId="77777777" w:rsidR="005B6AB2" w:rsidRPr="00030260" w:rsidRDefault="005B6AB2" w:rsidP="005B6AB2">
      <w:pPr>
        <w:pStyle w:val="ListParagraph"/>
        <w:numPr>
          <w:ilvl w:val="0"/>
          <w:numId w:val="3"/>
        </w:numPr>
        <w:spacing w:line="259" w:lineRule="auto"/>
        <w:rPr>
          <w:rFonts w:ascii="Calibri" w:hAnsi="Calibri" w:cs="Calibri"/>
          <w:sz w:val="28"/>
          <w:szCs w:val="28"/>
        </w:rPr>
      </w:pPr>
      <w:r>
        <w:rPr>
          <w:rFonts w:ascii="Calibri" w:hAnsi="Calibri" w:cs="Calibri"/>
          <w:color w:val="0D0D0D"/>
          <w:sz w:val="28"/>
          <w:szCs w:val="28"/>
          <w:shd w:val="clear" w:color="auto" w:fill="FFFFFF"/>
        </w:rPr>
        <w:t xml:space="preserve">19 </w:t>
      </w:r>
      <w:r w:rsidRPr="000D64FB">
        <w:rPr>
          <w:rFonts w:ascii="Calibri" w:hAnsi="Calibri" w:cs="Calibri"/>
          <w:color w:val="0D0D0D"/>
          <w:sz w:val="28"/>
          <w:szCs w:val="28"/>
          <w:shd w:val="clear" w:color="auto" w:fill="FFFFFF"/>
        </w:rPr>
        <w:t xml:space="preserve">First, the employees of Tata Steel, whose livelihoods hang in the balance. With job security and fair treatment topping their list of concerns, unions </w:t>
      </w:r>
      <w:r>
        <w:rPr>
          <w:rFonts w:ascii="Calibri" w:hAnsi="Calibri" w:cs="Calibri"/>
          <w:color w:val="0D0D0D"/>
          <w:sz w:val="28"/>
          <w:szCs w:val="28"/>
          <w:shd w:val="clear" w:color="auto" w:fill="FFFFFF"/>
        </w:rPr>
        <w:t>wave</w:t>
      </w:r>
      <w:r w:rsidRPr="000D64FB">
        <w:rPr>
          <w:rFonts w:ascii="Calibri" w:hAnsi="Calibri" w:cs="Calibri"/>
          <w:color w:val="0D0D0D"/>
          <w:sz w:val="28"/>
          <w:szCs w:val="28"/>
          <w:shd w:val="clear" w:color="auto" w:fill="FFFFFF"/>
        </w:rPr>
        <w:t xml:space="preserve"> significant influence in advocating for their rights.</w:t>
      </w:r>
      <w:r>
        <w:rPr>
          <w:rFonts w:ascii="Calibri" w:hAnsi="Calibri" w:cs="Calibri"/>
          <w:color w:val="0D0D0D"/>
          <w:sz w:val="28"/>
          <w:szCs w:val="28"/>
          <w:shd w:val="clear" w:color="auto" w:fill="FFFFFF"/>
        </w:rPr>
        <w:t xml:space="preserve"> </w:t>
      </w:r>
    </w:p>
    <w:p w14:paraId="5F3B39C8" w14:textId="77777777" w:rsidR="005B6AB2" w:rsidRPr="003C740C" w:rsidRDefault="005B6AB2" w:rsidP="005B6AB2">
      <w:pPr>
        <w:pStyle w:val="ListParagraph"/>
        <w:numPr>
          <w:ilvl w:val="0"/>
          <w:numId w:val="3"/>
        </w:numPr>
        <w:spacing w:line="259" w:lineRule="auto"/>
        <w:rPr>
          <w:rFonts w:ascii="Calibri" w:hAnsi="Calibri" w:cs="Calibri"/>
          <w:sz w:val="28"/>
          <w:szCs w:val="28"/>
        </w:rPr>
      </w:pPr>
      <w:r>
        <w:rPr>
          <w:rFonts w:ascii="Calibri" w:hAnsi="Calibri" w:cs="Calibri"/>
          <w:color w:val="0D0D0D"/>
          <w:sz w:val="28"/>
          <w:szCs w:val="28"/>
          <w:shd w:val="clear" w:color="auto" w:fill="FFFFFF"/>
        </w:rPr>
        <w:t>20, 21</w:t>
      </w:r>
      <w:r w:rsidRPr="0040168C">
        <w:rPr>
          <w:rFonts w:ascii="Calibri" w:hAnsi="Calibri" w:cs="Calibri"/>
          <w:color w:val="0D0D0D"/>
          <w:sz w:val="28"/>
          <w:szCs w:val="28"/>
          <w:shd w:val="clear" w:color="auto" w:fill="FFFFFF"/>
        </w:rPr>
        <w:t>Unions, representing the collective voice of workers, advocate for fair treatment and meaningful involvement in decision-making processes. Their ability to mobilize workers for protests and strikes adds weight to their demands.</w:t>
      </w:r>
    </w:p>
    <w:p w14:paraId="7E249BF2" w14:textId="77777777" w:rsidR="005B6AB2" w:rsidRPr="00101E5B" w:rsidRDefault="005B6AB2" w:rsidP="005B6AB2">
      <w:pPr>
        <w:pStyle w:val="ListParagraph"/>
        <w:numPr>
          <w:ilvl w:val="0"/>
          <w:numId w:val="3"/>
        </w:numPr>
        <w:spacing w:line="259" w:lineRule="auto"/>
        <w:rPr>
          <w:rFonts w:ascii="Calibri" w:hAnsi="Calibri" w:cs="Calibri"/>
          <w:sz w:val="28"/>
          <w:szCs w:val="28"/>
        </w:rPr>
      </w:pPr>
      <w:r>
        <w:rPr>
          <w:rFonts w:ascii="Calibri" w:hAnsi="Calibri" w:cs="Calibri"/>
          <w:color w:val="0D0D0D"/>
          <w:sz w:val="28"/>
          <w:szCs w:val="28"/>
          <w:shd w:val="clear" w:color="auto" w:fill="FFFFFF"/>
        </w:rPr>
        <w:t xml:space="preserve">22,23 </w:t>
      </w:r>
      <w:r w:rsidRPr="009C3F32">
        <w:rPr>
          <w:rFonts w:ascii="Calibri" w:hAnsi="Calibri" w:cs="Calibri"/>
          <w:color w:val="0D0D0D"/>
          <w:sz w:val="28"/>
          <w:szCs w:val="28"/>
          <w:shd w:val="clear" w:color="auto" w:fill="FFFFFF"/>
        </w:rPr>
        <w:t>Meanwhile, the local community, reliant on the steelworks for economic stability, fears the impact of job losses and environmental repercussions. Their collective voice, though limited individually, holds power through community activism and political pressure.</w:t>
      </w:r>
    </w:p>
    <w:p w14:paraId="5D7FA180" w14:textId="77777777" w:rsidR="005B6AB2" w:rsidRPr="003171D5" w:rsidRDefault="005B6AB2" w:rsidP="005B6AB2">
      <w:pPr>
        <w:pStyle w:val="ListParagraph"/>
        <w:rPr>
          <w:rFonts w:ascii="Calibri" w:hAnsi="Calibri" w:cs="Calibri"/>
          <w:sz w:val="28"/>
          <w:szCs w:val="28"/>
        </w:rPr>
      </w:pPr>
    </w:p>
    <w:p w14:paraId="04639ED2" w14:textId="77777777" w:rsidR="005B6AB2" w:rsidRPr="00DE2972" w:rsidRDefault="005B6AB2" w:rsidP="005B6AB2">
      <w:pPr>
        <w:pStyle w:val="ListParagraph"/>
        <w:numPr>
          <w:ilvl w:val="0"/>
          <w:numId w:val="3"/>
        </w:numPr>
        <w:spacing w:line="259" w:lineRule="auto"/>
        <w:rPr>
          <w:rFonts w:ascii="Calibri" w:hAnsi="Calibri" w:cs="Calibri"/>
          <w:sz w:val="28"/>
          <w:szCs w:val="28"/>
        </w:rPr>
      </w:pPr>
      <w:r>
        <w:rPr>
          <w:rFonts w:ascii="Calibri" w:hAnsi="Calibri" w:cs="Calibri"/>
          <w:color w:val="0D0D0D"/>
          <w:sz w:val="28"/>
          <w:szCs w:val="28"/>
          <w:shd w:val="clear" w:color="auto" w:fill="FFFFFF"/>
        </w:rPr>
        <w:t xml:space="preserve">24,25 </w:t>
      </w:r>
      <w:r w:rsidRPr="00101E5B">
        <w:rPr>
          <w:rFonts w:ascii="Calibri" w:hAnsi="Calibri" w:cs="Calibri"/>
          <w:color w:val="0D0D0D"/>
          <w:sz w:val="28"/>
          <w:szCs w:val="28"/>
          <w:shd w:val="clear" w:color="auto" w:fill="FFFFFF"/>
        </w:rPr>
        <w:t>Government entities, both local and national, face the challenge of balancing economic development with social welfare. With significant power to influence outcomes through policy decisions and financial support, they play a pivotal role in shaping the response to the closure.</w:t>
      </w:r>
      <w:r>
        <w:rPr>
          <w:rFonts w:ascii="Calibri" w:hAnsi="Calibri" w:cs="Calibri"/>
          <w:color w:val="0D0D0D"/>
          <w:sz w:val="28"/>
          <w:szCs w:val="28"/>
          <w:shd w:val="clear" w:color="auto" w:fill="FFFFFF"/>
        </w:rPr>
        <w:t xml:space="preserve"> Justifying their actions with cheaper steel prices from China.</w:t>
      </w:r>
    </w:p>
    <w:p w14:paraId="7CD0804E" w14:textId="77777777" w:rsidR="005B6AB2" w:rsidRPr="00DE2972" w:rsidRDefault="005B6AB2" w:rsidP="005B6AB2">
      <w:pPr>
        <w:pStyle w:val="ListParagraph"/>
        <w:rPr>
          <w:rFonts w:ascii="Calibri" w:hAnsi="Calibri" w:cs="Calibri"/>
          <w:sz w:val="28"/>
          <w:szCs w:val="28"/>
        </w:rPr>
      </w:pPr>
    </w:p>
    <w:p w14:paraId="65D71C02" w14:textId="77777777" w:rsidR="005B6AB2" w:rsidRPr="00EE3F68" w:rsidRDefault="005B6AB2" w:rsidP="005B6AB2">
      <w:pPr>
        <w:pStyle w:val="ListParagraph"/>
        <w:numPr>
          <w:ilvl w:val="0"/>
          <w:numId w:val="3"/>
        </w:numPr>
        <w:spacing w:line="259" w:lineRule="auto"/>
        <w:rPr>
          <w:rFonts w:ascii="Calibri" w:hAnsi="Calibri" w:cs="Calibri"/>
          <w:sz w:val="28"/>
          <w:szCs w:val="28"/>
        </w:rPr>
      </w:pPr>
      <w:r>
        <w:rPr>
          <w:rFonts w:ascii="Calibri" w:hAnsi="Calibri" w:cs="Calibri"/>
          <w:sz w:val="28"/>
          <w:szCs w:val="28"/>
        </w:rPr>
        <w:t xml:space="preserve">26,27 </w:t>
      </w:r>
      <w:r w:rsidRPr="00A861E9">
        <w:rPr>
          <w:rFonts w:ascii="Calibri" w:hAnsi="Calibri" w:cs="Calibri"/>
          <w:color w:val="0D0D0D"/>
          <w:sz w:val="28"/>
          <w:szCs w:val="28"/>
          <w:shd w:val="clear" w:color="auto" w:fill="FFFFFF"/>
        </w:rPr>
        <w:t xml:space="preserve">Suppliers and contractors, reliant on business from Tata Steel, seek continuity and explore diversification opportunities. While their individual power may be limited, collective efforts through </w:t>
      </w:r>
      <w:r>
        <w:rPr>
          <w:rFonts w:ascii="Calibri" w:hAnsi="Calibri" w:cs="Calibri"/>
          <w:color w:val="0D0D0D"/>
          <w:sz w:val="28"/>
          <w:szCs w:val="28"/>
          <w:shd w:val="clear" w:color="auto" w:fill="FFFFFF"/>
        </w:rPr>
        <w:t xml:space="preserve">lawful </w:t>
      </w:r>
      <w:r w:rsidRPr="00A861E9">
        <w:rPr>
          <w:rFonts w:ascii="Calibri" w:hAnsi="Calibri" w:cs="Calibri"/>
          <w:color w:val="0D0D0D"/>
          <w:sz w:val="28"/>
          <w:szCs w:val="28"/>
          <w:shd w:val="clear" w:color="auto" w:fill="FFFFFF"/>
        </w:rPr>
        <w:t>negotiations could influence their fate.</w:t>
      </w:r>
    </w:p>
    <w:p w14:paraId="085A5352" w14:textId="77777777" w:rsidR="005B6AB2" w:rsidRPr="00EE3F68" w:rsidRDefault="005B6AB2" w:rsidP="005B6AB2">
      <w:pPr>
        <w:pStyle w:val="ListParagraph"/>
        <w:rPr>
          <w:rFonts w:ascii="Calibri" w:hAnsi="Calibri" w:cs="Calibri"/>
          <w:sz w:val="28"/>
          <w:szCs w:val="28"/>
        </w:rPr>
      </w:pPr>
    </w:p>
    <w:p w14:paraId="0C3B150F" w14:textId="77777777" w:rsidR="005B6AB2" w:rsidRPr="00AF668A" w:rsidRDefault="005B6AB2" w:rsidP="005B6AB2">
      <w:pPr>
        <w:pStyle w:val="ListParagraph"/>
        <w:numPr>
          <w:ilvl w:val="0"/>
          <w:numId w:val="3"/>
        </w:numPr>
        <w:spacing w:line="259" w:lineRule="auto"/>
        <w:rPr>
          <w:rFonts w:ascii="Calibri" w:hAnsi="Calibri" w:cs="Calibri"/>
          <w:sz w:val="28"/>
          <w:szCs w:val="28"/>
        </w:rPr>
      </w:pPr>
      <w:r>
        <w:rPr>
          <w:rFonts w:ascii="Calibri" w:hAnsi="Calibri" w:cs="Calibri"/>
          <w:sz w:val="28"/>
          <w:szCs w:val="28"/>
        </w:rPr>
        <w:t xml:space="preserve">28,29 </w:t>
      </w:r>
      <w:r w:rsidRPr="00C440E0">
        <w:rPr>
          <w:rFonts w:ascii="Calibri" w:hAnsi="Calibri" w:cs="Calibri"/>
          <w:color w:val="0D0D0D"/>
          <w:sz w:val="28"/>
          <w:szCs w:val="28"/>
          <w:shd w:val="clear" w:color="auto" w:fill="FFFFFF"/>
        </w:rPr>
        <w:t>Customers, reliant on Tata Steel products, prioritize continuity of supply and product quality. While they possess moderate power individually, the ability to switch to alternative suppliers gives them leverage in negotiations.</w:t>
      </w:r>
    </w:p>
    <w:p w14:paraId="51A390A1" w14:textId="77777777" w:rsidR="005B6AB2" w:rsidRPr="00AF668A" w:rsidRDefault="005B6AB2" w:rsidP="005B6AB2">
      <w:pPr>
        <w:pStyle w:val="ListParagraph"/>
        <w:rPr>
          <w:rFonts w:ascii="Calibri" w:hAnsi="Calibri" w:cs="Calibri"/>
          <w:sz w:val="28"/>
          <w:szCs w:val="28"/>
        </w:rPr>
      </w:pPr>
    </w:p>
    <w:p w14:paraId="0AF04277" w14:textId="77777777" w:rsidR="005B6AB2" w:rsidRPr="006928C5" w:rsidRDefault="005B6AB2" w:rsidP="005B6AB2">
      <w:pPr>
        <w:pStyle w:val="ListParagraph"/>
        <w:numPr>
          <w:ilvl w:val="0"/>
          <w:numId w:val="3"/>
        </w:numPr>
        <w:spacing w:line="259" w:lineRule="auto"/>
        <w:rPr>
          <w:rFonts w:ascii="Calibri" w:hAnsi="Calibri" w:cs="Calibri"/>
          <w:sz w:val="28"/>
          <w:szCs w:val="28"/>
        </w:rPr>
      </w:pPr>
      <w:r>
        <w:rPr>
          <w:rFonts w:ascii="Calibri" w:hAnsi="Calibri" w:cs="Calibri"/>
          <w:sz w:val="28"/>
          <w:szCs w:val="28"/>
        </w:rPr>
        <w:t xml:space="preserve">30,31 </w:t>
      </w:r>
      <w:r w:rsidRPr="00AF668A">
        <w:rPr>
          <w:rFonts w:ascii="Calibri" w:hAnsi="Calibri" w:cs="Calibri"/>
          <w:color w:val="0D0D0D"/>
          <w:sz w:val="28"/>
          <w:szCs w:val="28"/>
          <w:shd w:val="clear" w:color="auto" w:fill="FFFFFF"/>
        </w:rPr>
        <w:t>Lastly, investors, concerned about the financial performance and long-term sustainability of Tata Steel, closely monitor developments. Their significant influence through shareholder activism can shape the company's strategic decisions.</w:t>
      </w:r>
    </w:p>
    <w:p w14:paraId="3E3277C4" w14:textId="77777777" w:rsidR="005B6AB2" w:rsidRPr="006928C5" w:rsidRDefault="005B6AB2" w:rsidP="005B6AB2">
      <w:pPr>
        <w:pStyle w:val="ListParagraph"/>
        <w:rPr>
          <w:rFonts w:ascii="Calibri" w:hAnsi="Calibri" w:cs="Calibri"/>
          <w:sz w:val="28"/>
          <w:szCs w:val="28"/>
        </w:rPr>
      </w:pPr>
    </w:p>
    <w:p w14:paraId="31297E4F" w14:textId="77777777" w:rsidR="005B6AB2" w:rsidRPr="007778B5" w:rsidRDefault="005B6AB2" w:rsidP="005B6AB2">
      <w:pPr>
        <w:pStyle w:val="ListParagraph"/>
        <w:numPr>
          <w:ilvl w:val="0"/>
          <w:numId w:val="3"/>
        </w:numPr>
        <w:spacing w:line="259" w:lineRule="auto"/>
        <w:rPr>
          <w:rFonts w:ascii="Calibri" w:hAnsi="Calibri" w:cs="Calibri"/>
          <w:sz w:val="28"/>
          <w:szCs w:val="28"/>
        </w:rPr>
      </w:pPr>
      <w:r w:rsidRPr="007778B5">
        <w:rPr>
          <w:rFonts w:ascii="Calibri" w:hAnsi="Calibri" w:cs="Calibri"/>
          <w:color w:val="0D0D0D"/>
          <w:sz w:val="28"/>
          <w:szCs w:val="28"/>
          <w:shd w:val="clear" w:color="auto" w:fill="FFFFFF"/>
        </w:rPr>
        <w:lastRenderedPageBreak/>
        <w:t>32 During these competing interests and concerns, the closure of Tata Steel in Port Talbot presents a complex challenge that requires careful navigation and collaboration among stakeholders. Stay tuned as we continue to explore the evolving story.</w:t>
      </w:r>
    </w:p>
    <w:p w14:paraId="1FDF69F4" w14:textId="77777777" w:rsidR="005B6AB2" w:rsidRPr="00EE5792" w:rsidRDefault="005B6AB2" w:rsidP="005B6AB2">
      <w:pPr>
        <w:pStyle w:val="ListParagraph"/>
        <w:rPr>
          <w:rFonts w:ascii="Calibri" w:hAnsi="Calibri" w:cs="Calibri"/>
          <w:sz w:val="28"/>
          <w:szCs w:val="28"/>
        </w:rPr>
      </w:pPr>
    </w:p>
    <w:p w14:paraId="58F07388" w14:textId="77777777" w:rsidR="005B6AB2" w:rsidRDefault="005B6AB2" w:rsidP="005B6AB2">
      <w:pPr>
        <w:rPr>
          <w:rFonts w:ascii="Calibri" w:hAnsi="Calibri" w:cs="Calibri"/>
          <w:color w:val="0D0D0D"/>
          <w:sz w:val="28"/>
          <w:szCs w:val="28"/>
          <w:shd w:val="clear" w:color="auto" w:fill="FFFFFF"/>
        </w:rPr>
      </w:pPr>
      <w:r>
        <w:rPr>
          <w:rFonts w:ascii="Calibri" w:hAnsi="Calibri" w:cs="Calibri"/>
          <w:sz w:val="28"/>
          <w:szCs w:val="28"/>
        </w:rPr>
        <w:t xml:space="preserve">33, 34 While making big strategic decisions about closing Port Talbot Tata Steel site management can apply Ansoff Matrix in planning. </w:t>
      </w:r>
      <w:r w:rsidRPr="003D3C6D">
        <w:rPr>
          <w:rFonts w:ascii="Calibri" w:hAnsi="Calibri" w:cs="Calibri"/>
          <w:color w:val="0D0D0D"/>
          <w:sz w:val="28"/>
          <w:szCs w:val="28"/>
          <w:shd w:val="clear" w:color="auto" w:fill="FFFFFF"/>
        </w:rPr>
        <w:t>The Ansoff Matrix is a strategic tool used to develop effective strategies for product and market growth and expansion. It categori</w:t>
      </w:r>
      <w:r>
        <w:rPr>
          <w:rFonts w:ascii="Calibri" w:hAnsi="Calibri" w:cs="Calibri"/>
          <w:color w:val="0D0D0D"/>
          <w:sz w:val="28"/>
          <w:szCs w:val="28"/>
          <w:shd w:val="clear" w:color="auto" w:fill="FFFFFF"/>
        </w:rPr>
        <w:t>s</w:t>
      </w:r>
      <w:r w:rsidRPr="003D3C6D">
        <w:rPr>
          <w:rFonts w:ascii="Calibri" w:hAnsi="Calibri" w:cs="Calibri"/>
          <w:color w:val="0D0D0D"/>
          <w:sz w:val="28"/>
          <w:szCs w:val="28"/>
          <w:shd w:val="clear" w:color="auto" w:fill="FFFFFF"/>
        </w:rPr>
        <w:t xml:space="preserve">es strategies into four </w:t>
      </w:r>
      <w:r>
        <w:rPr>
          <w:rFonts w:ascii="Calibri" w:hAnsi="Calibri" w:cs="Calibri"/>
          <w:color w:val="0D0D0D"/>
          <w:sz w:val="28"/>
          <w:szCs w:val="28"/>
          <w:shd w:val="clear" w:color="auto" w:fill="FFFFFF"/>
        </w:rPr>
        <w:t>categories</w:t>
      </w:r>
      <w:r w:rsidRPr="003D3C6D">
        <w:rPr>
          <w:rFonts w:ascii="Calibri" w:hAnsi="Calibri" w:cs="Calibri"/>
          <w:color w:val="0D0D0D"/>
          <w:sz w:val="28"/>
          <w:szCs w:val="28"/>
          <w:shd w:val="clear" w:color="auto" w:fill="FFFFFF"/>
        </w:rPr>
        <w:t>: market penetration, product development, market development, and diversification, each representing different approach</w:t>
      </w:r>
      <w:r>
        <w:rPr>
          <w:rFonts w:ascii="Calibri" w:hAnsi="Calibri" w:cs="Calibri"/>
          <w:color w:val="0D0D0D"/>
          <w:sz w:val="28"/>
          <w:szCs w:val="28"/>
          <w:shd w:val="clear" w:color="auto" w:fill="FFFFFF"/>
        </w:rPr>
        <w:t xml:space="preserve"> </w:t>
      </w:r>
      <w:r w:rsidRPr="003D3C6D">
        <w:rPr>
          <w:rFonts w:ascii="Calibri" w:hAnsi="Calibri" w:cs="Calibri"/>
          <w:color w:val="0D0D0D"/>
          <w:sz w:val="28"/>
          <w:szCs w:val="28"/>
          <w:shd w:val="clear" w:color="auto" w:fill="FFFFFF"/>
        </w:rPr>
        <w:t>to growth.</w:t>
      </w:r>
    </w:p>
    <w:p w14:paraId="1B8D0399" w14:textId="77777777" w:rsidR="005B6AB2" w:rsidRDefault="005B6AB2" w:rsidP="005B6AB2">
      <w:pPr>
        <w:rPr>
          <w:rFonts w:ascii="Calibri" w:hAnsi="Calibri" w:cs="Calibri"/>
          <w:color w:val="0D0D0D"/>
          <w:sz w:val="28"/>
          <w:szCs w:val="28"/>
          <w:shd w:val="clear" w:color="auto" w:fill="FFFFFF"/>
        </w:rPr>
      </w:pPr>
      <w:r w:rsidRPr="001D400E">
        <w:rPr>
          <w:rFonts w:ascii="Calibri" w:hAnsi="Calibri" w:cs="Calibri"/>
          <w:color w:val="0D0D0D"/>
          <w:sz w:val="28"/>
          <w:szCs w:val="28"/>
          <w:shd w:val="clear" w:color="auto" w:fill="FFFFFF"/>
        </w:rPr>
        <w:t>Market penetration involves increasing sales of existing products or services in established markets. This is achieved through tactics such as discounts, promotional campaigns, improved distribution channels, and acquiring competing brands.</w:t>
      </w:r>
      <w:r>
        <w:rPr>
          <w:rFonts w:ascii="Calibri" w:hAnsi="Calibri" w:cs="Calibri"/>
          <w:color w:val="0D0D0D"/>
          <w:sz w:val="28"/>
          <w:szCs w:val="28"/>
          <w:shd w:val="clear" w:color="auto" w:fill="FFFFFF"/>
        </w:rPr>
        <w:t xml:space="preserve"> </w:t>
      </w:r>
    </w:p>
    <w:p w14:paraId="0BCFBA3C" w14:textId="77777777" w:rsidR="005B6AB2" w:rsidRDefault="005B6AB2" w:rsidP="005B6AB2">
      <w:pPr>
        <w:rPr>
          <w:rFonts w:ascii="Calibri" w:hAnsi="Calibri" w:cs="Calibri"/>
          <w:color w:val="0D0D0D"/>
          <w:sz w:val="28"/>
          <w:szCs w:val="28"/>
          <w:shd w:val="clear" w:color="auto" w:fill="FFFFFF"/>
        </w:rPr>
      </w:pPr>
      <w:r w:rsidRPr="00AB56DF">
        <w:rPr>
          <w:rFonts w:ascii="Calibri" w:hAnsi="Calibri" w:cs="Calibri"/>
          <w:color w:val="0D0D0D"/>
          <w:sz w:val="28"/>
          <w:szCs w:val="28"/>
          <w:shd w:val="clear" w:color="auto" w:fill="FFFFFF"/>
        </w:rPr>
        <w:t>Product development entails introducing new products or services to existing markets based on customer needs and market research. This involves extensive market research, strategic partnerships, or brand acquisitions.</w:t>
      </w:r>
    </w:p>
    <w:p w14:paraId="3B28455F" w14:textId="77777777" w:rsidR="005B6AB2" w:rsidRPr="006266C4" w:rsidRDefault="005B6AB2" w:rsidP="005B6AB2">
      <w:pPr>
        <w:rPr>
          <w:rFonts w:ascii="Calibri" w:hAnsi="Calibri" w:cs="Calibri"/>
          <w:color w:val="0D0D0D"/>
          <w:sz w:val="28"/>
          <w:szCs w:val="28"/>
          <w:shd w:val="clear" w:color="auto" w:fill="FFFFFF"/>
        </w:rPr>
      </w:pPr>
      <w:r w:rsidRPr="006266C4">
        <w:rPr>
          <w:rFonts w:ascii="Calibri" w:hAnsi="Calibri" w:cs="Calibri"/>
          <w:color w:val="0D0D0D"/>
          <w:sz w:val="28"/>
          <w:szCs w:val="28"/>
          <w:shd w:val="clear" w:color="auto" w:fill="FFFFFF"/>
        </w:rPr>
        <w:t>Market development focuses on introducing existing products or services into new markets. This can involve offering competitive pricing, targeting new customer segments, adding features to products, or adopting new distribution channels.</w:t>
      </w:r>
    </w:p>
    <w:p w14:paraId="12FA227C" w14:textId="77777777" w:rsidR="005B6AB2" w:rsidRDefault="005B6AB2" w:rsidP="005B6AB2">
      <w:pPr>
        <w:rPr>
          <w:rFonts w:ascii="Calibri" w:hAnsi="Calibri" w:cs="Calibri"/>
          <w:color w:val="0D0D0D"/>
          <w:sz w:val="28"/>
          <w:szCs w:val="28"/>
          <w:shd w:val="clear" w:color="auto" w:fill="FFFFFF"/>
        </w:rPr>
      </w:pPr>
      <w:r w:rsidRPr="006266C4">
        <w:rPr>
          <w:rFonts w:ascii="Calibri" w:hAnsi="Calibri" w:cs="Calibri"/>
          <w:color w:val="0D0D0D"/>
          <w:sz w:val="28"/>
          <w:szCs w:val="28"/>
          <w:shd w:val="clear" w:color="auto" w:fill="FFFFFF"/>
        </w:rPr>
        <w:t>Diversification is the riskiest strategy, involving the introduction of new products into new markets. It requires thorough research and development and is often referred to as the "suicidal cell" due to its high risks. However, if successful, it can lead to increased revenues.</w:t>
      </w:r>
    </w:p>
    <w:p w14:paraId="2109A1C7" w14:textId="77777777" w:rsidR="005B6AB2" w:rsidRDefault="005B6AB2" w:rsidP="005B6AB2">
      <w:pPr>
        <w:rPr>
          <w:rFonts w:ascii="Calibri" w:hAnsi="Calibri" w:cs="Calibri"/>
          <w:color w:val="0D0D0D"/>
          <w:sz w:val="28"/>
          <w:szCs w:val="28"/>
          <w:shd w:val="clear" w:color="auto" w:fill="FFFFFF"/>
        </w:rPr>
      </w:pPr>
      <w:r>
        <w:rPr>
          <w:rFonts w:ascii="Calibri" w:hAnsi="Calibri" w:cs="Calibri"/>
          <w:sz w:val="28"/>
          <w:szCs w:val="28"/>
        </w:rPr>
        <w:t xml:space="preserve">35 </w:t>
      </w:r>
      <w:r w:rsidRPr="00A354C6">
        <w:rPr>
          <w:rFonts w:ascii="Calibri" w:hAnsi="Calibri" w:cs="Calibri"/>
          <w:color w:val="0D0D0D"/>
          <w:sz w:val="28"/>
          <w:szCs w:val="28"/>
          <w:shd w:val="clear" w:color="auto" w:fill="FFFFFF"/>
        </w:rPr>
        <w:t>Following the closure of the Tata Steel factory in Port Talbot, stakeholders are exploring strategic avenues to navigate the challenging economic landscape. Let's analyse the situation through the lens of the Ansoff Matrix</w:t>
      </w:r>
      <w:r>
        <w:rPr>
          <w:rFonts w:ascii="Calibri" w:hAnsi="Calibri" w:cs="Calibri"/>
          <w:color w:val="0D0D0D"/>
          <w:sz w:val="28"/>
          <w:szCs w:val="28"/>
          <w:shd w:val="clear" w:color="auto" w:fill="FFFFFF"/>
        </w:rPr>
        <w:t>.</w:t>
      </w:r>
    </w:p>
    <w:p w14:paraId="099001A6" w14:textId="77777777" w:rsidR="005B6AB2" w:rsidRDefault="005B6AB2" w:rsidP="005B6AB2">
      <w:pPr>
        <w:rPr>
          <w:rFonts w:ascii="Calibri" w:hAnsi="Calibri" w:cs="Calibri"/>
          <w:color w:val="0D0D0D"/>
          <w:sz w:val="28"/>
          <w:szCs w:val="28"/>
          <w:shd w:val="clear" w:color="auto" w:fill="FFFFFF"/>
        </w:rPr>
      </w:pPr>
      <w:r>
        <w:rPr>
          <w:rFonts w:ascii="Calibri" w:hAnsi="Calibri" w:cs="Calibri"/>
          <w:color w:val="0D0D0D"/>
          <w:sz w:val="28"/>
          <w:szCs w:val="28"/>
          <w:shd w:val="clear" w:color="auto" w:fill="FFFFFF"/>
        </w:rPr>
        <w:t xml:space="preserve">36 </w:t>
      </w:r>
      <w:r w:rsidRPr="007D3DCD">
        <w:rPr>
          <w:rFonts w:ascii="Calibri" w:hAnsi="Calibri" w:cs="Calibri"/>
          <w:color w:val="0D0D0D"/>
          <w:sz w:val="28"/>
          <w:szCs w:val="28"/>
          <w:shd w:val="clear" w:color="auto" w:fill="FFFFFF"/>
        </w:rPr>
        <w:t xml:space="preserve">First, market penetration strategies are being considered to maintain a presence within the steel market. Despite the closure, efforts to increase </w:t>
      </w:r>
      <w:r w:rsidRPr="007D3DCD">
        <w:rPr>
          <w:rFonts w:ascii="Calibri" w:hAnsi="Calibri" w:cs="Calibri"/>
          <w:color w:val="0D0D0D"/>
          <w:sz w:val="28"/>
          <w:szCs w:val="28"/>
          <w:shd w:val="clear" w:color="auto" w:fill="FFFFFF"/>
        </w:rPr>
        <w:lastRenderedPageBreak/>
        <w:t>market share through aggressive marketing and operational improvements remain on the table.</w:t>
      </w:r>
    </w:p>
    <w:p w14:paraId="749BF32D" w14:textId="77777777" w:rsidR="005B6AB2" w:rsidRDefault="005B6AB2" w:rsidP="005B6AB2">
      <w:pPr>
        <w:rPr>
          <w:rFonts w:ascii="Calibri" w:hAnsi="Calibri" w:cs="Calibri"/>
          <w:color w:val="0D0D0D"/>
          <w:sz w:val="28"/>
          <w:szCs w:val="28"/>
          <w:shd w:val="clear" w:color="auto" w:fill="FFFFFF"/>
        </w:rPr>
      </w:pPr>
      <w:r>
        <w:rPr>
          <w:rFonts w:ascii="Calibri" w:hAnsi="Calibri" w:cs="Calibri"/>
          <w:color w:val="0D0D0D"/>
          <w:sz w:val="28"/>
          <w:szCs w:val="28"/>
          <w:shd w:val="clear" w:color="auto" w:fill="FFFFFF"/>
        </w:rPr>
        <w:t xml:space="preserve">37 </w:t>
      </w:r>
      <w:r w:rsidRPr="00566126">
        <w:rPr>
          <w:rFonts w:ascii="Calibri" w:hAnsi="Calibri" w:cs="Calibri"/>
          <w:color w:val="0D0D0D"/>
          <w:sz w:val="28"/>
          <w:szCs w:val="28"/>
          <w:shd w:val="clear" w:color="auto" w:fill="FFFFFF"/>
        </w:rPr>
        <w:t>Next, stakeholders are exploring product development opportunities beyond traditional steel production. Repurposing existing infrastructure and workforce to manufacture alternative products, such as renewable energy equipment, presents a promising avenue for growth.</w:t>
      </w:r>
    </w:p>
    <w:p w14:paraId="1DCCF631" w14:textId="77777777" w:rsidR="005B6AB2" w:rsidRPr="00D0796B" w:rsidRDefault="005B6AB2" w:rsidP="005B6AB2">
      <w:pPr>
        <w:rPr>
          <w:rFonts w:ascii="Calibri" w:hAnsi="Calibri" w:cs="Calibri"/>
          <w:sz w:val="28"/>
          <w:szCs w:val="28"/>
        </w:rPr>
      </w:pPr>
      <w:r>
        <w:rPr>
          <w:rFonts w:ascii="Calibri" w:hAnsi="Calibri" w:cs="Calibri"/>
          <w:color w:val="0D0D0D"/>
          <w:sz w:val="28"/>
          <w:szCs w:val="28"/>
          <w:shd w:val="clear" w:color="auto" w:fill="FFFFFF"/>
        </w:rPr>
        <w:t xml:space="preserve">38 </w:t>
      </w:r>
      <w:r w:rsidRPr="00D0796B">
        <w:rPr>
          <w:rFonts w:ascii="Calibri" w:hAnsi="Calibri" w:cs="Calibri"/>
          <w:color w:val="0D0D0D"/>
          <w:sz w:val="28"/>
          <w:szCs w:val="28"/>
          <w:shd w:val="clear" w:color="auto" w:fill="FFFFFF"/>
        </w:rPr>
        <w:t>Market development is also being pursued to expand into new geographical markets or customer segments. Leveraging the region's expertise and capabilities, stakeholders could consider entry into industries like renewable energy and advanced manufacturing or tourism.</w:t>
      </w:r>
    </w:p>
    <w:p w14:paraId="5B0D7E8E" w14:textId="77777777" w:rsidR="005B6AB2" w:rsidRDefault="005B6AB2" w:rsidP="005B6AB2">
      <w:pPr>
        <w:rPr>
          <w:rFonts w:ascii="Calibri" w:hAnsi="Calibri" w:cs="Calibri"/>
          <w:color w:val="0D0D0D"/>
          <w:sz w:val="28"/>
          <w:szCs w:val="28"/>
          <w:shd w:val="clear" w:color="auto" w:fill="FFFFFF"/>
        </w:rPr>
      </w:pPr>
      <w:r>
        <w:rPr>
          <w:rFonts w:ascii="Calibri" w:hAnsi="Calibri" w:cs="Calibri"/>
          <w:color w:val="0D0D0D"/>
          <w:sz w:val="28"/>
          <w:szCs w:val="28"/>
          <w:shd w:val="clear" w:color="auto" w:fill="FFFFFF"/>
        </w:rPr>
        <w:t xml:space="preserve">39 </w:t>
      </w:r>
      <w:r w:rsidRPr="00894C5A">
        <w:rPr>
          <w:rFonts w:ascii="Calibri" w:hAnsi="Calibri" w:cs="Calibri"/>
          <w:color w:val="0D0D0D"/>
          <w:sz w:val="28"/>
          <w:szCs w:val="28"/>
          <w:shd w:val="clear" w:color="auto" w:fill="FFFFFF"/>
        </w:rPr>
        <w:t>Lastly, diversification offers opportunities for long-term growth and sustainability. Exploring new industries or sectors unrelated to steel production, such as tourism infrastructure or environmental technologies, could diversify the local economy.</w:t>
      </w:r>
    </w:p>
    <w:p w14:paraId="2FBCF5BD" w14:textId="77777777" w:rsidR="005B6AB2" w:rsidRDefault="005B6AB2" w:rsidP="005B6AB2">
      <w:pPr>
        <w:rPr>
          <w:rFonts w:ascii="Calibri" w:hAnsi="Calibri" w:cs="Calibri"/>
          <w:color w:val="0D0D0D"/>
          <w:sz w:val="28"/>
          <w:szCs w:val="28"/>
          <w:shd w:val="clear" w:color="auto" w:fill="FFFFFF"/>
        </w:rPr>
      </w:pPr>
      <w:r>
        <w:rPr>
          <w:rFonts w:ascii="Calibri" w:hAnsi="Calibri" w:cs="Calibri"/>
          <w:color w:val="0D0D0D"/>
          <w:sz w:val="28"/>
          <w:szCs w:val="28"/>
          <w:shd w:val="clear" w:color="auto" w:fill="FFFFFF"/>
        </w:rPr>
        <w:t xml:space="preserve">40,41 </w:t>
      </w:r>
      <w:r w:rsidRPr="004D2FB0">
        <w:rPr>
          <w:rFonts w:ascii="Calibri" w:hAnsi="Calibri" w:cs="Calibri"/>
          <w:color w:val="0D0D0D"/>
          <w:sz w:val="28"/>
          <w:szCs w:val="28"/>
          <w:shd w:val="clear" w:color="auto" w:fill="FFFFFF"/>
        </w:rPr>
        <w:t xml:space="preserve">In conclusion, the closure of the Tata Steel factory in Port Talbot presents a formidable challenge to the local community and stakeholders. However, through strategic analysis and innovative thinking, opportunities for growth and adaptation emerge. By </w:t>
      </w:r>
      <w:r>
        <w:rPr>
          <w:rFonts w:ascii="Calibri" w:hAnsi="Calibri" w:cs="Calibri"/>
          <w:color w:val="0D0D0D"/>
          <w:sz w:val="28"/>
          <w:szCs w:val="28"/>
          <w:shd w:val="clear" w:color="auto" w:fill="FFFFFF"/>
        </w:rPr>
        <w:t>exploiting</w:t>
      </w:r>
      <w:r w:rsidRPr="004D2FB0">
        <w:rPr>
          <w:rFonts w:ascii="Calibri" w:hAnsi="Calibri" w:cs="Calibri"/>
          <w:color w:val="0D0D0D"/>
          <w:sz w:val="28"/>
          <w:szCs w:val="28"/>
          <w:shd w:val="clear" w:color="auto" w:fill="FFFFFF"/>
        </w:rPr>
        <w:t xml:space="preserve"> market penetration, product development, market expansion, and diversification strategies, stakeholders are poised to navigate the economic landscape with resilience and determination. As Port Talbot embarks on this journey of transformation, the spirit of resilience and collaboration will be paramount in shaping its future. </w:t>
      </w:r>
    </w:p>
    <w:p w14:paraId="7F2C1991" w14:textId="77777777" w:rsidR="005B6AB2" w:rsidRDefault="005B6AB2" w:rsidP="005B6AB2">
      <w:pPr>
        <w:rPr>
          <w:rFonts w:ascii="Calibri" w:hAnsi="Calibri" w:cs="Calibri"/>
          <w:color w:val="0D0D0D"/>
          <w:sz w:val="28"/>
          <w:szCs w:val="28"/>
          <w:shd w:val="clear" w:color="auto" w:fill="FFFFFF"/>
        </w:rPr>
      </w:pPr>
      <w:r>
        <w:rPr>
          <w:rFonts w:ascii="Calibri" w:hAnsi="Calibri" w:cs="Calibri"/>
          <w:color w:val="0D0D0D"/>
          <w:sz w:val="28"/>
          <w:szCs w:val="28"/>
          <w:shd w:val="clear" w:color="auto" w:fill="FFFFFF"/>
        </w:rPr>
        <w:t>42 Our economy and marketing experts are proposing few recommendations for the future of Port Talbot and Tata Steel in Wales.</w:t>
      </w:r>
    </w:p>
    <w:p w14:paraId="59DDBB92" w14:textId="77777777" w:rsidR="005B6AB2" w:rsidRDefault="005B6AB2" w:rsidP="005B6AB2">
      <w:pPr>
        <w:pStyle w:val="ListParagraph"/>
        <w:numPr>
          <w:ilvl w:val="0"/>
          <w:numId w:val="4"/>
        </w:numPr>
        <w:spacing w:line="259" w:lineRule="auto"/>
        <w:rPr>
          <w:rFonts w:ascii="Calibri" w:hAnsi="Calibri" w:cs="Calibri"/>
          <w:color w:val="0D0D0D"/>
          <w:sz w:val="28"/>
          <w:szCs w:val="28"/>
          <w:shd w:val="clear" w:color="auto" w:fill="FFFFFF"/>
        </w:rPr>
      </w:pPr>
      <w:r w:rsidRPr="00FC58EE">
        <w:rPr>
          <w:rFonts w:ascii="Calibri" w:hAnsi="Calibri" w:cs="Calibri"/>
          <w:color w:val="0D0D0D"/>
          <w:sz w:val="28"/>
          <w:szCs w:val="28"/>
          <w:shd w:val="clear" w:color="auto" w:fill="FFFFFF"/>
        </w:rPr>
        <w:t>Tata Steel should explore diversification into sustainable sectors like renewable energy and advanced manufacturing to reduce reliance on traditional steel production and open for new market.</w:t>
      </w:r>
    </w:p>
    <w:p w14:paraId="2A71BF76" w14:textId="77777777" w:rsidR="005B6AB2" w:rsidRDefault="005B6AB2" w:rsidP="005B6AB2">
      <w:pPr>
        <w:pStyle w:val="ListParagraph"/>
        <w:numPr>
          <w:ilvl w:val="0"/>
          <w:numId w:val="4"/>
        </w:numPr>
        <w:spacing w:line="259" w:lineRule="auto"/>
        <w:rPr>
          <w:rFonts w:ascii="Calibri" w:hAnsi="Calibri" w:cs="Calibri"/>
          <w:color w:val="0D0D0D"/>
          <w:sz w:val="28"/>
          <w:szCs w:val="28"/>
          <w:shd w:val="clear" w:color="auto" w:fill="FFFFFF"/>
        </w:rPr>
      </w:pPr>
      <w:r w:rsidRPr="009A3F18">
        <w:rPr>
          <w:rFonts w:ascii="Calibri" w:hAnsi="Calibri" w:cs="Calibri"/>
          <w:color w:val="0D0D0D"/>
          <w:sz w:val="28"/>
          <w:szCs w:val="28"/>
          <w:shd w:val="clear" w:color="auto" w:fill="FFFFFF"/>
        </w:rPr>
        <w:t>Prioritize investment in research and development to drive innovation and develop high-value-added products aligned with evolving market demands</w:t>
      </w:r>
      <w:r>
        <w:rPr>
          <w:rFonts w:ascii="Calibri" w:hAnsi="Calibri" w:cs="Calibri"/>
          <w:color w:val="0D0D0D"/>
          <w:sz w:val="28"/>
          <w:szCs w:val="28"/>
          <w:shd w:val="clear" w:color="auto" w:fill="FFFFFF"/>
        </w:rPr>
        <w:t>.</w:t>
      </w:r>
    </w:p>
    <w:p w14:paraId="68CAC929" w14:textId="77777777" w:rsidR="005B6AB2" w:rsidRPr="00010EB4" w:rsidRDefault="005B6AB2" w:rsidP="005B6AB2">
      <w:pPr>
        <w:pStyle w:val="ListParagraph"/>
        <w:numPr>
          <w:ilvl w:val="0"/>
          <w:numId w:val="4"/>
        </w:numPr>
        <w:spacing w:line="259" w:lineRule="auto"/>
        <w:rPr>
          <w:rFonts w:ascii="Calibri" w:hAnsi="Calibri" w:cs="Calibri"/>
          <w:color w:val="0D0D0D"/>
          <w:sz w:val="28"/>
          <w:szCs w:val="28"/>
          <w:shd w:val="clear" w:color="auto" w:fill="FFFFFF"/>
        </w:rPr>
      </w:pPr>
      <w:r w:rsidRPr="00010EB4">
        <w:rPr>
          <w:rFonts w:ascii="Calibri" w:hAnsi="Calibri" w:cs="Calibri"/>
          <w:color w:val="0D0D0D"/>
          <w:sz w:val="28"/>
          <w:szCs w:val="28"/>
          <w:shd w:val="clear" w:color="auto" w:fill="FFFFFF"/>
        </w:rPr>
        <w:t>Collaborate with local stakeholders to invest in workforce retraining, infrastructure projects, and small business development for a diversified and resilient local economy.</w:t>
      </w:r>
    </w:p>
    <w:p w14:paraId="46942C0B" w14:textId="77777777" w:rsidR="005B6AB2" w:rsidRPr="004D2FB0" w:rsidRDefault="005B6AB2" w:rsidP="005B6AB2">
      <w:pPr>
        <w:rPr>
          <w:rFonts w:ascii="Calibri" w:hAnsi="Calibri" w:cs="Calibri"/>
          <w:color w:val="0D0D0D"/>
          <w:sz w:val="28"/>
          <w:szCs w:val="28"/>
          <w:shd w:val="clear" w:color="auto" w:fill="FFFFFF"/>
        </w:rPr>
      </w:pPr>
    </w:p>
    <w:p w14:paraId="41D30681" w14:textId="2AE88585" w:rsidR="005B6AB2" w:rsidRDefault="005B6AB2" w:rsidP="005B6AB2">
      <w:pPr>
        <w:pStyle w:val="NormalWeb"/>
        <w:ind w:left="567" w:hanging="567"/>
        <w:rPr>
          <w:rFonts w:ascii="Calibri" w:hAnsi="Calibri" w:cs="Calibri"/>
          <w:b/>
          <w:bCs/>
        </w:rPr>
      </w:pPr>
    </w:p>
    <w:p w14:paraId="35570CF1" w14:textId="77777777" w:rsidR="005B6AB2" w:rsidRDefault="005B6AB2">
      <w:pPr>
        <w:rPr>
          <w:rFonts w:ascii="Calibri" w:hAnsi="Calibri" w:cs="Calibri"/>
          <w:b/>
          <w:bCs/>
          <w:kern w:val="0"/>
          <w14:ligatures w14:val="none"/>
        </w:rPr>
      </w:pPr>
      <w:r>
        <w:rPr>
          <w:rFonts w:ascii="Calibri" w:hAnsi="Calibri" w:cs="Calibri"/>
          <w:b/>
          <w:bCs/>
        </w:rPr>
        <w:br w:type="page"/>
      </w:r>
    </w:p>
    <w:p w14:paraId="3385B11D" w14:textId="235D2BEE" w:rsidR="005B6AB2" w:rsidRDefault="005B6AB2" w:rsidP="005B6AB2">
      <w:pPr>
        <w:pStyle w:val="NormalWeb"/>
        <w:ind w:left="567" w:hanging="567"/>
        <w:rPr>
          <w:rFonts w:ascii="Calibri" w:hAnsi="Calibri" w:cs="Calibri"/>
          <w:b/>
          <w:bCs/>
        </w:rPr>
      </w:pPr>
      <w:r>
        <w:rPr>
          <w:rFonts w:ascii="Calibri" w:hAnsi="Calibri" w:cs="Calibri"/>
          <w:b/>
          <w:bCs/>
        </w:rPr>
        <w:lastRenderedPageBreak/>
        <w:t>References:</w:t>
      </w:r>
    </w:p>
    <w:p w14:paraId="7D64F19C" w14:textId="315920A0" w:rsidR="00E45951" w:rsidRPr="00E45951" w:rsidRDefault="00E45951" w:rsidP="00E45951">
      <w:pPr>
        <w:spacing w:before="100" w:beforeAutospacing="1" w:after="100" w:afterAutospacing="1" w:line="240" w:lineRule="auto"/>
        <w:ind w:left="567" w:hanging="567"/>
        <w:rPr>
          <w:rFonts w:ascii="Times New Roman" w:eastAsia="Times New Roman" w:hAnsi="Times New Roman" w:cs="Times New Roman"/>
          <w:kern w:val="0"/>
          <w14:ligatures w14:val="none"/>
        </w:rPr>
      </w:pPr>
      <w:r w:rsidRPr="00E45951">
        <w:rPr>
          <w:rFonts w:ascii="Times New Roman" w:eastAsia="Times New Roman" w:hAnsi="Times New Roman" w:cs="Times New Roman"/>
          <w:i/>
          <w:iCs/>
          <w:kern w:val="0"/>
          <w14:ligatures w14:val="none"/>
        </w:rPr>
        <w:t>Ansoff matrix</w:t>
      </w:r>
      <w:r w:rsidRPr="00E45951">
        <w:rPr>
          <w:rFonts w:ascii="Times New Roman" w:eastAsia="Times New Roman" w:hAnsi="Times New Roman" w:cs="Times New Roman"/>
          <w:kern w:val="0"/>
          <w14:ligatures w14:val="none"/>
        </w:rPr>
        <w:t xml:space="preserve"> (2023) </w:t>
      </w:r>
      <w:r w:rsidRPr="00E45951">
        <w:rPr>
          <w:rFonts w:ascii="Times New Roman" w:eastAsia="Times New Roman" w:hAnsi="Times New Roman" w:cs="Times New Roman"/>
          <w:i/>
          <w:iCs/>
          <w:kern w:val="0"/>
          <w14:ligatures w14:val="none"/>
        </w:rPr>
        <w:t>Corporate Finance Institute</w:t>
      </w:r>
      <w:r w:rsidRPr="00E45951">
        <w:rPr>
          <w:rFonts w:ascii="Times New Roman" w:eastAsia="Times New Roman" w:hAnsi="Times New Roman" w:cs="Times New Roman"/>
          <w:kern w:val="0"/>
          <w14:ligatures w14:val="none"/>
        </w:rPr>
        <w:t xml:space="preserve">. Available at: https://corporatefinanceinstitute.com/resources/management/ansoff-matrix/ (Accessed: 19 April 2024). </w:t>
      </w:r>
    </w:p>
    <w:p w14:paraId="58647612" w14:textId="4D0A3F1F" w:rsidR="00D861C1" w:rsidRDefault="00D861C1" w:rsidP="00D861C1">
      <w:pPr>
        <w:pStyle w:val="NormalWeb"/>
        <w:ind w:left="567" w:hanging="567"/>
      </w:pPr>
      <w:r>
        <w:t xml:space="preserve">Barrington, R. (2024) </w:t>
      </w:r>
      <w:r>
        <w:rPr>
          <w:i/>
          <w:iCs/>
        </w:rPr>
        <w:t>Using the Ansoff Matrix to develop marketing strategy</w:t>
      </w:r>
      <w:r>
        <w:t xml:space="preserve">, </w:t>
      </w:r>
      <w:r>
        <w:rPr>
          <w:i/>
          <w:iCs/>
        </w:rPr>
        <w:t>Oxford College of Marketing Blog</w:t>
      </w:r>
      <w:r>
        <w:t xml:space="preserve">. Available at: https://blog.oxfordcollegeofmarketing.com/2016/08/01/using-ansoff-matrix-develop-marketing-strategy/ (Accessed: 19 April 2024). </w:t>
      </w:r>
    </w:p>
    <w:p w14:paraId="0A04120A" w14:textId="523E8428" w:rsidR="00E45951" w:rsidRDefault="00E45951" w:rsidP="00E45951">
      <w:pPr>
        <w:spacing w:before="100" w:beforeAutospacing="1" w:after="100" w:afterAutospacing="1" w:line="240" w:lineRule="auto"/>
        <w:ind w:left="567" w:hanging="567"/>
        <w:rPr>
          <w:rFonts w:ascii="Times New Roman" w:eastAsia="Times New Roman" w:hAnsi="Times New Roman" w:cs="Times New Roman"/>
          <w:kern w:val="0"/>
          <w14:ligatures w14:val="none"/>
        </w:rPr>
      </w:pPr>
      <w:proofErr w:type="spellStart"/>
      <w:r w:rsidRPr="00E45951">
        <w:rPr>
          <w:rFonts w:ascii="Times New Roman" w:eastAsia="Times New Roman" w:hAnsi="Times New Roman" w:cs="Times New Roman"/>
          <w:kern w:val="0"/>
          <w14:ligatures w14:val="none"/>
        </w:rPr>
        <w:t>Bleddynpenny</w:t>
      </w:r>
      <w:proofErr w:type="spellEnd"/>
      <w:r w:rsidRPr="00E45951">
        <w:rPr>
          <w:rFonts w:ascii="Times New Roman" w:eastAsia="Times New Roman" w:hAnsi="Times New Roman" w:cs="Times New Roman"/>
          <w:kern w:val="0"/>
          <w14:ligatures w14:val="none"/>
        </w:rPr>
        <w:t xml:space="preserve"> (2018) </w:t>
      </w:r>
      <w:r w:rsidRPr="00E45951">
        <w:rPr>
          <w:rFonts w:ascii="Times New Roman" w:eastAsia="Times New Roman" w:hAnsi="Times New Roman" w:cs="Times New Roman"/>
          <w:i/>
          <w:iCs/>
          <w:kern w:val="0"/>
          <w14:ligatures w14:val="none"/>
        </w:rPr>
        <w:t>Steel voices</w:t>
      </w:r>
      <w:r w:rsidRPr="00E45951">
        <w:rPr>
          <w:rFonts w:ascii="Times New Roman" w:eastAsia="Times New Roman" w:hAnsi="Times New Roman" w:cs="Times New Roman"/>
          <w:kern w:val="0"/>
          <w14:ligatures w14:val="none"/>
        </w:rPr>
        <w:t xml:space="preserve">, </w:t>
      </w:r>
      <w:r w:rsidRPr="00E45951">
        <w:rPr>
          <w:rFonts w:ascii="Times New Roman" w:eastAsia="Times New Roman" w:hAnsi="Times New Roman" w:cs="Times New Roman"/>
          <w:i/>
          <w:iCs/>
          <w:kern w:val="0"/>
          <w14:ligatures w14:val="none"/>
        </w:rPr>
        <w:t>Steel Voices</w:t>
      </w:r>
      <w:r w:rsidRPr="00E45951">
        <w:rPr>
          <w:rFonts w:ascii="Times New Roman" w:eastAsia="Times New Roman" w:hAnsi="Times New Roman" w:cs="Times New Roman"/>
          <w:kern w:val="0"/>
          <w14:ligatures w14:val="none"/>
        </w:rPr>
        <w:t xml:space="preserve">. Available at: https://steelvoices.wordpress.com/ (Accessed: 19 April 2024). </w:t>
      </w:r>
    </w:p>
    <w:p w14:paraId="03ED2F86" w14:textId="6043DB44" w:rsidR="00F3439C" w:rsidRPr="00E45951" w:rsidRDefault="00F3439C" w:rsidP="00F3439C">
      <w:pPr>
        <w:spacing w:before="100" w:beforeAutospacing="1" w:after="100" w:afterAutospacing="1" w:line="240" w:lineRule="auto"/>
        <w:ind w:left="567" w:hanging="567"/>
        <w:rPr>
          <w:rFonts w:ascii="Times New Roman" w:eastAsia="Times New Roman" w:hAnsi="Times New Roman" w:cs="Times New Roman"/>
          <w:kern w:val="0"/>
          <w14:ligatures w14:val="none"/>
        </w:rPr>
      </w:pPr>
      <w:r w:rsidRPr="00F3439C">
        <w:rPr>
          <w:rFonts w:ascii="Times New Roman" w:eastAsia="Times New Roman" w:hAnsi="Times New Roman" w:cs="Times New Roman"/>
          <w:kern w:val="0"/>
          <w14:ligatures w14:val="none"/>
        </w:rPr>
        <w:t xml:space="preserve">Dawson, D. (2017) </w:t>
      </w:r>
      <w:r w:rsidRPr="00F3439C">
        <w:rPr>
          <w:rFonts w:ascii="Times New Roman" w:eastAsia="Times New Roman" w:hAnsi="Times New Roman" w:cs="Times New Roman"/>
          <w:i/>
          <w:iCs/>
          <w:kern w:val="0"/>
          <w14:ligatures w14:val="none"/>
        </w:rPr>
        <w:t>A brief history of steel in Port Talbot</w:t>
      </w:r>
      <w:r w:rsidRPr="00F3439C">
        <w:rPr>
          <w:rFonts w:ascii="Times New Roman" w:eastAsia="Times New Roman" w:hAnsi="Times New Roman" w:cs="Times New Roman"/>
          <w:kern w:val="0"/>
          <w14:ligatures w14:val="none"/>
        </w:rPr>
        <w:t xml:space="preserve">, </w:t>
      </w:r>
      <w:r w:rsidRPr="00F3439C">
        <w:rPr>
          <w:rFonts w:ascii="Times New Roman" w:eastAsia="Times New Roman" w:hAnsi="Times New Roman" w:cs="Times New Roman"/>
          <w:i/>
          <w:iCs/>
          <w:kern w:val="0"/>
          <w14:ligatures w14:val="none"/>
        </w:rPr>
        <w:t>Medium</w:t>
      </w:r>
      <w:r w:rsidRPr="00F3439C">
        <w:rPr>
          <w:rFonts w:ascii="Times New Roman" w:eastAsia="Times New Roman" w:hAnsi="Times New Roman" w:cs="Times New Roman"/>
          <w:kern w:val="0"/>
          <w14:ligatures w14:val="none"/>
        </w:rPr>
        <w:t xml:space="preserve">. Available at: https://medium.com/@dmdawson91/a-brief-history-of-steel-in-port-talbot-bcdd0c6b587a (Accessed: 19 April 2024). </w:t>
      </w:r>
    </w:p>
    <w:p w14:paraId="0024507D" w14:textId="620E4470" w:rsidR="00370F35" w:rsidRDefault="00370F35">
      <w:pPr>
        <w:pStyle w:val="NormalWeb"/>
        <w:ind w:left="567" w:hanging="567"/>
      </w:pPr>
      <w:r>
        <w:t xml:space="preserve">Duffy, S. (2016) </w:t>
      </w:r>
      <w:r>
        <w:rPr>
          <w:i/>
          <w:iCs/>
        </w:rPr>
        <w:t xml:space="preserve">Why is Port Talbot steelworks </w:t>
      </w:r>
      <w:proofErr w:type="gramStart"/>
      <w:r>
        <w:rPr>
          <w:i/>
          <w:iCs/>
        </w:rPr>
        <w:t>important?</w:t>
      </w:r>
      <w:r>
        <w:t>,</w:t>
      </w:r>
      <w:proofErr w:type="gramEnd"/>
      <w:r>
        <w:t xml:space="preserve"> </w:t>
      </w:r>
      <w:r>
        <w:rPr>
          <w:i/>
          <w:iCs/>
        </w:rPr>
        <w:t>BBC News</w:t>
      </w:r>
      <w:r>
        <w:t xml:space="preserve">. Available at: https://www.bbc.co.uk/news/uk-wales-35161054 (Accessed: 19 April 2024). </w:t>
      </w:r>
    </w:p>
    <w:p w14:paraId="32A2BF9B" w14:textId="6EC07299" w:rsidR="00CF4E7E" w:rsidRDefault="00CF4E7E" w:rsidP="00CF4E7E">
      <w:pPr>
        <w:pStyle w:val="NormalWeb"/>
        <w:ind w:left="567" w:hanging="567"/>
        <w:divId w:val="681393033"/>
      </w:pPr>
      <w:r>
        <w:t xml:space="preserve">Follow </w:t>
      </w:r>
      <w:proofErr w:type="spellStart"/>
      <w:r>
        <w:t>mePeter</w:t>
      </w:r>
      <w:proofErr w:type="spellEnd"/>
      <w:r>
        <w:t xml:space="preserve"> </w:t>
      </w:r>
      <w:proofErr w:type="spellStart"/>
      <w:r>
        <w:t>BoolkahBusiness</w:t>
      </w:r>
      <w:proofErr w:type="spellEnd"/>
      <w:r>
        <w:t xml:space="preserve"> Coach at The Transition </w:t>
      </w:r>
      <w:proofErr w:type="spellStart"/>
      <w:r>
        <w:t>GuyHi</w:t>
      </w:r>
      <w:proofErr w:type="spellEnd"/>
      <w:r>
        <w:t xml:space="preserve"> (2023) </w:t>
      </w:r>
      <w:r>
        <w:rPr>
          <w:i/>
          <w:iCs/>
        </w:rPr>
        <w:t>Ansoff matrix: What is it and how to use it?</w:t>
      </w:r>
      <w:r>
        <w:t xml:space="preserve">, </w:t>
      </w:r>
      <w:r>
        <w:rPr>
          <w:i/>
          <w:iCs/>
        </w:rPr>
        <w:t xml:space="preserve">Peter </w:t>
      </w:r>
      <w:proofErr w:type="spellStart"/>
      <w:r>
        <w:rPr>
          <w:i/>
          <w:iCs/>
        </w:rPr>
        <w:t>Boolkah</w:t>
      </w:r>
      <w:proofErr w:type="spellEnd"/>
      <w:r>
        <w:t xml:space="preserve">. Available at: https://boolkah.com/ansoff-matrix/ (Accessed: 19 April 2024). </w:t>
      </w:r>
    </w:p>
    <w:p w14:paraId="67B61D20" w14:textId="01D0F18A" w:rsidR="00C33CEB" w:rsidRDefault="00C33CEB" w:rsidP="00170D43">
      <w:pPr>
        <w:pStyle w:val="NormalWeb"/>
        <w:ind w:left="567" w:hanging="567"/>
        <w:divId w:val="1351030658"/>
      </w:pPr>
      <w:r>
        <w:t xml:space="preserve">Group UK, S. (2024) </w:t>
      </w:r>
      <w:r>
        <w:rPr>
          <w:i/>
          <w:iCs/>
        </w:rPr>
        <w:t>Case study – tata steel port talbot</w:t>
      </w:r>
      <w:r>
        <w:t xml:space="preserve">, </w:t>
      </w:r>
      <w:r>
        <w:rPr>
          <w:i/>
          <w:iCs/>
        </w:rPr>
        <w:t>Pipework and Building Services</w:t>
      </w:r>
      <w:r>
        <w:t xml:space="preserve">. Available at: https://www.systems-group.co.uk/portfolio/tata-steel-port-talbot-hydraulic-pipework/ (Accessed: 19 April 2024). </w:t>
      </w:r>
    </w:p>
    <w:p w14:paraId="28332F2F" w14:textId="10D2E24C" w:rsidR="00E45951" w:rsidRPr="00E45951" w:rsidRDefault="00E45951" w:rsidP="00E45951">
      <w:pPr>
        <w:spacing w:before="100" w:beforeAutospacing="1" w:after="100" w:afterAutospacing="1" w:line="240" w:lineRule="auto"/>
        <w:ind w:left="567" w:hanging="567"/>
        <w:divId w:val="1351030658"/>
        <w:rPr>
          <w:rFonts w:ascii="Times New Roman" w:eastAsia="Times New Roman" w:hAnsi="Times New Roman" w:cs="Times New Roman"/>
          <w:kern w:val="0"/>
          <w14:ligatures w14:val="none"/>
        </w:rPr>
      </w:pPr>
      <w:proofErr w:type="spellStart"/>
      <w:r w:rsidRPr="00E45951">
        <w:rPr>
          <w:rFonts w:ascii="Times New Roman" w:eastAsia="Times New Roman" w:hAnsi="Times New Roman" w:cs="Times New Roman"/>
          <w:kern w:val="0"/>
          <w14:ligatures w14:val="none"/>
        </w:rPr>
        <w:t>Hoory</w:t>
      </w:r>
      <w:proofErr w:type="spellEnd"/>
      <w:r w:rsidRPr="00E45951">
        <w:rPr>
          <w:rFonts w:ascii="Times New Roman" w:eastAsia="Times New Roman" w:hAnsi="Times New Roman" w:cs="Times New Roman"/>
          <w:kern w:val="0"/>
          <w14:ligatures w14:val="none"/>
        </w:rPr>
        <w:t xml:space="preserve">, L. (2022) </w:t>
      </w:r>
      <w:r w:rsidRPr="00E45951">
        <w:rPr>
          <w:rFonts w:ascii="Times New Roman" w:eastAsia="Times New Roman" w:hAnsi="Times New Roman" w:cs="Times New Roman"/>
          <w:i/>
          <w:iCs/>
          <w:kern w:val="0"/>
          <w14:ligatures w14:val="none"/>
        </w:rPr>
        <w:t>What is a stakeholder analysis? everything you need to know</w:t>
      </w:r>
      <w:r w:rsidRPr="00E45951">
        <w:rPr>
          <w:rFonts w:ascii="Times New Roman" w:eastAsia="Times New Roman" w:hAnsi="Times New Roman" w:cs="Times New Roman"/>
          <w:kern w:val="0"/>
          <w14:ligatures w14:val="none"/>
        </w:rPr>
        <w:t xml:space="preserve">, </w:t>
      </w:r>
      <w:r w:rsidRPr="00E45951">
        <w:rPr>
          <w:rFonts w:ascii="Times New Roman" w:eastAsia="Times New Roman" w:hAnsi="Times New Roman" w:cs="Times New Roman"/>
          <w:i/>
          <w:iCs/>
          <w:kern w:val="0"/>
          <w14:ligatures w14:val="none"/>
        </w:rPr>
        <w:t>Forbes</w:t>
      </w:r>
      <w:r w:rsidRPr="00E45951">
        <w:rPr>
          <w:rFonts w:ascii="Times New Roman" w:eastAsia="Times New Roman" w:hAnsi="Times New Roman" w:cs="Times New Roman"/>
          <w:kern w:val="0"/>
          <w14:ligatures w14:val="none"/>
        </w:rPr>
        <w:t xml:space="preserve">. Available at: https://www.forbes.com/advisor/business/what-is-stakeholder-analysis/ (Accessed: 19 April 2024). </w:t>
      </w:r>
    </w:p>
    <w:p w14:paraId="576AFFD6" w14:textId="0124D4BE" w:rsidR="00E45951" w:rsidRPr="00E45951" w:rsidRDefault="00E45951" w:rsidP="00170D43">
      <w:pPr>
        <w:pStyle w:val="NormalWeb"/>
        <w:ind w:left="567" w:hanging="567"/>
        <w:divId w:val="1351030658"/>
      </w:pPr>
      <w:r w:rsidRPr="00E45951">
        <w:rPr>
          <w:color w:val="222222"/>
          <w:shd w:val="clear" w:color="auto" w:fill="FFFFFF"/>
        </w:rPr>
        <w:t>Hussain, S., Khattak, J., Rizwan, A. and Latif, M.A., 2013. ANSOFF matrix, environment, and growth-an interactive triangle. </w:t>
      </w:r>
      <w:r w:rsidRPr="00E45951">
        <w:rPr>
          <w:i/>
          <w:iCs/>
          <w:color w:val="222222"/>
          <w:shd w:val="clear" w:color="auto" w:fill="FFFFFF"/>
        </w:rPr>
        <w:t>Management and Administrative Sciences Review</w:t>
      </w:r>
      <w:r w:rsidRPr="00E45951">
        <w:rPr>
          <w:color w:val="222222"/>
          <w:shd w:val="clear" w:color="auto" w:fill="FFFFFF"/>
        </w:rPr>
        <w:t>, </w:t>
      </w:r>
      <w:r w:rsidRPr="00E45951">
        <w:rPr>
          <w:i/>
          <w:iCs/>
          <w:color w:val="222222"/>
          <w:shd w:val="clear" w:color="auto" w:fill="FFFFFF"/>
        </w:rPr>
        <w:t>2</w:t>
      </w:r>
      <w:r w:rsidRPr="00E45951">
        <w:rPr>
          <w:color w:val="222222"/>
          <w:shd w:val="clear" w:color="auto" w:fill="FFFFFF"/>
        </w:rPr>
        <w:t>(2), pp.196-206.</w:t>
      </w:r>
    </w:p>
    <w:p w14:paraId="3735FD95" w14:textId="59C5507A" w:rsidR="005B6AB2" w:rsidRPr="005B6AB2" w:rsidRDefault="005B6AB2" w:rsidP="005B6AB2">
      <w:pPr>
        <w:spacing w:before="100" w:beforeAutospacing="1" w:after="100" w:afterAutospacing="1" w:line="240" w:lineRule="auto"/>
        <w:ind w:left="567" w:hanging="567"/>
        <w:divId w:val="1351030658"/>
        <w:rPr>
          <w:rFonts w:ascii="Times New Roman" w:eastAsia="Times New Roman" w:hAnsi="Times New Roman" w:cs="Times New Roman"/>
          <w:kern w:val="0"/>
          <w14:ligatures w14:val="none"/>
        </w:rPr>
      </w:pPr>
      <w:r w:rsidRPr="005B6AB2">
        <w:rPr>
          <w:rFonts w:ascii="Times New Roman" w:eastAsia="Times New Roman" w:hAnsi="Times New Roman" w:cs="Times New Roman"/>
          <w:kern w:val="0"/>
          <w14:ligatures w14:val="none"/>
        </w:rPr>
        <w:t xml:space="preserve">ITV News (2016) </w:t>
      </w:r>
      <w:r w:rsidRPr="005B6AB2">
        <w:rPr>
          <w:rFonts w:ascii="Times New Roman" w:eastAsia="Times New Roman" w:hAnsi="Times New Roman" w:cs="Times New Roman"/>
          <w:i/>
          <w:iCs/>
          <w:kern w:val="0"/>
          <w14:ligatures w14:val="none"/>
        </w:rPr>
        <w:t xml:space="preserve">Port Talbot and its long tradition of </w:t>
      </w:r>
      <w:proofErr w:type="gramStart"/>
      <w:r w:rsidRPr="005B6AB2">
        <w:rPr>
          <w:rFonts w:ascii="Times New Roman" w:eastAsia="Times New Roman" w:hAnsi="Times New Roman" w:cs="Times New Roman"/>
          <w:i/>
          <w:iCs/>
          <w:kern w:val="0"/>
          <w14:ligatures w14:val="none"/>
        </w:rPr>
        <w:t>steel-making</w:t>
      </w:r>
      <w:proofErr w:type="gramEnd"/>
      <w:r w:rsidRPr="005B6AB2">
        <w:rPr>
          <w:rFonts w:ascii="Times New Roman" w:eastAsia="Times New Roman" w:hAnsi="Times New Roman" w:cs="Times New Roman"/>
          <w:kern w:val="0"/>
          <w14:ligatures w14:val="none"/>
        </w:rPr>
        <w:t xml:space="preserve">, </w:t>
      </w:r>
      <w:r w:rsidRPr="005B6AB2">
        <w:rPr>
          <w:rFonts w:ascii="Times New Roman" w:eastAsia="Times New Roman" w:hAnsi="Times New Roman" w:cs="Times New Roman"/>
          <w:i/>
          <w:iCs/>
          <w:kern w:val="0"/>
          <w14:ligatures w14:val="none"/>
        </w:rPr>
        <w:t>ITV News</w:t>
      </w:r>
      <w:r w:rsidRPr="005B6AB2">
        <w:rPr>
          <w:rFonts w:ascii="Times New Roman" w:eastAsia="Times New Roman" w:hAnsi="Times New Roman" w:cs="Times New Roman"/>
          <w:kern w:val="0"/>
          <w14:ligatures w14:val="none"/>
        </w:rPr>
        <w:t xml:space="preserve">. Available at: https://www.itv.com/news/wales/2016-01-19/port-talbot-and-its-long-tradition-of-steel-making (Accessed: 19 April 2024). </w:t>
      </w:r>
    </w:p>
    <w:p w14:paraId="3EADF134" w14:textId="43F35D58" w:rsidR="005B6AB2" w:rsidRDefault="005B6AB2" w:rsidP="005B6AB2">
      <w:pPr>
        <w:spacing w:before="100" w:beforeAutospacing="1" w:after="100" w:afterAutospacing="1" w:line="240" w:lineRule="auto"/>
        <w:ind w:left="567" w:hanging="567"/>
        <w:divId w:val="1351030658"/>
        <w:rPr>
          <w:rFonts w:ascii="Times New Roman" w:eastAsia="Times New Roman" w:hAnsi="Times New Roman" w:cs="Times New Roman"/>
          <w:kern w:val="0"/>
          <w14:ligatures w14:val="none"/>
        </w:rPr>
      </w:pPr>
      <w:r w:rsidRPr="005B6AB2">
        <w:rPr>
          <w:rFonts w:ascii="Times New Roman" w:eastAsia="Times New Roman" w:hAnsi="Times New Roman" w:cs="Times New Roman"/>
          <w:kern w:val="0"/>
          <w14:ligatures w14:val="none"/>
        </w:rPr>
        <w:t xml:space="preserve">ITV News (2024) </w:t>
      </w:r>
      <w:r w:rsidRPr="005B6AB2">
        <w:rPr>
          <w:rFonts w:ascii="Times New Roman" w:eastAsia="Times New Roman" w:hAnsi="Times New Roman" w:cs="Times New Roman"/>
          <w:i/>
          <w:iCs/>
          <w:kern w:val="0"/>
          <w14:ligatures w14:val="none"/>
        </w:rPr>
        <w:t>Why is Tata Steel so important to the town of Port Talbot</w:t>
      </w:r>
      <w:r w:rsidRPr="005B6AB2">
        <w:rPr>
          <w:rFonts w:ascii="Times New Roman" w:eastAsia="Times New Roman" w:hAnsi="Times New Roman" w:cs="Times New Roman"/>
          <w:kern w:val="0"/>
          <w14:ligatures w14:val="none"/>
        </w:rPr>
        <w:t xml:space="preserve">, </w:t>
      </w:r>
      <w:r w:rsidRPr="005B6AB2">
        <w:rPr>
          <w:rFonts w:ascii="Times New Roman" w:eastAsia="Times New Roman" w:hAnsi="Times New Roman" w:cs="Times New Roman"/>
          <w:i/>
          <w:iCs/>
          <w:kern w:val="0"/>
          <w14:ligatures w14:val="none"/>
        </w:rPr>
        <w:t>ITV News</w:t>
      </w:r>
      <w:r w:rsidRPr="005B6AB2">
        <w:rPr>
          <w:rFonts w:ascii="Times New Roman" w:eastAsia="Times New Roman" w:hAnsi="Times New Roman" w:cs="Times New Roman"/>
          <w:kern w:val="0"/>
          <w14:ligatures w14:val="none"/>
        </w:rPr>
        <w:t xml:space="preserve">. Available at: https://www.itv.com/news/wales/2023-09-15/why-is-tata-steel-so-important-to-the-town-of-port-talbot (Accessed: 19 April 2024). </w:t>
      </w:r>
    </w:p>
    <w:p w14:paraId="738FFD08" w14:textId="2687BC7D" w:rsidR="00F3439C" w:rsidRDefault="00F3439C" w:rsidP="00F3439C">
      <w:pPr>
        <w:spacing w:before="100" w:beforeAutospacing="1" w:after="100" w:afterAutospacing="1" w:line="240" w:lineRule="auto"/>
        <w:ind w:left="567" w:hanging="567"/>
        <w:divId w:val="1351030658"/>
        <w:rPr>
          <w:rFonts w:ascii="Times New Roman" w:eastAsia="Times New Roman" w:hAnsi="Times New Roman" w:cs="Times New Roman"/>
          <w:kern w:val="0"/>
          <w14:ligatures w14:val="none"/>
        </w:rPr>
      </w:pPr>
      <w:r w:rsidRPr="00F3439C">
        <w:rPr>
          <w:rFonts w:ascii="Times New Roman" w:eastAsia="Times New Roman" w:hAnsi="Times New Roman" w:cs="Times New Roman"/>
          <w:kern w:val="0"/>
          <w14:ligatures w14:val="none"/>
        </w:rPr>
        <w:t xml:space="preserve">Lawless, J. (2024) </w:t>
      </w:r>
      <w:r w:rsidRPr="00F3439C">
        <w:rPr>
          <w:rFonts w:ascii="Times New Roman" w:eastAsia="Times New Roman" w:hAnsi="Times New Roman" w:cs="Times New Roman"/>
          <w:i/>
          <w:iCs/>
          <w:kern w:val="0"/>
          <w14:ligatures w14:val="none"/>
        </w:rPr>
        <w:t>Tata Steel-thousands lose jobs as Port Talbot Furnaces close</w:t>
      </w:r>
      <w:r w:rsidRPr="00F3439C">
        <w:rPr>
          <w:rFonts w:ascii="Times New Roman" w:eastAsia="Times New Roman" w:hAnsi="Times New Roman" w:cs="Times New Roman"/>
          <w:kern w:val="0"/>
          <w14:ligatures w14:val="none"/>
        </w:rPr>
        <w:t xml:space="preserve">, </w:t>
      </w:r>
      <w:r w:rsidRPr="00F3439C">
        <w:rPr>
          <w:rFonts w:ascii="Times New Roman" w:eastAsia="Times New Roman" w:hAnsi="Times New Roman" w:cs="Times New Roman"/>
          <w:i/>
          <w:iCs/>
          <w:kern w:val="0"/>
          <w14:ligatures w14:val="none"/>
        </w:rPr>
        <w:t>Time</w:t>
      </w:r>
      <w:r w:rsidRPr="00F3439C">
        <w:rPr>
          <w:rFonts w:ascii="Times New Roman" w:eastAsia="Times New Roman" w:hAnsi="Times New Roman" w:cs="Times New Roman"/>
          <w:kern w:val="0"/>
          <w14:ligatures w14:val="none"/>
        </w:rPr>
        <w:t xml:space="preserve">. Available at: https://time.com/6564363/tata-steel-port-talbot-wales-job-cuts/ (Accessed: 19 April 2024). </w:t>
      </w:r>
    </w:p>
    <w:p w14:paraId="1C17207E" w14:textId="68C6DD54" w:rsidR="00E45951" w:rsidRDefault="00E45951" w:rsidP="00E45951">
      <w:pPr>
        <w:spacing w:before="100" w:beforeAutospacing="1" w:after="100" w:afterAutospacing="1" w:line="240" w:lineRule="auto"/>
        <w:ind w:left="567" w:hanging="567"/>
        <w:divId w:val="1351030658"/>
        <w:rPr>
          <w:rFonts w:ascii="Times New Roman" w:eastAsia="Times New Roman" w:hAnsi="Times New Roman" w:cs="Times New Roman"/>
          <w:kern w:val="0"/>
          <w14:ligatures w14:val="none"/>
        </w:rPr>
      </w:pPr>
      <w:r w:rsidRPr="00E45951">
        <w:rPr>
          <w:rFonts w:ascii="Times New Roman" w:eastAsia="Times New Roman" w:hAnsi="Times New Roman" w:cs="Times New Roman"/>
          <w:i/>
          <w:iCs/>
          <w:kern w:val="0"/>
          <w14:ligatures w14:val="none"/>
        </w:rPr>
        <w:lastRenderedPageBreak/>
        <w:t>Major closure announced at Tata Steel in Port Talbot within days</w:t>
      </w:r>
      <w:r w:rsidRPr="00E45951">
        <w:rPr>
          <w:rFonts w:ascii="Times New Roman" w:eastAsia="Times New Roman" w:hAnsi="Times New Roman" w:cs="Times New Roman"/>
          <w:kern w:val="0"/>
          <w14:ligatures w14:val="none"/>
        </w:rPr>
        <w:t xml:space="preserve"> (2024) </w:t>
      </w:r>
      <w:r w:rsidRPr="00E45951">
        <w:rPr>
          <w:rFonts w:ascii="Times New Roman" w:eastAsia="Times New Roman" w:hAnsi="Times New Roman" w:cs="Times New Roman"/>
          <w:i/>
          <w:iCs/>
          <w:kern w:val="0"/>
          <w14:ligatures w14:val="none"/>
        </w:rPr>
        <w:t>Wales Online</w:t>
      </w:r>
      <w:r w:rsidRPr="00E45951">
        <w:rPr>
          <w:rFonts w:ascii="Times New Roman" w:eastAsia="Times New Roman" w:hAnsi="Times New Roman" w:cs="Times New Roman"/>
          <w:kern w:val="0"/>
          <w14:ligatures w14:val="none"/>
        </w:rPr>
        <w:t xml:space="preserve">. Available at: https://www.walesonline.co.uk/news/wales-news/major-closure-announced-tata-steel-28841896 (Accessed: 19 April 2024). </w:t>
      </w:r>
    </w:p>
    <w:p w14:paraId="36F1E3D4" w14:textId="20DB344C" w:rsidR="00E45951" w:rsidRPr="005B6AB2" w:rsidRDefault="00E45951" w:rsidP="00E45951">
      <w:pPr>
        <w:spacing w:before="100" w:beforeAutospacing="1" w:after="100" w:afterAutospacing="1" w:line="240" w:lineRule="auto"/>
        <w:ind w:left="567" w:hanging="567"/>
        <w:divId w:val="1351030658"/>
        <w:rPr>
          <w:rFonts w:ascii="Times New Roman" w:eastAsia="Times New Roman" w:hAnsi="Times New Roman" w:cs="Times New Roman"/>
          <w:kern w:val="0"/>
          <w14:ligatures w14:val="none"/>
        </w:rPr>
      </w:pPr>
      <w:r w:rsidRPr="00E45951">
        <w:rPr>
          <w:rFonts w:ascii="Times New Roman" w:eastAsia="Times New Roman" w:hAnsi="Times New Roman" w:cs="Times New Roman"/>
          <w:i/>
          <w:iCs/>
          <w:kern w:val="0"/>
          <w14:ligatures w14:val="none"/>
        </w:rPr>
        <w:t>Port Talbot Steelworks to shut blast furnaces and shed up to 2,800 jobs</w:t>
      </w:r>
      <w:r w:rsidRPr="00E45951">
        <w:rPr>
          <w:rFonts w:ascii="Times New Roman" w:eastAsia="Times New Roman" w:hAnsi="Times New Roman" w:cs="Times New Roman"/>
          <w:kern w:val="0"/>
          <w14:ligatures w14:val="none"/>
        </w:rPr>
        <w:t xml:space="preserve"> (2024) </w:t>
      </w:r>
      <w:r w:rsidRPr="00E45951">
        <w:rPr>
          <w:rFonts w:ascii="Times New Roman" w:eastAsia="Times New Roman" w:hAnsi="Times New Roman" w:cs="Times New Roman"/>
          <w:i/>
          <w:iCs/>
          <w:kern w:val="0"/>
          <w14:ligatures w14:val="none"/>
        </w:rPr>
        <w:t>The Guardian</w:t>
      </w:r>
      <w:r w:rsidRPr="00E45951">
        <w:rPr>
          <w:rFonts w:ascii="Times New Roman" w:eastAsia="Times New Roman" w:hAnsi="Times New Roman" w:cs="Times New Roman"/>
          <w:kern w:val="0"/>
          <w14:ligatures w14:val="none"/>
        </w:rPr>
        <w:t xml:space="preserve">. Available at: https://www.theguardian.com/business/2024/jan/19/port-talbot-steelworks-blast-furnaces-to-close-costing-almost-3000-jobs-tata (Accessed: 19 April 2024). </w:t>
      </w:r>
    </w:p>
    <w:p w14:paraId="23F01F76" w14:textId="77777777" w:rsidR="00BB08F4" w:rsidRDefault="00BB08F4">
      <w:pPr>
        <w:pStyle w:val="NormalWeb"/>
        <w:ind w:left="567" w:hanging="567"/>
        <w:divId w:val="1327980607"/>
      </w:pPr>
      <w:r>
        <w:t xml:space="preserve">Services, H.D. (2024) </w:t>
      </w:r>
      <w:r>
        <w:rPr>
          <w:i/>
          <w:iCs/>
        </w:rPr>
        <w:t>Tata Steel: Logos Usage &amp; Guidelines</w:t>
      </w:r>
      <w:r>
        <w:t xml:space="preserve">, </w:t>
      </w:r>
      <w:r>
        <w:rPr>
          <w:i/>
          <w:iCs/>
        </w:rPr>
        <w:t>Tata Steel | Logos usage &amp; guidelines</w:t>
      </w:r>
      <w:r>
        <w:t xml:space="preserve">. Available at: https://www.tatasteel.com/media/media-kit/logos-usage-guidelines/ (Accessed: 19 April 2024). </w:t>
      </w:r>
    </w:p>
    <w:p w14:paraId="5FE6C79A" w14:textId="4E18196E" w:rsidR="00F3439C" w:rsidRPr="00F3439C" w:rsidRDefault="00F3439C" w:rsidP="00F3439C">
      <w:pPr>
        <w:spacing w:before="100" w:beforeAutospacing="1" w:after="100" w:afterAutospacing="1" w:line="240" w:lineRule="auto"/>
        <w:ind w:left="567" w:hanging="567"/>
        <w:divId w:val="1327980607"/>
        <w:rPr>
          <w:rFonts w:ascii="Times New Roman" w:eastAsia="Times New Roman" w:hAnsi="Times New Roman" w:cs="Times New Roman"/>
          <w:kern w:val="0"/>
          <w14:ligatures w14:val="none"/>
        </w:rPr>
      </w:pPr>
      <w:r w:rsidRPr="00F3439C">
        <w:rPr>
          <w:rFonts w:ascii="Times New Roman" w:eastAsia="Times New Roman" w:hAnsi="Times New Roman" w:cs="Times New Roman"/>
          <w:i/>
          <w:iCs/>
          <w:kern w:val="0"/>
          <w14:ligatures w14:val="none"/>
        </w:rPr>
        <w:t>Tata Steel confirms closure of Port Talbot Furnaces</w:t>
      </w:r>
      <w:r w:rsidRPr="00F3439C">
        <w:rPr>
          <w:rFonts w:ascii="Times New Roman" w:eastAsia="Times New Roman" w:hAnsi="Times New Roman" w:cs="Times New Roman"/>
          <w:kern w:val="0"/>
          <w14:ligatures w14:val="none"/>
        </w:rPr>
        <w:t xml:space="preserve"> (2024a) </w:t>
      </w:r>
      <w:r w:rsidRPr="00F3439C">
        <w:rPr>
          <w:rFonts w:ascii="Times New Roman" w:eastAsia="Times New Roman" w:hAnsi="Times New Roman" w:cs="Times New Roman"/>
          <w:i/>
          <w:iCs/>
          <w:kern w:val="0"/>
          <w14:ligatures w14:val="none"/>
        </w:rPr>
        <w:t>Latest Market News</w:t>
      </w:r>
      <w:r w:rsidRPr="00F3439C">
        <w:rPr>
          <w:rFonts w:ascii="Times New Roman" w:eastAsia="Times New Roman" w:hAnsi="Times New Roman" w:cs="Times New Roman"/>
          <w:kern w:val="0"/>
          <w14:ligatures w14:val="none"/>
        </w:rPr>
        <w:t xml:space="preserve">. Available at: https://www.argusmedia.com/en/news-and-insights/latest-market-news/2529447-tata-steel-confirms-closure-of-port-talbot-furnaces (Accessed: 19 April 2024). </w:t>
      </w:r>
    </w:p>
    <w:p w14:paraId="1D6C9244" w14:textId="7E74D338" w:rsidR="00407D8A" w:rsidRDefault="00407D8A" w:rsidP="00407D8A">
      <w:pPr>
        <w:pStyle w:val="NormalWeb"/>
        <w:ind w:left="567" w:hanging="567"/>
        <w:divId w:val="1490947632"/>
      </w:pPr>
      <w:r>
        <w:rPr>
          <w:i/>
          <w:iCs/>
        </w:rPr>
        <w:t>The fight for steel"</w:t>
      </w:r>
      <w:r>
        <w:t xml:space="preserve"> (2024) </w:t>
      </w:r>
      <w:r>
        <w:rPr>
          <w:i/>
          <w:iCs/>
        </w:rPr>
        <w:t>Unite the Union</w:t>
      </w:r>
      <w:r>
        <w:t xml:space="preserve">. Available at: https://www.unitetheunion.org/campaigns/the-fight-for-steel (Accessed: 19 April 2024). </w:t>
      </w:r>
    </w:p>
    <w:p w14:paraId="4615A611" w14:textId="13FDDEA6" w:rsidR="00F3439C" w:rsidRDefault="00F3439C" w:rsidP="00F3439C">
      <w:pPr>
        <w:pStyle w:val="NormalWeb"/>
        <w:ind w:left="567" w:hanging="567"/>
        <w:divId w:val="1490947632"/>
      </w:pPr>
      <w:r>
        <w:t xml:space="preserve">Thomas, H. (2024) </w:t>
      </w:r>
      <w:r>
        <w:rPr>
          <w:i/>
          <w:iCs/>
        </w:rPr>
        <w:t>Tata Steel to withhold enhanced redundancy package if workers strike</w:t>
      </w:r>
      <w:r>
        <w:t xml:space="preserve">, </w:t>
      </w:r>
      <w:r>
        <w:rPr>
          <w:i/>
          <w:iCs/>
        </w:rPr>
        <w:t>BBC News</w:t>
      </w:r>
      <w:r>
        <w:t xml:space="preserve">. Available at: https://www.bbc.co.uk/news/articles/c72p8gr75r4o#:~:text=Tata%20to%20cut%20redundancy%20package%20if%20workers%20strike&amp;text=Chief%20executive%20Rajesh%20Nair%20said,be%20%22intimidated%22%20by%20Tata. (Accessed: 19 April 2024). </w:t>
      </w:r>
    </w:p>
    <w:p w14:paraId="2070EE9D" w14:textId="77777777" w:rsidR="00CB16A7" w:rsidRDefault="00CB16A7">
      <w:pPr>
        <w:pStyle w:val="NormalWeb"/>
        <w:ind w:left="567" w:hanging="567"/>
        <w:divId w:val="1410076544"/>
      </w:pPr>
      <w:r>
        <w:t xml:space="preserve">Zanchetta, M. (2023) </w:t>
      </w:r>
      <w:r>
        <w:rPr>
          <w:i/>
          <w:iCs/>
        </w:rPr>
        <w:t xml:space="preserve">What is stakeholder analysis? definition, </w:t>
      </w:r>
      <w:proofErr w:type="gramStart"/>
      <w:r>
        <w:rPr>
          <w:i/>
          <w:iCs/>
        </w:rPr>
        <w:t>examples</w:t>
      </w:r>
      <w:proofErr w:type="gramEnd"/>
      <w:r>
        <w:rPr>
          <w:i/>
          <w:iCs/>
        </w:rPr>
        <w:t xml:space="preserve"> and template</w:t>
      </w:r>
      <w:r>
        <w:t xml:space="preserve">, </w:t>
      </w:r>
      <w:proofErr w:type="spellStart"/>
      <w:r>
        <w:rPr>
          <w:i/>
          <w:iCs/>
        </w:rPr>
        <w:t>Tractivity</w:t>
      </w:r>
      <w:proofErr w:type="spellEnd"/>
      <w:r>
        <w:t xml:space="preserve">. Available at: https://www.tractivity.co.uk/blog/stakeholder-analysis#:~:text=Stakeholder%20analysis%20is%20the%20process,as%20their%20needs%20and%20expectations. (Accessed: 19 April 2024). </w:t>
      </w:r>
    </w:p>
    <w:p w14:paraId="74F95E4E" w14:textId="2EBBD73D" w:rsidR="00E45951" w:rsidRPr="00E45951" w:rsidRDefault="00E45951">
      <w:pPr>
        <w:pStyle w:val="NormalWeb"/>
        <w:ind w:left="567" w:hanging="567"/>
        <w:divId w:val="1451439676"/>
      </w:pPr>
      <w:r w:rsidRPr="00E45951">
        <w:rPr>
          <w:color w:val="222222"/>
          <w:shd w:val="clear" w:color="auto" w:fill="FFFFFF"/>
        </w:rPr>
        <w:t xml:space="preserve">      </w:t>
      </w:r>
      <w:proofErr w:type="spellStart"/>
      <w:r w:rsidRPr="00E45951">
        <w:rPr>
          <w:color w:val="222222"/>
          <w:shd w:val="clear" w:color="auto" w:fill="FFFFFF"/>
        </w:rPr>
        <w:t>Varvasovszky</w:t>
      </w:r>
      <w:proofErr w:type="spellEnd"/>
      <w:r w:rsidRPr="00E45951">
        <w:rPr>
          <w:color w:val="222222"/>
          <w:shd w:val="clear" w:color="auto" w:fill="FFFFFF"/>
        </w:rPr>
        <w:t xml:space="preserve">, Z. and </w:t>
      </w:r>
      <w:proofErr w:type="spellStart"/>
      <w:r w:rsidRPr="00E45951">
        <w:rPr>
          <w:color w:val="222222"/>
          <w:shd w:val="clear" w:color="auto" w:fill="FFFFFF"/>
        </w:rPr>
        <w:t>Brugha</w:t>
      </w:r>
      <w:proofErr w:type="spellEnd"/>
      <w:r w:rsidRPr="00E45951">
        <w:rPr>
          <w:color w:val="222222"/>
          <w:shd w:val="clear" w:color="auto" w:fill="FFFFFF"/>
        </w:rPr>
        <w:t>, R., 2000. A stakeholder analysis. </w:t>
      </w:r>
      <w:r w:rsidRPr="00E45951">
        <w:rPr>
          <w:i/>
          <w:iCs/>
          <w:color w:val="222222"/>
          <w:shd w:val="clear" w:color="auto" w:fill="FFFFFF"/>
        </w:rPr>
        <w:t>Health policy and planning</w:t>
      </w:r>
      <w:r w:rsidRPr="00E45951">
        <w:rPr>
          <w:color w:val="222222"/>
          <w:shd w:val="clear" w:color="auto" w:fill="FFFFFF"/>
        </w:rPr>
        <w:t>, </w:t>
      </w:r>
      <w:r w:rsidRPr="00E45951">
        <w:rPr>
          <w:i/>
          <w:iCs/>
          <w:color w:val="222222"/>
          <w:shd w:val="clear" w:color="auto" w:fill="FFFFFF"/>
        </w:rPr>
        <w:t>15</w:t>
      </w:r>
      <w:r w:rsidRPr="00E45951">
        <w:rPr>
          <w:color w:val="222222"/>
          <w:shd w:val="clear" w:color="auto" w:fill="FFFFFF"/>
        </w:rPr>
        <w:t>(3), pp.338-345</w:t>
      </w:r>
    </w:p>
    <w:p w14:paraId="7864C82C" w14:textId="2F247156" w:rsidR="00804D1A" w:rsidRDefault="00E45951">
      <w:pPr>
        <w:pStyle w:val="NormalWeb"/>
        <w:ind w:left="567" w:hanging="567"/>
        <w:divId w:val="1410076544"/>
      </w:pPr>
      <w:r>
        <w:t xml:space="preserve">      </w:t>
      </w:r>
      <w:r w:rsidRPr="00E45951">
        <w:t>Zugay, B. and Zakaria, R., 2023. Ansoff Matrix. London: Sage Publications, Inc. Available at: &lt;https://doi.org/10.4135/9781071924136&gt; [Accessed 19 Apr 2024].</w:t>
      </w:r>
    </w:p>
    <w:p w14:paraId="5CE022CE" w14:textId="77777777" w:rsidR="00CB16A7" w:rsidRDefault="00CB16A7">
      <w:pPr>
        <w:pStyle w:val="NormalWeb"/>
        <w:ind w:left="567" w:hanging="567"/>
        <w:divId w:val="1327980607"/>
      </w:pPr>
    </w:p>
    <w:p w14:paraId="0C307526" w14:textId="77777777" w:rsidR="00370F35" w:rsidRDefault="00370F35"/>
    <w:sectPr w:rsidR="00370F3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A31A39"/>
    <w:multiLevelType w:val="hybridMultilevel"/>
    <w:tmpl w:val="D1D461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D1F68EA"/>
    <w:multiLevelType w:val="hybridMultilevel"/>
    <w:tmpl w:val="707CE0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E944127"/>
    <w:multiLevelType w:val="hybridMultilevel"/>
    <w:tmpl w:val="6758F8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B2A2448"/>
    <w:multiLevelType w:val="hybridMultilevel"/>
    <w:tmpl w:val="4B3CC1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36382817">
    <w:abstractNumId w:val="0"/>
  </w:num>
  <w:num w:numId="2" w16cid:durableId="1371958214">
    <w:abstractNumId w:val="2"/>
  </w:num>
  <w:num w:numId="3" w16cid:durableId="192809098">
    <w:abstractNumId w:val="1"/>
  </w:num>
  <w:num w:numId="4" w16cid:durableId="88148258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0F35"/>
    <w:rsid w:val="00170D43"/>
    <w:rsid w:val="00370F35"/>
    <w:rsid w:val="00407D8A"/>
    <w:rsid w:val="005B6AB2"/>
    <w:rsid w:val="00804D1A"/>
    <w:rsid w:val="00BB08F4"/>
    <w:rsid w:val="00C33CEB"/>
    <w:rsid w:val="00CB16A7"/>
    <w:rsid w:val="00CC702A"/>
    <w:rsid w:val="00CF4E7E"/>
    <w:rsid w:val="00D861C1"/>
    <w:rsid w:val="00E45951"/>
    <w:rsid w:val="00F343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9E162F"/>
  <w15:chartTrackingRefBased/>
  <w15:docId w15:val="{485C914A-B25C-6742-B4D1-48F033CD32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70F3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70F3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70F3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70F3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70F3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70F3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70F3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70F3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70F3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0F3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70F3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70F3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70F3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70F3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70F3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70F3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70F3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70F35"/>
    <w:rPr>
      <w:rFonts w:eastAsiaTheme="majorEastAsia" w:cstheme="majorBidi"/>
      <w:color w:val="272727" w:themeColor="text1" w:themeTint="D8"/>
    </w:rPr>
  </w:style>
  <w:style w:type="paragraph" w:styleId="Title">
    <w:name w:val="Title"/>
    <w:basedOn w:val="Normal"/>
    <w:next w:val="Normal"/>
    <w:link w:val="TitleChar"/>
    <w:uiPriority w:val="10"/>
    <w:qFormat/>
    <w:rsid w:val="00370F3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70F3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70F3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70F3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70F35"/>
    <w:pPr>
      <w:spacing w:before="160"/>
      <w:jc w:val="center"/>
    </w:pPr>
    <w:rPr>
      <w:i/>
      <w:iCs/>
      <w:color w:val="404040" w:themeColor="text1" w:themeTint="BF"/>
    </w:rPr>
  </w:style>
  <w:style w:type="character" w:customStyle="1" w:styleId="QuoteChar">
    <w:name w:val="Quote Char"/>
    <w:basedOn w:val="DefaultParagraphFont"/>
    <w:link w:val="Quote"/>
    <w:uiPriority w:val="29"/>
    <w:rsid w:val="00370F35"/>
    <w:rPr>
      <w:i/>
      <w:iCs/>
      <w:color w:val="404040" w:themeColor="text1" w:themeTint="BF"/>
    </w:rPr>
  </w:style>
  <w:style w:type="paragraph" w:styleId="ListParagraph">
    <w:name w:val="List Paragraph"/>
    <w:basedOn w:val="Normal"/>
    <w:uiPriority w:val="34"/>
    <w:qFormat/>
    <w:rsid w:val="00370F35"/>
    <w:pPr>
      <w:ind w:left="720"/>
      <w:contextualSpacing/>
    </w:pPr>
  </w:style>
  <w:style w:type="character" w:styleId="IntenseEmphasis">
    <w:name w:val="Intense Emphasis"/>
    <w:basedOn w:val="DefaultParagraphFont"/>
    <w:uiPriority w:val="21"/>
    <w:qFormat/>
    <w:rsid w:val="00370F35"/>
    <w:rPr>
      <w:i/>
      <w:iCs/>
      <w:color w:val="0F4761" w:themeColor="accent1" w:themeShade="BF"/>
    </w:rPr>
  </w:style>
  <w:style w:type="paragraph" w:styleId="IntenseQuote">
    <w:name w:val="Intense Quote"/>
    <w:basedOn w:val="Normal"/>
    <w:next w:val="Normal"/>
    <w:link w:val="IntenseQuoteChar"/>
    <w:uiPriority w:val="30"/>
    <w:qFormat/>
    <w:rsid w:val="00370F3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70F35"/>
    <w:rPr>
      <w:i/>
      <w:iCs/>
      <w:color w:val="0F4761" w:themeColor="accent1" w:themeShade="BF"/>
    </w:rPr>
  </w:style>
  <w:style w:type="character" w:styleId="IntenseReference">
    <w:name w:val="Intense Reference"/>
    <w:basedOn w:val="DefaultParagraphFont"/>
    <w:uiPriority w:val="32"/>
    <w:qFormat/>
    <w:rsid w:val="00370F35"/>
    <w:rPr>
      <w:b/>
      <w:bCs/>
      <w:smallCaps/>
      <w:color w:val="0F4761" w:themeColor="accent1" w:themeShade="BF"/>
      <w:spacing w:val="5"/>
    </w:rPr>
  </w:style>
  <w:style w:type="paragraph" w:styleId="NormalWeb">
    <w:name w:val="Normal (Web)"/>
    <w:basedOn w:val="Normal"/>
    <w:uiPriority w:val="99"/>
    <w:semiHidden/>
    <w:unhideWhenUsed/>
    <w:rsid w:val="00370F35"/>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867909">
      <w:bodyDiv w:val="1"/>
      <w:marLeft w:val="0"/>
      <w:marRight w:val="0"/>
      <w:marTop w:val="0"/>
      <w:marBottom w:val="0"/>
      <w:divBdr>
        <w:top w:val="none" w:sz="0" w:space="0" w:color="auto"/>
        <w:left w:val="none" w:sz="0" w:space="0" w:color="auto"/>
        <w:bottom w:val="none" w:sz="0" w:space="0" w:color="auto"/>
        <w:right w:val="none" w:sz="0" w:space="0" w:color="auto"/>
      </w:divBdr>
    </w:div>
    <w:div w:id="405299933">
      <w:bodyDiv w:val="1"/>
      <w:marLeft w:val="0"/>
      <w:marRight w:val="0"/>
      <w:marTop w:val="0"/>
      <w:marBottom w:val="0"/>
      <w:divBdr>
        <w:top w:val="none" w:sz="0" w:space="0" w:color="auto"/>
        <w:left w:val="none" w:sz="0" w:space="0" w:color="auto"/>
        <w:bottom w:val="none" w:sz="0" w:space="0" w:color="auto"/>
        <w:right w:val="none" w:sz="0" w:space="0" w:color="auto"/>
      </w:divBdr>
    </w:div>
    <w:div w:id="450709751">
      <w:bodyDiv w:val="1"/>
      <w:marLeft w:val="0"/>
      <w:marRight w:val="0"/>
      <w:marTop w:val="0"/>
      <w:marBottom w:val="0"/>
      <w:divBdr>
        <w:top w:val="none" w:sz="0" w:space="0" w:color="auto"/>
        <w:left w:val="none" w:sz="0" w:space="0" w:color="auto"/>
        <w:bottom w:val="none" w:sz="0" w:space="0" w:color="auto"/>
        <w:right w:val="none" w:sz="0" w:space="0" w:color="auto"/>
      </w:divBdr>
    </w:div>
    <w:div w:id="681393033">
      <w:bodyDiv w:val="1"/>
      <w:marLeft w:val="0"/>
      <w:marRight w:val="0"/>
      <w:marTop w:val="0"/>
      <w:marBottom w:val="0"/>
      <w:divBdr>
        <w:top w:val="none" w:sz="0" w:space="0" w:color="auto"/>
        <w:left w:val="none" w:sz="0" w:space="0" w:color="auto"/>
        <w:bottom w:val="none" w:sz="0" w:space="0" w:color="auto"/>
        <w:right w:val="none" w:sz="0" w:space="0" w:color="auto"/>
      </w:divBdr>
      <w:divsChild>
        <w:div w:id="1351030658">
          <w:marLeft w:val="0"/>
          <w:marRight w:val="0"/>
          <w:marTop w:val="0"/>
          <w:marBottom w:val="0"/>
          <w:divBdr>
            <w:top w:val="none" w:sz="0" w:space="0" w:color="auto"/>
            <w:left w:val="none" w:sz="0" w:space="0" w:color="auto"/>
            <w:bottom w:val="none" w:sz="0" w:space="0" w:color="auto"/>
            <w:right w:val="none" w:sz="0" w:space="0" w:color="auto"/>
          </w:divBdr>
          <w:divsChild>
            <w:div w:id="1098062748">
              <w:marLeft w:val="0"/>
              <w:marRight w:val="0"/>
              <w:marTop w:val="0"/>
              <w:marBottom w:val="0"/>
              <w:divBdr>
                <w:top w:val="none" w:sz="0" w:space="0" w:color="auto"/>
                <w:left w:val="none" w:sz="0" w:space="0" w:color="auto"/>
                <w:bottom w:val="none" w:sz="0" w:space="0" w:color="auto"/>
                <w:right w:val="none" w:sz="0" w:space="0" w:color="auto"/>
              </w:divBdr>
            </w:div>
            <w:div w:id="1527133187">
              <w:marLeft w:val="0"/>
              <w:marRight w:val="0"/>
              <w:marTop w:val="0"/>
              <w:marBottom w:val="0"/>
              <w:divBdr>
                <w:top w:val="none" w:sz="0" w:space="0" w:color="auto"/>
                <w:left w:val="none" w:sz="0" w:space="0" w:color="auto"/>
                <w:bottom w:val="none" w:sz="0" w:space="0" w:color="auto"/>
                <w:right w:val="none" w:sz="0" w:space="0" w:color="auto"/>
              </w:divBdr>
            </w:div>
            <w:div w:id="372195339">
              <w:marLeft w:val="0"/>
              <w:marRight w:val="0"/>
              <w:marTop w:val="0"/>
              <w:marBottom w:val="0"/>
              <w:divBdr>
                <w:top w:val="none" w:sz="0" w:space="0" w:color="auto"/>
                <w:left w:val="none" w:sz="0" w:space="0" w:color="auto"/>
                <w:bottom w:val="none" w:sz="0" w:space="0" w:color="auto"/>
                <w:right w:val="none" w:sz="0" w:space="0" w:color="auto"/>
              </w:divBdr>
            </w:div>
            <w:div w:id="77333079">
              <w:marLeft w:val="0"/>
              <w:marRight w:val="0"/>
              <w:marTop w:val="0"/>
              <w:marBottom w:val="0"/>
              <w:divBdr>
                <w:top w:val="none" w:sz="0" w:space="0" w:color="auto"/>
                <w:left w:val="none" w:sz="0" w:space="0" w:color="auto"/>
                <w:bottom w:val="none" w:sz="0" w:space="0" w:color="auto"/>
                <w:right w:val="none" w:sz="0" w:space="0" w:color="auto"/>
              </w:divBdr>
            </w:div>
            <w:div w:id="666982136">
              <w:marLeft w:val="0"/>
              <w:marRight w:val="0"/>
              <w:marTop w:val="0"/>
              <w:marBottom w:val="0"/>
              <w:divBdr>
                <w:top w:val="none" w:sz="0" w:space="0" w:color="auto"/>
                <w:left w:val="none" w:sz="0" w:space="0" w:color="auto"/>
                <w:bottom w:val="none" w:sz="0" w:space="0" w:color="auto"/>
                <w:right w:val="none" w:sz="0" w:space="0" w:color="auto"/>
              </w:divBdr>
            </w:div>
            <w:div w:id="2018534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7980607">
      <w:bodyDiv w:val="1"/>
      <w:marLeft w:val="0"/>
      <w:marRight w:val="0"/>
      <w:marTop w:val="0"/>
      <w:marBottom w:val="0"/>
      <w:divBdr>
        <w:top w:val="none" w:sz="0" w:space="0" w:color="auto"/>
        <w:left w:val="none" w:sz="0" w:space="0" w:color="auto"/>
        <w:bottom w:val="none" w:sz="0" w:space="0" w:color="auto"/>
        <w:right w:val="none" w:sz="0" w:space="0" w:color="auto"/>
      </w:divBdr>
      <w:divsChild>
        <w:div w:id="1410076544">
          <w:marLeft w:val="0"/>
          <w:marRight w:val="0"/>
          <w:marTop w:val="0"/>
          <w:marBottom w:val="0"/>
          <w:divBdr>
            <w:top w:val="none" w:sz="0" w:space="0" w:color="auto"/>
            <w:left w:val="none" w:sz="0" w:space="0" w:color="auto"/>
            <w:bottom w:val="none" w:sz="0" w:space="0" w:color="auto"/>
            <w:right w:val="none" w:sz="0" w:space="0" w:color="auto"/>
          </w:divBdr>
          <w:divsChild>
            <w:div w:id="1451439676">
              <w:marLeft w:val="0"/>
              <w:marRight w:val="0"/>
              <w:marTop w:val="0"/>
              <w:marBottom w:val="0"/>
              <w:divBdr>
                <w:top w:val="none" w:sz="0" w:space="0" w:color="auto"/>
                <w:left w:val="none" w:sz="0" w:space="0" w:color="auto"/>
                <w:bottom w:val="none" w:sz="0" w:space="0" w:color="auto"/>
                <w:right w:val="none" w:sz="0" w:space="0" w:color="auto"/>
              </w:divBdr>
            </w:div>
          </w:divsChild>
        </w:div>
        <w:div w:id="1490947632">
          <w:marLeft w:val="0"/>
          <w:marRight w:val="0"/>
          <w:marTop w:val="0"/>
          <w:marBottom w:val="0"/>
          <w:divBdr>
            <w:top w:val="none" w:sz="0" w:space="0" w:color="auto"/>
            <w:left w:val="none" w:sz="0" w:space="0" w:color="auto"/>
            <w:bottom w:val="none" w:sz="0" w:space="0" w:color="auto"/>
            <w:right w:val="none" w:sz="0" w:space="0" w:color="auto"/>
          </w:divBdr>
        </w:div>
        <w:div w:id="23012339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6" ma:contentTypeDescription="Create a new document." ma:contentTypeScope="" ma:versionID="c2ccc6de606cd8e2fe775358de45cc5e">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e547199974dce0ea163c16c7282793f3"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LengthInSeconds" minOccurs="0"/>
                <xsd:element ref="ns3:MediaServiceSearchPropertie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7b23fa32-4003-4364-bee1-595462966394" xsi:nil="true"/>
  </documentManagement>
</p:properties>
</file>

<file path=customXml/itemProps1.xml><?xml version="1.0" encoding="utf-8"?>
<ds:datastoreItem xmlns:ds="http://schemas.openxmlformats.org/officeDocument/2006/customXml" ds:itemID="{3A15F285-DFB9-467B-AD65-1BFFC966AF9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F6BFA62-C96A-4BAA-BA3A-1CD09EE2AED7}">
  <ds:schemaRefs>
    <ds:schemaRef ds:uri="http://schemas.microsoft.com/sharepoint/v3/contenttype/forms"/>
  </ds:schemaRefs>
</ds:datastoreItem>
</file>

<file path=customXml/itemProps3.xml><?xml version="1.0" encoding="utf-8"?>
<ds:datastoreItem xmlns:ds="http://schemas.openxmlformats.org/officeDocument/2006/customXml" ds:itemID="{2C5B725C-D4F8-428C-A9E9-7D57A745DDB1}">
  <ds:schemaRefs>
    <ds:schemaRef ds:uri="http://schemas.microsoft.com/office/2006/metadata/properties"/>
    <ds:schemaRef ds:uri="http://schemas.microsoft.com/office/infopath/2007/PartnerControls"/>
    <ds:schemaRef ds:uri="7b23fa32-4003-4364-bee1-595462966394"/>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8</Pages>
  <Words>2056</Words>
  <Characters>11722</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Szulc</dc:creator>
  <cp:keywords/>
  <dc:description/>
  <cp:lastModifiedBy>Anna Szulc (2012046)</cp:lastModifiedBy>
  <cp:revision>3</cp:revision>
  <dcterms:created xsi:type="dcterms:W3CDTF">2024-04-19T22:34:00Z</dcterms:created>
  <dcterms:modified xsi:type="dcterms:W3CDTF">2024-04-19T22:35:00Z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