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B0500" w14:textId="4AE8B2BA" w:rsidR="00CE622D" w:rsidRPr="00AC697C" w:rsidRDefault="00CE622D" w:rsidP="007C2E3F">
      <w:pPr>
        <w:spacing w:line="360" w:lineRule="auto"/>
        <w:jc w:val="center"/>
        <w:rPr>
          <w:rFonts w:cs="Arial"/>
        </w:rPr>
      </w:pPr>
      <w:proofErr w:type="spellStart"/>
      <w:r w:rsidRPr="00AC697C">
        <w:rPr>
          <w:rFonts w:cs="Arial"/>
        </w:rPr>
        <w:t>BSc</w:t>
      </w:r>
      <w:proofErr w:type="spellEnd"/>
      <w:r w:rsidRPr="00AC697C">
        <w:rPr>
          <w:rFonts w:cs="Arial"/>
        </w:rPr>
        <w:t xml:space="preserve"> Health and Social Care</w:t>
      </w:r>
    </w:p>
    <w:p w14:paraId="7AEBA5F7" w14:textId="77777777" w:rsidR="00CE622D" w:rsidRPr="00AC697C" w:rsidRDefault="00CE622D" w:rsidP="007C2E3F">
      <w:pPr>
        <w:spacing w:line="360" w:lineRule="auto"/>
        <w:jc w:val="center"/>
        <w:rPr>
          <w:rFonts w:cs="Arial"/>
        </w:rPr>
      </w:pPr>
      <w:r w:rsidRPr="00AC697C">
        <w:rPr>
          <w:rFonts w:cs="Arial"/>
        </w:rPr>
        <w:t>BMHP5019 – Introduction to Independent Research Skills</w:t>
      </w:r>
    </w:p>
    <w:p w14:paraId="3D4AF42F" w14:textId="77777777" w:rsidR="00CE622D" w:rsidRPr="00AC697C" w:rsidRDefault="00CE622D" w:rsidP="007C2E3F">
      <w:pPr>
        <w:spacing w:line="360" w:lineRule="auto"/>
        <w:jc w:val="center"/>
        <w:rPr>
          <w:rFonts w:cs="Arial"/>
        </w:rPr>
      </w:pPr>
    </w:p>
    <w:p w14:paraId="7F8687DC" w14:textId="77777777" w:rsidR="00CE622D" w:rsidRPr="00AC697C" w:rsidRDefault="00CE622D" w:rsidP="007C2E3F">
      <w:pPr>
        <w:spacing w:line="360" w:lineRule="auto"/>
        <w:jc w:val="center"/>
        <w:rPr>
          <w:rFonts w:cs="Arial"/>
        </w:rPr>
      </w:pPr>
      <w:r w:rsidRPr="00AC697C">
        <w:rPr>
          <w:rFonts w:cs="Arial"/>
        </w:rPr>
        <w:t>RESEARCH PROPOSAL: Peer Support and Mental Health Among Young Adults</w:t>
      </w:r>
    </w:p>
    <w:p w14:paraId="67170C7D" w14:textId="77777777" w:rsidR="00CE622D" w:rsidRPr="00AC697C" w:rsidRDefault="00CE622D" w:rsidP="007C2E3F">
      <w:pPr>
        <w:spacing w:line="360" w:lineRule="auto"/>
        <w:jc w:val="center"/>
        <w:rPr>
          <w:rFonts w:cs="Arial"/>
        </w:rPr>
      </w:pPr>
    </w:p>
    <w:p w14:paraId="7A470421" w14:textId="492B7ED3" w:rsidR="00CE622D" w:rsidRPr="00AC697C" w:rsidRDefault="00CE622D" w:rsidP="007C2E3F">
      <w:pPr>
        <w:spacing w:line="360" w:lineRule="auto"/>
        <w:jc w:val="center"/>
        <w:rPr>
          <w:rFonts w:cs="Arial"/>
        </w:rPr>
      </w:pPr>
      <w:r w:rsidRPr="00AC697C">
        <w:rPr>
          <w:rFonts w:cs="Arial"/>
        </w:rPr>
        <w:t xml:space="preserve">Student Name: </w:t>
      </w:r>
      <w:r w:rsidR="002F72A9" w:rsidRPr="00AC697C">
        <w:rPr>
          <w:rFonts w:cs="Arial"/>
        </w:rPr>
        <w:t>Liya Malik</w:t>
      </w:r>
    </w:p>
    <w:p w14:paraId="11765556" w14:textId="23CFB152" w:rsidR="00CE622D" w:rsidRPr="00AC697C" w:rsidRDefault="00CE622D" w:rsidP="007C2E3F">
      <w:pPr>
        <w:spacing w:line="360" w:lineRule="auto"/>
        <w:jc w:val="center"/>
        <w:rPr>
          <w:rFonts w:cs="Arial"/>
        </w:rPr>
      </w:pPr>
      <w:r w:rsidRPr="00AC697C">
        <w:rPr>
          <w:rFonts w:cs="Arial"/>
        </w:rPr>
        <w:t xml:space="preserve">Student Number: </w:t>
      </w:r>
      <w:r w:rsidR="002F72A9" w:rsidRPr="00AC697C">
        <w:rPr>
          <w:rFonts w:cs="Arial"/>
        </w:rPr>
        <w:t>2</w:t>
      </w:r>
      <w:r w:rsidR="007C7501" w:rsidRPr="00AC697C">
        <w:rPr>
          <w:rFonts w:cs="Arial"/>
        </w:rPr>
        <w:t>415853</w:t>
      </w:r>
    </w:p>
    <w:p w14:paraId="03B47493" w14:textId="77777777" w:rsidR="00CE622D" w:rsidRPr="00AC697C" w:rsidRDefault="00CE622D" w:rsidP="007C2E3F">
      <w:pPr>
        <w:spacing w:line="360" w:lineRule="auto"/>
        <w:jc w:val="center"/>
        <w:rPr>
          <w:rFonts w:cs="Arial"/>
        </w:rPr>
      </w:pPr>
    </w:p>
    <w:p w14:paraId="27B15579" w14:textId="4DA404EF" w:rsidR="0000193F" w:rsidRPr="00AC697C" w:rsidRDefault="00CE622D" w:rsidP="007C2E3F">
      <w:pPr>
        <w:spacing w:line="360" w:lineRule="auto"/>
        <w:jc w:val="center"/>
        <w:rPr>
          <w:rFonts w:cs="Arial"/>
        </w:rPr>
      </w:pPr>
      <w:r w:rsidRPr="00AC697C">
        <w:rPr>
          <w:rFonts w:cs="Arial"/>
        </w:rPr>
        <w:t>Submission Date: 13 October 2026</w:t>
      </w:r>
    </w:p>
    <w:p w14:paraId="084CA793" w14:textId="77777777" w:rsidR="00CE622D" w:rsidRPr="00AC697C" w:rsidRDefault="00CE622D" w:rsidP="007C2E3F">
      <w:pPr>
        <w:spacing w:line="360" w:lineRule="auto"/>
        <w:jc w:val="center"/>
        <w:rPr>
          <w:rFonts w:cs="Arial"/>
        </w:rPr>
      </w:pPr>
    </w:p>
    <w:p w14:paraId="50E2916E" w14:textId="77777777" w:rsidR="00CE622D" w:rsidRPr="00AC697C" w:rsidRDefault="00CE622D" w:rsidP="007C2E3F">
      <w:pPr>
        <w:spacing w:line="360" w:lineRule="auto"/>
        <w:jc w:val="center"/>
        <w:rPr>
          <w:rFonts w:cs="Arial"/>
        </w:rPr>
      </w:pPr>
    </w:p>
    <w:p w14:paraId="46033CE7" w14:textId="77777777" w:rsidR="00CE622D" w:rsidRPr="00AC697C" w:rsidRDefault="00CE622D" w:rsidP="007C2E3F">
      <w:pPr>
        <w:spacing w:line="360" w:lineRule="auto"/>
        <w:rPr>
          <w:rFonts w:cs="Arial"/>
        </w:rPr>
      </w:pPr>
    </w:p>
    <w:p w14:paraId="26BFFCF6" w14:textId="77777777" w:rsidR="00CE622D" w:rsidRPr="00AC697C" w:rsidRDefault="00CE622D" w:rsidP="007C2E3F">
      <w:pPr>
        <w:spacing w:line="360" w:lineRule="auto"/>
        <w:rPr>
          <w:rFonts w:cs="Arial"/>
        </w:rPr>
      </w:pPr>
    </w:p>
    <w:p w14:paraId="082BBB8E" w14:textId="77777777" w:rsidR="00CE622D" w:rsidRPr="00AC697C" w:rsidRDefault="00CE622D" w:rsidP="007C2E3F">
      <w:pPr>
        <w:spacing w:line="360" w:lineRule="auto"/>
        <w:rPr>
          <w:rFonts w:cs="Arial"/>
        </w:rPr>
      </w:pPr>
    </w:p>
    <w:p w14:paraId="39957EEB" w14:textId="77777777" w:rsidR="00CE622D" w:rsidRPr="00AC697C" w:rsidRDefault="00CE622D" w:rsidP="007C2E3F">
      <w:pPr>
        <w:spacing w:line="360" w:lineRule="auto"/>
        <w:rPr>
          <w:rFonts w:cs="Arial"/>
        </w:rPr>
      </w:pPr>
    </w:p>
    <w:p w14:paraId="31972566" w14:textId="77777777" w:rsidR="00CE622D" w:rsidRPr="00AC697C" w:rsidRDefault="00CE622D" w:rsidP="007C2E3F">
      <w:pPr>
        <w:spacing w:line="360" w:lineRule="auto"/>
        <w:rPr>
          <w:rFonts w:cs="Arial"/>
        </w:rPr>
      </w:pPr>
    </w:p>
    <w:p w14:paraId="3F7F6BBF" w14:textId="77777777" w:rsidR="00CE622D" w:rsidRPr="00AC697C" w:rsidRDefault="00CE622D" w:rsidP="007C2E3F">
      <w:pPr>
        <w:spacing w:line="360" w:lineRule="auto"/>
        <w:rPr>
          <w:rFonts w:cs="Arial"/>
        </w:rPr>
      </w:pPr>
    </w:p>
    <w:p w14:paraId="63E9F1F2" w14:textId="77777777" w:rsidR="00CE622D" w:rsidRPr="00AC697C" w:rsidRDefault="00CE622D" w:rsidP="007C2E3F">
      <w:pPr>
        <w:spacing w:line="360" w:lineRule="auto"/>
        <w:rPr>
          <w:rFonts w:cs="Arial"/>
        </w:rPr>
      </w:pPr>
    </w:p>
    <w:p w14:paraId="42D89285" w14:textId="77777777" w:rsidR="00CE622D" w:rsidRPr="00AC697C" w:rsidRDefault="00CE622D" w:rsidP="007C2E3F">
      <w:pPr>
        <w:spacing w:line="360" w:lineRule="auto"/>
        <w:rPr>
          <w:rFonts w:cs="Arial"/>
        </w:rPr>
      </w:pPr>
    </w:p>
    <w:p w14:paraId="23BF0057" w14:textId="77777777" w:rsidR="00CE622D" w:rsidRPr="00AC697C" w:rsidRDefault="00CE622D" w:rsidP="007C2E3F">
      <w:pPr>
        <w:spacing w:line="360" w:lineRule="auto"/>
        <w:rPr>
          <w:rFonts w:cs="Arial"/>
        </w:rPr>
      </w:pPr>
    </w:p>
    <w:p w14:paraId="5C543EEF" w14:textId="77777777" w:rsidR="00CE622D" w:rsidRPr="00AC697C" w:rsidRDefault="00CE622D" w:rsidP="007C2E3F">
      <w:pPr>
        <w:spacing w:line="360" w:lineRule="auto"/>
        <w:rPr>
          <w:rFonts w:cs="Arial"/>
        </w:rPr>
      </w:pPr>
    </w:p>
    <w:p w14:paraId="288D2953" w14:textId="77777777" w:rsidR="00CE622D" w:rsidRPr="00AC697C" w:rsidRDefault="00CE622D" w:rsidP="007C2E3F">
      <w:pPr>
        <w:spacing w:line="360" w:lineRule="auto"/>
        <w:rPr>
          <w:rFonts w:cs="Arial"/>
        </w:rPr>
      </w:pPr>
    </w:p>
    <w:p w14:paraId="5907DB4E" w14:textId="77777777" w:rsidR="00CE622D" w:rsidRPr="00AC697C" w:rsidRDefault="00CE622D" w:rsidP="007C2E3F">
      <w:pPr>
        <w:spacing w:line="360" w:lineRule="auto"/>
        <w:rPr>
          <w:rFonts w:cs="Arial"/>
        </w:rPr>
      </w:pPr>
    </w:p>
    <w:p w14:paraId="3578BAD7" w14:textId="4A772D0B" w:rsidR="003F5248" w:rsidRPr="00464DE1" w:rsidRDefault="003F5248" w:rsidP="007C2E3F">
      <w:pPr>
        <w:spacing w:line="360" w:lineRule="auto"/>
        <w:rPr>
          <w:rFonts w:cs="Arial"/>
          <w:b/>
          <w:bCs/>
        </w:rPr>
      </w:pPr>
      <w:r w:rsidRPr="00464DE1">
        <w:rPr>
          <w:rFonts w:cs="Arial"/>
          <w:b/>
          <w:bCs/>
        </w:rPr>
        <w:t>Research Proposal: Peer Support and Mental Health Among Young Adults</w:t>
      </w:r>
    </w:p>
    <w:p w14:paraId="58B3A163" w14:textId="77777777" w:rsidR="00464DE1" w:rsidRDefault="00464DE1" w:rsidP="007C2E3F">
      <w:pPr>
        <w:spacing w:line="360" w:lineRule="auto"/>
        <w:rPr>
          <w:rFonts w:cs="Arial"/>
        </w:rPr>
      </w:pPr>
    </w:p>
    <w:p w14:paraId="1079ADD0" w14:textId="438B7927" w:rsidR="00BF26F8" w:rsidRPr="00464DE1" w:rsidRDefault="00BF26F8" w:rsidP="007C2E3F">
      <w:pPr>
        <w:spacing w:line="360" w:lineRule="auto"/>
        <w:rPr>
          <w:rFonts w:cs="Arial"/>
          <w:b/>
          <w:bCs/>
        </w:rPr>
      </w:pPr>
      <w:r w:rsidRPr="00464DE1">
        <w:rPr>
          <w:rFonts w:cs="Arial"/>
          <w:b/>
          <w:bCs/>
        </w:rPr>
        <w:t>Topic, Review Question and Objectives</w:t>
      </w:r>
    </w:p>
    <w:p w14:paraId="270DC647" w14:textId="77777777" w:rsidR="00BF26F8" w:rsidRPr="00AC697C" w:rsidRDefault="00BF26F8" w:rsidP="007C2E3F">
      <w:pPr>
        <w:spacing w:line="360" w:lineRule="auto"/>
        <w:rPr>
          <w:rFonts w:cs="Arial"/>
        </w:rPr>
      </w:pPr>
    </w:p>
    <w:p w14:paraId="567C50BB" w14:textId="43D84A61" w:rsidR="00BF26F8" w:rsidRPr="00AC697C" w:rsidRDefault="00BF26F8" w:rsidP="007C2E3F">
      <w:pPr>
        <w:spacing w:line="360" w:lineRule="auto"/>
        <w:rPr>
          <w:rFonts w:cs="Arial"/>
        </w:rPr>
      </w:pPr>
      <w:r w:rsidRPr="00AC697C">
        <w:rPr>
          <w:rFonts w:cs="Arial"/>
        </w:rPr>
        <w:t>This scoping review looks at peer support and how it helps mental health for young adults aged 18 to 25. Put simply, peer support means getting help from people who’ve had similar experiences offering social and emotional understanding. Studies suggest it can boost self</w:t>
      </w:r>
      <w:r w:rsidRPr="00AC697C">
        <w:rPr>
          <w:rFonts w:ascii="Segoe UI Symbol" w:hAnsi="Segoe UI Symbol" w:cs="Segoe UI Symbol"/>
        </w:rPr>
        <w:t>‑</w:t>
      </w:r>
      <w:r w:rsidRPr="00AC697C">
        <w:rPr>
          <w:rFonts w:cs="Arial"/>
        </w:rPr>
        <w:t>esteem, help people cope better, and reduce loneliness, but results aren’t consistent across different programmes (Richard et al., 2022; Simmons et al., 2023; de Beer et al., 2024). My review question is: What does existing research tell us about how effective peer support is for mental health and wellbeing in 18–25 year olds? The three main objectives are: first, to identify what types of peer</w:t>
      </w:r>
      <w:r w:rsidRPr="00AC697C">
        <w:rPr>
          <w:rFonts w:ascii="Segoe UI Symbol" w:hAnsi="Segoe UI Symbol" w:cs="Segoe UI Symbol"/>
        </w:rPr>
        <w:t>‑</w:t>
      </w:r>
      <w:r w:rsidRPr="00AC697C">
        <w:rPr>
          <w:rFonts w:cs="Arial"/>
        </w:rPr>
        <w:t>support interventions are documented; second, to map what mental health and wellbeing outcomes are reported; and third, to see where the evidence is still missing.</w:t>
      </w:r>
    </w:p>
    <w:p w14:paraId="7A3205F3" w14:textId="77777777" w:rsidR="00BF26F8" w:rsidRPr="00AC697C" w:rsidRDefault="00BF26F8" w:rsidP="007C2E3F">
      <w:pPr>
        <w:spacing w:line="360" w:lineRule="auto"/>
        <w:rPr>
          <w:rFonts w:cs="Arial"/>
        </w:rPr>
      </w:pPr>
    </w:p>
    <w:p w14:paraId="6C1B2A52" w14:textId="77777777" w:rsidR="00BF26F8" w:rsidRPr="00DA6B4F" w:rsidRDefault="00BF26F8" w:rsidP="007C2E3F">
      <w:pPr>
        <w:spacing w:line="360" w:lineRule="auto"/>
        <w:rPr>
          <w:rFonts w:cs="Arial"/>
          <w:b/>
          <w:bCs/>
        </w:rPr>
      </w:pPr>
      <w:r w:rsidRPr="00DA6B4F">
        <w:rPr>
          <w:rFonts w:cs="Arial"/>
          <w:b/>
          <w:bCs/>
        </w:rPr>
        <w:t>Rationale</w:t>
      </w:r>
    </w:p>
    <w:p w14:paraId="69336CF8" w14:textId="77777777" w:rsidR="00BF26F8" w:rsidRPr="00AC697C" w:rsidRDefault="00BF26F8" w:rsidP="007C2E3F">
      <w:pPr>
        <w:spacing w:line="360" w:lineRule="auto"/>
        <w:rPr>
          <w:rFonts w:cs="Arial"/>
        </w:rPr>
      </w:pPr>
    </w:p>
    <w:p w14:paraId="74E8568F" w14:textId="5BAD1469" w:rsidR="00BF26F8" w:rsidRPr="00AC697C" w:rsidRDefault="00BF26F8" w:rsidP="007C2E3F">
      <w:pPr>
        <w:spacing w:line="360" w:lineRule="auto"/>
        <w:rPr>
          <w:rFonts w:cs="Arial"/>
        </w:rPr>
      </w:pPr>
      <w:r w:rsidRPr="00AC697C">
        <w:rPr>
          <w:rFonts w:cs="Arial"/>
        </w:rPr>
        <w:t xml:space="preserve">This matters because young adults often struggle with mental health but can’t always get timely help. Demand is extremely high nearly 5 million people were in contact with NHS mental health services in 2022/23 (NHS England, 2024). NICE guidance (2022) stresses we need to lower barriers to seeking help and keep people supported while they wait for treatment that’s where peer support could make a real difference. The trouble is, the evidence is mixed. </w:t>
      </w:r>
      <w:proofErr w:type="spellStart"/>
      <w:r w:rsidRPr="00AC697C">
        <w:rPr>
          <w:rFonts w:cs="Arial"/>
        </w:rPr>
        <w:t>Pointon</w:t>
      </w:r>
      <w:r w:rsidRPr="00AC697C">
        <w:rPr>
          <w:rFonts w:ascii="Segoe UI Symbol" w:hAnsi="Segoe UI Symbol" w:cs="Segoe UI Symbol"/>
        </w:rPr>
        <w:t>‑</w:t>
      </w:r>
      <w:r w:rsidRPr="00AC697C">
        <w:rPr>
          <w:rFonts w:cs="Arial"/>
        </w:rPr>
        <w:t>Haas</w:t>
      </w:r>
      <w:proofErr w:type="spellEnd"/>
      <w:r w:rsidRPr="00AC697C">
        <w:rPr>
          <w:rFonts w:cs="Arial"/>
        </w:rPr>
        <w:t xml:space="preserve"> et al. (2023) found programmes work differently in different settings, so we still can’t draw firm conclusions about effectiveness. We don’t yet know which models work best, in which contexts, or for which groups. Filling that gap would help professionals and commissioners integrate peer support effectively alongside statutory care.</w:t>
      </w:r>
    </w:p>
    <w:p w14:paraId="104D9E71" w14:textId="77777777" w:rsidR="00BF26F8" w:rsidRPr="00AC697C" w:rsidRDefault="00BF26F8" w:rsidP="007C2E3F">
      <w:pPr>
        <w:spacing w:line="360" w:lineRule="auto"/>
        <w:rPr>
          <w:rFonts w:cs="Arial"/>
        </w:rPr>
      </w:pPr>
    </w:p>
    <w:p w14:paraId="144B0215" w14:textId="77777777" w:rsidR="00DA6B4F" w:rsidRDefault="00DA6B4F" w:rsidP="007C2E3F">
      <w:pPr>
        <w:spacing w:line="360" w:lineRule="auto"/>
        <w:rPr>
          <w:rFonts w:cs="Arial"/>
          <w:b/>
          <w:bCs/>
        </w:rPr>
      </w:pPr>
    </w:p>
    <w:p w14:paraId="0CC41D83" w14:textId="0561CEE6" w:rsidR="00BF26F8" w:rsidRPr="00DA6B4F" w:rsidRDefault="00BF26F8" w:rsidP="007C2E3F">
      <w:pPr>
        <w:spacing w:line="360" w:lineRule="auto"/>
        <w:rPr>
          <w:rFonts w:cs="Arial"/>
          <w:b/>
          <w:bCs/>
        </w:rPr>
      </w:pPr>
      <w:r w:rsidRPr="00DA6B4F">
        <w:rPr>
          <w:rFonts w:cs="Arial"/>
          <w:b/>
          <w:bCs/>
        </w:rPr>
        <w:lastRenderedPageBreak/>
        <w:t>Methods</w:t>
      </w:r>
    </w:p>
    <w:p w14:paraId="5AACD081" w14:textId="77777777" w:rsidR="00BF26F8" w:rsidRPr="00AC697C" w:rsidRDefault="00BF26F8" w:rsidP="007C2E3F">
      <w:pPr>
        <w:spacing w:line="360" w:lineRule="auto"/>
        <w:rPr>
          <w:rFonts w:cs="Arial"/>
        </w:rPr>
      </w:pPr>
    </w:p>
    <w:p w14:paraId="32C7BB42" w14:textId="77777777" w:rsidR="00BF26F8" w:rsidRPr="00AC697C" w:rsidRDefault="00BF26F8" w:rsidP="007C2E3F">
      <w:pPr>
        <w:spacing w:line="360" w:lineRule="auto"/>
        <w:rPr>
          <w:rFonts w:cs="Arial"/>
        </w:rPr>
      </w:pPr>
      <w:r w:rsidRPr="00AC697C">
        <w:rPr>
          <w:rFonts w:cs="Arial"/>
        </w:rPr>
        <w:t xml:space="preserve">A scoping review is the right approach here because it systematically maps a broad, developing evidence base and highlights where knowledge is incomplete (Peters et al., 2015). I’ll search </w:t>
      </w:r>
      <w:proofErr w:type="spellStart"/>
      <w:r w:rsidRPr="00AC697C">
        <w:rPr>
          <w:rFonts w:cs="Arial"/>
        </w:rPr>
        <w:t>MEDLINE</w:t>
      </w:r>
      <w:proofErr w:type="spellEnd"/>
      <w:r w:rsidRPr="00AC697C">
        <w:rPr>
          <w:rFonts w:cs="Arial"/>
        </w:rPr>
        <w:t xml:space="preserve">, CINAHL and </w:t>
      </w:r>
      <w:proofErr w:type="spellStart"/>
      <w:r w:rsidRPr="00AC697C">
        <w:rPr>
          <w:rFonts w:cs="Arial"/>
        </w:rPr>
        <w:t>PsycINFO</w:t>
      </w:r>
      <w:proofErr w:type="spellEnd"/>
      <w:r w:rsidRPr="00AC697C">
        <w:rPr>
          <w:rFonts w:cs="Arial"/>
        </w:rPr>
        <w:t xml:space="preserve"> using keywords including “peer support”, “young adults” and “mental health”. Eligible sources are peer</w:t>
      </w:r>
      <w:r w:rsidRPr="00AC697C">
        <w:rPr>
          <w:rFonts w:ascii="Segoe UI Symbol" w:hAnsi="Segoe UI Symbol" w:cs="Segoe UI Symbol"/>
        </w:rPr>
        <w:t>‑</w:t>
      </w:r>
      <w:r w:rsidRPr="00AC697C">
        <w:rPr>
          <w:rFonts w:cs="Arial"/>
        </w:rPr>
        <w:t xml:space="preserve">reviewed studies in English published from 2019 onwards. Titles and abstracts will be screened independently by two reviewers against clear inclusion and exclusion criteria, with disagreements resolved through discussion. Data will be charted using a standard form and findings </w:t>
      </w:r>
      <w:proofErr w:type="spellStart"/>
      <w:r w:rsidRPr="00AC697C">
        <w:rPr>
          <w:rFonts w:cs="Arial"/>
        </w:rPr>
        <w:t>organised</w:t>
      </w:r>
      <w:proofErr w:type="spellEnd"/>
      <w:r w:rsidRPr="00AC697C">
        <w:rPr>
          <w:rFonts w:cs="Arial"/>
        </w:rPr>
        <w:t xml:space="preserve"> thematically to spot patterns. The review will follow PRISMA</w:t>
      </w:r>
      <w:r w:rsidRPr="00AC697C">
        <w:rPr>
          <w:rFonts w:ascii="Segoe UI Symbol" w:hAnsi="Segoe UI Symbol" w:cs="Segoe UI Symbol"/>
        </w:rPr>
        <w:t>‑</w:t>
      </w:r>
      <w:r w:rsidRPr="00AC697C">
        <w:rPr>
          <w:rFonts w:cs="Arial"/>
        </w:rPr>
        <w:t>ScR guidelines so the whole process is transparent and replicable (</w:t>
      </w:r>
      <w:proofErr w:type="spellStart"/>
      <w:r w:rsidRPr="00AC697C">
        <w:rPr>
          <w:rFonts w:cs="Arial"/>
        </w:rPr>
        <w:t>Tricco</w:t>
      </w:r>
      <w:proofErr w:type="spellEnd"/>
      <w:r w:rsidRPr="00AC697C">
        <w:rPr>
          <w:rFonts w:cs="Arial"/>
        </w:rPr>
        <w:t xml:space="preserve"> et al., 2018).</w:t>
      </w:r>
    </w:p>
    <w:p w14:paraId="33679703" w14:textId="77777777" w:rsidR="00BF26F8" w:rsidRPr="00AC697C" w:rsidRDefault="00BF26F8" w:rsidP="007C2E3F">
      <w:pPr>
        <w:spacing w:line="360" w:lineRule="auto"/>
        <w:rPr>
          <w:rFonts w:cs="Arial"/>
        </w:rPr>
      </w:pPr>
    </w:p>
    <w:p w14:paraId="2819253C" w14:textId="77777777" w:rsidR="00BF26F8" w:rsidRPr="00DA6B4F" w:rsidRDefault="00BF26F8" w:rsidP="007C2E3F">
      <w:pPr>
        <w:spacing w:line="360" w:lineRule="auto"/>
        <w:rPr>
          <w:rFonts w:cs="Arial"/>
          <w:b/>
          <w:bCs/>
        </w:rPr>
      </w:pPr>
      <w:r w:rsidRPr="00DA6B4F">
        <w:rPr>
          <w:rFonts w:cs="Arial"/>
          <w:b/>
          <w:bCs/>
        </w:rPr>
        <w:t>Ethical Considerations</w:t>
      </w:r>
    </w:p>
    <w:p w14:paraId="67B62BC9" w14:textId="77777777" w:rsidR="00BF26F8" w:rsidRPr="00AC697C" w:rsidRDefault="00BF26F8" w:rsidP="007C2E3F">
      <w:pPr>
        <w:spacing w:line="360" w:lineRule="auto"/>
        <w:rPr>
          <w:rFonts w:cs="Arial"/>
        </w:rPr>
      </w:pPr>
    </w:p>
    <w:p w14:paraId="5CD1DB13" w14:textId="67DAE8F3" w:rsidR="0000193F" w:rsidRPr="00AC697C" w:rsidRDefault="00BF26F8" w:rsidP="007C2E3F">
      <w:pPr>
        <w:spacing w:line="360" w:lineRule="auto"/>
        <w:rPr>
          <w:rFonts w:cs="Arial"/>
        </w:rPr>
      </w:pPr>
      <w:r w:rsidRPr="00AC697C">
        <w:rPr>
          <w:rFonts w:cs="Arial"/>
        </w:rPr>
        <w:t>Since this uses only existing published research and doesn’t involve recruiting or working directly with people, formal ethical committee approval isn’t normally required — though I’ll confirm institutional rules before starting. That doesn’t mean ethics can be overlooked: I’ll represent findings accurately, cite all sources properly, avoid plagiarism, and report every step clearly. I’ll also stay aware of my own potential bias</w:t>
      </w:r>
      <w:r w:rsidR="00E73FC0">
        <w:rPr>
          <w:rFonts w:cs="Arial"/>
        </w:rPr>
        <w:t xml:space="preserve"> </w:t>
      </w:r>
      <w:r w:rsidRPr="00AC697C">
        <w:rPr>
          <w:rFonts w:cs="Arial"/>
        </w:rPr>
        <w:t>independent dual screening and clear criteria help keep judgements fair. I’ll maintain a full audit trail so decisions about study selection, data extraction and analysis can be reviewed. That makes the research credible and accountable.</w:t>
      </w:r>
    </w:p>
    <w:p w14:paraId="68C5C63E" w14:textId="77777777" w:rsidR="002C6E8D" w:rsidRPr="00AC697C" w:rsidRDefault="002C6E8D" w:rsidP="007C2E3F">
      <w:pPr>
        <w:spacing w:line="360" w:lineRule="auto"/>
        <w:rPr>
          <w:rFonts w:cs="Arial"/>
        </w:rPr>
      </w:pPr>
    </w:p>
    <w:p w14:paraId="3EF3C8ED" w14:textId="77777777" w:rsidR="002C6E8D" w:rsidRPr="00AC697C" w:rsidRDefault="002C6E8D" w:rsidP="007C2E3F">
      <w:pPr>
        <w:spacing w:line="360" w:lineRule="auto"/>
        <w:rPr>
          <w:rFonts w:cs="Arial"/>
        </w:rPr>
      </w:pPr>
    </w:p>
    <w:p w14:paraId="4B63E58E" w14:textId="77777777" w:rsidR="002C6E8D" w:rsidRPr="00AC697C" w:rsidRDefault="002C6E8D" w:rsidP="007C2E3F">
      <w:pPr>
        <w:spacing w:line="360" w:lineRule="auto"/>
        <w:rPr>
          <w:rFonts w:cs="Arial"/>
        </w:rPr>
      </w:pPr>
    </w:p>
    <w:p w14:paraId="549E091F" w14:textId="77777777" w:rsidR="002C6E8D" w:rsidRPr="00AC697C" w:rsidRDefault="002C6E8D" w:rsidP="007C2E3F">
      <w:pPr>
        <w:spacing w:line="360" w:lineRule="auto"/>
        <w:rPr>
          <w:rFonts w:cs="Arial"/>
        </w:rPr>
      </w:pPr>
    </w:p>
    <w:p w14:paraId="5E44BC80" w14:textId="77777777" w:rsidR="002C6E8D" w:rsidRPr="00AC697C" w:rsidRDefault="002C6E8D" w:rsidP="007C2E3F">
      <w:pPr>
        <w:spacing w:line="360" w:lineRule="auto"/>
        <w:rPr>
          <w:rFonts w:cs="Arial"/>
        </w:rPr>
      </w:pPr>
    </w:p>
    <w:p w14:paraId="4292C705" w14:textId="77777777" w:rsidR="002C6E8D" w:rsidRPr="00AC697C" w:rsidRDefault="002C6E8D" w:rsidP="007C2E3F">
      <w:pPr>
        <w:spacing w:line="360" w:lineRule="auto"/>
        <w:rPr>
          <w:rFonts w:cs="Arial"/>
        </w:rPr>
      </w:pPr>
    </w:p>
    <w:p w14:paraId="10742182" w14:textId="77777777" w:rsidR="002C6E8D" w:rsidRPr="00AC697C" w:rsidRDefault="002C6E8D" w:rsidP="007C2E3F">
      <w:pPr>
        <w:spacing w:line="360" w:lineRule="auto"/>
        <w:rPr>
          <w:rFonts w:cs="Arial"/>
        </w:rPr>
      </w:pPr>
    </w:p>
    <w:p w14:paraId="017F9DDA" w14:textId="77777777" w:rsidR="002C6E8D" w:rsidRPr="00AC697C" w:rsidRDefault="002C6E8D" w:rsidP="007C2E3F">
      <w:pPr>
        <w:spacing w:line="360" w:lineRule="auto"/>
        <w:rPr>
          <w:rFonts w:cs="Arial"/>
        </w:rPr>
      </w:pPr>
    </w:p>
    <w:p w14:paraId="4020C718" w14:textId="77777777" w:rsidR="002C6E8D" w:rsidRPr="00AC697C" w:rsidRDefault="002C6E8D" w:rsidP="007C2E3F">
      <w:pPr>
        <w:spacing w:line="360" w:lineRule="auto"/>
        <w:rPr>
          <w:rFonts w:cs="Arial"/>
        </w:rPr>
      </w:pPr>
    </w:p>
    <w:p w14:paraId="3D331419" w14:textId="3050DB9D" w:rsidR="002C6E8D" w:rsidRPr="00DA6B4F" w:rsidRDefault="002C6E8D" w:rsidP="007C2E3F">
      <w:pPr>
        <w:spacing w:line="360" w:lineRule="auto"/>
        <w:rPr>
          <w:rFonts w:cs="Arial"/>
          <w:b/>
          <w:bCs/>
        </w:rPr>
      </w:pPr>
      <w:r w:rsidRPr="00DA6B4F">
        <w:rPr>
          <w:rFonts w:cs="Arial"/>
          <w:b/>
          <w:bCs/>
        </w:rPr>
        <w:t>Reference List:</w:t>
      </w:r>
    </w:p>
    <w:p w14:paraId="12DA5B9D" w14:textId="77777777" w:rsidR="002C6E8D" w:rsidRPr="00AC697C" w:rsidRDefault="002C6E8D" w:rsidP="007C2E3F">
      <w:pPr>
        <w:spacing w:line="360" w:lineRule="auto"/>
        <w:rPr>
          <w:rFonts w:cs="Arial"/>
        </w:rPr>
      </w:pPr>
    </w:p>
    <w:p w14:paraId="459F28BD" w14:textId="6B96CA43" w:rsidR="002C6E8D" w:rsidRPr="00AC697C" w:rsidRDefault="002C6E8D" w:rsidP="007C2E3F">
      <w:pPr>
        <w:spacing w:line="360" w:lineRule="auto"/>
        <w:rPr>
          <w:rFonts w:cs="Arial"/>
        </w:rPr>
      </w:pPr>
      <w:r w:rsidRPr="00AC697C">
        <w:rPr>
          <w:rFonts w:cs="Arial"/>
        </w:rPr>
        <w:t xml:space="preserve">de Beer, C.R.M., Nooteboom, L.A., van </w:t>
      </w:r>
      <w:proofErr w:type="spellStart"/>
      <w:r w:rsidRPr="00AC697C">
        <w:rPr>
          <w:rFonts w:cs="Arial"/>
        </w:rPr>
        <w:t>Domburgh</w:t>
      </w:r>
      <w:proofErr w:type="spellEnd"/>
      <w:r w:rsidRPr="00AC697C">
        <w:rPr>
          <w:rFonts w:cs="Arial"/>
        </w:rPr>
        <w:t xml:space="preserve">, L., de </w:t>
      </w:r>
      <w:proofErr w:type="spellStart"/>
      <w:r w:rsidRPr="00AC697C">
        <w:rPr>
          <w:rFonts w:cs="Arial"/>
        </w:rPr>
        <w:t>Vreugd</w:t>
      </w:r>
      <w:proofErr w:type="spellEnd"/>
      <w:r w:rsidRPr="00AC697C">
        <w:rPr>
          <w:rFonts w:cs="Arial"/>
        </w:rPr>
        <w:t xml:space="preserve">, M., </w:t>
      </w:r>
      <w:proofErr w:type="spellStart"/>
      <w:r w:rsidRPr="00AC697C">
        <w:rPr>
          <w:rFonts w:cs="Arial"/>
        </w:rPr>
        <w:t>Schoones</w:t>
      </w:r>
      <w:proofErr w:type="spellEnd"/>
      <w:r w:rsidRPr="00AC697C">
        <w:rPr>
          <w:rFonts w:cs="Arial"/>
        </w:rPr>
        <w:t xml:space="preserve">, J.W. and Vermeiren, R.R.J.M. (2024) 'A systematic review exploring youth peer support for young people with mental health problems', European Child &amp; Adolescent Psychiatry, 33(8), pp. 2471–2484. </w:t>
      </w:r>
      <w:proofErr w:type="spellStart"/>
      <w:r w:rsidRPr="00AC697C">
        <w:rPr>
          <w:rFonts w:cs="Arial"/>
        </w:rPr>
        <w:t>doi</w:t>
      </w:r>
      <w:proofErr w:type="spellEnd"/>
      <w:r w:rsidRPr="00AC697C">
        <w:rPr>
          <w:rFonts w:cs="Arial"/>
        </w:rPr>
        <w:t>: 10.1007/s00787-022-02120-5.</w:t>
      </w:r>
    </w:p>
    <w:p w14:paraId="05EAACDC" w14:textId="77777777" w:rsidR="002C6E8D" w:rsidRPr="00AC697C" w:rsidRDefault="002C6E8D" w:rsidP="007C2E3F">
      <w:pPr>
        <w:spacing w:line="360" w:lineRule="auto"/>
        <w:rPr>
          <w:rFonts w:cs="Arial"/>
        </w:rPr>
      </w:pPr>
    </w:p>
    <w:p w14:paraId="16F6315E" w14:textId="77777777" w:rsidR="002C6E8D" w:rsidRPr="00AC697C" w:rsidRDefault="002C6E8D" w:rsidP="007C2E3F">
      <w:pPr>
        <w:spacing w:line="360" w:lineRule="auto"/>
        <w:rPr>
          <w:rFonts w:cs="Arial"/>
        </w:rPr>
      </w:pPr>
      <w:r w:rsidRPr="00AC697C">
        <w:rPr>
          <w:rFonts w:cs="Arial"/>
        </w:rPr>
        <w:t>National Institute for Health and Care Excellence (2022) Depression in adults: treatment and management. NICE guideline NG222. Available at: https://www.nice.org.uk/guidance/ng222 (Accessed: 8 October 2026).</w:t>
      </w:r>
    </w:p>
    <w:p w14:paraId="7DD09486" w14:textId="77777777" w:rsidR="002C6E8D" w:rsidRPr="00AC697C" w:rsidRDefault="002C6E8D" w:rsidP="007C2E3F">
      <w:pPr>
        <w:spacing w:line="360" w:lineRule="auto"/>
        <w:rPr>
          <w:rFonts w:cs="Arial"/>
        </w:rPr>
      </w:pPr>
    </w:p>
    <w:p w14:paraId="45DECD6B" w14:textId="77777777" w:rsidR="002C6E8D" w:rsidRPr="00AC697C" w:rsidRDefault="002C6E8D" w:rsidP="007C2E3F">
      <w:pPr>
        <w:spacing w:line="360" w:lineRule="auto"/>
        <w:rPr>
          <w:rFonts w:cs="Arial"/>
        </w:rPr>
      </w:pPr>
      <w:r w:rsidRPr="00AC697C">
        <w:rPr>
          <w:rFonts w:cs="Arial"/>
        </w:rPr>
        <w:t>NHS England (2024) Operational performance update – 28 March 2024. Available at: https://www.england.nhs.uk/long-read/operational-performance-update-28-march-2024/ (Accessed: 8 October 2026).</w:t>
      </w:r>
    </w:p>
    <w:p w14:paraId="0F7B5B90" w14:textId="77777777" w:rsidR="002C6E8D" w:rsidRPr="00AC697C" w:rsidRDefault="002C6E8D" w:rsidP="007C2E3F">
      <w:pPr>
        <w:spacing w:line="360" w:lineRule="auto"/>
        <w:rPr>
          <w:rFonts w:cs="Arial"/>
        </w:rPr>
      </w:pPr>
    </w:p>
    <w:p w14:paraId="0A74670D" w14:textId="77777777" w:rsidR="002C6E8D" w:rsidRPr="00AC697C" w:rsidRDefault="002C6E8D" w:rsidP="007C2E3F">
      <w:pPr>
        <w:spacing w:line="360" w:lineRule="auto"/>
        <w:rPr>
          <w:rFonts w:cs="Arial"/>
        </w:rPr>
      </w:pPr>
      <w:r w:rsidRPr="00AC697C">
        <w:rPr>
          <w:rFonts w:cs="Arial"/>
        </w:rPr>
        <w:t xml:space="preserve">Peters, M.D.J., Godfrey, C.M., </w:t>
      </w:r>
      <w:proofErr w:type="spellStart"/>
      <w:r w:rsidRPr="00AC697C">
        <w:rPr>
          <w:rFonts w:cs="Arial"/>
        </w:rPr>
        <w:t>McInerney</w:t>
      </w:r>
      <w:proofErr w:type="spellEnd"/>
      <w:r w:rsidRPr="00AC697C">
        <w:rPr>
          <w:rFonts w:cs="Arial"/>
        </w:rPr>
        <w:t xml:space="preserve">, P., </w:t>
      </w:r>
      <w:proofErr w:type="spellStart"/>
      <w:r w:rsidRPr="00AC697C">
        <w:rPr>
          <w:rFonts w:cs="Arial"/>
        </w:rPr>
        <w:t>Soares</w:t>
      </w:r>
      <w:proofErr w:type="spellEnd"/>
      <w:r w:rsidRPr="00AC697C">
        <w:rPr>
          <w:rFonts w:cs="Arial"/>
        </w:rPr>
        <w:t xml:space="preserve">, C.B., Khalil, H. and Parker, D. (2015) 'Methodology for JBI scoping reviews', in </w:t>
      </w:r>
      <w:proofErr w:type="spellStart"/>
      <w:r w:rsidRPr="00AC697C">
        <w:rPr>
          <w:rFonts w:cs="Arial"/>
        </w:rPr>
        <w:t>Aromataris</w:t>
      </w:r>
      <w:proofErr w:type="spellEnd"/>
      <w:r w:rsidRPr="00AC697C">
        <w:rPr>
          <w:rFonts w:cs="Arial"/>
        </w:rPr>
        <w:t>, E. (ed.) The Joanna Briggs Institute Reviewers' Manual 2015. Joanna Briggs Institute, pp. 3–24.</w:t>
      </w:r>
    </w:p>
    <w:p w14:paraId="2EA218FE" w14:textId="77777777" w:rsidR="002C6E8D" w:rsidRPr="00AC697C" w:rsidRDefault="002C6E8D" w:rsidP="007C2E3F">
      <w:pPr>
        <w:spacing w:line="360" w:lineRule="auto"/>
        <w:rPr>
          <w:rFonts w:cs="Arial"/>
        </w:rPr>
      </w:pPr>
    </w:p>
    <w:p w14:paraId="1BA595C0" w14:textId="5E3C7D68" w:rsidR="002C6E8D" w:rsidRPr="00AC697C" w:rsidRDefault="002C6E8D" w:rsidP="007C2E3F">
      <w:pPr>
        <w:spacing w:line="360" w:lineRule="auto"/>
        <w:rPr>
          <w:rFonts w:cs="Arial"/>
        </w:rPr>
      </w:pPr>
      <w:proofErr w:type="spellStart"/>
      <w:r w:rsidRPr="00AC697C">
        <w:rPr>
          <w:rFonts w:cs="Arial"/>
        </w:rPr>
        <w:t>Pointon</w:t>
      </w:r>
      <w:r w:rsidRPr="00AC697C">
        <w:rPr>
          <w:rFonts w:ascii="Segoe UI Symbol" w:hAnsi="Segoe UI Symbol" w:cs="Segoe UI Symbol"/>
        </w:rPr>
        <w:t>‑</w:t>
      </w:r>
      <w:r w:rsidRPr="00AC697C">
        <w:rPr>
          <w:rFonts w:cs="Arial"/>
        </w:rPr>
        <w:t>Haas</w:t>
      </w:r>
      <w:proofErr w:type="spellEnd"/>
      <w:r w:rsidRPr="00AC697C">
        <w:rPr>
          <w:rFonts w:cs="Arial"/>
        </w:rPr>
        <w:t xml:space="preserve">, J., </w:t>
      </w:r>
      <w:proofErr w:type="spellStart"/>
      <w:r w:rsidRPr="00AC697C">
        <w:rPr>
          <w:rFonts w:cs="Arial"/>
        </w:rPr>
        <w:t>Waqar</w:t>
      </w:r>
      <w:proofErr w:type="spellEnd"/>
      <w:r w:rsidRPr="00AC697C">
        <w:rPr>
          <w:rFonts w:cs="Arial"/>
        </w:rPr>
        <w:t xml:space="preserve">, L., </w:t>
      </w:r>
      <w:proofErr w:type="spellStart"/>
      <w:r w:rsidRPr="00AC697C">
        <w:rPr>
          <w:rFonts w:cs="Arial"/>
        </w:rPr>
        <w:t>Upsher</w:t>
      </w:r>
      <w:proofErr w:type="spellEnd"/>
      <w:r w:rsidRPr="00AC697C">
        <w:rPr>
          <w:rFonts w:cs="Arial"/>
        </w:rPr>
        <w:t xml:space="preserve">, R., Foster, J., </w:t>
      </w:r>
      <w:proofErr w:type="spellStart"/>
      <w:r w:rsidRPr="00AC697C">
        <w:rPr>
          <w:rFonts w:cs="Arial"/>
        </w:rPr>
        <w:t>Byrom</w:t>
      </w:r>
      <w:proofErr w:type="spellEnd"/>
      <w:r w:rsidRPr="00AC697C">
        <w:rPr>
          <w:rFonts w:cs="Arial"/>
        </w:rPr>
        <w:t>, N. and Oates, J. (202</w:t>
      </w:r>
      <w:r w:rsidR="004422F4">
        <w:rPr>
          <w:rFonts w:cs="Arial"/>
        </w:rPr>
        <w:t>4</w:t>
      </w:r>
      <w:r w:rsidRPr="00AC697C">
        <w:rPr>
          <w:rFonts w:cs="Arial"/>
        </w:rPr>
        <w:t>) 'A systematic review of peer support interventions for student mental health and well</w:t>
      </w:r>
      <w:r w:rsidRPr="00AC697C">
        <w:rPr>
          <w:rFonts w:ascii="Segoe UI Symbol" w:hAnsi="Segoe UI Symbol" w:cs="Segoe UI Symbol"/>
        </w:rPr>
        <w:t>‑</w:t>
      </w:r>
      <w:r w:rsidRPr="00AC697C">
        <w:rPr>
          <w:rFonts w:cs="Arial"/>
        </w:rPr>
        <w:t xml:space="preserve">being in higher education', BJPsych Open, 10(1), e12. </w:t>
      </w:r>
      <w:proofErr w:type="spellStart"/>
      <w:r w:rsidRPr="00AC697C">
        <w:rPr>
          <w:rFonts w:cs="Arial"/>
        </w:rPr>
        <w:t>doi</w:t>
      </w:r>
      <w:proofErr w:type="spellEnd"/>
      <w:r w:rsidRPr="00AC697C">
        <w:rPr>
          <w:rFonts w:cs="Arial"/>
        </w:rPr>
        <w:t>: 10.1192/</w:t>
      </w:r>
      <w:proofErr w:type="spellStart"/>
      <w:r w:rsidRPr="00AC697C">
        <w:rPr>
          <w:rFonts w:cs="Arial"/>
        </w:rPr>
        <w:t>bjo.2023.603</w:t>
      </w:r>
      <w:proofErr w:type="spellEnd"/>
      <w:r w:rsidRPr="00AC697C">
        <w:rPr>
          <w:rFonts w:cs="Arial"/>
        </w:rPr>
        <w:t>.</w:t>
      </w:r>
    </w:p>
    <w:p w14:paraId="3A6EB98C" w14:textId="77777777" w:rsidR="002C6E8D" w:rsidRPr="00AC697C" w:rsidRDefault="002C6E8D" w:rsidP="007C2E3F">
      <w:pPr>
        <w:spacing w:line="360" w:lineRule="auto"/>
        <w:rPr>
          <w:rFonts w:cs="Arial"/>
        </w:rPr>
      </w:pPr>
    </w:p>
    <w:p w14:paraId="44D0FEAF" w14:textId="77777777" w:rsidR="002C6E8D" w:rsidRPr="00AC697C" w:rsidRDefault="002C6E8D" w:rsidP="007C2E3F">
      <w:pPr>
        <w:spacing w:line="360" w:lineRule="auto"/>
        <w:rPr>
          <w:rFonts w:cs="Arial"/>
        </w:rPr>
      </w:pPr>
      <w:r w:rsidRPr="00AC697C">
        <w:rPr>
          <w:rFonts w:cs="Arial"/>
        </w:rPr>
        <w:t xml:space="preserve">Richard, J., </w:t>
      </w:r>
      <w:proofErr w:type="spellStart"/>
      <w:r w:rsidRPr="00AC697C">
        <w:rPr>
          <w:rFonts w:cs="Arial"/>
        </w:rPr>
        <w:t>Rebinsky</w:t>
      </w:r>
      <w:proofErr w:type="spellEnd"/>
      <w:r w:rsidRPr="00AC697C">
        <w:rPr>
          <w:rFonts w:cs="Arial"/>
        </w:rPr>
        <w:t xml:space="preserve">, R., Suresh, R., </w:t>
      </w:r>
      <w:proofErr w:type="spellStart"/>
      <w:r w:rsidRPr="00AC697C">
        <w:rPr>
          <w:rFonts w:cs="Arial"/>
        </w:rPr>
        <w:t>Kubic</w:t>
      </w:r>
      <w:proofErr w:type="spellEnd"/>
      <w:r w:rsidRPr="00AC697C">
        <w:rPr>
          <w:rFonts w:cs="Arial"/>
        </w:rPr>
        <w:t xml:space="preserve">, S., Carter, A., Cunningham, J.E.A., Ker, A., Williams, K. and </w:t>
      </w:r>
      <w:proofErr w:type="spellStart"/>
      <w:r w:rsidRPr="00AC697C">
        <w:rPr>
          <w:rFonts w:cs="Arial"/>
        </w:rPr>
        <w:t>Sorin</w:t>
      </w:r>
      <w:proofErr w:type="spellEnd"/>
      <w:r w:rsidRPr="00AC697C">
        <w:rPr>
          <w:rFonts w:cs="Arial"/>
        </w:rPr>
        <w:t xml:space="preserve">, M. (2022) 'Scoping review to evaluate the effects of peer support on the mental health of young adults', BMJ Open, 12(8), e061336. </w:t>
      </w:r>
      <w:proofErr w:type="spellStart"/>
      <w:r w:rsidRPr="00AC697C">
        <w:rPr>
          <w:rFonts w:cs="Arial"/>
        </w:rPr>
        <w:t>doi</w:t>
      </w:r>
      <w:proofErr w:type="spellEnd"/>
      <w:r w:rsidRPr="00AC697C">
        <w:rPr>
          <w:rFonts w:cs="Arial"/>
        </w:rPr>
        <w:t>: 10.1136/</w:t>
      </w:r>
      <w:proofErr w:type="spellStart"/>
      <w:r w:rsidRPr="00AC697C">
        <w:rPr>
          <w:rFonts w:cs="Arial"/>
        </w:rPr>
        <w:t>bmjopen-2022-061336</w:t>
      </w:r>
      <w:proofErr w:type="spellEnd"/>
      <w:r w:rsidRPr="00AC697C">
        <w:rPr>
          <w:rFonts w:cs="Arial"/>
        </w:rPr>
        <w:t>.</w:t>
      </w:r>
    </w:p>
    <w:p w14:paraId="20C75CB6" w14:textId="77777777" w:rsidR="002C6E8D" w:rsidRPr="00AC697C" w:rsidRDefault="002C6E8D" w:rsidP="007C2E3F">
      <w:pPr>
        <w:spacing w:line="360" w:lineRule="auto"/>
        <w:rPr>
          <w:rFonts w:cs="Arial"/>
        </w:rPr>
      </w:pPr>
    </w:p>
    <w:p w14:paraId="1B3C837E" w14:textId="77777777" w:rsidR="002C6E8D" w:rsidRPr="00AC697C" w:rsidRDefault="002C6E8D" w:rsidP="007C2E3F">
      <w:pPr>
        <w:spacing w:line="360" w:lineRule="auto"/>
        <w:rPr>
          <w:rFonts w:cs="Arial"/>
        </w:rPr>
      </w:pPr>
      <w:r w:rsidRPr="00AC697C">
        <w:rPr>
          <w:rFonts w:cs="Arial"/>
        </w:rPr>
        <w:t xml:space="preserve">Simmons, M., </w:t>
      </w:r>
      <w:proofErr w:type="spellStart"/>
      <w:r w:rsidRPr="00AC697C">
        <w:rPr>
          <w:rFonts w:cs="Arial"/>
        </w:rPr>
        <w:t>Cartner</w:t>
      </w:r>
      <w:proofErr w:type="spellEnd"/>
      <w:r w:rsidRPr="00AC697C">
        <w:rPr>
          <w:rFonts w:cs="Arial"/>
        </w:rPr>
        <w:t xml:space="preserve">, S., MacDonald, R., </w:t>
      </w:r>
      <w:proofErr w:type="spellStart"/>
      <w:r w:rsidRPr="00AC697C">
        <w:rPr>
          <w:rFonts w:cs="Arial"/>
        </w:rPr>
        <w:t>Whitson</w:t>
      </w:r>
      <w:proofErr w:type="spellEnd"/>
      <w:r w:rsidRPr="00AC697C">
        <w:rPr>
          <w:rFonts w:cs="Arial"/>
        </w:rPr>
        <w:t xml:space="preserve">, S., Bailey, A. and Brown, E. (2023) 'The effectiveness of peer support from a person with lived experience of mental health challenges for young people with anxiety and depression: a systematic review', BMC Psychiatry, 23, pp. 194. </w:t>
      </w:r>
      <w:proofErr w:type="spellStart"/>
      <w:r w:rsidRPr="00AC697C">
        <w:rPr>
          <w:rFonts w:cs="Arial"/>
        </w:rPr>
        <w:t>doi</w:t>
      </w:r>
      <w:proofErr w:type="spellEnd"/>
      <w:r w:rsidRPr="00AC697C">
        <w:rPr>
          <w:rFonts w:cs="Arial"/>
        </w:rPr>
        <w:t>: 10.1186/s12888-023-04578-2.</w:t>
      </w:r>
    </w:p>
    <w:p w14:paraId="7B8D3649" w14:textId="77777777" w:rsidR="002C6E8D" w:rsidRPr="00AC697C" w:rsidRDefault="002C6E8D" w:rsidP="007C2E3F">
      <w:pPr>
        <w:spacing w:line="360" w:lineRule="auto"/>
        <w:rPr>
          <w:rFonts w:cs="Arial"/>
        </w:rPr>
      </w:pPr>
    </w:p>
    <w:p w14:paraId="214B5530" w14:textId="73689397" w:rsidR="002C6E8D" w:rsidRPr="00AC697C" w:rsidRDefault="002C6E8D" w:rsidP="007C2E3F">
      <w:pPr>
        <w:spacing w:line="360" w:lineRule="auto"/>
        <w:rPr>
          <w:rFonts w:cs="Arial"/>
          <w:lang w:val="en-GB"/>
        </w:rPr>
      </w:pPr>
      <w:proofErr w:type="spellStart"/>
      <w:r w:rsidRPr="00AC697C">
        <w:rPr>
          <w:rFonts w:cs="Arial"/>
        </w:rPr>
        <w:t>Tricco</w:t>
      </w:r>
      <w:proofErr w:type="spellEnd"/>
      <w:r w:rsidRPr="00AC697C">
        <w:rPr>
          <w:rFonts w:cs="Arial"/>
        </w:rPr>
        <w:t xml:space="preserve">, A.C., Lillie, E., </w:t>
      </w:r>
      <w:proofErr w:type="spellStart"/>
      <w:r w:rsidRPr="00AC697C">
        <w:rPr>
          <w:rFonts w:cs="Arial"/>
        </w:rPr>
        <w:t>Zarin</w:t>
      </w:r>
      <w:proofErr w:type="spellEnd"/>
      <w:r w:rsidRPr="00AC697C">
        <w:rPr>
          <w:rFonts w:cs="Arial"/>
        </w:rPr>
        <w:t xml:space="preserve">, W., O'Brien, K.K., Colquhoun, H., </w:t>
      </w:r>
      <w:proofErr w:type="spellStart"/>
      <w:r w:rsidRPr="00AC697C">
        <w:rPr>
          <w:rFonts w:cs="Arial"/>
        </w:rPr>
        <w:t>Levac</w:t>
      </w:r>
      <w:proofErr w:type="spellEnd"/>
      <w:r w:rsidRPr="00AC697C">
        <w:rPr>
          <w:rFonts w:cs="Arial"/>
        </w:rPr>
        <w:t xml:space="preserve">, D., </w:t>
      </w:r>
      <w:proofErr w:type="spellStart"/>
      <w:r w:rsidRPr="00AC697C">
        <w:rPr>
          <w:rFonts w:cs="Arial"/>
        </w:rPr>
        <w:t>Moher</w:t>
      </w:r>
      <w:proofErr w:type="spellEnd"/>
      <w:r w:rsidRPr="00AC697C">
        <w:rPr>
          <w:rFonts w:cs="Arial"/>
        </w:rPr>
        <w:t xml:space="preserve">, D., Peters, M.D.J., Horsley, T., Weeks, L., </w:t>
      </w:r>
      <w:proofErr w:type="spellStart"/>
      <w:r w:rsidRPr="00AC697C">
        <w:rPr>
          <w:rFonts w:cs="Arial"/>
        </w:rPr>
        <w:t>Hempel</w:t>
      </w:r>
      <w:proofErr w:type="spellEnd"/>
      <w:r w:rsidRPr="00AC697C">
        <w:rPr>
          <w:rFonts w:cs="Arial"/>
        </w:rPr>
        <w:t xml:space="preserve">, S., </w:t>
      </w:r>
      <w:proofErr w:type="spellStart"/>
      <w:r w:rsidRPr="00AC697C">
        <w:rPr>
          <w:rFonts w:cs="Arial"/>
        </w:rPr>
        <w:t>Akl</w:t>
      </w:r>
      <w:proofErr w:type="spellEnd"/>
      <w:r w:rsidRPr="00AC697C">
        <w:rPr>
          <w:rFonts w:cs="Arial"/>
        </w:rPr>
        <w:t xml:space="preserve">, E.A., Chang, C., McGowan, J., Stewart, L., </w:t>
      </w:r>
      <w:proofErr w:type="spellStart"/>
      <w:r w:rsidRPr="00AC697C">
        <w:rPr>
          <w:rFonts w:cs="Arial"/>
        </w:rPr>
        <w:t>Hartling</w:t>
      </w:r>
      <w:proofErr w:type="spellEnd"/>
      <w:r w:rsidRPr="00AC697C">
        <w:rPr>
          <w:rFonts w:cs="Arial"/>
        </w:rPr>
        <w:t xml:space="preserve">, L., </w:t>
      </w:r>
      <w:proofErr w:type="spellStart"/>
      <w:r w:rsidRPr="00AC697C">
        <w:rPr>
          <w:rFonts w:cs="Arial"/>
        </w:rPr>
        <w:t>Aldcroft</w:t>
      </w:r>
      <w:proofErr w:type="spellEnd"/>
      <w:r w:rsidRPr="00AC697C">
        <w:rPr>
          <w:rFonts w:cs="Arial"/>
        </w:rPr>
        <w:t xml:space="preserve">, A., Wilson, M.G., </w:t>
      </w:r>
      <w:proofErr w:type="spellStart"/>
      <w:r w:rsidRPr="00AC697C">
        <w:rPr>
          <w:rFonts w:cs="Arial"/>
        </w:rPr>
        <w:t>Garritty</w:t>
      </w:r>
      <w:proofErr w:type="spellEnd"/>
      <w:r w:rsidRPr="00AC697C">
        <w:rPr>
          <w:rFonts w:cs="Arial"/>
        </w:rPr>
        <w:t xml:space="preserve">, C., Lewin, S., Godfrey, C.M., Macdonald, M.T., Langlois, E.V., </w:t>
      </w:r>
      <w:proofErr w:type="spellStart"/>
      <w:r w:rsidRPr="00AC697C">
        <w:rPr>
          <w:rFonts w:cs="Arial"/>
        </w:rPr>
        <w:t>Soares</w:t>
      </w:r>
      <w:r w:rsidRPr="00AC697C">
        <w:rPr>
          <w:rFonts w:ascii="Segoe UI Symbol" w:hAnsi="Segoe UI Symbol" w:cs="Segoe UI Symbol"/>
        </w:rPr>
        <w:t>‑</w:t>
      </w:r>
      <w:r w:rsidRPr="00AC697C">
        <w:rPr>
          <w:rFonts w:cs="Arial"/>
        </w:rPr>
        <w:t>Weiser</w:t>
      </w:r>
      <w:proofErr w:type="spellEnd"/>
      <w:r w:rsidRPr="00AC697C">
        <w:rPr>
          <w:rFonts w:cs="Arial"/>
        </w:rPr>
        <w:t xml:space="preserve">, K., </w:t>
      </w:r>
      <w:proofErr w:type="spellStart"/>
      <w:r w:rsidRPr="00AC697C">
        <w:rPr>
          <w:rFonts w:cs="Arial"/>
        </w:rPr>
        <w:t>Moriarty</w:t>
      </w:r>
      <w:proofErr w:type="spellEnd"/>
      <w:r w:rsidRPr="00AC697C">
        <w:rPr>
          <w:rFonts w:cs="Arial"/>
        </w:rPr>
        <w:t xml:space="preserve">, J., Clifford, T., </w:t>
      </w:r>
      <w:proofErr w:type="spellStart"/>
      <w:r w:rsidRPr="00AC697C">
        <w:rPr>
          <w:rFonts w:cs="Arial"/>
        </w:rPr>
        <w:t>Tunçalp</w:t>
      </w:r>
      <w:proofErr w:type="spellEnd"/>
      <w:r w:rsidRPr="00AC697C">
        <w:rPr>
          <w:rFonts w:cs="Arial"/>
        </w:rPr>
        <w:t xml:space="preserve">, Ö. and </w:t>
      </w:r>
      <w:proofErr w:type="spellStart"/>
      <w:r w:rsidRPr="00AC697C">
        <w:rPr>
          <w:rFonts w:cs="Arial"/>
        </w:rPr>
        <w:t>Straus</w:t>
      </w:r>
      <w:proofErr w:type="spellEnd"/>
      <w:r w:rsidRPr="00AC697C">
        <w:rPr>
          <w:rFonts w:cs="Arial"/>
        </w:rPr>
        <w:t>, S.E. (2018) 'PRISMA extension for scoping reviews (PRISMA</w:t>
      </w:r>
      <w:r w:rsidRPr="00AC697C">
        <w:rPr>
          <w:rFonts w:ascii="Segoe UI Symbol" w:hAnsi="Segoe UI Symbol" w:cs="Segoe UI Symbol"/>
        </w:rPr>
        <w:t>‑</w:t>
      </w:r>
      <w:r w:rsidRPr="00AC697C">
        <w:rPr>
          <w:rFonts w:cs="Arial"/>
        </w:rPr>
        <w:t xml:space="preserve">ScR): checklist and explanation', Annals of Internal Medicine, 169(7), pp. 467–473. </w:t>
      </w:r>
      <w:proofErr w:type="spellStart"/>
      <w:r w:rsidRPr="00AC697C">
        <w:rPr>
          <w:rFonts w:cs="Arial"/>
        </w:rPr>
        <w:t>doi</w:t>
      </w:r>
      <w:proofErr w:type="spellEnd"/>
      <w:r w:rsidRPr="00AC697C">
        <w:rPr>
          <w:rFonts w:cs="Arial"/>
        </w:rPr>
        <w:t>: 10.7326/M18-0850.</w:t>
      </w:r>
    </w:p>
    <w:sectPr w:rsidR="002C6E8D" w:rsidRPr="00AC697C"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57D1586" w14:textId="77777777" w:rsidR="00166315" w:rsidRDefault="00166315">
      <w:pPr>
        <w:spacing w:after="0" w:line="240" w:lineRule="auto"/>
      </w:pPr>
      <w:r>
        <w:separator/>
      </w:r>
    </w:p>
  </w:endnote>
  <w:endnote w:type="continuationSeparator" w:id="0">
    <w:p w14:paraId="5A5007F0" w14:textId="77777777" w:rsidR="00166315" w:rsidRDefault="00166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505001" w14:textId="77777777" w:rsidR="0000193F" w:rsidRDefault="004422F4">
    <w:pPr>
      <w:pStyle w:val="Footer"/>
      <w:jc w:val="center"/>
    </w:pPr>
    <w:r>
      <w:fldChar w:fldCharType="begin"/>
    </w:r>
    <w:r>
      <w:instrText>PAGE</w:instrText>
    </w:r>
    <w:r>
      <w:fldChar w:fldCharType="separate"/>
    </w:r>
    <w:r w:rsidR="001214C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3AF5DF" w14:textId="77777777" w:rsidR="00166315" w:rsidRDefault="00166315">
      <w:pPr>
        <w:spacing w:after="0" w:line="240" w:lineRule="auto"/>
      </w:pPr>
      <w:r>
        <w:separator/>
      </w:r>
    </w:p>
  </w:footnote>
  <w:footnote w:type="continuationSeparator" w:id="0">
    <w:p w14:paraId="3C6132C4" w14:textId="77777777" w:rsidR="00166315" w:rsidRDefault="00166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12050441">
    <w:abstractNumId w:val="8"/>
  </w:num>
  <w:num w:numId="2" w16cid:durableId="1062286461">
    <w:abstractNumId w:val="6"/>
  </w:num>
  <w:num w:numId="3" w16cid:durableId="575945236">
    <w:abstractNumId w:val="5"/>
  </w:num>
  <w:num w:numId="4" w16cid:durableId="1569070564">
    <w:abstractNumId w:val="4"/>
  </w:num>
  <w:num w:numId="5" w16cid:durableId="1458404368">
    <w:abstractNumId w:val="7"/>
  </w:num>
  <w:num w:numId="6" w16cid:durableId="1462042638">
    <w:abstractNumId w:val="3"/>
  </w:num>
  <w:num w:numId="7" w16cid:durableId="2071927725">
    <w:abstractNumId w:val="2"/>
  </w:num>
  <w:num w:numId="8" w16cid:durableId="919098891">
    <w:abstractNumId w:val="1"/>
  </w:num>
  <w:num w:numId="9" w16cid:durableId="206929989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93F"/>
    <w:rsid w:val="00034616"/>
    <w:rsid w:val="0006063C"/>
    <w:rsid w:val="001214C3"/>
    <w:rsid w:val="0015074B"/>
    <w:rsid w:val="00166315"/>
    <w:rsid w:val="0029639D"/>
    <w:rsid w:val="002C6E8D"/>
    <w:rsid w:val="002F72A9"/>
    <w:rsid w:val="00326F90"/>
    <w:rsid w:val="003F5248"/>
    <w:rsid w:val="004422F4"/>
    <w:rsid w:val="00464DE1"/>
    <w:rsid w:val="005F5454"/>
    <w:rsid w:val="007C2E3F"/>
    <w:rsid w:val="007C4DE1"/>
    <w:rsid w:val="007C7501"/>
    <w:rsid w:val="007F5A61"/>
    <w:rsid w:val="008F24B6"/>
    <w:rsid w:val="00AA1D8D"/>
    <w:rsid w:val="00AC697C"/>
    <w:rsid w:val="00B47730"/>
    <w:rsid w:val="00BF26F8"/>
    <w:rsid w:val="00CB0664"/>
    <w:rsid w:val="00CE622D"/>
    <w:rsid w:val="00DA6B4F"/>
    <w:rsid w:val="00E73FC0"/>
    <w:rsid w:val="00EC778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2A98B4"/>
  <w14:defaultImageDpi w14:val="300"/>
  <w15:docId w15:val="{5CC6C8C2-5973-2741-8B54-7C515BD30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5</Pages>
  <Words>871</Words>
  <Characters>4967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5827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Liya Malik (2415853)</cp:lastModifiedBy>
  <cp:revision>17</cp:revision>
  <dcterms:created xsi:type="dcterms:W3CDTF">2013-12-23T23:15:00Z</dcterms:created>
  <dcterms:modified xsi:type="dcterms:W3CDTF">2026-10-10T21:51:00Z</dcterms:modified>
  <cp:category/>
</cp:coreProperties>
</file>