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0FCC" w14:textId="6D737590" w:rsidR="009A2F9C" w:rsidRDefault="007647AE" w:rsidP="007647AE">
      <w:pPr>
        <w:rPr>
          <w:b/>
          <w:bCs/>
          <w:sz w:val="36"/>
          <w:szCs w:val="32"/>
        </w:rPr>
      </w:pPr>
      <w:r w:rsidRPr="007647AE">
        <w:rPr>
          <w:rFonts w:ascii="Aptos" w:eastAsia="Times New Roman" w:hAnsi="Aptos" w:cs="Times New Roman"/>
          <w:noProof/>
          <w:szCs w:val="24"/>
          <w:lang w:eastAsia="en-GB"/>
        </w:rPr>
        <w:drawing>
          <wp:inline distT="0" distB="0" distL="0" distR="0" wp14:anchorId="01720E67" wp14:editId="0F9F26EA">
            <wp:extent cx="1231173" cy="47946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8611" cy="486260"/>
                    </a:xfrm>
                    <a:prstGeom prst="rect">
                      <a:avLst/>
                    </a:prstGeom>
                    <a:noFill/>
                    <a:ln>
                      <a:noFill/>
                    </a:ln>
                  </pic:spPr>
                </pic:pic>
              </a:graphicData>
            </a:graphic>
          </wp:inline>
        </w:drawing>
      </w:r>
    </w:p>
    <w:p w14:paraId="3DA5FAD1" w14:textId="7EFF251A" w:rsidR="007647AE" w:rsidRDefault="007647AE" w:rsidP="007647AE">
      <w:pPr>
        <w:rPr>
          <w:b/>
          <w:bCs/>
          <w:sz w:val="36"/>
          <w:szCs w:val="32"/>
        </w:rPr>
      </w:pPr>
      <w:r>
        <w:rPr>
          <w:b/>
          <w:bCs/>
          <w:sz w:val="36"/>
          <w:szCs w:val="32"/>
        </w:rPr>
        <w:t>Name: Carmine Malan</w:t>
      </w:r>
    </w:p>
    <w:p w14:paraId="2344E089" w14:textId="67235967" w:rsidR="007647AE" w:rsidRDefault="007647AE" w:rsidP="007647AE">
      <w:pPr>
        <w:rPr>
          <w:b/>
          <w:bCs/>
          <w:sz w:val="36"/>
          <w:szCs w:val="32"/>
        </w:rPr>
      </w:pPr>
      <w:r>
        <w:rPr>
          <w:b/>
          <w:bCs/>
          <w:sz w:val="36"/>
          <w:szCs w:val="32"/>
        </w:rPr>
        <w:t>ID: 2313071</w:t>
      </w:r>
    </w:p>
    <w:p w14:paraId="24EAB625" w14:textId="27CEC7F3" w:rsidR="007647AE" w:rsidRDefault="007647AE" w:rsidP="007647AE">
      <w:pPr>
        <w:rPr>
          <w:b/>
          <w:bCs/>
          <w:sz w:val="36"/>
          <w:szCs w:val="32"/>
        </w:rPr>
      </w:pPr>
      <w:r>
        <w:rPr>
          <w:b/>
          <w:bCs/>
          <w:sz w:val="36"/>
          <w:szCs w:val="32"/>
        </w:rPr>
        <w:t>Module: BMHP6026 – Dital Transformation in the Health and Care Professions.</w:t>
      </w:r>
    </w:p>
    <w:p w14:paraId="2F79A1E4" w14:textId="0AF8030A" w:rsidR="007647AE" w:rsidRDefault="007647AE" w:rsidP="007647AE">
      <w:pPr>
        <w:rPr>
          <w:b/>
          <w:bCs/>
          <w:sz w:val="36"/>
          <w:szCs w:val="32"/>
        </w:rPr>
      </w:pPr>
      <w:r>
        <w:rPr>
          <w:b/>
          <w:bCs/>
          <w:sz w:val="36"/>
          <w:szCs w:val="32"/>
        </w:rPr>
        <w:t>Lecture: Muhammed Khan</w:t>
      </w:r>
    </w:p>
    <w:p w14:paraId="6B2FC4DD" w14:textId="77777777" w:rsidR="009A2F9C" w:rsidRDefault="009A2F9C" w:rsidP="007647AE">
      <w:pPr>
        <w:rPr>
          <w:b/>
          <w:bCs/>
          <w:sz w:val="36"/>
          <w:szCs w:val="32"/>
        </w:rPr>
      </w:pPr>
    </w:p>
    <w:p w14:paraId="4F3EC7DF" w14:textId="18AACAB8" w:rsidR="009A2F9C" w:rsidRDefault="009A2F9C" w:rsidP="007647AE">
      <w:pPr>
        <w:rPr>
          <w:b/>
          <w:bCs/>
          <w:sz w:val="36"/>
          <w:szCs w:val="32"/>
        </w:rPr>
      </w:pPr>
      <w:r w:rsidRPr="002003DA">
        <w:rPr>
          <w:b/>
          <w:bCs/>
          <w:sz w:val="36"/>
          <w:szCs w:val="32"/>
        </w:rPr>
        <w:t>A Critical Evaluation of Virtual Wards in the UK NHS: Implications for Workforce, Service Delivery, Patient Outcomes and Community Care</w:t>
      </w:r>
    </w:p>
    <w:p w14:paraId="52C84A03" w14:textId="6111988F" w:rsidR="009A2F9C" w:rsidRDefault="009A2F9C" w:rsidP="007647AE">
      <w:pPr>
        <w:spacing w:line="259" w:lineRule="auto"/>
        <w:rPr>
          <w:b/>
          <w:bCs/>
        </w:rPr>
      </w:pPr>
      <w:r>
        <w:rPr>
          <w:i/>
          <w:iCs/>
          <w:sz w:val="32"/>
          <w:szCs w:val="28"/>
        </w:rPr>
        <w:t>Presentation</w:t>
      </w:r>
      <w:r>
        <w:rPr>
          <w:b/>
          <w:bCs/>
        </w:rPr>
        <w:br w:type="page"/>
      </w:r>
    </w:p>
    <w:p w14:paraId="516F29E8" w14:textId="429B16D9" w:rsidR="00067F73" w:rsidRPr="00067F73" w:rsidRDefault="00067F73" w:rsidP="00067F73">
      <w:pPr>
        <w:rPr>
          <w:b/>
          <w:bCs/>
        </w:rPr>
      </w:pPr>
      <w:r w:rsidRPr="00067F73">
        <w:rPr>
          <w:b/>
          <w:bCs/>
        </w:rPr>
        <w:lastRenderedPageBreak/>
        <w:t>SLIDE 1 – COVER SLIDE</w:t>
      </w:r>
    </w:p>
    <w:p w14:paraId="5C3D4F23" w14:textId="2BAC300D" w:rsidR="00067F73" w:rsidRDefault="00872EF9" w:rsidP="00067F73">
      <w:pPr>
        <w:rPr>
          <w:b/>
          <w:bCs/>
        </w:rPr>
      </w:pPr>
      <w:r>
        <w:rPr>
          <w:noProof/>
        </w:rPr>
        <w:drawing>
          <wp:inline distT="0" distB="0" distL="0" distR="0" wp14:anchorId="577251A5" wp14:editId="67132DA3">
            <wp:extent cx="5943600" cy="3343275"/>
            <wp:effectExtent l="0" t="0" r="0" b="9525"/>
            <wp:docPr id="782916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C1A1CE3" w14:textId="4F7525F0" w:rsidR="00067F73" w:rsidRDefault="00067F73" w:rsidP="00067F73">
      <w:r w:rsidRPr="00067F73">
        <w:rPr>
          <w:b/>
          <w:bCs/>
        </w:rPr>
        <w:t>Speaker Notes:</w:t>
      </w:r>
    </w:p>
    <w:p w14:paraId="52C93B42" w14:textId="7DE26FAB" w:rsidR="00067F73" w:rsidRPr="00067F73" w:rsidRDefault="00BD3F16" w:rsidP="00067F73">
      <w:r w:rsidRPr="00BD3F16">
        <w:t xml:space="preserve">Good </w:t>
      </w:r>
      <w:r w:rsidR="007647AE" w:rsidRPr="00BD3F16">
        <w:t>morning and</w:t>
      </w:r>
      <w:r w:rsidRPr="00BD3F16">
        <w:t xml:space="preserve"> thank you for the opportunity to present today. My presentation focuses on a critical evaluation of Virtual Wards within the UK National Health Service. Virtual Wards are a key example of digital transformation in healthcare, designed to deliver hospital-level care at home. In this presentation, I will analyse their impact across four key areas: workforce, service delivery, patient outcomes, and the wider community. I will also provide a critical evaluation of both their benefits and limitations, supported by academic and policy-based evidence.</w:t>
      </w:r>
    </w:p>
    <w:p w14:paraId="0CF34625" w14:textId="3711E195" w:rsidR="00067F73" w:rsidRPr="00067F73" w:rsidRDefault="00067F73" w:rsidP="00067F73"/>
    <w:p w14:paraId="7E8994ED" w14:textId="77777777" w:rsidR="00BD3F16" w:rsidRDefault="00BD3F16">
      <w:pPr>
        <w:spacing w:line="259" w:lineRule="auto"/>
        <w:jc w:val="left"/>
        <w:rPr>
          <w:b/>
          <w:bCs/>
        </w:rPr>
      </w:pPr>
      <w:r>
        <w:rPr>
          <w:b/>
          <w:bCs/>
        </w:rPr>
        <w:br w:type="page"/>
      </w:r>
    </w:p>
    <w:p w14:paraId="6BD6B3E2" w14:textId="6E3EE950" w:rsidR="00067F73" w:rsidRPr="00067F73" w:rsidRDefault="00067F73" w:rsidP="00067F73">
      <w:pPr>
        <w:rPr>
          <w:b/>
          <w:bCs/>
        </w:rPr>
      </w:pPr>
      <w:r w:rsidRPr="00067F73">
        <w:rPr>
          <w:b/>
          <w:bCs/>
        </w:rPr>
        <w:lastRenderedPageBreak/>
        <w:t>SLIDE 2 – INTRODUCTION</w:t>
      </w:r>
    </w:p>
    <w:p w14:paraId="646F0039" w14:textId="71D85541" w:rsidR="007237B7" w:rsidRDefault="00872EF9" w:rsidP="00067F73">
      <w:pPr>
        <w:rPr>
          <w:b/>
          <w:bCs/>
        </w:rPr>
      </w:pPr>
      <w:r>
        <w:rPr>
          <w:noProof/>
        </w:rPr>
        <w:drawing>
          <wp:inline distT="0" distB="0" distL="0" distR="0" wp14:anchorId="7236070F" wp14:editId="2E7ABB72">
            <wp:extent cx="5943600" cy="3343275"/>
            <wp:effectExtent l="0" t="0" r="0" b="9525"/>
            <wp:docPr id="1706812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83B40FE" w14:textId="76A9A013" w:rsidR="00067F73" w:rsidRDefault="00067F73" w:rsidP="00067F73">
      <w:r w:rsidRPr="00067F73">
        <w:rPr>
          <w:b/>
          <w:bCs/>
        </w:rPr>
        <w:t>Speaker Notes:</w:t>
      </w:r>
    </w:p>
    <w:p w14:paraId="1780F671" w14:textId="087DBED1" w:rsidR="00067F73" w:rsidRPr="00067F73" w:rsidRDefault="00BD3F16" w:rsidP="00067F73">
      <w:r w:rsidRPr="00BD3F16">
        <w:t xml:space="preserve">Digital transformation in healthcare refers to the integration of advanced technologies to improve efficiency, accessibility, and patient outcomes. This includes innovations such as telehealth, electronic health records, and remote monitoring systems. According to Topol (2019), digital technologies are reshaping traditional healthcare models by making care more personalised and </w:t>
      </w:r>
      <w:r w:rsidR="007647AE" w:rsidRPr="00BD3F16">
        <w:t>data driven</w:t>
      </w:r>
      <w:r w:rsidRPr="00BD3F16">
        <w:t>. One of the most significant developments in the UK is the introduction of Virtual Wards, also known as Hospital at Home, which allow patients to receive acute care in their own homes. The aim of this presentation is to critically evaluate the effectiveness of Virtual Wards, focusing not only on their advantages but also on their limitations.</w:t>
      </w:r>
    </w:p>
    <w:p w14:paraId="0D49E45B" w14:textId="77777777" w:rsidR="00BD3F16" w:rsidRDefault="00BD3F16">
      <w:pPr>
        <w:spacing w:line="259" w:lineRule="auto"/>
        <w:jc w:val="left"/>
        <w:rPr>
          <w:b/>
          <w:bCs/>
        </w:rPr>
      </w:pPr>
      <w:r>
        <w:rPr>
          <w:b/>
          <w:bCs/>
        </w:rPr>
        <w:br w:type="page"/>
      </w:r>
    </w:p>
    <w:p w14:paraId="497B07B8" w14:textId="1EFA8EED" w:rsidR="00067F73" w:rsidRPr="00067F73" w:rsidRDefault="00067F73" w:rsidP="00067F73">
      <w:pPr>
        <w:rPr>
          <w:b/>
          <w:bCs/>
        </w:rPr>
      </w:pPr>
      <w:r w:rsidRPr="00067F73">
        <w:rPr>
          <w:b/>
          <w:bCs/>
        </w:rPr>
        <w:lastRenderedPageBreak/>
        <w:t>SLIDE 3 – WHAT ARE VIRTUAL WARDS</w:t>
      </w:r>
    </w:p>
    <w:p w14:paraId="1741E0F2" w14:textId="5530DF44" w:rsidR="007237B7" w:rsidRDefault="00872EF9" w:rsidP="00067F73">
      <w:pPr>
        <w:rPr>
          <w:b/>
          <w:bCs/>
        </w:rPr>
      </w:pPr>
      <w:r>
        <w:rPr>
          <w:noProof/>
        </w:rPr>
        <w:drawing>
          <wp:inline distT="0" distB="0" distL="0" distR="0" wp14:anchorId="5DBBA62B" wp14:editId="64DFBA35">
            <wp:extent cx="5943600" cy="3343275"/>
            <wp:effectExtent l="0" t="0" r="0" b="9525"/>
            <wp:docPr id="2782753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A14C82C" w14:textId="166E0EFE" w:rsidR="007237B7" w:rsidRDefault="00067F73" w:rsidP="00067F73">
      <w:r w:rsidRPr="00067F73">
        <w:rPr>
          <w:b/>
          <w:bCs/>
        </w:rPr>
        <w:t>Speaker Notes:</w:t>
      </w:r>
    </w:p>
    <w:p w14:paraId="5E91BA19" w14:textId="29F4D68A" w:rsidR="00067F73" w:rsidRPr="00067F73" w:rsidRDefault="00BD3F16" w:rsidP="00067F73">
      <w:r w:rsidRPr="00BD3F16">
        <w:t>Virtual Wards are a model of care that enables patients to be monitored and treated remotely using digital technologies. These include wearable devices, pulse oximeters, and mobile applications that transmit real-time health data to clinical teams. Multidisciplinary teams, including doctors, nurses, and allied health professionals, monitor this data and intervene when necessary. According to NHS England (2023), this model supports admission avoidance and early discharge, which helps reduce pressure on hospitals. This approach represents a shift from traditional hospital-based care to a more flexible, patient-centred model.</w:t>
      </w:r>
    </w:p>
    <w:p w14:paraId="3B823F4E" w14:textId="77777777" w:rsidR="00BD3F16" w:rsidRDefault="00BD3F16">
      <w:pPr>
        <w:spacing w:line="259" w:lineRule="auto"/>
        <w:jc w:val="left"/>
        <w:rPr>
          <w:b/>
          <w:bCs/>
        </w:rPr>
      </w:pPr>
      <w:r>
        <w:rPr>
          <w:b/>
          <w:bCs/>
        </w:rPr>
        <w:br w:type="page"/>
      </w:r>
    </w:p>
    <w:p w14:paraId="179D44ED" w14:textId="28A42092" w:rsidR="00067F73" w:rsidRPr="00067F73" w:rsidRDefault="00067F73" w:rsidP="00067F73">
      <w:pPr>
        <w:rPr>
          <w:b/>
          <w:bCs/>
        </w:rPr>
      </w:pPr>
      <w:r w:rsidRPr="00067F73">
        <w:rPr>
          <w:b/>
          <w:bCs/>
        </w:rPr>
        <w:lastRenderedPageBreak/>
        <w:t>SLIDE 4 – BACKGROUND (UK NHS)</w:t>
      </w:r>
    </w:p>
    <w:p w14:paraId="66005D3E" w14:textId="60D3E178" w:rsidR="007237B7" w:rsidRDefault="00872EF9" w:rsidP="00067F73">
      <w:pPr>
        <w:rPr>
          <w:b/>
          <w:bCs/>
        </w:rPr>
      </w:pPr>
      <w:r>
        <w:rPr>
          <w:noProof/>
        </w:rPr>
        <w:drawing>
          <wp:inline distT="0" distB="0" distL="0" distR="0" wp14:anchorId="2A29CA74" wp14:editId="191BE0D2">
            <wp:extent cx="5943600" cy="3343275"/>
            <wp:effectExtent l="0" t="0" r="0" b="9525"/>
            <wp:docPr id="5292887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AB83AB2" w14:textId="45EB1138" w:rsidR="007237B7" w:rsidRDefault="00067F73" w:rsidP="00067F73">
      <w:r w:rsidRPr="00067F73">
        <w:rPr>
          <w:b/>
          <w:bCs/>
        </w:rPr>
        <w:t>Speaker Notes:</w:t>
      </w:r>
    </w:p>
    <w:p w14:paraId="5ECE2EA1" w14:textId="2B18C4A9" w:rsidR="00067F73" w:rsidRPr="00067F73" w:rsidRDefault="00BD3F16" w:rsidP="00067F73">
      <w:r w:rsidRPr="00BD3F16">
        <w:t>The implementation of Virtual Wards has been rapidly expanded across England as part of NHS digital transformation strategies. This expansion has been driven by increasing healthcare demand, particularly due to an ageing population and the rising prevalence of chronic diseases. The Health Foundation (2024) highlights that hospital bed shortages have also been a major factor influencing this shift. Nationally, NHS England aims to provide 40 to 50 virtual beds per 100,000 population. However, despite this national rollout, there are significant variations in implementation across regions, mainly due to differences in digital infrastructure, workforce capacity, and leadership, as identified by the National Audit Office (2023).</w:t>
      </w:r>
    </w:p>
    <w:p w14:paraId="26DFBEDE" w14:textId="6842C9F1" w:rsidR="00067F73" w:rsidRPr="00067F73" w:rsidRDefault="00067F73" w:rsidP="00067F73"/>
    <w:p w14:paraId="3F792209" w14:textId="77777777" w:rsidR="00BD3F16" w:rsidRDefault="00BD3F16">
      <w:pPr>
        <w:spacing w:line="259" w:lineRule="auto"/>
        <w:jc w:val="left"/>
        <w:rPr>
          <w:b/>
          <w:bCs/>
        </w:rPr>
      </w:pPr>
      <w:r>
        <w:rPr>
          <w:b/>
          <w:bCs/>
        </w:rPr>
        <w:br w:type="page"/>
      </w:r>
    </w:p>
    <w:p w14:paraId="70A9FF18" w14:textId="5B1B4028" w:rsidR="00067F73" w:rsidRPr="00067F73" w:rsidRDefault="00067F73" w:rsidP="00067F73">
      <w:pPr>
        <w:rPr>
          <w:b/>
          <w:bCs/>
        </w:rPr>
      </w:pPr>
      <w:r w:rsidRPr="00067F73">
        <w:rPr>
          <w:b/>
          <w:bCs/>
        </w:rPr>
        <w:lastRenderedPageBreak/>
        <w:t>SLIDE 5 – IMPACT ON WORKFORCE (POSITIVE)</w:t>
      </w:r>
    </w:p>
    <w:p w14:paraId="4302761C" w14:textId="14A7AE07" w:rsidR="007237B7" w:rsidRDefault="00872EF9" w:rsidP="00067F73">
      <w:pPr>
        <w:rPr>
          <w:b/>
          <w:bCs/>
        </w:rPr>
      </w:pPr>
      <w:r>
        <w:rPr>
          <w:noProof/>
        </w:rPr>
        <w:drawing>
          <wp:inline distT="0" distB="0" distL="0" distR="0" wp14:anchorId="44E88BFA" wp14:editId="10391E9B">
            <wp:extent cx="5943600" cy="3343275"/>
            <wp:effectExtent l="0" t="0" r="0" b="9525"/>
            <wp:docPr id="229627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E36C5CE" w14:textId="061A88E5" w:rsidR="007237B7" w:rsidRDefault="00067F73" w:rsidP="00067F73">
      <w:r w:rsidRPr="00067F73">
        <w:rPr>
          <w:b/>
          <w:bCs/>
        </w:rPr>
        <w:t>Speaker Notes:</w:t>
      </w:r>
    </w:p>
    <w:p w14:paraId="4BF197CD" w14:textId="77777777" w:rsidR="00BD3F16" w:rsidRPr="00BD3F16" w:rsidRDefault="00BD3F16" w:rsidP="00BD3F16">
      <w:r w:rsidRPr="00BD3F16">
        <w:t>Virtual Wards have created several positive impacts on the healthcare workforce. Firstly, they have introduced new roles, particularly in digital health and remote monitoring. This allows healthcare professionals to work in more flexible and innovative ways. According to NHS Confederation (2023), this shift has enhanced multidisciplinary collaboration, as different professionals work together to manage patients remotely. Additionally, Virtual Wards help reduce pressure on hospital-based staff by enabling early discharge and preventing unnecessary admissions. Leong et al. (2021) suggest that this can improve workforce efficiency and support better allocation of resources.</w:t>
      </w:r>
    </w:p>
    <w:p w14:paraId="1838529F" w14:textId="75D214AC" w:rsidR="00067F73" w:rsidRPr="00067F73" w:rsidRDefault="00067F73" w:rsidP="00067F73"/>
    <w:p w14:paraId="43C65AD4" w14:textId="176FFD6D" w:rsidR="00067F73" w:rsidRPr="00067F73" w:rsidRDefault="00067F73" w:rsidP="00067F73"/>
    <w:p w14:paraId="356B3486" w14:textId="77777777" w:rsidR="00BD3F16" w:rsidRDefault="00BD3F16">
      <w:pPr>
        <w:spacing w:line="259" w:lineRule="auto"/>
        <w:jc w:val="left"/>
        <w:rPr>
          <w:b/>
          <w:bCs/>
        </w:rPr>
      </w:pPr>
      <w:r>
        <w:rPr>
          <w:b/>
          <w:bCs/>
        </w:rPr>
        <w:br w:type="page"/>
      </w:r>
    </w:p>
    <w:p w14:paraId="2B975248" w14:textId="2F9655ED" w:rsidR="00067F73" w:rsidRPr="00067F73" w:rsidRDefault="00067F73" w:rsidP="00067F73">
      <w:pPr>
        <w:rPr>
          <w:b/>
          <w:bCs/>
        </w:rPr>
      </w:pPr>
      <w:r w:rsidRPr="00067F73">
        <w:rPr>
          <w:b/>
          <w:bCs/>
        </w:rPr>
        <w:lastRenderedPageBreak/>
        <w:t>SLIDE 6 – IMPACT ON WORKFORCE (NEGATIVE)</w:t>
      </w:r>
    </w:p>
    <w:p w14:paraId="44CCB365" w14:textId="4387A9DB" w:rsidR="003D30DB" w:rsidRDefault="00872EF9" w:rsidP="00067F73">
      <w:pPr>
        <w:rPr>
          <w:b/>
          <w:bCs/>
        </w:rPr>
      </w:pPr>
      <w:r>
        <w:rPr>
          <w:noProof/>
        </w:rPr>
        <w:drawing>
          <wp:inline distT="0" distB="0" distL="0" distR="0" wp14:anchorId="1FEB7B94" wp14:editId="59554414">
            <wp:extent cx="5943600" cy="3343275"/>
            <wp:effectExtent l="0" t="0" r="0" b="9525"/>
            <wp:docPr id="840005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E9F6C7D" w14:textId="015213C2" w:rsidR="007237B7" w:rsidRDefault="00067F73" w:rsidP="00067F73">
      <w:r w:rsidRPr="00067F73">
        <w:rPr>
          <w:b/>
          <w:bCs/>
        </w:rPr>
        <w:t>Speaker Notes:</w:t>
      </w:r>
    </w:p>
    <w:p w14:paraId="079D2092" w14:textId="33B59658" w:rsidR="00067F73" w:rsidRPr="00067F73" w:rsidRDefault="00BD3F16" w:rsidP="00067F73">
      <w:r w:rsidRPr="00BD3F16">
        <w:t>Despite these benefits, there are several workforce-related challenges. One of the most significant issues is staff shortages within the NHS, which limit the ability to scale Virtual Wards effectively. The National Audit Office (2023) highlights that existing staff are often required to manage both traditional and digital care responsibilities. Additionally, digital healthcare requires new skills, such as data interpretation and digital literacy, which many staff currently lack. The Health Foundation (2024) also notes that continuous patient monitoring can increase workload and stress levels. Furthermore, some clinicians remain sceptical about the safety and effectiveness of remote care, particularly for patients with complex conditions.</w:t>
      </w:r>
    </w:p>
    <w:p w14:paraId="2BE2AC65" w14:textId="77777777" w:rsidR="00BD3F16" w:rsidRDefault="00BD3F16">
      <w:pPr>
        <w:spacing w:line="259" w:lineRule="auto"/>
        <w:jc w:val="left"/>
        <w:rPr>
          <w:b/>
          <w:bCs/>
        </w:rPr>
      </w:pPr>
      <w:r>
        <w:rPr>
          <w:b/>
          <w:bCs/>
        </w:rPr>
        <w:br w:type="page"/>
      </w:r>
    </w:p>
    <w:p w14:paraId="74757450" w14:textId="11169F1C" w:rsidR="00067F73" w:rsidRPr="00067F73" w:rsidRDefault="00067F73" w:rsidP="00067F73">
      <w:r w:rsidRPr="00067F73">
        <w:rPr>
          <w:b/>
          <w:bCs/>
        </w:rPr>
        <w:lastRenderedPageBreak/>
        <w:t>SLIDE 7 – SERVICE DELIVERY (POSITIVE)</w:t>
      </w:r>
    </w:p>
    <w:p w14:paraId="2C181672" w14:textId="2A655B49" w:rsidR="00B5792F" w:rsidRDefault="00872EF9" w:rsidP="00067F73">
      <w:pPr>
        <w:rPr>
          <w:b/>
          <w:bCs/>
        </w:rPr>
      </w:pPr>
      <w:r>
        <w:rPr>
          <w:noProof/>
        </w:rPr>
        <w:drawing>
          <wp:inline distT="0" distB="0" distL="0" distR="0" wp14:anchorId="47729D50" wp14:editId="4651FACE">
            <wp:extent cx="5943600" cy="3343275"/>
            <wp:effectExtent l="0" t="0" r="0" b="9525"/>
            <wp:docPr id="7694496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FC1FA05" w14:textId="51B51CA0" w:rsidR="003D30DB" w:rsidRDefault="00067F73" w:rsidP="00067F73">
      <w:r w:rsidRPr="00067F73">
        <w:rPr>
          <w:b/>
          <w:bCs/>
        </w:rPr>
        <w:t>Speaker Notes:</w:t>
      </w:r>
    </w:p>
    <w:p w14:paraId="457891F0" w14:textId="703C71D9" w:rsidR="00067F73" w:rsidRPr="00067F73" w:rsidRDefault="00872EF9" w:rsidP="00067F73">
      <w:r w:rsidRPr="00872EF9">
        <w:t>In terms of service delivery, Virtual Wards offer several advantages. They reduce hospital admissions by allowing patients to receive care at home, which improves hospital capacity and reduces waiting times. Early supported discharge is another key benefit, as patients can leave hospital sooner while still receiving clinical monitoring. According to NHS England (2023), this leads to more efficient use of healthcare resources. Additionally, Virtual Wards have the potential to reduce costs associated with prolonged hospital stays, although this remains an area requiring further evaluation.</w:t>
      </w:r>
    </w:p>
    <w:p w14:paraId="3D8379AF" w14:textId="5CA13041" w:rsidR="00067F73" w:rsidRPr="00067F73" w:rsidRDefault="00067F73" w:rsidP="00067F73"/>
    <w:p w14:paraId="5210E472" w14:textId="77777777" w:rsidR="00872EF9" w:rsidRDefault="00872EF9">
      <w:pPr>
        <w:spacing w:line="259" w:lineRule="auto"/>
        <w:jc w:val="left"/>
        <w:rPr>
          <w:b/>
          <w:bCs/>
        </w:rPr>
      </w:pPr>
      <w:r>
        <w:rPr>
          <w:b/>
          <w:bCs/>
        </w:rPr>
        <w:br w:type="page"/>
      </w:r>
    </w:p>
    <w:p w14:paraId="77DFF72D" w14:textId="7A816BC8" w:rsidR="00067F73" w:rsidRPr="00067F73" w:rsidRDefault="00067F73" w:rsidP="00067F73">
      <w:pPr>
        <w:rPr>
          <w:b/>
          <w:bCs/>
        </w:rPr>
      </w:pPr>
      <w:r w:rsidRPr="00067F73">
        <w:rPr>
          <w:b/>
          <w:bCs/>
        </w:rPr>
        <w:lastRenderedPageBreak/>
        <w:t>SLIDE 8 – SERVICE DELIVERY (NEGATIVE)</w:t>
      </w:r>
    </w:p>
    <w:p w14:paraId="09A1A77B" w14:textId="341C0455" w:rsidR="00B5792F" w:rsidRDefault="00872EF9" w:rsidP="00067F73">
      <w:pPr>
        <w:rPr>
          <w:b/>
          <w:bCs/>
        </w:rPr>
      </w:pPr>
      <w:r>
        <w:rPr>
          <w:noProof/>
        </w:rPr>
        <w:drawing>
          <wp:inline distT="0" distB="0" distL="0" distR="0" wp14:anchorId="1B432378" wp14:editId="4E4A4E51">
            <wp:extent cx="5943600" cy="3343275"/>
            <wp:effectExtent l="0" t="0" r="0" b="9525"/>
            <wp:docPr id="2060827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5C7E5B5" w14:textId="4E616662" w:rsidR="00B5792F" w:rsidRDefault="00067F73" w:rsidP="00067F73">
      <w:r w:rsidRPr="00067F73">
        <w:rPr>
          <w:b/>
          <w:bCs/>
        </w:rPr>
        <w:t>Speaker Notes:</w:t>
      </w:r>
    </w:p>
    <w:p w14:paraId="6D5CA3CD" w14:textId="77777777" w:rsidR="00872EF9" w:rsidRPr="00872EF9" w:rsidRDefault="00872EF9" w:rsidP="00872EF9">
      <w:r w:rsidRPr="00872EF9">
        <w:t>However, there are also limitations in service delivery. One major issue is the inconsistency in implementation across different regions, which leads to unequal service quality. The National Audit Office (2023) identifies that digital infrastructure varies significantly across the NHS, affecting the effectiveness of Virtual Wards. Integration between different healthcare systems is also a challenge, which can disrupt care coordination. Furthermore, the Health Foundation (2024) argues that the cost-effectiveness of Virtual Wards is still uncertain, as the costs of digital infrastructure and workforce training may offset potential savings.</w:t>
      </w:r>
    </w:p>
    <w:p w14:paraId="29F75713" w14:textId="38C9C857" w:rsidR="00067F73" w:rsidRPr="00067F73" w:rsidRDefault="00067F73" w:rsidP="00067F73"/>
    <w:p w14:paraId="10D437DE" w14:textId="19A2C00D" w:rsidR="00067F73" w:rsidRPr="00067F73" w:rsidRDefault="00067F73" w:rsidP="00067F73"/>
    <w:p w14:paraId="355F3E51" w14:textId="77777777" w:rsidR="00872EF9" w:rsidRDefault="00872EF9">
      <w:pPr>
        <w:spacing w:line="259" w:lineRule="auto"/>
        <w:jc w:val="left"/>
        <w:rPr>
          <w:b/>
          <w:bCs/>
        </w:rPr>
      </w:pPr>
      <w:r>
        <w:rPr>
          <w:b/>
          <w:bCs/>
        </w:rPr>
        <w:br w:type="page"/>
      </w:r>
    </w:p>
    <w:p w14:paraId="386FE976" w14:textId="7C49C6DE" w:rsidR="00067F73" w:rsidRPr="00067F73" w:rsidRDefault="00067F73" w:rsidP="00067F73">
      <w:pPr>
        <w:rPr>
          <w:b/>
          <w:bCs/>
        </w:rPr>
      </w:pPr>
      <w:r w:rsidRPr="00067F73">
        <w:rPr>
          <w:b/>
          <w:bCs/>
        </w:rPr>
        <w:lastRenderedPageBreak/>
        <w:t>SLIDE 9 – PATIENT OUTCOMES</w:t>
      </w:r>
    </w:p>
    <w:p w14:paraId="6846648E" w14:textId="3E42F6D9" w:rsidR="00B5792F" w:rsidRDefault="00872EF9" w:rsidP="00067F73">
      <w:pPr>
        <w:rPr>
          <w:b/>
          <w:bCs/>
        </w:rPr>
      </w:pPr>
      <w:r>
        <w:rPr>
          <w:noProof/>
        </w:rPr>
        <w:drawing>
          <wp:inline distT="0" distB="0" distL="0" distR="0" wp14:anchorId="2B02A7BA" wp14:editId="57248A1C">
            <wp:extent cx="5943600" cy="3343275"/>
            <wp:effectExtent l="0" t="0" r="0" b="9525"/>
            <wp:docPr id="4660328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A4371EB" w14:textId="60F313AB" w:rsidR="00B5792F" w:rsidRDefault="00067F73" w:rsidP="00067F73">
      <w:r w:rsidRPr="00067F73">
        <w:rPr>
          <w:b/>
          <w:bCs/>
        </w:rPr>
        <w:t>Speaker Notes:</w:t>
      </w:r>
    </w:p>
    <w:p w14:paraId="643FDBF3" w14:textId="47EF5CB2" w:rsidR="00067F73" w:rsidRPr="00067F73" w:rsidRDefault="00872EF9" w:rsidP="00067F73">
      <w:r w:rsidRPr="00872EF9">
        <w:t>From a patient perspective, Virtual Wards offer several important benefits. Patients can receive care in a familiar and comfortable environment, which can reduce stress and improve satisfaction. Leong et al. (2021) also highlight that home-based care reduces the risk of hospital-acquired infections. Additionally, remote monitoring allows for early detection of deterioration, enabling timely intervention. According to NHS England (2023), many patients report positive experiences with Virtual Wards, particularly in terms of convenience and personalised care.</w:t>
      </w:r>
    </w:p>
    <w:p w14:paraId="067E1A5A" w14:textId="77777777" w:rsidR="00872EF9" w:rsidRDefault="00872EF9">
      <w:pPr>
        <w:spacing w:line="259" w:lineRule="auto"/>
        <w:jc w:val="left"/>
        <w:rPr>
          <w:b/>
          <w:bCs/>
        </w:rPr>
      </w:pPr>
      <w:r>
        <w:rPr>
          <w:b/>
          <w:bCs/>
        </w:rPr>
        <w:br w:type="page"/>
      </w:r>
    </w:p>
    <w:p w14:paraId="00E5DFB5" w14:textId="56A802BE" w:rsidR="00067F73" w:rsidRPr="00067F73" w:rsidRDefault="00067F73" w:rsidP="00067F73">
      <w:pPr>
        <w:rPr>
          <w:b/>
          <w:bCs/>
        </w:rPr>
      </w:pPr>
      <w:r w:rsidRPr="00067F73">
        <w:rPr>
          <w:b/>
          <w:bCs/>
        </w:rPr>
        <w:lastRenderedPageBreak/>
        <w:t>SLIDE 10 – PATIENT CHALLENGES</w:t>
      </w:r>
    </w:p>
    <w:p w14:paraId="0FA1288C" w14:textId="0086D2CB" w:rsidR="00872EF9" w:rsidRDefault="00872EF9" w:rsidP="00067F73">
      <w:pPr>
        <w:rPr>
          <w:b/>
          <w:bCs/>
        </w:rPr>
      </w:pPr>
      <w:r>
        <w:rPr>
          <w:noProof/>
        </w:rPr>
        <w:drawing>
          <wp:inline distT="0" distB="0" distL="0" distR="0" wp14:anchorId="24A14DF9" wp14:editId="50E1BCB6">
            <wp:extent cx="5943600" cy="3343275"/>
            <wp:effectExtent l="0" t="0" r="0" b="9525"/>
            <wp:docPr id="13489749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C5E5A36" w14:textId="387F886A" w:rsidR="00B5792F" w:rsidRDefault="00067F73" w:rsidP="00067F73">
      <w:r w:rsidRPr="00067F73">
        <w:rPr>
          <w:b/>
          <w:bCs/>
        </w:rPr>
        <w:t>Speaker Notes:</w:t>
      </w:r>
    </w:p>
    <w:p w14:paraId="349D34C3" w14:textId="0DF7B357" w:rsidR="00872EF9" w:rsidRPr="00872EF9" w:rsidRDefault="00872EF9" w:rsidP="00872EF9">
      <w:r w:rsidRPr="00872EF9">
        <w:t xml:space="preserve">Despite these benefits, there are also significant challenges for patients. Digital exclusion is a major concern, particularly among older adults and individuals from lower socio-economic backgrounds who may lack access to technology or digital skills. The Health Foundation (2024) emphasises that this can lead to inequalities in access to care. Furthermore, Virtual Wards place greater responsibility on patients and their </w:t>
      </w:r>
      <w:r w:rsidR="007647AE" w:rsidRPr="00872EF9">
        <w:t>careers</w:t>
      </w:r>
      <w:r w:rsidRPr="00872EF9">
        <w:t>, who must manage equipment and monitor symptoms. This can be stressful and may affect patient confidence. Additionally, remote care may not be suitable for patients with complex conditions who require close supervision.</w:t>
      </w:r>
    </w:p>
    <w:p w14:paraId="1717DDCC" w14:textId="497CF1EF" w:rsidR="00067F73" w:rsidRPr="00067F73" w:rsidRDefault="00067F73" w:rsidP="00067F73"/>
    <w:p w14:paraId="62C504B1" w14:textId="77777777" w:rsidR="00872EF9" w:rsidRDefault="00872EF9">
      <w:pPr>
        <w:spacing w:line="259" w:lineRule="auto"/>
        <w:jc w:val="left"/>
        <w:rPr>
          <w:b/>
          <w:bCs/>
        </w:rPr>
      </w:pPr>
      <w:r>
        <w:rPr>
          <w:b/>
          <w:bCs/>
        </w:rPr>
        <w:br w:type="page"/>
      </w:r>
    </w:p>
    <w:p w14:paraId="09A4A8AA" w14:textId="0DFDF5A2" w:rsidR="00067F73" w:rsidRPr="00067F73" w:rsidRDefault="00067F73" w:rsidP="00067F73">
      <w:pPr>
        <w:rPr>
          <w:b/>
          <w:bCs/>
        </w:rPr>
      </w:pPr>
      <w:r w:rsidRPr="00067F73">
        <w:rPr>
          <w:b/>
          <w:bCs/>
        </w:rPr>
        <w:lastRenderedPageBreak/>
        <w:t>SLIDE 11 – COMMUNITY IMPACT</w:t>
      </w:r>
    </w:p>
    <w:p w14:paraId="49244715" w14:textId="4112055A" w:rsidR="003E28D6" w:rsidRDefault="00872EF9" w:rsidP="00067F73">
      <w:pPr>
        <w:rPr>
          <w:b/>
          <w:bCs/>
        </w:rPr>
      </w:pPr>
      <w:r>
        <w:rPr>
          <w:noProof/>
        </w:rPr>
        <w:drawing>
          <wp:inline distT="0" distB="0" distL="0" distR="0" wp14:anchorId="33F803FE" wp14:editId="4B20DB6A">
            <wp:extent cx="5943600" cy="3343275"/>
            <wp:effectExtent l="0" t="0" r="0" b="9525"/>
            <wp:docPr id="14618760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E3F253A" w14:textId="420B5E0F" w:rsidR="00B5792F" w:rsidRDefault="00067F73" w:rsidP="00067F73">
      <w:r w:rsidRPr="00067F73">
        <w:rPr>
          <w:b/>
          <w:bCs/>
        </w:rPr>
        <w:t>Speaker Notes:</w:t>
      </w:r>
    </w:p>
    <w:p w14:paraId="3CE20AA5" w14:textId="14CFBA31" w:rsidR="00067F73" w:rsidRPr="00067F73" w:rsidRDefault="00872EF9" w:rsidP="00067F73">
      <w:r w:rsidRPr="00872EF9">
        <w:t>At a community level, Virtual Wards can reduce pressure on hospitals and improve access to healthcare, particularly in rural or underserved areas. By enabling remote monitoring, patients do not need to travel long distances for care. NHS England (2022) suggests that this model supports the shift towards community-based healthcare. However, there are also risks, particularly related to digital inequality. Communities with limited digital infrastructure may not benefit equally, and informal carers may experience increased burden as they take on additional responsibilities.</w:t>
      </w:r>
    </w:p>
    <w:p w14:paraId="46BF3AF3" w14:textId="739AEE80" w:rsidR="00067F73" w:rsidRPr="00067F73" w:rsidRDefault="00067F73" w:rsidP="00067F73"/>
    <w:p w14:paraId="1FC4FA77" w14:textId="77777777" w:rsidR="00872EF9" w:rsidRDefault="00872EF9">
      <w:pPr>
        <w:spacing w:line="259" w:lineRule="auto"/>
        <w:jc w:val="left"/>
        <w:rPr>
          <w:b/>
          <w:bCs/>
        </w:rPr>
      </w:pPr>
      <w:r>
        <w:rPr>
          <w:b/>
          <w:bCs/>
        </w:rPr>
        <w:br w:type="page"/>
      </w:r>
    </w:p>
    <w:p w14:paraId="31456268" w14:textId="2DC5FE99" w:rsidR="00067F73" w:rsidRPr="00067F73" w:rsidRDefault="00067F73" w:rsidP="00067F73">
      <w:pPr>
        <w:rPr>
          <w:b/>
          <w:bCs/>
        </w:rPr>
      </w:pPr>
      <w:r w:rsidRPr="00067F73">
        <w:rPr>
          <w:b/>
          <w:bCs/>
        </w:rPr>
        <w:lastRenderedPageBreak/>
        <w:t>SLIDE 12 – CRITICAL EVALUATION (MOST IMPORTANT)</w:t>
      </w:r>
    </w:p>
    <w:p w14:paraId="6C1EC0E9" w14:textId="3A045390" w:rsidR="003E28D6" w:rsidRDefault="00872EF9" w:rsidP="00067F73">
      <w:pPr>
        <w:rPr>
          <w:b/>
          <w:bCs/>
        </w:rPr>
      </w:pPr>
      <w:r>
        <w:rPr>
          <w:noProof/>
        </w:rPr>
        <w:drawing>
          <wp:inline distT="0" distB="0" distL="0" distR="0" wp14:anchorId="7F2DD16C" wp14:editId="7A083747">
            <wp:extent cx="5943600" cy="3343275"/>
            <wp:effectExtent l="0" t="0" r="0" b="9525"/>
            <wp:docPr id="2977955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E52DD23" w14:textId="07B2A98A" w:rsidR="003E28D6" w:rsidRDefault="00067F73" w:rsidP="00067F73">
      <w:r w:rsidRPr="00067F73">
        <w:rPr>
          <w:b/>
          <w:bCs/>
        </w:rPr>
        <w:t>Speaker Notes:</w:t>
      </w:r>
    </w:p>
    <w:p w14:paraId="01EEE5E8" w14:textId="77777777" w:rsidR="00872EF9" w:rsidRPr="00872EF9" w:rsidRDefault="00872EF9" w:rsidP="00872EF9">
      <w:r w:rsidRPr="00872EF9">
        <w:t>Overall, while Virtual Wards offer significant benefits, they also present important challenges. Although they improve efficiency and reduce hospital pressure, these benefits are not evenly distributed across the NHS. In many cases, workload is shifted from hospitals to community teams rather than reduced. Additionally, digital inequality remains a major concern, potentially widening existing health disparities. The National Audit Office (2023) highlights that outcomes vary significantly across regions, indicating inconsistencies in implementation. Therefore, Virtual Wards should be viewed as a complementary model rather than a replacement for traditional hospital care, requiring ongoing investment and standardisation.</w:t>
      </w:r>
    </w:p>
    <w:p w14:paraId="1C928415" w14:textId="56DE4DDA" w:rsidR="00067F73" w:rsidRPr="00067F73" w:rsidRDefault="00067F73" w:rsidP="00067F73"/>
    <w:p w14:paraId="05598BAD" w14:textId="77777777" w:rsidR="00872EF9" w:rsidRDefault="00872EF9">
      <w:pPr>
        <w:spacing w:line="259" w:lineRule="auto"/>
        <w:jc w:val="left"/>
        <w:rPr>
          <w:b/>
          <w:bCs/>
        </w:rPr>
      </w:pPr>
      <w:r>
        <w:rPr>
          <w:b/>
          <w:bCs/>
        </w:rPr>
        <w:br w:type="page"/>
      </w:r>
    </w:p>
    <w:p w14:paraId="3BE1DA71" w14:textId="55B46A29" w:rsidR="00067F73" w:rsidRPr="00067F73" w:rsidRDefault="00067F73" w:rsidP="00067F73">
      <w:pPr>
        <w:rPr>
          <w:b/>
          <w:bCs/>
        </w:rPr>
      </w:pPr>
      <w:r w:rsidRPr="00067F73">
        <w:rPr>
          <w:b/>
          <w:bCs/>
        </w:rPr>
        <w:lastRenderedPageBreak/>
        <w:t>SLIDE 13 – CONCLUSION</w:t>
      </w:r>
    </w:p>
    <w:p w14:paraId="7B46AD1D" w14:textId="16042284" w:rsidR="003E28D6" w:rsidRDefault="00872EF9" w:rsidP="00067F73">
      <w:pPr>
        <w:rPr>
          <w:b/>
          <w:bCs/>
        </w:rPr>
      </w:pPr>
      <w:r>
        <w:rPr>
          <w:noProof/>
        </w:rPr>
        <w:drawing>
          <wp:inline distT="0" distB="0" distL="0" distR="0" wp14:anchorId="7CCD4BF6" wp14:editId="2871587C">
            <wp:extent cx="5943600" cy="3343275"/>
            <wp:effectExtent l="0" t="0" r="0" b="9525"/>
            <wp:docPr id="16260320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5E2ED0F" w14:textId="6626D859" w:rsidR="003E28D6" w:rsidRDefault="00067F73" w:rsidP="00067F73">
      <w:r w:rsidRPr="00067F73">
        <w:rPr>
          <w:b/>
          <w:bCs/>
        </w:rPr>
        <w:t>Speaker Notes:</w:t>
      </w:r>
    </w:p>
    <w:p w14:paraId="22FA9B61" w14:textId="0656DAC3" w:rsidR="00067F73" w:rsidRPr="00067F73" w:rsidRDefault="00872EF9" w:rsidP="00067F73">
      <w:r w:rsidRPr="00872EF9">
        <w:t>In conclusion, Virtual Wards represent a significant advancement in digital healthcare within the UK NHS. They improve service delivery, enhance patient experience, and help manage hospital capacity. However, challenges such as workforce limitations, digital inequality, and inconsistent implementation remain significant barriers. While Virtual Wards are a promising innovation, they are not a complete solution and must be supported by long-term investment and policy development to ensure equitable and sustainable healthcare delivery.</w:t>
      </w:r>
    </w:p>
    <w:p w14:paraId="71FF0A28" w14:textId="77777777" w:rsidR="00872EF9" w:rsidRDefault="00872EF9">
      <w:pPr>
        <w:spacing w:line="259" w:lineRule="auto"/>
        <w:jc w:val="left"/>
        <w:rPr>
          <w:b/>
          <w:bCs/>
        </w:rPr>
      </w:pPr>
      <w:r>
        <w:rPr>
          <w:b/>
          <w:bCs/>
        </w:rPr>
        <w:br w:type="page"/>
      </w:r>
    </w:p>
    <w:p w14:paraId="60DB039B" w14:textId="616B71F1" w:rsidR="00BD3F16" w:rsidRDefault="00BD3F16" w:rsidP="00BD3F16">
      <w:pPr>
        <w:rPr>
          <w:b/>
          <w:bCs/>
        </w:rPr>
      </w:pPr>
      <w:r w:rsidRPr="00067F73">
        <w:rPr>
          <w:b/>
          <w:bCs/>
        </w:rPr>
        <w:lastRenderedPageBreak/>
        <w:t>SLIDE 1</w:t>
      </w:r>
      <w:r>
        <w:rPr>
          <w:b/>
          <w:bCs/>
        </w:rPr>
        <w:t>4</w:t>
      </w:r>
      <w:r w:rsidRPr="00067F73">
        <w:rPr>
          <w:b/>
          <w:bCs/>
        </w:rPr>
        <w:t xml:space="preserve"> – </w:t>
      </w:r>
      <w:r>
        <w:rPr>
          <w:b/>
          <w:bCs/>
        </w:rPr>
        <w:t>REFERENCES</w:t>
      </w:r>
    </w:p>
    <w:p w14:paraId="3FD18B41" w14:textId="6CC87E5D" w:rsidR="00BD3F16" w:rsidRDefault="00872EF9" w:rsidP="00BD3F16">
      <w:pPr>
        <w:rPr>
          <w:b/>
          <w:bCs/>
        </w:rPr>
      </w:pPr>
      <w:r>
        <w:rPr>
          <w:noProof/>
        </w:rPr>
        <w:drawing>
          <wp:inline distT="0" distB="0" distL="0" distR="0" wp14:anchorId="48C59A09" wp14:editId="65CAEED2">
            <wp:extent cx="5943600" cy="3343275"/>
            <wp:effectExtent l="0" t="0" r="0" b="9525"/>
            <wp:docPr id="15465347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0DC6DAA" w14:textId="77777777" w:rsidR="00BD3F16" w:rsidRPr="00BD3F16" w:rsidRDefault="00BD3F16" w:rsidP="00BD3F16">
      <w:r w:rsidRPr="00BD3F16">
        <w:t xml:space="preserve">Bashar, A. (2021) ‘Hospital at home: an innovative approach for elderly care during the COVID-19 pandemic’, </w:t>
      </w:r>
      <w:r w:rsidRPr="00BD3F16">
        <w:rPr>
          <w:i/>
          <w:iCs/>
        </w:rPr>
        <w:t>Clinical Research and Clinical Trials</w:t>
      </w:r>
      <w:r w:rsidRPr="00BD3F16">
        <w:t>, 3(1), pp. 1–2. doi:10.31579/2693-4779/020.</w:t>
      </w:r>
    </w:p>
    <w:p w14:paraId="4367E7FD" w14:textId="77777777" w:rsidR="00BD3F16" w:rsidRPr="00BD3F16" w:rsidRDefault="00BD3F16" w:rsidP="00BD3F16">
      <w:r w:rsidRPr="00BD3F16">
        <w:t xml:space="preserve">Best, J. (2022) ‘The virtual wards aiming to ease hospital pressures’, </w:t>
      </w:r>
      <w:r w:rsidRPr="00BD3F16">
        <w:rPr>
          <w:i/>
          <w:iCs/>
        </w:rPr>
        <w:t>BMJ</w:t>
      </w:r>
      <w:r w:rsidRPr="00BD3F16">
        <w:t>, 378, p. o1603. doi:10.1136/</w:t>
      </w:r>
      <w:proofErr w:type="gramStart"/>
      <w:r w:rsidRPr="00BD3F16">
        <w:t>bmj.o</w:t>
      </w:r>
      <w:proofErr w:type="gramEnd"/>
      <w:r w:rsidRPr="00BD3F16">
        <w:t>1603.</w:t>
      </w:r>
    </w:p>
    <w:p w14:paraId="043BB336" w14:textId="77777777" w:rsidR="00BD3F16" w:rsidRPr="00BD3F16" w:rsidRDefault="00BD3F16" w:rsidP="00BD3F16">
      <w:r w:rsidRPr="00BD3F16">
        <w:t xml:space="preserve">Health Foundation (2024) </w:t>
      </w:r>
      <w:r w:rsidRPr="00BD3F16">
        <w:rPr>
          <w:i/>
          <w:iCs/>
        </w:rPr>
        <w:t>Virtual wards: understanding the impact and challenges in NHS England</w:t>
      </w:r>
      <w:r w:rsidRPr="00BD3F16">
        <w:t>. London: The Health Foundation.</w:t>
      </w:r>
    </w:p>
    <w:p w14:paraId="0156D5C5" w14:textId="77777777" w:rsidR="00BD3F16" w:rsidRPr="00BD3F16" w:rsidRDefault="00BD3F16" w:rsidP="00BD3F16">
      <w:r w:rsidRPr="00BD3F16">
        <w:t xml:space="preserve">Leong, M., Butler, K. and Ahmad, N. (2021) ‘Hospital at home: models of care and clinical outcomes’, </w:t>
      </w:r>
      <w:r w:rsidRPr="00BD3F16">
        <w:rPr>
          <w:i/>
          <w:iCs/>
        </w:rPr>
        <w:t>Journal of Integrated Care</w:t>
      </w:r>
      <w:r w:rsidRPr="00BD3F16">
        <w:t>, 29(3), pp. 210–223.</w:t>
      </w:r>
    </w:p>
    <w:p w14:paraId="7B538E0D" w14:textId="77777777" w:rsidR="00BD3F16" w:rsidRPr="00BD3F16" w:rsidRDefault="00BD3F16" w:rsidP="00BD3F16">
      <w:r w:rsidRPr="00BD3F16">
        <w:t xml:space="preserve">Lyndon, H., Viney, T. and Slade, V. (2025) ‘A service evaluation of virtual wards in Cornwall, UK’, </w:t>
      </w:r>
      <w:r w:rsidRPr="00BD3F16">
        <w:rPr>
          <w:i/>
          <w:iCs/>
        </w:rPr>
        <w:t>Oxford Open Digital Health</w:t>
      </w:r>
      <w:r w:rsidRPr="00BD3F16">
        <w:t>, 1(2). doi:10.1093/</w:t>
      </w:r>
      <w:proofErr w:type="spellStart"/>
      <w:r w:rsidRPr="00BD3F16">
        <w:t>oodh</w:t>
      </w:r>
      <w:proofErr w:type="spellEnd"/>
      <w:r w:rsidRPr="00BD3F16">
        <w:t>/oqaf008.</w:t>
      </w:r>
    </w:p>
    <w:p w14:paraId="4F7D7E5C" w14:textId="77777777" w:rsidR="00BD3F16" w:rsidRPr="00BD3F16" w:rsidRDefault="00BD3F16" w:rsidP="00BD3F16">
      <w:r w:rsidRPr="00BD3F16">
        <w:t xml:space="preserve">National Audit Office (2023) </w:t>
      </w:r>
      <w:r w:rsidRPr="00BD3F16">
        <w:rPr>
          <w:i/>
          <w:iCs/>
        </w:rPr>
        <w:t>Digital transformation in the NHS: progress and challenges</w:t>
      </w:r>
      <w:r w:rsidRPr="00BD3F16">
        <w:t>. London: National Audit Office.</w:t>
      </w:r>
    </w:p>
    <w:p w14:paraId="1C657B8C" w14:textId="77777777" w:rsidR="00BD3F16" w:rsidRPr="00BD3F16" w:rsidRDefault="00BD3F16" w:rsidP="00BD3F16">
      <w:r w:rsidRPr="00BD3F16">
        <w:t xml:space="preserve">NHS Confederation (2023) </w:t>
      </w:r>
      <w:r w:rsidRPr="00BD3F16">
        <w:rPr>
          <w:i/>
          <w:iCs/>
        </w:rPr>
        <w:t>The NHS workforce and digital transformation: opportunities and challenges</w:t>
      </w:r>
      <w:r w:rsidRPr="00BD3F16">
        <w:t>. London: NHS Confederation.</w:t>
      </w:r>
    </w:p>
    <w:p w14:paraId="7C416174" w14:textId="77777777" w:rsidR="00BD3F16" w:rsidRPr="00BD3F16" w:rsidRDefault="00BD3F16" w:rsidP="00BD3F16">
      <w:r w:rsidRPr="00BD3F16">
        <w:lastRenderedPageBreak/>
        <w:t xml:space="preserve">NHS England (2022) </w:t>
      </w:r>
      <w:r w:rsidRPr="00BD3F16">
        <w:rPr>
          <w:i/>
          <w:iCs/>
        </w:rPr>
        <w:t>Virtual wards including hospital at home: national guidance</w:t>
      </w:r>
      <w:r w:rsidRPr="00BD3F16">
        <w:t>. London: NHS England.</w:t>
      </w:r>
    </w:p>
    <w:p w14:paraId="734496CC" w14:textId="77777777" w:rsidR="00BD3F16" w:rsidRPr="00BD3F16" w:rsidRDefault="00BD3F16" w:rsidP="00BD3F16">
      <w:r w:rsidRPr="00BD3F16">
        <w:t xml:space="preserve">NHS England (2023) </w:t>
      </w:r>
      <w:r w:rsidRPr="00BD3F16">
        <w:rPr>
          <w:i/>
          <w:iCs/>
        </w:rPr>
        <w:t>Virtual wards operational framework and service delivery guidance</w:t>
      </w:r>
      <w:r w:rsidRPr="00BD3F16">
        <w:t>. London: NHS England.</w:t>
      </w:r>
    </w:p>
    <w:p w14:paraId="295A1376" w14:textId="77777777" w:rsidR="00BD3F16" w:rsidRPr="00BD3F16" w:rsidRDefault="00BD3F16" w:rsidP="00BD3F16">
      <w:r w:rsidRPr="00BD3F16">
        <w:t xml:space="preserve">Topol, E. (2019) </w:t>
      </w:r>
      <w:r w:rsidRPr="00BD3F16">
        <w:rPr>
          <w:i/>
          <w:iCs/>
        </w:rPr>
        <w:t>Deep medicine: how artificial intelligence can make healthcare human again</w:t>
      </w:r>
      <w:r w:rsidRPr="00BD3F16">
        <w:t>. New York: Basic Books.</w:t>
      </w:r>
    </w:p>
    <w:p w14:paraId="4DD454FD" w14:textId="77777777" w:rsidR="00BD3F16" w:rsidRPr="00067F73" w:rsidRDefault="00BD3F16" w:rsidP="00BD3F16">
      <w:pPr>
        <w:rPr>
          <w:b/>
          <w:bCs/>
        </w:rPr>
      </w:pPr>
    </w:p>
    <w:p w14:paraId="6D690DF3" w14:textId="3538E846" w:rsidR="00872EF9" w:rsidRDefault="00872EF9">
      <w:pPr>
        <w:spacing w:line="259" w:lineRule="auto"/>
        <w:jc w:val="left"/>
      </w:pPr>
      <w:r>
        <w:br w:type="page"/>
      </w:r>
    </w:p>
    <w:p w14:paraId="6333942D" w14:textId="20D1C11C" w:rsidR="00A271BC" w:rsidRDefault="00872EF9">
      <w:r>
        <w:rPr>
          <w:noProof/>
        </w:rPr>
        <w:lastRenderedPageBreak/>
        <w:drawing>
          <wp:inline distT="0" distB="0" distL="0" distR="0" wp14:anchorId="10B1966C" wp14:editId="71B82FFE">
            <wp:extent cx="5943600" cy="3343275"/>
            <wp:effectExtent l="0" t="0" r="0" b="9525"/>
            <wp:docPr id="139322492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sectPr w:rsidR="00A271B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13EE9"/>
    <w:multiLevelType w:val="multilevel"/>
    <w:tmpl w:val="89702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03C68"/>
    <w:multiLevelType w:val="multilevel"/>
    <w:tmpl w:val="219CA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ED37C1"/>
    <w:multiLevelType w:val="multilevel"/>
    <w:tmpl w:val="3B348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165EAF"/>
    <w:multiLevelType w:val="multilevel"/>
    <w:tmpl w:val="658C3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6C16F7"/>
    <w:multiLevelType w:val="multilevel"/>
    <w:tmpl w:val="8DF8F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E666A6"/>
    <w:multiLevelType w:val="multilevel"/>
    <w:tmpl w:val="91D66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E11282"/>
    <w:multiLevelType w:val="multilevel"/>
    <w:tmpl w:val="7DC8F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E84391"/>
    <w:multiLevelType w:val="multilevel"/>
    <w:tmpl w:val="B412B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8D41BC"/>
    <w:multiLevelType w:val="multilevel"/>
    <w:tmpl w:val="06C05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CF59C4"/>
    <w:multiLevelType w:val="multilevel"/>
    <w:tmpl w:val="F8464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65564E"/>
    <w:multiLevelType w:val="multilevel"/>
    <w:tmpl w:val="77686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0C6FD5"/>
    <w:multiLevelType w:val="multilevel"/>
    <w:tmpl w:val="1BF86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DA3273"/>
    <w:multiLevelType w:val="multilevel"/>
    <w:tmpl w:val="6C569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300919">
    <w:abstractNumId w:val="6"/>
  </w:num>
  <w:num w:numId="2" w16cid:durableId="199369069">
    <w:abstractNumId w:val="9"/>
  </w:num>
  <w:num w:numId="3" w16cid:durableId="159126099">
    <w:abstractNumId w:val="1"/>
  </w:num>
  <w:num w:numId="4" w16cid:durableId="403532526">
    <w:abstractNumId w:val="7"/>
  </w:num>
  <w:num w:numId="5" w16cid:durableId="240337964">
    <w:abstractNumId w:val="0"/>
  </w:num>
  <w:num w:numId="6" w16cid:durableId="633173504">
    <w:abstractNumId w:val="5"/>
  </w:num>
  <w:num w:numId="7" w16cid:durableId="467356420">
    <w:abstractNumId w:val="4"/>
  </w:num>
  <w:num w:numId="8" w16cid:durableId="708334140">
    <w:abstractNumId w:val="2"/>
  </w:num>
  <w:num w:numId="9" w16cid:durableId="1969511185">
    <w:abstractNumId w:val="3"/>
  </w:num>
  <w:num w:numId="10" w16cid:durableId="1063526966">
    <w:abstractNumId w:val="11"/>
  </w:num>
  <w:num w:numId="11" w16cid:durableId="647899139">
    <w:abstractNumId w:val="8"/>
  </w:num>
  <w:num w:numId="12" w16cid:durableId="627782044">
    <w:abstractNumId w:val="10"/>
  </w:num>
  <w:num w:numId="13" w16cid:durableId="62508269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F73"/>
    <w:rsid w:val="00067F73"/>
    <w:rsid w:val="003D30DB"/>
    <w:rsid w:val="003E28D6"/>
    <w:rsid w:val="004324B2"/>
    <w:rsid w:val="006C0174"/>
    <w:rsid w:val="007237B7"/>
    <w:rsid w:val="007647AE"/>
    <w:rsid w:val="00872EF9"/>
    <w:rsid w:val="0088513D"/>
    <w:rsid w:val="009A2F9C"/>
    <w:rsid w:val="00A271BC"/>
    <w:rsid w:val="00B5792F"/>
    <w:rsid w:val="00B81895"/>
    <w:rsid w:val="00BD3F16"/>
    <w:rsid w:val="00F10E6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FFDBB"/>
  <w15:chartTrackingRefBased/>
  <w15:docId w15:val="{1A6E0B53-540A-4790-B868-183B369B6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1B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67F7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67F7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67F7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7F7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67F7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67F7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7F7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7F7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7F7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F73"/>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067F73"/>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067F73"/>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67F73"/>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067F73"/>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67F7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067F7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067F7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067F7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067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F7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67F7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F7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67F73"/>
    <w:pPr>
      <w:spacing w:before="160"/>
      <w:jc w:val="center"/>
    </w:pPr>
    <w:rPr>
      <w:i/>
      <w:iCs/>
      <w:color w:val="404040" w:themeColor="text1" w:themeTint="BF"/>
    </w:rPr>
  </w:style>
  <w:style w:type="character" w:customStyle="1" w:styleId="QuoteChar">
    <w:name w:val="Quote Char"/>
    <w:basedOn w:val="DefaultParagraphFont"/>
    <w:link w:val="Quote"/>
    <w:uiPriority w:val="29"/>
    <w:rsid w:val="00067F73"/>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067F73"/>
    <w:pPr>
      <w:ind w:left="720"/>
      <w:contextualSpacing/>
    </w:pPr>
  </w:style>
  <w:style w:type="character" w:styleId="IntenseEmphasis">
    <w:name w:val="Intense Emphasis"/>
    <w:basedOn w:val="DefaultParagraphFont"/>
    <w:uiPriority w:val="21"/>
    <w:qFormat/>
    <w:rsid w:val="00067F73"/>
    <w:rPr>
      <w:i/>
      <w:iCs/>
      <w:color w:val="2F5496" w:themeColor="accent1" w:themeShade="BF"/>
    </w:rPr>
  </w:style>
  <w:style w:type="paragraph" w:styleId="IntenseQuote">
    <w:name w:val="Intense Quote"/>
    <w:basedOn w:val="Normal"/>
    <w:next w:val="Normal"/>
    <w:link w:val="IntenseQuoteChar"/>
    <w:uiPriority w:val="30"/>
    <w:qFormat/>
    <w:rsid w:val="00067F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7F73"/>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067F73"/>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emf"/><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17</Pages>
  <Words>1597</Words>
  <Characters>9108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User090673</dc:creator>
  <cp:keywords/>
  <dc:description/>
  <cp:lastModifiedBy>carmine calan</cp:lastModifiedBy>
  <cp:revision>2</cp:revision>
  <dcterms:created xsi:type="dcterms:W3CDTF">2026-04-09T19:27:00Z</dcterms:created>
  <dcterms:modified xsi:type="dcterms:W3CDTF">2026-04-09T19:27:00Z</dcterms:modified>
</cp:coreProperties>
</file>