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rPr>
          <w:rFonts w:ascii="Arial" w:cs="Arial" w:eastAsia="Arial" w:hAnsi="Arial"/>
          <w:sz w:val="22"/>
          <w:szCs w:val="22"/>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292100</wp:posOffset>
            </wp:positionV>
            <wp:extent cx="1809750" cy="723900"/>
            <wp:effectExtent b="0" l="0" r="0" t="0"/>
            <wp:wrapSquare wrapText="bothSides" distB="0" distT="0" distL="114300" distR="114300"/>
            <wp:docPr descr="Discover University of Wales Trinity Saint David" id="2" name="image1.png"/>
            <a:graphic>
              <a:graphicData uri="http://schemas.openxmlformats.org/drawingml/2006/picture">
                <pic:pic>
                  <pic:nvPicPr>
                    <pic:cNvPr descr="Discover University of Wales Trinity Saint David" id="0" name="image1.png"/>
                    <pic:cNvPicPr preferRelativeResize="0"/>
                  </pic:nvPicPr>
                  <pic:blipFill>
                    <a:blip r:embed="rId7"/>
                    <a:srcRect b="0" l="0" r="0" t="0"/>
                    <a:stretch>
                      <a:fillRect/>
                    </a:stretch>
                  </pic:blipFill>
                  <pic:spPr>
                    <a:xfrm>
                      <a:off x="0" y="0"/>
                      <a:ext cx="1809750" cy="723900"/>
                    </a:xfrm>
                    <a:prstGeom prst="rect"/>
                    <a:ln/>
                  </pic:spPr>
                </pic:pic>
              </a:graphicData>
            </a:graphic>
          </wp:anchor>
        </w:drawing>
      </w:r>
    </w:p>
    <w:p w:rsidR="00000000" w:rsidDel="00000000" w:rsidP="00000000" w:rsidRDefault="00000000" w:rsidRPr="00000000" w14:paraId="00000002">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3">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4">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5">
      <w:pPr>
        <w:tabs>
          <w:tab w:val="left" w:leader="none" w:pos="6540"/>
        </w:tabs>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6">
      <w:pPr>
        <w:tabs>
          <w:tab w:val="left" w:leader="none" w:pos="6540"/>
        </w:tabs>
        <w:spacing w:line="36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Student name</w:t>
      </w:r>
      <w:r w:rsidDel="00000000" w:rsidR="00000000" w:rsidRPr="00000000">
        <w:rPr>
          <w:rFonts w:ascii="Arial" w:cs="Arial" w:eastAsia="Arial" w:hAnsi="Arial"/>
          <w:sz w:val="22"/>
          <w:szCs w:val="22"/>
          <w:rtl w:val="0"/>
        </w:rPr>
        <w:t xml:space="preserve">: Dayna Denny</w:t>
      </w:r>
    </w:p>
    <w:p w:rsidR="00000000" w:rsidDel="00000000" w:rsidP="00000000" w:rsidRDefault="00000000" w:rsidRPr="00000000" w14:paraId="00000007">
      <w:pPr>
        <w:tabs>
          <w:tab w:val="left" w:leader="none" w:pos="6540"/>
        </w:tabs>
        <w:spacing w:line="36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Student ID</w:t>
      </w:r>
      <w:r w:rsidDel="00000000" w:rsidR="00000000" w:rsidRPr="00000000">
        <w:rPr>
          <w:rFonts w:ascii="Arial" w:cs="Arial" w:eastAsia="Arial" w:hAnsi="Arial"/>
          <w:sz w:val="22"/>
          <w:szCs w:val="22"/>
          <w:rtl w:val="0"/>
        </w:rPr>
        <w:t xml:space="preserve">: 2408900</w:t>
      </w:r>
    </w:p>
    <w:p w:rsidR="00000000" w:rsidDel="00000000" w:rsidP="00000000" w:rsidRDefault="00000000" w:rsidRPr="00000000" w14:paraId="00000008">
      <w:pPr>
        <w:tabs>
          <w:tab w:val="left" w:leader="none" w:pos="6540"/>
        </w:tabs>
        <w:spacing w:line="36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Module name</w:t>
      </w:r>
      <w:r w:rsidDel="00000000" w:rsidR="00000000" w:rsidRPr="00000000">
        <w:rPr>
          <w:rFonts w:ascii="Arial" w:cs="Arial" w:eastAsia="Arial" w:hAnsi="Arial"/>
          <w:sz w:val="22"/>
          <w:szCs w:val="22"/>
          <w:rtl w:val="0"/>
        </w:rPr>
        <w:t xml:space="preserve">: Principles of Health and Social Care Practice</w:t>
      </w:r>
    </w:p>
    <w:p w:rsidR="00000000" w:rsidDel="00000000" w:rsidP="00000000" w:rsidRDefault="00000000" w:rsidRPr="00000000" w14:paraId="00000009">
      <w:pPr>
        <w:tabs>
          <w:tab w:val="left" w:leader="none" w:pos="6540"/>
        </w:tabs>
        <w:spacing w:line="36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Module code</w:t>
      </w:r>
      <w:r w:rsidDel="00000000" w:rsidR="00000000" w:rsidRPr="00000000">
        <w:rPr>
          <w:rFonts w:ascii="Arial" w:cs="Arial" w:eastAsia="Arial" w:hAnsi="Arial"/>
          <w:sz w:val="22"/>
          <w:szCs w:val="22"/>
          <w:rtl w:val="0"/>
        </w:rPr>
        <w:t xml:space="preserve">: BMHP5016</w:t>
      </w:r>
    </w:p>
    <w:p w:rsidR="00000000" w:rsidDel="00000000" w:rsidP="00000000" w:rsidRDefault="00000000" w:rsidRPr="00000000" w14:paraId="0000000A">
      <w:pPr>
        <w:tabs>
          <w:tab w:val="left" w:leader="none" w:pos="6540"/>
        </w:tabs>
        <w:spacing w:line="36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Lecturer name</w:t>
      </w:r>
      <w:r w:rsidDel="00000000" w:rsidR="00000000" w:rsidRPr="00000000">
        <w:rPr>
          <w:rFonts w:ascii="Arial" w:cs="Arial" w:eastAsia="Arial" w:hAnsi="Arial"/>
          <w:sz w:val="22"/>
          <w:szCs w:val="22"/>
          <w:rtl w:val="0"/>
        </w:rPr>
        <w:t xml:space="preserve">:Dr Itse Olaoye</w:t>
      </w:r>
    </w:p>
    <w:p w:rsidR="00000000" w:rsidDel="00000000" w:rsidP="00000000" w:rsidRDefault="00000000" w:rsidRPr="00000000" w14:paraId="0000000B">
      <w:pPr>
        <w:tabs>
          <w:tab w:val="left" w:leader="none" w:pos="6540"/>
        </w:tabs>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C">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D">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0E">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0F">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10">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11">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12">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13">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14">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15">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16">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17">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18">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19">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1A">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1B">
      <w:pPr>
        <w:spacing w:line="36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Introduction</w:t>
      </w:r>
    </w:p>
    <w:p w:rsidR="00000000" w:rsidDel="00000000" w:rsidP="00000000" w:rsidRDefault="00000000" w:rsidRPr="00000000" w14:paraId="0000001C">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Person-centred care has become the central principle in contemporary health and social care policies and practice. Among the diverse concepts and theoretical frameworks that underpin this approach, the </w:t>
      </w:r>
      <w:r w:rsidDel="00000000" w:rsidR="00000000" w:rsidRPr="00000000">
        <w:rPr>
          <w:rFonts w:ascii="Arial" w:cs="Arial" w:eastAsia="Arial" w:hAnsi="Arial"/>
          <w:b w:val="1"/>
          <w:bCs w:val="1"/>
          <w:sz w:val="22"/>
          <w:szCs w:val="22"/>
          <w:rtl w:val="0"/>
        </w:rPr>
        <w:t xml:space="preserve">social model of disability</w:t>
      </w:r>
      <w:r w:rsidDel="00000000" w:rsidR="00000000" w:rsidRPr="00000000">
        <w:rPr>
          <w:rFonts w:ascii="Arial" w:cs="Arial" w:eastAsia="Arial" w:hAnsi="Arial"/>
          <w:sz w:val="22"/>
          <w:szCs w:val="22"/>
          <w:rtl w:val="0"/>
        </w:rPr>
        <w:t xml:space="preserve"> stands out as a very significant and influential paradigm. Emerging in the late twentieth century in response to prevailing medicalised understandings of disability, the social model shifts the focus from individual impairment to the societal barriers that disable individuals. In this assignment I will critically discuss the emergence, development, and critiques of the social model of disability, as well as its applications and challenges faced  within the health and social care policy and practice. I will also talk about the recommendations for improving policy and practice in alignment with person-centred principles.</w:t>
      </w:r>
    </w:p>
    <w:p w:rsidR="00000000" w:rsidDel="00000000" w:rsidP="00000000" w:rsidRDefault="00000000" w:rsidRPr="00000000" w14:paraId="0000001D">
      <w:pPr>
        <w:spacing w:line="360" w:lineRule="auto"/>
        <w:rPr>
          <w:rFonts w:ascii="Arial" w:cs="Arial" w:eastAsia="Arial" w:hAnsi="Arial"/>
          <w:color w:val="ff0000"/>
          <w:sz w:val="22"/>
          <w:szCs w:val="22"/>
        </w:rPr>
      </w:pPr>
      <w:bookmarkStart w:colFirst="0" w:colLast="0" w:name="_heading=h.flc4b5iz92ux" w:id="0"/>
      <w:bookmarkEnd w:id="0"/>
      <w:r w:rsidDel="00000000" w:rsidR="00000000" w:rsidRPr="00000000">
        <w:rPr>
          <w:rtl w:val="0"/>
        </w:rPr>
      </w:r>
    </w:p>
    <w:p w:rsidR="00000000" w:rsidDel="00000000" w:rsidP="00000000" w:rsidRDefault="00000000" w:rsidRPr="00000000" w14:paraId="0000001E">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1F">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20">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21">
      <w:pPr>
        <w:spacing w:line="360" w:lineRule="auto"/>
        <w:rPr>
          <w:rFonts w:ascii="Arial" w:cs="Arial" w:eastAsia="Arial" w:hAnsi="Arial"/>
          <w:b w:val="1"/>
          <w:bCs w:val="1"/>
          <w:color w:val="0070c0"/>
          <w:sz w:val="22"/>
          <w:szCs w:val="22"/>
        </w:rPr>
      </w:pPr>
      <w:r w:rsidDel="00000000" w:rsidR="00000000" w:rsidRPr="00000000">
        <w:rPr>
          <w:rFonts w:ascii="Arial" w:cs="Arial" w:eastAsia="Arial" w:hAnsi="Arial"/>
          <w:b w:val="1"/>
          <w:bCs w:val="1"/>
          <w:sz w:val="22"/>
          <w:szCs w:val="22"/>
          <w:rtl w:val="0"/>
        </w:rPr>
        <w:t xml:space="preserve">The development of the chosen concept </w:t>
      </w:r>
      <w:r w:rsidDel="00000000" w:rsidR="00000000" w:rsidRPr="00000000">
        <w:rPr>
          <w:rtl w:val="0"/>
        </w:rPr>
      </w:r>
    </w:p>
    <w:p w:rsidR="00000000" w:rsidDel="00000000" w:rsidP="00000000" w:rsidRDefault="00000000" w:rsidRPr="00000000" w14:paraId="00000022">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social model of disability started during the 1970s and 1980s, by the activism of disabled people’s movements in the United Kingdom, such as the Union of the Physically Impaired Against Segregation (UPIAS). These groups together challenged the dominance of the </w:t>
      </w:r>
      <w:r w:rsidDel="00000000" w:rsidR="00000000" w:rsidRPr="00000000">
        <w:rPr>
          <w:rFonts w:ascii="Arial" w:cs="Arial" w:eastAsia="Arial" w:hAnsi="Arial"/>
          <w:b w:val="1"/>
          <w:bCs w:val="1"/>
          <w:sz w:val="22"/>
          <w:szCs w:val="22"/>
          <w:rtl w:val="0"/>
        </w:rPr>
        <w:t xml:space="preserve">medical model</w:t>
      </w:r>
      <w:r w:rsidDel="00000000" w:rsidR="00000000" w:rsidRPr="00000000">
        <w:rPr>
          <w:rFonts w:ascii="Arial" w:cs="Arial" w:eastAsia="Arial" w:hAnsi="Arial"/>
          <w:sz w:val="22"/>
          <w:szCs w:val="22"/>
          <w:rtl w:val="0"/>
        </w:rPr>
        <w:t xml:space="preserve">, which viewed disability primarily as an individual deficit or pathology requiring treatment or cure. The social model conceptualised disability as the consequence of social, environmental, and  the barriers it faces . According to the social model, impairments could be physical, cognitive, or sensory differences, but disability rises when society fails to accommodate those differences.</w:t>
      </w:r>
    </w:p>
    <w:p w:rsidR="00000000" w:rsidDel="00000000" w:rsidP="00000000" w:rsidRDefault="00000000" w:rsidRPr="00000000" w14:paraId="00000023">
      <w:pPr>
        <w:spacing w:after="240" w:before="240" w:line="360" w:lineRule="auto"/>
        <w:rPr>
          <w:rFonts w:ascii="Arial" w:cs="Arial" w:eastAsia="Arial" w:hAnsi="Arial"/>
          <w:color w:val="0070c0"/>
          <w:sz w:val="22"/>
          <w:szCs w:val="22"/>
        </w:rPr>
      </w:pPr>
      <w:r w:rsidDel="00000000" w:rsidR="00000000" w:rsidRPr="00000000">
        <w:rPr>
          <w:rFonts w:ascii="Arial" w:cs="Arial" w:eastAsia="Arial" w:hAnsi="Arial"/>
          <w:sz w:val="22"/>
          <w:szCs w:val="22"/>
          <w:rtl w:val="0"/>
        </w:rPr>
        <w:t xml:space="preserve">This radical reconceptualisation represented a significant departure from traditional views and aligned with wider socio-political movements for equality, human rights, and anti-discrimination.  Disability studies developed as an academic field, the social model gained traction and influenced significant legislation, such as the Disability Discrimination Act (1995) and later the Equality Act (2010). Over time, the model evolved through intersectional and critical disability scholarship.</w:t>
      </w:r>
      <w:r w:rsidDel="00000000" w:rsidR="00000000" w:rsidRPr="00000000">
        <w:rPr>
          <w:rtl w:val="0"/>
        </w:rPr>
      </w:r>
    </w:p>
    <w:p w:rsidR="00000000" w:rsidDel="00000000" w:rsidP="00000000" w:rsidRDefault="00000000" w:rsidRPr="00000000" w14:paraId="00000024">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25">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6">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Application of the concept in practice</w:t>
      </w:r>
    </w:p>
    <w:p w:rsidR="00000000" w:rsidDel="00000000" w:rsidP="00000000" w:rsidRDefault="00000000" w:rsidRPr="00000000" w14:paraId="00000027">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Despite its influence, the social model of disability has been subject to several critiques. One major critique is that it draws a sharp distinction between impairment and disability, which some may argue . Critics argue that impairments may contribute to disadvantage and suffering and that the social model does not  live in the reality of chronic illness, pain, or fluctuating health conditions.</w:t>
      </w:r>
    </w:p>
    <w:p w:rsidR="00000000" w:rsidDel="00000000" w:rsidP="00000000" w:rsidRDefault="00000000" w:rsidRPr="00000000" w14:paraId="00000028">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Another critique concerns the model’s limited engagement with the diversity of disabled people’s experiences. For example, feminist argue that disability scholars have highlighted that the social model tended to more reflect the experiences of physically disabled individuals over those with cognitive, learning, or mental health-related disabilities. Similarly, scholars note that the model has sometimes been put in a way that neglects intersections with race, gender, class, and other identities.</w:t>
      </w:r>
    </w:p>
    <w:p w:rsidR="00000000" w:rsidDel="00000000" w:rsidP="00000000" w:rsidRDefault="00000000" w:rsidRPr="00000000" w14:paraId="00000029">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 responding to these critiques,the social model has refined and expanded the framework rather than rejecting it. Some have proposed more integrative approaches, such as the biopsychosocial model or the social-relational model, which recognise both structural barriers and the embodied realities of impairment. Others emphasise that the social model was never meant to deny impairment but to challenge the structural conditions that create exclusion. These responses demonstrate the model’s adaptability and ongoing relevance. </w:t>
      </w:r>
    </w:p>
    <w:p w:rsidR="00000000" w:rsidDel="00000000" w:rsidP="00000000" w:rsidRDefault="00000000" w:rsidRPr="00000000" w14:paraId="0000002A">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Within the health and social care policy, the social model has had a huge profound impact on shifting the perspectives from deficit-based approaches to more holistic, enabling ones. Policies that are promoting more independent living, choice and control, accessibility, and anti-discrimination reflect core social model principles. More  provisions for reasonable adjustments, personal budgets, and direct payments aim to remove  the barriers for individuals to participation and to empower disabled individuals in managing their own care more independently.</w:t>
      </w:r>
    </w:p>
    <w:p w:rsidR="00000000" w:rsidDel="00000000" w:rsidP="00000000" w:rsidRDefault="00000000" w:rsidRPr="00000000" w14:paraId="0000002B">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social model aligns with global frameworks such as the United Nations and Convention on the Rights of Persons with Disabilities (UNCRPD), which emphasises on dignity, and equality. These principles have influenced more UK policies around inclusive education, community-based care, and the transformation of mental health services.</w:t>
      </w:r>
    </w:p>
    <w:p w:rsidR="00000000" w:rsidDel="00000000" w:rsidP="00000000" w:rsidRDefault="00000000" w:rsidRPr="00000000" w14:paraId="0000002C">
      <w:pPr>
        <w:spacing w:after="240" w:before="24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D">
      <w:pPr>
        <w:spacing w:after="240" w:before="24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E">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translating the social model into practice has been challenging. While policies may endorse person-centred and barrier-removal approaches, structural constraints often undermine their implementation. For example, austerity-driven cuts to social care funding have limited access to personalised support, and bureaucratic systems can restrict flexibility and choice. Moreover, some health professionals continue to operate within medicalised paradigms, which may conflict with the social model’s emphasis on user-led decision-making.</w:t>
      </w:r>
    </w:p>
    <w:p w:rsidR="00000000" w:rsidDel="00000000" w:rsidP="00000000" w:rsidRDefault="00000000" w:rsidRPr="00000000" w14:paraId="0000002F">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One of the key challenges is the tension between health-focused clinical interventions and the social model’s emphasis on environmental and social change. Health professionals are trained to diagnose and treat impairments, which are legitimate aspects of care. Yet, overemphasis on clinical perspectives can overshadow the importance of removing societal and organisational barriers.</w:t>
      </w:r>
    </w:p>
    <w:p w:rsidR="00000000" w:rsidDel="00000000" w:rsidP="00000000" w:rsidRDefault="00000000" w:rsidRPr="00000000" w14:paraId="00000030">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Another challenge lies in the practical constraints of the type of service delivered. Time pressures, workforce shortages, and rigid service structures can lead to task-oriented rather than person-centred care.  Assessments for social care often adopt a deficits-based approach, requiring individuals to prove incapacity to access support, contradicting the social model’s empowering ethos.</w:t>
      </w:r>
    </w:p>
    <w:p w:rsidR="00000000" w:rsidDel="00000000" w:rsidP="00000000" w:rsidRDefault="00000000" w:rsidRPr="00000000" w14:paraId="00000031">
      <w:pPr>
        <w:spacing w:after="240" w:before="240" w:line="360" w:lineRule="auto"/>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 cultural and attitudinal barriers persist. Disability stigma, paternalistic assumptions, and insufficient awareness of disability rights can undermine efforts to implement social model principles. These barriers are particularly  in mental health services, where users frequently report feeling disempowered or medicalised in ways that restrict autonomy and that their needs are not being met.</w:t>
      </w:r>
      <w:r w:rsidDel="00000000" w:rsidR="00000000" w:rsidRPr="00000000">
        <w:rPr>
          <w:rtl w:val="0"/>
        </w:rPr>
      </w:r>
    </w:p>
    <w:p w:rsidR="00000000" w:rsidDel="00000000" w:rsidP="00000000" w:rsidRDefault="00000000" w:rsidRPr="00000000" w14:paraId="00000032">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3">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34">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35">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36">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37">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38">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39">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3A">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3B">
      <w:pPr>
        <w:spacing w:line="36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Recommendations for policy and practices</w:t>
      </w:r>
    </w:p>
    <w:p w:rsidR="00000000" w:rsidDel="00000000" w:rsidP="00000000" w:rsidRDefault="00000000" w:rsidRPr="00000000" w14:paraId="0000003C">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 strengthen the role of the social model in health and social care and enhance person-centred care, several recommendations can be made such as:</w:t>
      </w:r>
    </w:p>
    <w:p w:rsidR="00000000" w:rsidDel="00000000" w:rsidP="00000000" w:rsidRDefault="00000000" w:rsidRPr="00000000" w14:paraId="0000003D">
      <w:pPr>
        <w:spacing w:after="240" w:before="240" w:line="360" w:lineRule="auto"/>
        <w:ind w:left="720" w:firstLine="0"/>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Strengthen Training and Professional Education:</w:t>
      </w:r>
      <w:r w:rsidDel="00000000" w:rsidR="00000000" w:rsidRPr="00000000">
        <w:rPr>
          <w:rFonts w:ascii="Arial" w:cs="Arial" w:eastAsia="Arial" w:hAnsi="Arial"/>
          <w:sz w:val="22"/>
          <w:szCs w:val="22"/>
          <w:rtl w:val="0"/>
        </w:rPr>
        <w:t xml:space="preserve"> Health and social care workers should receive comprehensive training in disability rights, the social model, and person-centred approaches. </w:t>
      </w:r>
    </w:p>
    <w:p w:rsidR="00000000" w:rsidDel="00000000" w:rsidP="00000000" w:rsidRDefault="00000000" w:rsidRPr="00000000" w14:paraId="0000003E">
      <w:pPr>
        <w:spacing w:after="240" w:before="240" w:line="360" w:lineRule="auto"/>
        <w:ind w:left="720" w:firstLine="0"/>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Reform Assessment and Eligibility Systems:</w:t>
      </w:r>
      <w:r w:rsidDel="00000000" w:rsidR="00000000" w:rsidRPr="00000000">
        <w:rPr>
          <w:rFonts w:ascii="Arial" w:cs="Arial" w:eastAsia="Arial" w:hAnsi="Arial"/>
          <w:sz w:val="22"/>
          <w:szCs w:val="22"/>
          <w:rtl w:val="0"/>
        </w:rPr>
        <w:t xml:space="preserve"> Policies should move away from deficit-focused assessments toward strength-based models that recognise individuals’ goals, capabilities, and preferences. </w:t>
      </w:r>
    </w:p>
    <w:p w:rsidR="00000000" w:rsidDel="00000000" w:rsidP="00000000" w:rsidRDefault="00000000" w:rsidRPr="00000000" w14:paraId="0000003F">
      <w:pPr>
        <w:spacing w:after="240" w:before="240" w:line="360" w:lineRule="auto"/>
        <w:ind w:left="720" w:firstLine="0"/>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Increase Investment in Community-Based Supports:</w:t>
      </w:r>
      <w:r w:rsidDel="00000000" w:rsidR="00000000" w:rsidRPr="00000000">
        <w:rPr>
          <w:rFonts w:ascii="Arial" w:cs="Arial" w:eastAsia="Arial" w:hAnsi="Arial"/>
          <w:sz w:val="22"/>
          <w:szCs w:val="22"/>
          <w:rtl w:val="0"/>
        </w:rPr>
        <w:t xml:space="preserve"> Adequate funding for social care, accessible housing, inclusive education, and employment support is essential to remove structural barriers. </w:t>
      </w:r>
    </w:p>
    <w:p w:rsidR="00000000" w:rsidDel="00000000" w:rsidP="00000000" w:rsidRDefault="00000000" w:rsidRPr="00000000" w14:paraId="00000040">
      <w:pPr>
        <w:spacing w:after="240" w:before="240" w:line="360" w:lineRule="auto"/>
        <w:ind w:left="720" w:firstLine="0"/>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Promote Co-Production:</w:t>
      </w:r>
      <w:r w:rsidDel="00000000" w:rsidR="00000000" w:rsidRPr="00000000">
        <w:rPr>
          <w:rFonts w:ascii="Arial" w:cs="Arial" w:eastAsia="Arial" w:hAnsi="Arial"/>
          <w:sz w:val="22"/>
          <w:szCs w:val="22"/>
          <w:rtl w:val="0"/>
        </w:rPr>
        <w:t xml:space="preserve"> Disabled individuals should be actively involved in designing, implementing, and evaluating health and social care services. Co-production enhances relevance, empowerment, and accountability.</w:t>
      </w:r>
    </w:p>
    <w:p w:rsidR="00000000" w:rsidDel="00000000" w:rsidP="00000000" w:rsidRDefault="00000000" w:rsidRPr="00000000" w14:paraId="00000041">
      <w:pPr>
        <w:spacing w:after="240" w:before="240" w:line="360" w:lineRule="auto"/>
        <w:ind w:left="720" w:firstLine="0"/>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Address Intersectionality:</w:t>
      </w:r>
      <w:r w:rsidDel="00000000" w:rsidR="00000000" w:rsidRPr="00000000">
        <w:rPr>
          <w:rFonts w:ascii="Arial" w:cs="Arial" w:eastAsia="Arial" w:hAnsi="Arial"/>
          <w:sz w:val="22"/>
          <w:szCs w:val="22"/>
          <w:rtl w:val="0"/>
        </w:rPr>
        <w:t xml:space="preserve"> Policies must recognise that disability intersects with multiple social identities. Inclusive practices should reflect the diverse experiences and needs of disabled individuals.</w:t>
      </w:r>
    </w:p>
    <w:p w:rsidR="00000000" w:rsidDel="00000000" w:rsidP="00000000" w:rsidRDefault="00000000" w:rsidRPr="00000000" w14:paraId="00000042">
      <w:pPr>
        <w:spacing w:after="240" w:before="240" w:line="360" w:lineRule="auto"/>
        <w:ind w:left="720" w:firstLine="0"/>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Foster Cultural Change:</w:t>
      </w:r>
      <w:r w:rsidDel="00000000" w:rsidR="00000000" w:rsidRPr="00000000">
        <w:rPr>
          <w:rFonts w:ascii="Arial" w:cs="Arial" w:eastAsia="Arial" w:hAnsi="Arial"/>
          <w:sz w:val="22"/>
          <w:szCs w:val="22"/>
          <w:rtl w:val="0"/>
        </w:rPr>
        <w:t xml:space="preserve"> Campaigns and organisational initiatives should address stigma, promote positive attitudes towards disability, and encourage a shift from paternalistic to empowering care practices.</w:t>
      </w:r>
    </w:p>
    <w:p w:rsidR="00000000" w:rsidDel="00000000" w:rsidP="00000000" w:rsidRDefault="00000000" w:rsidRPr="00000000" w14:paraId="00000043">
      <w:pPr>
        <w:spacing w:line="36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Conclusion</w:t>
      </w:r>
    </w:p>
    <w:p w:rsidR="00000000" w:rsidDel="00000000" w:rsidP="00000000" w:rsidRDefault="00000000" w:rsidRPr="00000000" w14:paraId="00000044">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social model of disability has played a transformative role in promoting person-centred care, shifting the focus from individual deficits to societal barriers. Its emergence from disability activism and subsequent development within academic and policy contexts highlight its enduring significance. While critiques have prompted refinements and alternative models, the social model’s core emphasis on rights, autonomy, and social justice remains essential. In health and social care policy and practice, the model has driven improvements but continues to encounter challenges in implementation. Addressing structural, cultural, and practical barriers is vital to realising the full potential of the social model in delivering genuinely person-centred care. By strengthening training, reforming assessments, increasing investment, promoting co-production, addressing intersectionality, and fostering cultural change, policymakers and practitioners can move closer to creating inclusive, empowering systems that uphold the dignity and rights of all individuals.</w:t>
      </w:r>
    </w:p>
    <w:p w:rsidR="00000000" w:rsidDel="00000000" w:rsidP="00000000" w:rsidRDefault="00000000" w:rsidRPr="00000000" w14:paraId="00000045">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6">
      <w:pPr>
        <w:spacing w:line="36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References</w:t>
      </w:r>
    </w:p>
    <w:p w:rsidR="00000000" w:rsidDel="00000000" w:rsidP="00000000" w:rsidRDefault="00000000" w:rsidRPr="00000000" w14:paraId="00000047">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Barnes, C. (1991). </w:t>
      </w:r>
      <w:r w:rsidDel="00000000" w:rsidR="00000000" w:rsidRPr="00000000">
        <w:rPr>
          <w:rFonts w:ascii="Arial" w:cs="Arial" w:eastAsia="Arial" w:hAnsi="Arial"/>
          <w:i w:val="1"/>
          <w:iCs w:val="1"/>
          <w:sz w:val="22"/>
          <w:szCs w:val="22"/>
          <w:rtl w:val="0"/>
        </w:rPr>
        <w:t xml:space="preserve">Disabled People in Britain and Discrimination</w:t>
      </w:r>
      <w:r w:rsidDel="00000000" w:rsidR="00000000" w:rsidRPr="00000000">
        <w:rPr>
          <w:rFonts w:ascii="Arial" w:cs="Arial" w:eastAsia="Arial" w:hAnsi="Arial"/>
          <w:sz w:val="22"/>
          <w:szCs w:val="22"/>
          <w:rtl w:val="0"/>
        </w:rPr>
        <w:t xml:space="preserve">. Hurst.</w:t>
      </w:r>
    </w:p>
    <w:p w:rsidR="00000000" w:rsidDel="00000000" w:rsidP="00000000" w:rsidRDefault="00000000" w:rsidRPr="00000000" w14:paraId="00000048">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Barnes, C., &amp; Mercer, G. (2003). </w:t>
      </w:r>
      <w:r w:rsidDel="00000000" w:rsidR="00000000" w:rsidRPr="00000000">
        <w:rPr>
          <w:rFonts w:ascii="Arial" w:cs="Arial" w:eastAsia="Arial" w:hAnsi="Arial"/>
          <w:i w:val="1"/>
          <w:iCs w:val="1"/>
          <w:sz w:val="22"/>
          <w:szCs w:val="22"/>
          <w:rtl w:val="0"/>
        </w:rPr>
        <w:t xml:space="preserve">Disability</w:t>
      </w:r>
      <w:r w:rsidDel="00000000" w:rsidR="00000000" w:rsidRPr="00000000">
        <w:rPr>
          <w:rFonts w:ascii="Arial" w:cs="Arial" w:eastAsia="Arial" w:hAnsi="Arial"/>
          <w:sz w:val="22"/>
          <w:szCs w:val="22"/>
          <w:rtl w:val="0"/>
        </w:rPr>
        <w:t xml:space="preserve">. Polity Press.</w:t>
      </w:r>
    </w:p>
    <w:p w:rsidR="00000000" w:rsidDel="00000000" w:rsidP="00000000" w:rsidRDefault="00000000" w:rsidRPr="00000000" w14:paraId="00000049">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Oliver, M. (1990). </w:t>
      </w:r>
      <w:r w:rsidDel="00000000" w:rsidR="00000000" w:rsidRPr="00000000">
        <w:rPr>
          <w:rFonts w:ascii="Arial" w:cs="Arial" w:eastAsia="Arial" w:hAnsi="Arial"/>
          <w:i w:val="1"/>
          <w:iCs w:val="1"/>
          <w:sz w:val="22"/>
          <w:szCs w:val="22"/>
          <w:rtl w:val="0"/>
        </w:rPr>
        <w:t xml:space="preserve">The Politics of Disablement</w:t>
      </w:r>
      <w:r w:rsidDel="00000000" w:rsidR="00000000" w:rsidRPr="00000000">
        <w:rPr>
          <w:rFonts w:ascii="Arial" w:cs="Arial" w:eastAsia="Arial" w:hAnsi="Arial"/>
          <w:sz w:val="22"/>
          <w:szCs w:val="22"/>
          <w:rtl w:val="0"/>
        </w:rPr>
        <w:t xml:space="preserve">. Macmillan.</w:t>
      </w:r>
    </w:p>
    <w:p w:rsidR="00000000" w:rsidDel="00000000" w:rsidP="00000000" w:rsidRDefault="00000000" w:rsidRPr="00000000" w14:paraId="0000004A">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Oliver, M., &amp; Barnes, C. (2012). </w:t>
      </w:r>
      <w:r w:rsidDel="00000000" w:rsidR="00000000" w:rsidRPr="00000000">
        <w:rPr>
          <w:rFonts w:ascii="Arial" w:cs="Arial" w:eastAsia="Arial" w:hAnsi="Arial"/>
          <w:i w:val="1"/>
          <w:iCs w:val="1"/>
          <w:sz w:val="22"/>
          <w:szCs w:val="22"/>
          <w:rtl w:val="0"/>
        </w:rPr>
        <w:t xml:space="preserve">The New Politics of Disablement</w:t>
      </w:r>
      <w:r w:rsidDel="00000000" w:rsidR="00000000" w:rsidRPr="00000000">
        <w:rPr>
          <w:rFonts w:ascii="Arial" w:cs="Arial" w:eastAsia="Arial" w:hAnsi="Arial"/>
          <w:sz w:val="22"/>
          <w:szCs w:val="22"/>
          <w:rtl w:val="0"/>
        </w:rPr>
        <w:t xml:space="preserve">. Palgrave Macmillan.</w:t>
      </w:r>
    </w:p>
    <w:p w:rsidR="00000000" w:rsidDel="00000000" w:rsidP="00000000" w:rsidRDefault="00000000" w:rsidRPr="00000000" w14:paraId="0000004B">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Shakespeare, T. (2006). </w:t>
      </w:r>
      <w:r w:rsidDel="00000000" w:rsidR="00000000" w:rsidRPr="00000000">
        <w:rPr>
          <w:rFonts w:ascii="Arial" w:cs="Arial" w:eastAsia="Arial" w:hAnsi="Arial"/>
          <w:i w:val="1"/>
          <w:iCs w:val="1"/>
          <w:sz w:val="22"/>
          <w:szCs w:val="22"/>
          <w:rtl w:val="0"/>
        </w:rPr>
        <w:t xml:space="preserve">Disability Rights and Wrongs</w:t>
      </w:r>
      <w:r w:rsidDel="00000000" w:rsidR="00000000" w:rsidRPr="00000000">
        <w:rPr>
          <w:rFonts w:ascii="Arial" w:cs="Arial" w:eastAsia="Arial" w:hAnsi="Arial"/>
          <w:sz w:val="22"/>
          <w:szCs w:val="22"/>
          <w:rtl w:val="0"/>
        </w:rPr>
        <w:t xml:space="preserve">. Routledge.</w:t>
      </w:r>
    </w:p>
    <w:p w:rsidR="00000000" w:rsidDel="00000000" w:rsidP="00000000" w:rsidRDefault="00000000" w:rsidRPr="00000000" w14:paraId="0000004C">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Shakespeare, T., &amp; Watson, N. (2001). The social model of disability: An outdated ideology? </w:t>
      </w:r>
      <w:r w:rsidDel="00000000" w:rsidR="00000000" w:rsidRPr="00000000">
        <w:rPr>
          <w:rFonts w:ascii="Arial" w:cs="Arial" w:eastAsia="Arial" w:hAnsi="Arial"/>
          <w:i w:val="1"/>
          <w:iCs w:val="1"/>
          <w:sz w:val="22"/>
          <w:szCs w:val="22"/>
          <w:rtl w:val="0"/>
        </w:rPr>
        <w:t xml:space="preserve">Research in Social Science and Disability</w:t>
      </w:r>
      <w:r w:rsidDel="00000000" w:rsidR="00000000" w:rsidRPr="00000000">
        <w:rPr>
          <w:rFonts w:ascii="Arial" w:cs="Arial" w:eastAsia="Arial" w:hAnsi="Arial"/>
          <w:sz w:val="22"/>
          <w:szCs w:val="22"/>
          <w:rtl w:val="0"/>
        </w:rPr>
        <w:t xml:space="preserve">, 2, 9–28.</w:t>
      </w:r>
    </w:p>
    <w:p w:rsidR="00000000" w:rsidDel="00000000" w:rsidP="00000000" w:rsidRDefault="00000000" w:rsidRPr="00000000" w14:paraId="0000004D">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Thomas, C. (2004). Developing the social relational model of disability. </w:t>
      </w:r>
      <w:r w:rsidDel="00000000" w:rsidR="00000000" w:rsidRPr="00000000">
        <w:rPr>
          <w:rFonts w:ascii="Arial" w:cs="Arial" w:eastAsia="Arial" w:hAnsi="Arial"/>
          <w:i w:val="1"/>
          <w:iCs w:val="1"/>
          <w:sz w:val="22"/>
          <w:szCs w:val="22"/>
          <w:rtl w:val="0"/>
        </w:rPr>
        <w:t xml:space="preserve">Sociology of Health &amp; Illness</w:t>
      </w:r>
      <w:r w:rsidDel="00000000" w:rsidR="00000000" w:rsidRPr="00000000">
        <w:rPr>
          <w:rFonts w:ascii="Arial" w:cs="Arial" w:eastAsia="Arial" w:hAnsi="Arial"/>
          <w:sz w:val="22"/>
          <w:szCs w:val="22"/>
          <w:rtl w:val="0"/>
        </w:rPr>
        <w:t xml:space="preserve">, 26(2), 237–258.</w:t>
      </w:r>
    </w:p>
    <w:p w:rsidR="00000000" w:rsidDel="00000000" w:rsidP="00000000" w:rsidRDefault="00000000" w:rsidRPr="00000000" w14:paraId="0000004E">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Union of the Physically Impaired Against Segregation (UPIAS). (1976). </w:t>
      </w:r>
      <w:r w:rsidDel="00000000" w:rsidR="00000000" w:rsidRPr="00000000">
        <w:rPr>
          <w:rFonts w:ascii="Arial" w:cs="Arial" w:eastAsia="Arial" w:hAnsi="Arial"/>
          <w:i w:val="1"/>
          <w:iCs w:val="1"/>
          <w:sz w:val="22"/>
          <w:szCs w:val="22"/>
          <w:rtl w:val="0"/>
        </w:rPr>
        <w:t xml:space="preserve">Fundamental Principles of Disability</w:t>
      </w:r>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4F">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United Nations. (2006). </w:t>
      </w:r>
      <w:r w:rsidDel="00000000" w:rsidR="00000000" w:rsidRPr="00000000">
        <w:rPr>
          <w:rFonts w:ascii="Arial" w:cs="Arial" w:eastAsia="Arial" w:hAnsi="Arial"/>
          <w:i w:val="1"/>
          <w:iCs w:val="1"/>
          <w:sz w:val="22"/>
          <w:szCs w:val="22"/>
          <w:rtl w:val="0"/>
        </w:rPr>
        <w:t xml:space="preserve">Convention on the Rights of Persons with Disabilities (CRPD)</w:t>
      </w:r>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50">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Department of Health. (2012). </w:t>
      </w:r>
      <w:r w:rsidDel="00000000" w:rsidR="00000000" w:rsidRPr="00000000">
        <w:rPr>
          <w:rFonts w:ascii="Arial" w:cs="Arial" w:eastAsia="Arial" w:hAnsi="Arial"/>
          <w:i w:val="1"/>
          <w:iCs w:val="1"/>
          <w:sz w:val="22"/>
          <w:szCs w:val="22"/>
          <w:rtl w:val="0"/>
        </w:rPr>
        <w:t xml:space="preserve">Caring for Our Future: Reforming Care and Support</w:t>
      </w:r>
      <w:r w:rsidDel="00000000" w:rsidR="00000000" w:rsidRPr="00000000">
        <w:rPr>
          <w:rFonts w:ascii="Arial" w:cs="Arial" w:eastAsia="Arial" w:hAnsi="Arial"/>
          <w:sz w:val="22"/>
          <w:szCs w:val="22"/>
          <w:rtl w:val="0"/>
        </w:rPr>
        <w:t xml:space="preserve">. UK Government.</w:t>
      </w:r>
    </w:p>
    <w:p w:rsidR="00000000" w:rsidDel="00000000" w:rsidP="00000000" w:rsidRDefault="00000000" w:rsidRPr="00000000" w14:paraId="00000051">
      <w:pPr>
        <w:spacing w:line="360" w:lineRule="auto"/>
        <w:rPr>
          <w:rFonts w:ascii="Arial" w:cs="Arial" w:eastAsia="Arial" w:hAnsi="Arial"/>
          <w:color w:val="0070c0"/>
          <w:sz w:val="23"/>
          <w:szCs w:val="23"/>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160" w:line="25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bCs w:val="1"/>
      <w:sz w:val="48"/>
      <w:szCs w:val="48"/>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ListParagraph">
    <w:name w:val="List Paragraph"/>
    <w:basedOn w:val="Normal"/>
    <w:uiPriority w:val="34"/>
    <w:qFormat w:val="1"/>
    <w:rsid w:val="006D2F2D"/>
    <w:pPr>
      <w:ind w:left="720"/>
      <w:contextualSpacing w:val="1"/>
    </w:pPr>
  </w:style>
  <w:style w:type="paragraph" w:styleId="Header">
    <w:name w:val="header"/>
    <w:basedOn w:val="Normal"/>
    <w:link w:val="HeaderChar"/>
    <w:uiPriority w:val="99"/>
    <w:unhideWhenUsed w:val="1"/>
    <w:rsid w:val="00032A5B"/>
    <w:pPr>
      <w:tabs>
        <w:tab w:val="center" w:pos="4513"/>
        <w:tab w:val="right" w:pos="9026"/>
      </w:tabs>
      <w:spacing w:after="0" w:line="240" w:lineRule="auto"/>
    </w:pPr>
  </w:style>
  <w:style w:type="character" w:styleId="HeaderChar" w:customStyle="1">
    <w:name w:val="Header Char"/>
    <w:basedOn w:val="DefaultParagraphFont"/>
    <w:link w:val="Header"/>
    <w:uiPriority w:val="99"/>
    <w:rsid w:val="00032A5B"/>
    <w:rPr>
      <w:rFonts w:ascii="Times New Roman" w:hAnsi="Times New Roman"/>
      <w:sz w:val="24"/>
    </w:rPr>
  </w:style>
  <w:style w:type="paragraph" w:styleId="Footer">
    <w:name w:val="footer"/>
    <w:basedOn w:val="Normal"/>
    <w:link w:val="FooterChar"/>
    <w:uiPriority w:val="99"/>
    <w:unhideWhenUsed w:val="1"/>
    <w:rsid w:val="00032A5B"/>
    <w:pPr>
      <w:tabs>
        <w:tab w:val="center" w:pos="4513"/>
        <w:tab w:val="right" w:pos="9026"/>
      </w:tabs>
      <w:spacing w:after="0" w:line="240" w:lineRule="auto"/>
    </w:pPr>
  </w:style>
  <w:style w:type="character" w:styleId="FooterChar" w:customStyle="1">
    <w:name w:val="Footer Char"/>
    <w:basedOn w:val="DefaultParagraphFont"/>
    <w:link w:val="Footer"/>
    <w:uiPriority w:val="99"/>
    <w:rsid w:val="00032A5B"/>
    <w:rPr>
      <w:rFonts w:ascii="Times New Roman" w:hAnsi="Times New Roman"/>
      <w:sz w:val="24"/>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SMjlyMIGU/ZKqLiz76enxV+14EQ==">CgMxLjAyDmguZmxjNGI1aXo5MnV4OABqIwoUc3VnZ2VzdC41NDMzem1ieHAzcjISC0RheW5hIERlbm55aiMKFHN1Z2dlc3QuOGdxcWRpOW00bGNpEgtEYXluYSBEZW5ueWojChRzdWdnZXN0LmZyemN0djQ3NnZ1NxILRGF5bmEgRGVubnlqIwoUc3VnZ2VzdC5waG00MjlkMmc5ejQSC0RheW5hIERlbm55aiMKFHN1Z2dlc3QubG92bWI5MTNtZmFxEgtEYXluYSBEZW5ueWojChRzdWdnZXN0LnZ1eGk4dXFrcTNtZBILRGF5bmEgRGVubnlqIwoUc3VnZ2VzdC45aDR6d3RxbjZkaTISC0RheW5hIERlbm55aiMKFHN1Z2dlc3Qud3VzbjYzN3Y5NzY4EgtEYXluYSBEZW5ueXIhMW1vVGYyQllIMzk5dEJiSWw4d3NZZUlQR3pGbDZjeDRE</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2024-02-19T18:40:00Z</dcterms:created>
  <dc:creator>Diola Bijlhout</dc:creator>
</cp:coreProperties>
</file>