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240" w:before="240" w:lineRule="auto"/>
        <w:jc w:val="center"/>
        <w:rPr>
          <w:sz w:val="50"/>
          <w:szCs w:val="50"/>
        </w:rPr>
      </w:pPr>
      <w:bookmarkStart w:colFirst="0" w:colLast="0" w:name="_ouyyyam2o53" w:id="0"/>
      <w:bookmarkEnd w:id="0"/>
      <w:r w:rsidDel="00000000" w:rsidR="00000000" w:rsidRPr="00000000">
        <w:rPr>
          <w:sz w:val="50"/>
          <w:szCs w:val="50"/>
          <w:rtl w:val="0"/>
        </w:rPr>
        <w:t xml:space="preserve">Problem Solving and Decision Making</w:t>
      </w:r>
    </w:p>
    <w:p w:rsidR="00000000" w:rsidDel="00000000" w:rsidP="00000000" w:rsidRDefault="00000000" w:rsidRPr="00000000" w14:paraId="00000002">
      <w:pPr>
        <w:spacing w:after="240" w:before="240" w:lineRule="auto"/>
        <w:rPr>
          <w:sz w:val="24"/>
          <w:szCs w:val="24"/>
        </w:rPr>
      </w:pPr>
      <w:r w:rsidDel="00000000" w:rsidR="00000000" w:rsidRPr="00000000">
        <w:rPr>
          <w:rtl w:val="0"/>
        </w:rPr>
      </w:r>
    </w:p>
    <w:p w:rsidR="00000000" w:rsidDel="00000000" w:rsidP="00000000" w:rsidRDefault="00000000" w:rsidRPr="00000000" w14:paraId="00000003">
      <w:pPr>
        <w:spacing w:after="240" w:before="240" w:lineRule="auto"/>
        <w:rPr>
          <w:sz w:val="24"/>
          <w:szCs w:val="24"/>
        </w:rPr>
      </w:pPr>
      <w:r w:rsidDel="00000000" w:rsidR="00000000" w:rsidRPr="00000000">
        <w:rPr>
          <w:sz w:val="24"/>
          <w:szCs w:val="24"/>
          <w:rtl w:val="0"/>
        </w:rPr>
        <w:t xml:space="preserve">Name: Ma Clarissa Magno</w:t>
      </w:r>
    </w:p>
    <w:p w:rsidR="00000000" w:rsidDel="00000000" w:rsidP="00000000" w:rsidRDefault="00000000" w:rsidRPr="00000000" w14:paraId="00000004">
      <w:pPr>
        <w:spacing w:after="240" w:before="240" w:lineRule="auto"/>
        <w:rPr>
          <w:sz w:val="24"/>
          <w:szCs w:val="24"/>
        </w:rPr>
      </w:pPr>
      <w:r w:rsidDel="00000000" w:rsidR="00000000" w:rsidRPr="00000000">
        <w:rPr>
          <w:sz w:val="24"/>
          <w:szCs w:val="24"/>
          <w:rtl w:val="0"/>
        </w:rPr>
        <w:t xml:space="preserve">Student ID: 2018711</w:t>
      </w:r>
    </w:p>
    <w:p w:rsidR="00000000" w:rsidDel="00000000" w:rsidP="00000000" w:rsidRDefault="00000000" w:rsidRPr="00000000" w14:paraId="00000005">
      <w:pPr>
        <w:spacing w:after="240" w:before="240" w:lineRule="auto"/>
        <w:rPr>
          <w:sz w:val="24"/>
          <w:szCs w:val="24"/>
        </w:rPr>
      </w:pPr>
      <w:r w:rsidDel="00000000" w:rsidR="00000000" w:rsidRPr="00000000">
        <w:rPr>
          <w:sz w:val="24"/>
          <w:szCs w:val="24"/>
          <w:rtl w:val="0"/>
        </w:rPr>
        <w:t xml:space="preserve">Teacher: Mr. A. Munna</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Harassment  is defined as someone abusing, insulting or injuring you on a frequent basis,it is also Bullying  in the workplace. I choose this problem; Harassment it happen in my workplace where My friend was accusing thief of jewelry worth £250,000 and police was arresting her and Investigating and put her in isolation room for almost 5 hours ,she felt nervous ,agitated and lack of confidence (Hippensteele, S. &amp; Pearson. T, 2010).</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PMI-Is a commonly used word that means the same thing as measure, although it does not have a clear definition. Achieves a correlation coefficient that is comparable to the best knowledge-based correlation coefficient. The Meller-Charles similarity making data set has been the subject of several approaches.(</w:t>
      </w:r>
      <w:r w:rsidDel="00000000" w:rsidR="00000000" w:rsidRPr="00000000">
        <w:rPr>
          <w:color w:val="212121"/>
          <w:sz w:val="24"/>
          <w:szCs w:val="24"/>
          <w:highlight w:val="white"/>
          <w:rtl w:val="0"/>
        </w:rPr>
        <w:t xml:space="preserve">NSW Department of Education, 2021). </w:t>
      </w: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Fig2</w:t>
      </w:r>
    </w:p>
    <w:p w:rsidR="00000000" w:rsidDel="00000000" w:rsidP="00000000" w:rsidRDefault="00000000" w:rsidRPr="00000000" w14:paraId="0000000F">
      <w:pPr>
        <w:rPr>
          <w:sz w:val="24"/>
          <w:szCs w:val="24"/>
        </w:rPr>
      </w:pPr>
      <w:r w:rsidDel="00000000" w:rsidR="00000000" w:rsidRPr="00000000">
        <w:rPr>
          <w:sz w:val="24"/>
          <w:szCs w:val="24"/>
          <w:rtl w:val="0"/>
        </w:rPr>
        <w:t xml:space="preserve"> PMI [Plus,Minus&amp; Interesting]</w:t>
      </w:r>
    </w:p>
    <w:p w:rsidR="00000000" w:rsidDel="00000000" w:rsidP="00000000" w:rsidRDefault="00000000" w:rsidRPr="00000000" w14:paraId="00000010">
      <w:pPr>
        <w:rPr>
          <w:sz w:val="24"/>
          <w:szCs w:val="24"/>
        </w:rPr>
      </w:pPr>
      <w:r w:rsidDel="00000000" w:rsidR="00000000" w:rsidRPr="00000000">
        <w:rPr>
          <w:sz w:val="24"/>
          <w:szCs w:val="24"/>
          <w:rtl w:val="0"/>
        </w:rPr>
        <w:t xml:space="preserve">What is good [+]</w:t>
      </w:r>
    </w:p>
    <w:p w:rsidR="00000000" w:rsidDel="00000000" w:rsidP="00000000" w:rsidRDefault="00000000" w:rsidRPr="00000000" w14:paraId="00000011">
      <w:pPr>
        <w:rPr>
          <w:sz w:val="24"/>
          <w:szCs w:val="24"/>
        </w:rPr>
      </w:pPr>
      <w:r w:rsidDel="00000000" w:rsidR="00000000" w:rsidRPr="00000000">
        <w:rPr>
          <w:sz w:val="24"/>
          <w:szCs w:val="24"/>
          <w:rtl w:val="0"/>
        </w:rPr>
        <w:t xml:space="preserve">Getting mature and learned from the experience</w:t>
      </w:r>
    </w:p>
    <w:p w:rsidR="00000000" w:rsidDel="00000000" w:rsidP="00000000" w:rsidRDefault="00000000" w:rsidRPr="00000000" w14:paraId="00000012">
      <w:pPr>
        <w:rPr>
          <w:sz w:val="24"/>
          <w:szCs w:val="24"/>
        </w:rPr>
      </w:pPr>
      <w:r w:rsidDel="00000000" w:rsidR="00000000" w:rsidRPr="00000000">
        <w:rPr>
          <w:sz w:val="24"/>
          <w:szCs w:val="24"/>
          <w:rtl w:val="0"/>
        </w:rPr>
        <w:t xml:space="preserve">Lucky to say not guilty</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What is bad[-}</w:t>
      </w:r>
    </w:p>
    <w:p w:rsidR="00000000" w:rsidDel="00000000" w:rsidP="00000000" w:rsidRDefault="00000000" w:rsidRPr="00000000" w14:paraId="00000015">
      <w:pPr>
        <w:rPr>
          <w:sz w:val="24"/>
          <w:szCs w:val="24"/>
        </w:rPr>
      </w:pPr>
      <w:r w:rsidDel="00000000" w:rsidR="00000000" w:rsidRPr="00000000">
        <w:rPr>
          <w:sz w:val="24"/>
          <w:szCs w:val="24"/>
          <w:rtl w:val="0"/>
        </w:rPr>
        <w:t xml:space="preserve">Lack of communication/experience</w:t>
      </w:r>
    </w:p>
    <w:p w:rsidR="00000000" w:rsidDel="00000000" w:rsidP="00000000" w:rsidRDefault="00000000" w:rsidRPr="00000000" w14:paraId="00000016">
      <w:pPr>
        <w:rPr>
          <w:sz w:val="24"/>
          <w:szCs w:val="24"/>
        </w:rPr>
      </w:pPr>
      <w:r w:rsidDel="00000000" w:rsidR="00000000" w:rsidRPr="00000000">
        <w:rPr>
          <w:sz w:val="24"/>
          <w:szCs w:val="24"/>
          <w:rtl w:val="0"/>
        </w:rPr>
        <w:t xml:space="preserve">Foreign language barrier</w:t>
      </w:r>
    </w:p>
    <w:p w:rsidR="00000000" w:rsidDel="00000000" w:rsidP="00000000" w:rsidRDefault="00000000" w:rsidRPr="00000000" w14:paraId="00000017">
      <w:pPr>
        <w:rPr>
          <w:sz w:val="24"/>
          <w:szCs w:val="24"/>
        </w:rPr>
      </w:pPr>
      <w:r w:rsidDel="00000000" w:rsidR="00000000" w:rsidRPr="00000000">
        <w:rPr>
          <w:sz w:val="24"/>
          <w:szCs w:val="24"/>
          <w:rtl w:val="0"/>
        </w:rPr>
        <w:t xml:space="preserve">No written contract of employment</w:t>
      </w:r>
    </w:p>
    <w:p w:rsidR="00000000" w:rsidDel="00000000" w:rsidP="00000000" w:rsidRDefault="00000000" w:rsidRPr="00000000" w14:paraId="00000018">
      <w:pPr>
        <w:rPr>
          <w:sz w:val="24"/>
          <w:szCs w:val="24"/>
        </w:rPr>
      </w:pPr>
      <w:r w:rsidDel="00000000" w:rsidR="00000000" w:rsidRPr="00000000">
        <w:rPr>
          <w:sz w:val="24"/>
          <w:szCs w:val="24"/>
          <w:rtl w:val="0"/>
        </w:rPr>
        <w:t xml:space="preserve"> </w:t>
      </w:r>
    </w:p>
    <w:p w:rsidR="00000000" w:rsidDel="00000000" w:rsidP="00000000" w:rsidRDefault="00000000" w:rsidRPr="00000000" w14:paraId="00000019">
      <w:pPr>
        <w:rPr>
          <w:sz w:val="24"/>
          <w:szCs w:val="24"/>
        </w:rPr>
      </w:pPr>
      <w:r w:rsidDel="00000000" w:rsidR="00000000" w:rsidRPr="00000000">
        <w:rPr>
          <w:sz w:val="24"/>
          <w:szCs w:val="24"/>
          <w:rtl w:val="0"/>
        </w:rPr>
        <w:t xml:space="preserve">What is interesting </w:t>
      </w:r>
    </w:p>
    <w:p w:rsidR="00000000" w:rsidDel="00000000" w:rsidP="00000000" w:rsidRDefault="00000000" w:rsidRPr="00000000" w14:paraId="0000001A">
      <w:pPr>
        <w:rPr>
          <w:sz w:val="24"/>
          <w:szCs w:val="24"/>
        </w:rPr>
      </w:pPr>
      <w:r w:rsidDel="00000000" w:rsidR="00000000" w:rsidRPr="00000000">
        <w:rPr>
          <w:sz w:val="24"/>
          <w:szCs w:val="24"/>
          <w:rtl w:val="0"/>
        </w:rPr>
        <w:t xml:space="preserve">Moving forward</w:t>
      </w:r>
    </w:p>
    <w:p w:rsidR="00000000" w:rsidDel="00000000" w:rsidP="00000000" w:rsidRDefault="00000000" w:rsidRPr="00000000" w14:paraId="0000001B">
      <w:pPr>
        <w:rPr>
          <w:sz w:val="24"/>
          <w:szCs w:val="24"/>
        </w:rPr>
      </w:pPr>
      <w:r w:rsidDel="00000000" w:rsidR="00000000" w:rsidRPr="00000000">
        <w:rPr>
          <w:sz w:val="24"/>
          <w:szCs w:val="24"/>
          <w:rtl w:val="0"/>
        </w:rPr>
        <w:t xml:space="preserve">Learned how to forgive and forget</w:t>
      </w:r>
    </w:p>
    <w:p w:rsidR="00000000" w:rsidDel="00000000" w:rsidP="00000000" w:rsidRDefault="00000000" w:rsidRPr="00000000" w14:paraId="0000001C">
      <w:pPr>
        <w:rPr>
          <w:sz w:val="24"/>
          <w:szCs w:val="24"/>
        </w:rPr>
      </w:pPr>
      <w:r w:rsidDel="00000000" w:rsidR="00000000" w:rsidRPr="00000000">
        <w:rPr>
          <w:sz w:val="24"/>
          <w:szCs w:val="24"/>
          <w:rtl w:val="0"/>
        </w:rPr>
        <w:t xml:space="preserve">More motivation</w:t>
      </w:r>
    </w:p>
    <w:p w:rsidR="00000000" w:rsidDel="00000000" w:rsidP="00000000" w:rsidRDefault="00000000" w:rsidRPr="00000000" w14:paraId="0000001D">
      <w:pPr>
        <w:rPr>
          <w:sz w:val="24"/>
          <w:szCs w:val="24"/>
        </w:rPr>
      </w:pPr>
      <w:r w:rsidDel="00000000" w:rsidR="00000000" w:rsidRPr="00000000">
        <w:rPr>
          <w:sz w:val="24"/>
          <w:szCs w:val="24"/>
          <w:rtl w:val="0"/>
        </w:rPr>
        <w:t xml:space="preserve">Learned more confident,knowledge and positive attitude</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Fig3</w:t>
      </w:r>
    </w:p>
    <w:p w:rsidR="00000000" w:rsidDel="00000000" w:rsidP="00000000" w:rsidRDefault="00000000" w:rsidRPr="00000000" w14:paraId="00000022">
      <w:pPr>
        <w:rPr>
          <w:sz w:val="24"/>
          <w:szCs w:val="24"/>
        </w:rPr>
      </w:pPr>
      <w:r w:rsidDel="00000000" w:rsidR="00000000" w:rsidRPr="00000000">
        <w:rPr>
          <w:sz w:val="24"/>
          <w:szCs w:val="24"/>
          <w:rtl w:val="0"/>
        </w:rPr>
        <w:t xml:space="preserve">SWOT Analysis</w:t>
      </w:r>
    </w:p>
    <w:p w:rsidR="00000000" w:rsidDel="00000000" w:rsidP="00000000" w:rsidRDefault="00000000" w:rsidRPr="00000000" w14:paraId="00000023">
      <w:pPr>
        <w:rPr>
          <w:sz w:val="24"/>
          <w:szCs w:val="24"/>
        </w:rPr>
      </w:pPr>
      <w:r w:rsidDel="00000000" w:rsidR="00000000" w:rsidRPr="00000000">
        <w:rPr>
          <w:sz w:val="24"/>
          <w:szCs w:val="24"/>
          <w:rtl w:val="0"/>
        </w:rPr>
        <w:t xml:space="preserve">Strengths </w:t>
      </w:r>
    </w:p>
    <w:p w:rsidR="00000000" w:rsidDel="00000000" w:rsidP="00000000" w:rsidRDefault="00000000" w:rsidRPr="00000000" w14:paraId="00000024">
      <w:pPr>
        <w:rPr>
          <w:sz w:val="24"/>
          <w:szCs w:val="24"/>
        </w:rPr>
      </w:pPr>
      <w:r w:rsidDel="00000000" w:rsidR="00000000" w:rsidRPr="00000000">
        <w:rPr>
          <w:sz w:val="24"/>
          <w:szCs w:val="24"/>
          <w:rtl w:val="0"/>
        </w:rPr>
        <w:t xml:space="preserve">Challenging experience </w:t>
      </w:r>
    </w:p>
    <w:p w:rsidR="00000000" w:rsidDel="00000000" w:rsidP="00000000" w:rsidRDefault="00000000" w:rsidRPr="00000000" w14:paraId="00000025">
      <w:pPr>
        <w:rPr>
          <w:sz w:val="24"/>
          <w:szCs w:val="24"/>
        </w:rPr>
      </w:pPr>
      <w:r w:rsidDel="00000000" w:rsidR="00000000" w:rsidRPr="00000000">
        <w:rPr>
          <w:sz w:val="24"/>
          <w:szCs w:val="24"/>
          <w:rtl w:val="0"/>
        </w:rPr>
        <w:t xml:space="preserve">Trustworthy</w:t>
      </w:r>
    </w:p>
    <w:p w:rsidR="00000000" w:rsidDel="00000000" w:rsidP="00000000" w:rsidRDefault="00000000" w:rsidRPr="00000000" w14:paraId="00000026">
      <w:pPr>
        <w:rPr>
          <w:sz w:val="24"/>
          <w:szCs w:val="24"/>
        </w:rPr>
      </w:pPr>
      <w:r w:rsidDel="00000000" w:rsidR="00000000" w:rsidRPr="00000000">
        <w:rPr>
          <w:sz w:val="24"/>
          <w:szCs w:val="24"/>
          <w:rtl w:val="0"/>
        </w:rPr>
        <w:t xml:space="preserve">Communication and add more knowledge</w:t>
      </w:r>
    </w:p>
    <w:p w:rsidR="00000000" w:rsidDel="00000000" w:rsidP="00000000" w:rsidRDefault="00000000" w:rsidRPr="00000000" w14:paraId="00000027">
      <w:pPr>
        <w:rPr>
          <w:sz w:val="24"/>
          <w:szCs w:val="24"/>
        </w:rPr>
      </w:pPr>
      <w:r w:rsidDel="00000000" w:rsidR="00000000" w:rsidRPr="00000000">
        <w:rPr>
          <w:sz w:val="24"/>
          <w:szCs w:val="24"/>
          <w:rtl w:val="0"/>
        </w:rPr>
        <w:t xml:space="preserve">More confident</w:t>
      </w:r>
    </w:p>
    <w:p w:rsidR="00000000" w:rsidDel="00000000" w:rsidP="00000000" w:rsidRDefault="00000000" w:rsidRPr="00000000" w14:paraId="00000028">
      <w:pPr>
        <w:rPr>
          <w:sz w:val="24"/>
          <w:szCs w:val="24"/>
        </w:rPr>
      </w:pPr>
      <w:r w:rsidDel="00000000" w:rsidR="00000000" w:rsidRPr="00000000">
        <w:rPr>
          <w:sz w:val="24"/>
          <w:szCs w:val="24"/>
          <w:rtl w:val="0"/>
        </w:rPr>
        <w:t xml:space="preserve">  </w:t>
      </w:r>
    </w:p>
    <w:p w:rsidR="00000000" w:rsidDel="00000000" w:rsidP="00000000" w:rsidRDefault="00000000" w:rsidRPr="00000000" w14:paraId="00000029">
      <w:pPr>
        <w:rPr>
          <w:sz w:val="24"/>
          <w:szCs w:val="24"/>
        </w:rPr>
      </w:pPr>
      <w:r w:rsidDel="00000000" w:rsidR="00000000" w:rsidRPr="00000000">
        <w:rPr>
          <w:sz w:val="24"/>
          <w:szCs w:val="24"/>
          <w:rtl w:val="0"/>
        </w:rPr>
        <w:t xml:space="preserve"> Stakeholders </w:t>
      </w:r>
    </w:p>
    <w:p w:rsidR="00000000" w:rsidDel="00000000" w:rsidP="00000000" w:rsidRDefault="00000000" w:rsidRPr="00000000" w14:paraId="0000002A">
      <w:pPr>
        <w:rPr>
          <w:sz w:val="24"/>
          <w:szCs w:val="24"/>
        </w:rPr>
      </w:pPr>
      <w:r w:rsidDel="00000000" w:rsidR="00000000" w:rsidRPr="00000000">
        <w:rPr>
          <w:sz w:val="24"/>
          <w:szCs w:val="24"/>
          <w:rtl w:val="0"/>
        </w:rPr>
        <w:t xml:space="preserve">Employee</w:t>
      </w:r>
    </w:p>
    <w:p w:rsidR="00000000" w:rsidDel="00000000" w:rsidP="00000000" w:rsidRDefault="00000000" w:rsidRPr="00000000" w14:paraId="0000002B">
      <w:pPr>
        <w:rPr>
          <w:sz w:val="24"/>
          <w:szCs w:val="24"/>
        </w:rPr>
      </w:pPr>
      <w:r w:rsidDel="00000000" w:rsidR="00000000" w:rsidRPr="00000000">
        <w:rPr>
          <w:sz w:val="24"/>
          <w:szCs w:val="24"/>
          <w:rtl w:val="0"/>
        </w:rPr>
        <w:t xml:space="preserve">Employer</w:t>
      </w:r>
    </w:p>
    <w:p w:rsidR="00000000" w:rsidDel="00000000" w:rsidP="00000000" w:rsidRDefault="00000000" w:rsidRPr="00000000" w14:paraId="0000002C">
      <w:pPr>
        <w:rPr>
          <w:sz w:val="24"/>
          <w:szCs w:val="24"/>
        </w:rPr>
      </w:pPr>
      <w:r w:rsidDel="00000000" w:rsidR="00000000" w:rsidRPr="00000000">
        <w:rPr>
          <w:sz w:val="24"/>
          <w:szCs w:val="24"/>
          <w:rtl w:val="0"/>
        </w:rPr>
        <w:t xml:space="preserve">Metropolitan police</w:t>
      </w:r>
    </w:p>
    <w:p w:rsidR="00000000" w:rsidDel="00000000" w:rsidP="00000000" w:rsidRDefault="00000000" w:rsidRPr="00000000" w14:paraId="0000002D">
      <w:pPr>
        <w:rPr>
          <w:sz w:val="24"/>
          <w:szCs w:val="24"/>
        </w:rPr>
      </w:pPr>
      <w:r w:rsidDel="00000000" w:rsidR="00000000" w:rsidRPr="00000000">
        <w:rPr>
          <w:sz w:val="24"/>
          <w:szCs w:val="24"/>
          <w:rtl w:val="0"/>
        </w:rPr>
        <w:t xml:space="preserve">Solicitor</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 .</w:t>
      </w:r>
    </w:p>
    <w:p w:rsidR="00000000" w:rsidDel="00000000" w:rsidP="00000000" w:rsidRDefault="00000000" w:rsidRPr="00000000" w14:paraId="00000031">
      <w:pPr>
        <w:rPr>
          <w:sz w:val="24"/>
          <w:szCs w:val="24"/>
        </w:rPr>
      </w:pPr>
      <w:r w:rsidDel="00000000" w:rsidR="00000000" w:rsidRPr="00000000">
        <w:rPr>
          <w:sz w:val="24"/>
          <w:szCs w:val="24"/>
        </w:rPr>
        <w:drawing>
          <wp:inline distB="114300" distT="114300" distL="114300" distR="114300">
            <wp:extent cx="5391150" cy="29527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391150" cy="295275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In the press,sexual harassment is a big topic in academia. Simply put,students,faculty,and Sexual harassment on campus in pandemic proportions.</w:t>
      </w:r>
    </w:p>
    <w:p w:rsidR="00000000" w:rsidDel="00000000" w:rsidP="00000000" w:rsidRDefault="00000000" w:rsidRPr="00000000" w14:paraId="00000036">
      <w:pPr>
        <w:rPr>
          <w:sz w:val="24"/>
          <w:szCs w:val="24"/>
        </w:rPr>
      </w:pPr>
      <w:r w:rsidDel="00000000" w:rsidR="00000000" w:rsidRPr="00000000">
        <w:rPr>
          <w:sz w:val="24"/>
          <w:szCs w:val="24"/>
          <w:rtl w:val="0"/>
        </w:rPr>
        <w:t xml:space="preserve">The relevance and nature of good communication and client participation in service care including the family situation,developing a collaborative connection,and effective skills</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Its a challenging experience for my friend ,learned more to handle the problem and the obstacles In life . </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Managing language barrier is essential because its a way to communicate to one another and so that the relationship between your colleagues are effective. An impact of language barrier in the workplace is it could lead to miscommunications to information that is being given because they may have understood the information in a different view. It could also lead to decrease of patient’s satisfaction from the quality of care that has been given to them (</w:t>
      </w:r>
      <w:r w:rsidDel="00000000" w:rsidR="00000000" w:rsidRPr="00000000">
        <w:rPr>
          <w:sz w:val="24"/>
          <w:szCs w:val="24"/>
          <w:highlight w:val="white"/>
          <w:rtl w:val="0"/>
        </w:rPr>
        <w:t xml:space="preserve">Al Shamsi, H. et al, 2020).. A way to manage language barrier is to call for an interpreter to ensure that the patient will receive the right care for them and so that their thoughts and opinions about their care will be heard, this is looking at the patient holistically. </w:t>
      </w: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Over all,The importance of locating the highlight. If the ability to engage and effective cooperation in the workplace as engaging from employment in a family in a collaborative partnership via attention to their unique situation in the basic assumption of high quality (</w:t>
      </w:r>
      <w:r w:rsidDel="00000000" w:rsidR="00000000" w:rsidRPr="00000000">
        <w:rPr>
          <w:color w:val="212121"/>
          <w:sz w:val="24"/>
          <w:szCs w:val="24"/>
          <w:highlight w:val="white"/>
          <w:rtl w:val="0"/>
        </w:rPr>
        <w:t xml:space="preserve">Dan Shewan, 2021). </w:t>
      </w: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 </w:t>
      </w:r>
    </w:p>
    <w:p w:rsidR="00000000" w:rsidDel="00000000" w:rsidP="00000000" w:rsidRDefault="00000000" w:rsidRPr="00000000" w14:paraId="00000041">
      <w:pPr>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References:  </w:t>
      </w:r>
    </w:p>
    <w:p w:rsidR="00000000" w:rsidDel="00000000" w:rsidP="00000000" w:rsidRDefault="00000000" w:rsidRPr="00000000" w14:paraId="00000043">
      <w:pPr>
        <w:rPr>
          <w:sz w:val="24"/>
          <w:szCs w:val="24"/>
          <w:highlight w:val="white"/>
        </w:rPr>
      </w:pPr>
      <w:r w:rsidDel="00000000" w:rsidR="00000000" w:rsidRPr="00000000">
        <w:rPr>
          <w:sz w:val="24"/>
          <w:szCs w:val="24"/>
          <w:highlight w:val="white"/>
          <w:rtl w:val="0"/>
        </w:rPr>
        <w:t xml:space="preserve">Al Shamsi, H., Almutairi, A. G., Al Mashrafi, S., &amp; Al Kalbani, T. (2020). Implications of Language Barriers for Healthcare: A Systematic Review. </w:t>
      </w:r>
      <w:r w:rsidDel="00000000" w:rsidR="00000000" w:rsidRPr="00000000">
        <w:rPr>
          <w:i w:val="1"/>
          <w:sz w:val="24"/>
          <w:szCs w:val="24"/>
          <w:highlight w:val="white"/>
          <w:rtl w:val="0"/>
        </w:rPr>
        <w:t xml:space="preserve">Oman medical journal</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35</w:t>
      </w:r>
      <w:r w:rsidDel="00000000" w:rsidR="00000000" w:rsidRPr="00000000">
        <w:rPr>
          <w:sz w:val="24"/>
          <w:szCs w:val="24"/>
          <w:highlight w:val="white"/>
          <w:rtl w:val="0"/>
        </w:rPr>
        <w:t xml:space="preserve">(2), e122. </w:t>
      </w:r>
      <w:hyperlink r:id="rId7">
        <w:r w:rsidDel="00000000" w:rsidR="00000000" w:rsidRPr="00000000">
          <w:rPr>
            <w:sz w:val="24"/>
            <w:szCs w:val="24"/>
            <w:highlight w:val="white"/>
            <w:u w:val="single"/>
            <w:rtl w:val="0"/>
          </w:rPr>
          <w:t xml:space="preserve">https://doi.org/10.5001/omj.2020.40</w:t>
        </w:r>
      </w:hyperlink>
      <w:r w:rsidDel="00000000" w:rsidR="00000000" w:rsidRPr="00000000">
        <w:rPr>
          <w:sz w:val="24"/>
          <w:szCs w:val="24"/>
          <w:highlight w:val="white"/>
          <w:rtl w:val="0"/>
        </w:rPr>
        <w:t xml:space="preserve"> </w:t>
      </w:r>
    </w:p>
    <w:p w:rsidR="00000000" w:rsidDel="00000000" w:rsidP="00000000" w:rsidRDefault="00000000" w:rsidRPr="00000000" w14:paraId="00000044">
      <w:pPr>
        <w:rPr>
          <w:color w:val="212121"/>
          <w:sz w:val="24"/>
          <w:szCs w:val="24"/>
          <w:highlight w:val="white"/>
        </w:rPr>
      </w:pPr>
      <w:r w:rsidDel="00000000" w:rsidR="00000000" w:rsidRPr="00000000">
        <w:rPr>
          <w:rtl w:val="0"/>
        </w:rPr>
      </w:r>
    </w:p>
    <w:p w:rsidR="00000000" w:rsidDel="00000000" w:rsidP="00000000" w:rsidRDefault="00000000" w:rsidRPr="00000000" w14:paraId="00000045">
      <w:pPr>
        <w:rPr>
          <w:color w:val="212121"/>
          <w:sz w:val="24"/>
          <w:szCs w:val="24"/>
          <w:highlight w:val="white"/>
        </w:rPr>
      </w:pPr>
      <w:r w:rsidDel="00000000" w:rsidR="00000000" w:rsidRPr="00000000">
        <w:rPr>
          <w:color w:val="212121"/>
          <w:sz w:val="24"/>
          <w:szCs w:val="24"/>
          <w:highlight w:val="white"/>
          <w:rtl w:val="0"/>
        </w:rPr>
        <w:t xml:space="preserve">Dan Shewan (2021). How to do a SWOT Analysis for your small business (with examples). Retrieved 30 August 2021 from</w:t>
      </w:r>
      <w:r w:rsidDel="00000000" w:rsidR="00000000" w:rsidRPr="00000000">
        <w:rPr>
          <w:b w:val="1"/>
          <w:color w:val="212121"/>
          <w:sz w:val="24"/>
          <w:szCs w:val="24"/>
          <w:highlight w:val="white"/>
          <w:rtl w:val="0"/>
        </w:rPr>
        <w:t xml:space="preserve"> </w:t>
      </w:r>
      <w:hyperlink r:id="rId8">
        <w:r w:rsidDel="00000000" w:rsidR="00000000" w:rsidRPr="00000000">
          <w:rPr>
            <w:color w:val="1155cc"/>
            <w:sz w:val="24"/>
            <w:szCs w:val="24"/>
            <w:highlight w:val="white"/>
            <w:u w:val="single"/>
            <w:rtl w:val="0"/>
          </w:rPr>
          <w:t xml:space="preserve">https://www.wordstream.com/blog/ws/2017/12/20/swot-analysis</w:t>
        </w:r>
      </w:hyperlink>
      <w:r w:rsidDel="00000000" w:rsidR="00000000" w:rsidRPr="00000000">
        <w:rPr>
          <w:color w:val="212121"/>
          <w:sz w:val="24"/>
          <w:szCs w:val="24"/>
          <w:highlight w:val="white"/>
          <w:rtl w:val="0"/>
        </w:rPr>
        <w:t xml:space="preserve"> </w:t>
      </w:r>
    </w:p>
    <w:p w:rsidR="00000000" w:rsidDel="00000000" w:rsidP="00000000" w:rsidRDefault="00000000" w:rsidRPr="00000000" w14:paraId="00000046">
      <w:pPr>
        <w:rPr>
          <w:color w:val="212121"/>
          <w:sz w:val="24"/>
          <w:szCs w:val="24"/>
          <w:highlight w:val="white"/>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sz w:val="24"/>
          <w:szCs w:val="24"/>
          <w:rtl w:val="0"/>
        </w:rPr>
        <w:t xml:space="preserve">Hippensteele, S. &amp; Pearson. T. (2010). Responding Effectively to Sexual Harassment Victim Advocacy, Early Intervention, and Problem-Solving/ Taylor Francis Online, 31 (48-53). </w:t>
      </w:r>
      <w:hyperlink r:id="rId9">
        <w:r w:rsidDel="00000000" w:rsidR="00000000" w:rsidRPr="00000000">
          <w:rPr>
            <w:sz w:val="24"/>
            <w:szCs w:val="24"/>
            <w:rtl w:val="0"/>
          </w:rPr>
          <w:t xml:space="preserve">https://doi.org/10.1080/00091389909602666</w:t>
        </w:r>
      </w:hyperlink>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color w:val="212121"/>
          <w:sz w:val="24"/>
          <w:szCs w:val="24"/>
          <w:highlight w:val="white"/>
        </w:rPr>
      </w:pPr>
      <w:r w:rsidDel="00000000" w:rsidR="00000000" w:rsidRPr="00000000">
        <w:rPr>
          <w:color w:val="212121"/>
          <w:sz w:val="24"/>
          <w:szCs w:val="24"/>
          <w:highlight w:val="white"/>
          <w:rtl w:val="0"/>
        </w:rPr>
        <w:t xml:space="preserve">King, G., Desmarais, C., Lindsay, S., Piérart, G., &amp; Tétreault, S. (2015). The roles of effective communication and client engagement in delivering culturally sensitive care to immigrant parents of children with disabilities. </w:t>
      </w:r>
      <w:r w:rsidDel="00000000" w:rsidR="00000000" w:rsidRPr="00000000">
        <w:rPr>
          <w:i w:val="1"/>
          <w:color w:val="212121"/>
          <w:sz w:val="24"/>
          <w:szCs w:val="24"/>
          <w:highlight w:val="white"/>
          <w:rtl w:val="0"/>
        </w:rPr>
        <w:t xml:space="preserve">Disability and rehabilitation</w:t>
      </w:r>
      <w:r w:rsidDel="00000000" w:rsidR="00000000" w:rsidRPr="00000000">
        <w:rPr>
          <w:color w:val="212121"/>
          <w:sz w:val="24"/>
          <w:szCs w:val="24"/>
          <w:highlight w:val="white"/>
          <w:rtl w:val="0"/>
        </w:rPr>
        <w:t xml:space="preserve">, </w:t>
      </w:r>
      <w:r w:rsidDel="00000000" w:rsidR="00000000" w:rsidRPr="00000000">
        <w:rPr>
          <w:i w:val="1"/>
          <w:color w:val="212121"/>
          <w:sz w:val="24"/>
          <w:szCs w:val="24"/>
          <w:highlight w:val="white"/>
          <w:rtl w:val="0"/>
        </w:rPr>
        <w:t xml:space="preserve">37</w:t>
      </w:r>
      <w:r w:rsidDel="00000000" w:rsidR="00000000" w:rsidRPr="00000000">
        <w:rPr>
          <w:color w:val="212121"/>
          <w:sz w:val="24"/>
          <w:szCs w:val="24"/>
          <w:highlight w:val="white"/>
          <w:rtl w:val="0"/>
        </w:rPr>
        <w:t xml:space="preserve">(15), 1372–1381. </w:t>
      </w:r>
      <w:hyperlink r:id="rId10">
        <w:r w:rsidDel="00000000" w:rsidR="00000000" w:rsidRPr="00000000">
          <w:rPr>
            <w:color w:val="1155cc"/>
            <w:sz w:val="24"/>
            <w:szCs w:val="24"/>
            <w:highlight w:val="white"/>
            <w:u w:val="single"/>
            <w:rtl w:val="0"/>
          </w:rPr>
          <w:t xml:space="preserve">https://doi.org/10.3109/09638288.2014.972580</w:t>
        </w:r>
      </w:hyperlink>
      <w:r w:rsidDel="00000000" w:rsidR="00000000" w:rsidRPr="00000000">
        <w:rPr>
          <w:rtl w:val="0"/>
        </w:rPr>
      </w:r>
    </w:p>
    <w:p w:rsidR="00000000" w:rsidDel="00000000" w:rsidP="00000000" w:rsidRDefault="00000000" w:rsidRPr="00000000" w14:paraId="0000004A">
      <w:pPr>
        <w:rPr>
          <w:color w:val="212121"/>
          <w:sz w:val="24"/>
          <w:szCs w:val="24"/>
          <w:highlight w:val="white"/>
        </w:rPr>
      </w:pPr>
      <w:r w:rsidDel="00000000" w:rsidR="00000000" w:rsidRPr="00000000">
        <w:rPr>
          <w:rtl w:val="0"/>
        </w:rPr>
      </w:r>
    </w:p>
    <w:p w:rsidR="00000000" w:rsidDel="00000000" w:rsidP="00000000" w:rsidRDefault="00000000" w:rsidRPr="00000000" w14:paraId="0000004B">
      <w:pPr>
        <w:rPr>
          <w:color w:val="212121"/>
          <w:sz w:val="24"/>
          <w:szCs w:val="24"/>
          <w:highlight w:val="white"/>
        </w:rPr>
      </w:pPr>
      <w:r w:rsidDel="00000000" w:rsidR="00000000" w:rsidRPr="00000000">
        <w:rPr>
          <w:color w:val="212121"/>
          <w:sz w:val="24"/>
          <w:szCs w:val="24"/>
          <w:highlight w:val="white"/>
          <w:rtl w:val="0"/>
        </w:rPr>
        <w:t xml:space="preserve">NSW Department of Education. (2021). Plus, Minus, Interesting (PMI). Retrieved 30 August 2021 from </w:t>
      </w:r>
      <w:hyperlink r:id="rId11">
        <w:r w:rsidDel="00000000" w:rsidR="00000000" w:rsidRPr="00000000">
          <w:rPr>
            <w:color w:val="1155cc"/>
            <w:sz w:val="24"/>
            <w:szCs w:val="24"/>
            <w:highlight w:val="white"/>
            <w:u w:val="single"/>
            <w:rtl w:val="0"/>
          </w:rPr>
          <w:t xml:space="preserve">https://app.education.nsw.gov.au/digital-learning-selector/LearningActivity/Card/551</w:t>
        </w:r>
      </w:hyperlink>
      <w:r w:rsidDel="00000000" w:rsidR="00000000" w:rsidRPr="00000000">
        <w:rPr>
          <w:color w:val="212121"/>
          <w:sz w:val="24"/>
          <w:szCs w:val="24"/>
          <w:highlight w:val="white"/>
          <w:rtl w:val="0"/>
        </w:rPr>
        <w:t xml:space="preserve"> </w:t>
      </w:r>
    </w:p>
    <w:p w:rsidR="00000000" w:rsidDel="00000000" w:rsidP="00000000" w:rsidRDefault="00000000" w:rsidRPr="00000000" w14:paraId="0000004C">
      <w:pPr>
        <w:rPr>
          <w:sz w:val="24"/>
          <w:szCs w:val="24"/>
          <w:highlight w:val="white"/>
        </w:rPr>
      </w:pPr>
      <w:r w:rsidDel="00000000" w:rsidR="00000000" w:rsidRPr="00000000">
        <w:rPr>
          <w:rtl w:val="0"/>
        </w:rPr>
      </w:r>
    </w:p>
    <w:p w:rsidR="00000000" w:rsidDel="00000000" w:rsidP="00000000" w:rsidRDefault="00000000" w:rsidRPr="00000000" w14:paraId="0000004D">
      <w:pPr>
        <w:rPr>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app.education.nsw.gov.au/digital-learning-selector/LearningActivity/Card/551" TargetMode="External"/><Relationship Id="rId10" Type="http://schemas.openxmlformats.org/officeDocument/2006/relationships/hyperlink" Target="https://doi.org/10.3109/09638288.2014.972580" TargetMode="External"/><Relationship Id="rId9" Type="http://schemas.openxmlformats.org/officeDocument/2006/relationships/hyperlink" Target="https://doi.org/10.1080/00091389909602666"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5001/omj.2020.40" TargetMode="External"/><Relationship Id="rId8" Type="http://schemas.openxmlformats.org/officeDocument/2006/relationships/hyperlink" Target="https://www.wordstream.com/blog/ws/2017/12/20/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