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C13B9C5" wp14:textId="5276851D">
      <w:r w:rsidR="71CE2D06">
        <w:rPr/>
        <w:t xml:space="preserve"> </w:t>
      </w:r>
    </w:p>
    <w:p xmlns:wp14="http://schemas.microsoft.com/office/word/2010/wordml" wp14:paraId="10FAD786" wp14:textId="3BAC996B">
      <w:r w:rsidR="75E2E5EC">
        <w:rPr/>
        <w:t>Assignment Title: Academic Skills for the Digital Era</w:t>
      </w:r>
    </w:p>
    <w:p xmlns:wp14="http://schemas.microsoft.com/office/word/2010/wordml" w:rsidP="3F3CB18C" wp14:paraId="6D51F7E3" wp14:textId="01BDDB33">
      <w:pPr>
        <w:pStyle w:val="Normal"/>
      </w:pPr>
      <w:r w:rsidR="75E2E5EC">
        <w:rPr/>
        <w:t>Module Code: (BMSW4013)</w:t>
      </w:r>
    </w:p>
    <w:p xmlns:wp14="http://schemas.microsoft.com/office/word/2010/wordml" w:rsidP="3F3CB18C" wp14:paraId="36D4AF65" wp14:textId="0BD17843">
      <w:pPr>
        <w:pStyle w:val="Normal"/>
      </w:pPr>
      <w:r w:rsidR="75E2E5EC">
        <w:rPr/>
        <w:t>Student Name: Abdalraouf Addalrahman Mansor</w:t>
      </w:r>
    </w:p>
    <w:p xmlns:wp14="http://schemas.microsoft.com/office/word/2010/wordml" w:rsidP="3F3CB18C" wp14:paraId="6B107FF7" wp14:textId="0FC034A0">
      <w:pPr>
        <w:pStyle w:val="Normal"/>
      </w:pPr>
      <w:r w:rsidR="75E2E5EC">
        <w:rPr/>
        <w:t>Student Number: 2330633</w:t>
      </w:r>
    </w:p>
    <w:p xmlns:wp14="http://schemas.microsoft.com/office/word/2010/wordml" w:rsidP="3F3CB18C" wp14:paraId="645A82AE" wp14:textId="60999D42">
      <w:pPr>
        <w:pStyle w:val="Normal"/>
      </w:pPr>
      <w:r w:rsidR="75E2E5EC">
        <w:rPr/>
        <w:t>Module Lead:</w:t>
      </w:r>
      <w:r w:rsidR="66442866">
        <w:rPr/>
        <w:t xml:space="preserve"> Scott James </w:t>
      </w:r>
    </w:p>
    <w:p xmlns:wp14="http://schemas.microsoft.com/office/word/2010/wordml" w:rsidP="3F3CB18C" wp14:paraId="5D9F5BA1" wp14:textId="19607E35">
      <w:pPr>
        <w:pStyle w:val="Normal"/>
      </w:pPr>
      <w:r w:rsidR="75E2E5EC">
        <w:rPr/>
        <w:t>Submission Deadline: 27/06/2025</w:t>
      </w:r>
      <w:r>
        <w:tab/>
      </w:r>
      <w:r>
        <w:tab/>
      </w:r>
      <w:r>
        <w:tab/>
      </w:r>
      <w:r>
        <w:tab/>
      </w:r>
      <w:r>
        <w:tab/>
      </w:r>
      <w:r>
        <w:tab/>
      </w:r>
      <w:r>
        <w:tab/>
      </w:r>
      <w:r>
        <w:tab/>
      </w:r>
      <w:r>
        <w:tab/>
      </w:r>
      <w:r>
        <w:tab/>
      </w:r>
      <w:r>
        <w:tab/>
      </w:r>
      <w:r>
        <w:tab/>
      </w:r>
      <w:r>
        <w:tab/>
      </w:r>
      <w:r w:rsidR="7D845303">
        <w:rPr/>
        <w:t xml:space="preserve"> </w:t>
      </w:r>
    </w:p>
    <w:p xmlns:wp14="http://schemas.microsoft.com/office/word/2010/wordml" wp14:paraId="52BEA9A0" wp14:textId="5C977E2C"/>
    <w:p xmlns:wp14="http://schemas.microsoft.com/office/word/2010/wordml" wp14:paraId="20FF3CA0" wp14:textId="01891618"/>
    <w:p xmlns:wp14="http://schemas.microsoft.com/office/word/2010/wordml" wp14:paraId="23E73196" wp14:textId="25363F67"/>
    <w:p xmlns:wp14="http://schemas.microsoft.com/office/word/2010/wordml" w:rsidP="3F3CB18C" wp14:paraId="26F6F258" wp14:textId="03389849">
      <w:pPr>
        <w:pStyle w:val="Normal"/>
      </w:pPr>
    </w:p>
    <w:p xmlns:wp14="http://schemas.microsoft.com/office/word/2010/wordml" wp14:paraId="337C3A42" wp14:textId="597C1113"/>
    <w:p xmlns:wp14="http://schemas.microsoft.com/office/word/2010/wordml" wp14:paraId="441CFC29" wp14:textId="3258E74F"/>
    <w:p xmlns:wp14="http://schemas.microsoft.com/office/word/2010/wordml" w:rsidP="3F3CB18C" wp14:paraId="053FFA66" wp14:textId="10953AFA">
      <w:pPr>
        <w:pStyle w:val="Normal"/>
      </w:pPr>
      <w:r w:rsidR="1FC32057">
        <w:rPr/>
        <w:t>Introduction</w:t>
      </w:r>
    </w:p>
    <w:p xmlns:wp14="http://schemas.microsoft.com/office/word/2010/wordml" w:rsidP="3F3CB18C" wp14:paraId="464CBEBC" wp14:textId="68400BF1">
      <w:pPr>
        <w:pStyle w:val="Normal"/>
      </w:pPr>
      <w:r w:rsidR="1FC32057">
        <w:rPr/>
        <w:t xml:space="preserve"> </w:t>
      </w:r>
    </w:p>
    <w:p xmlns:wp14="http://schemas.microsoft.com/office/word/2010/wordml" w:rsidP="3F3CB18C" wp14:paraId="56BF99D9" wp14:textId="74B7A0B8">
      <w:pPr>
        <w:pStyle w:val="Normal"/>
        <w:jc w:val="both"/>
        <w:rPr>
          <w:rFonts w:ascii="Arial Nova" w:hAnsi="Arial Nova" w:eastAsia="Arial Nova" w:cs="Arial Nova"/>
        </w:rPr>
      </w:pPr>
      <w:r w:rsidRPr="3F3CB18C" w:rsidR="1FC32057">
        <w:rPr>
          <w:rFonts w:ascii="Arial Nova" w:hAnsi="Arial Nova" w:eastAsia="Arial Nova" w:cs="Arial Nova"/>
        </w:rPr>
        <w:t xml:space="preserve">Artificial Intelligence (AI) is becoming a powerful force in education and academia. From intelligent writing assistants to plagiarism detection systems, AI tools are being used more than ever to support students and educators. These technologies provide quick access to feedback, help develop academic </w:t>
      </w:r>
      <w:r w:rsidRPr="3F3CB18C" w:rsidR="1FC32057">
        <w:rPr>
          <w:rFonts w:ascii="Arial Nova" w:hAnsi="Arial Nova" w:eastAsia="Arial Nova" w:cs="Arial Nova"/>
        </w:rPr>
        <w:t>skills, and</w:t>
      </w:r>
      <w:r w:rsidRPr="3F3CB18C" w:rsidR="1FC32057">
        <w:rPr>
          <w:rFonts w:ascii="Arial Nova" w:hAnsi="Arial Nova" w:eastAsia="Arial Nova" w:cs="Arial Nova"/>
        </w:rPr>
        <w:t xml:space="preserve"> allow for more personalised learning experiences. While concerns about academic integrity are valid—especially with tools like ChatGPT being used to generate entire essays—AI can also encourage ethical academic practices when used responsibly. This essay argues that AI enhances academic learning and promotes better outcomes by supporting personalised learning, improving writing and research skills, and strengthening academic integrity when integrated with clear guidelines.</w:t>
      </w:r>
      <w:r w:rsidRPr="3F3CB18C" w:rsidR="60F16931">
        <w:rPr>
          <w:rFonts w:ascii="Arial Nova" w:hAnsi="Arial Nova" w:eastAsia="Arial Nova" w:cs="Arial Nova"/>
        </w:rPr>
        <w:t xml:space="preserve"> </w:t>
      </w:r>
      <w:r w:rsidRPr="3F3CB18C" w:rsidR="1FC32057">
        <w:rPr>
          <w:rFonts w:ascii="Arial Nova" w:hAnsi="Arial Nova" w:eastAsia="Arial Nova" w:cs="Arial Nova"/>
        </w:rPr>
        <w:t>AI Tools Supporting Learning and Skill Developmen</w:t>
      </w:r>
      <w:r w:rsidRPr="3F3CB18C" w:rsidR="06E251CC">
        <w:rPr>
          <w:rFonts w:ascii="Arial Nova" w:hAnsi="Arial Nova" w:eastAsia="Arial Nova" w:cs="Arial Nova"/>
        </w:rPr>
        <w:t xml:space="preserve">t. </w:t>
      </w:r>
      <w:r w:rsidRPr="3F3CB18C" w:rsidR="1FC32057">
        <w:rPr>
          <w:rFonts w:ascii="Arial Nova" w:hAnsi="Arial Nova" w:eastAsia="Arial Nova" w:cs="Arial Nova"/>
        </w:rPr>
        <w:t>One of the biggest advantages of AI in academia is its ability to support students in real-time. For example, Grammarly helps students improve their writing by pointing out grammar mistakes, spelling errors, and awkward phrasing. It also explains why something is incorrect, which helps students learn as they revise their work (McKnight, 2022). This kind of feedback is immediate and consistent, which is especially helpful for students who might not always have access to one-on-one support from teachers.</w:t>
      </w:r>
      <w:r w:rsidRPr="3F3CB18C" w:rsidR="72E20B2D">
        <w:rPr>
          <w:rFonts w:ascii="Arial Nova" w:hAnsi="Arial Nova" w:eastAsia="Arial Nova" w:cs="Arial Nova"/>
        </w:rPr>
        <w:t xml:space="preserve"> </w:t>
      </w:r>
      <w:r w:rsidRPr="3F3CB18C" w:rsidR="1FC32057">
        <w:rPr>
          <w:rFonts w:ascii="Arial Nova" w:hAnsi="Arial Nova" w:eastAsia="Arial Nova" w:cs="Arial Nova"/>
        </w:rPr>
        <w:t>Similarly, ChatGPT is used by students to better understand complex topics. By asking the AI questions or requesting summaries, students can get explanations in simpler terms. This can boost understanding, confidence, and interest in learning (Kasneci et al., 2023). AI can also support research by helping users find sources, generate ideas, and structure essays. In this way, AI tools act as learning companions, guiding students rather than replacing their effort.</w:t>
      </w:r>
      <w:r w:rsidRPr="3F3CB18C" w:rsidR="091BF702">
        <w:rPr>
          <w:rFonts w:ascii="Arial Nova" w:hAnsi="Arial Nova" w:eastAsia="Arial Nova" w:cs="Arial Nova"/>
        </w:rPr>
        <w:t xml:space="preserve"> </w:t>
      </w:r>
      <w:r w:rsidRPr="3F3CB18C" w:rsidR="1FC32057">
        <w:rPr>
          <w:rFonts w:ascii="Arial Nova" w:hAnsi="Arial Nova" w:eastAsia="Arial Nova" w:cs="Arial Nova"/>
        </w:rPr>
        <w:t>Personalised Learning and Support for Educators</w:t>
      </w:r>
      <w:r w:rsidRPr="3F3CB18C" w:rsidR="41A5104F">
        <w:rPr>
          <w:rFonts w:ascii="Arial Nova" w:hAnsi="Arial Nova" w:eastAsia="Arial Nova" w:cs="Arial Nova"/>
        </w:rPr>
        <w:t xml:space="preserve">. </w:t>
      </w:r>
      <w:r w:rsidRPr="3F3CB18C" w:rsidR="1FC32057">
        <w:rPr>
          <w:rFonts w:ascii="Arial Nova" w:hAnsi="Arial Nova" w:eastAsia="Arial Nova" w:cs="Arial Nova"/>
        </w:rPr>
        <w:t>AI can also personalise learning to meet the needs of individual students. Platforms like Century Tech use data to tailor lessons based on each learner’s pace, strengths, and weaknesses. This adaptive learning model helps students stay engaged and focused, which can lead to better academic outcomes (</w:t>
      </w:r>
      <w:r w:rsidRPr="3F3CB18C" w:rsidR="1FC32057">
        <w:rPr>
          <w:rFonts w:ascii="Arial Nova" w:hAnsi="Arial Nova" w:eastAsia="Arial Nova" w:cs="Arial Nova"/>
        </w:rPr>
        <w:t>Luckin</w:t>
      </w:r>
      <w:r w:rsidRPr="3F3CB18C" w:rsidR="1FC32057">
        <w:rPr>
          <w:rFonts w:ascii="Arial Nova" w:hAnsi="Arial Nova" w:eastAsia="Arial Nova" w:cs="Arial Nova"/>
        </w:rPr>
        <w:t xml:space="preserve"> et al., 2016). For students with learning difficulties or those studying in a second language, personalised AI support can be especially valuable.</w:t>
      </w:r>
      <w:r w:rsidRPr="3F3CB18C" w:rsidR="1B39BD7F">
        <w:rPr>
          <w:rFonts w:ascii="Arial Nova" w:hAnsi="Arial Nova" w:eastAsia="Arial Nova" w:cs="Arial Nova"/>
        </w:rPr>
        <w:t xml:space="preserve"> </w:t>
      </w:r>
      <w:r w:rsidRPr="3F3CB18C" w:rsidR="1FC32057">
        <w:rPr>
          <w:rFonts w:ascii="Arial Nova" w:hAnsi="Arial Nova" w:eastAsia="Arial Nova" w:cs="Arial Nova"/>
        </w:rPr>
        <w:t xml:space="preserve">Educators </w:t>
      </w:r>
      <w:r w:rsidRPr="3F3CB18C" w:rsidR="1FC32057">
        <w:rPr>
          <w:rFonts w:ascii="Arial Nova" w:hAnsi="Arial Nova" w:eastAsia="Arial Nova" w:cs="Arial Nova"/>
        </w:rPr>
        <w:t>benefit</w:t>
      </w:r>
      <w:r w:rsidRPr="3F3CB18C" w:rsidR="1FC32057">
        <w:rPr>
          <w:rFonts w:ascii="Arial Nova" w:hAnsi="Arial Nova" w:eastAsia="Arial Nova" w:cs="Arial Nova"/>
        </w:rPr>
        <w:t xml:space="preserve"> from AI as well. Plagiarism detection tools such as Turnitin help teachers </w:t>
      </w:r>
      <w:r w:rsidRPr="3F3CB18C" w:rsidR="1FC32057">
        <w:rPr>
          <w:rFonts w:ascii="Arial Nova" w:hAnsi="Arial Nova" w:eastAsia="Arial Nova" w:cs="Arial Nova"/>
        </w:rPr>
        <w:t>identify</w:t>
      </w:r>
      <w:r w:rsidRPr="3F3CB18C" w:rsidR="1FC32057">
        <w:rPr>
          <w:rFonts w:ascii="Arial Nova" w:hAnsi="Arial Nova" w:eastAsia="Arial Nova" w:cs="Arial Nova"/>
        </w:rPr>
        <w:t xml:space="preserve"> unoriginal work quickly and fairly, allowing them to focus more on providing feedback and support (</w:t>
      </w:r>
      <w:r w:rsidRPr="3F3CB18C" w:rsidR="1FC32057">
        <w:rPr>
          <w:rFonts w:ascii="Arial Nova" w:hAnsi="Arial Nova" w:eastAsia="Arial Nova" w:cs="Arial Nova"/>
        </w:rPr>
        <w:t>Heilweil</w:t>
      </w:r>
      <w:r w:rsidRPr="3F3CB18C" w:rsidR="1FC32057">
        <w:rPr>
          <w:rFonts w:ascii="Arial Nova" w:hAnsi="Arial Nova" w:eastAsia="Arial Nova" w:cs="Arial Nova"/>
        </w:rPr>
        <w:t xml:space="preserve">, 2020). AI can also analyse student performance data, helping teachers understand who might be struggling and where </w:t>
      </w:r>
      <w:r w:rsidRPr="3F3CB18C" w:rsidR="1FC32057">
        <w:rPr>
          <w:rFonts w:ascii="Arial Nova" w:hAnsi="Arial Nova" w:eastAsia="Arial Nova" w:cs="Arial Nova"/>
        </w:rPr>
        <w:t>additional</w:t>
      </w:r>
      <w:r w:rsidRPr="3F3CB18C" w:rsidR="1FC32057">
        <w:rPr>
          <w:rFonts w:ascii="Arial Nova" w:hAnsi="Arial Nova" w:eastAsia="Arial Nova" w:cs="Arial Nova"/>
        </w:rPr>
        <w:t xml:space="preserve"> help is needed. This allows for earlier intervention, which can improve student success rates.</w:t>
      </w:r>
      <w:r w:rsidRPr="3F3CB18C" w:rsidR="1FC32057">
        <w:rPr>
          <w:rFonts w:ascii="Arial Nova" w:hAnsi="Arial Nova" w:eastAsia="Arial Nova" w:cs="Arial Nova"/>
        </w:rPr>
        <w:t>AI and Academic Integrity: Risks and Solutions</w:t>
      </w:r>
      <w:r w:rsidRPr="3F3CB18C" w:rsidR="258E9FD4">
        <w:rPr>
          <w:rFonts w:ascii="Arial Nova" w:hAnsi="Arial Nova" w:eastAsia="Arial Nova" w:cs="Arial Nova"/>
        </w:rPr>
        <w:t xml:space="preserve">. </w:t>
      </w:r>
      <w:r w:rsidRPr="3F3CB18C" w:rsidR="1FC32057">
        <w:rPr>
          <w:rFonts w:ascii="Arial Nova" w:hAnsi="Arial Nova" w:eastAsia="Arial Nova" w:cs="Arial Nova"/>
        </w:rPr>
        <w:t>Despite the benefits, AI tools raise concerns about academic honesty. Students may be tempted to use tools like ChatGPT to generate full assignments without putting in their own effort. This kind of misuse can lead to plagiarism and a lack of genuine learning. It also raises questions about authorship and originality, especially if students rely too heavily on AI without understanding the material (Cotton et al., 2023).</w:t>
      </w:r>
      <w:r w:rsidRPr="3F3CB18C" w:rsidR="73DFB32F">
        <w:rPr>
          <w:rFonts w:ascii="Arial Nova" w:hAnsi="Arial Nova" w:eastAsia="Arial Nova" w:cs="Arial Nova"/>
        </w:rPr>
        <w:t xml:space="preserve"> </w:t>
      </w:r>
      <w:r w:rsidRPr="3F3CB18C" w:rsidR="1FC32057">
        <w:rPr>
          <w:rFonts w:ascii="Arial Nova" w:hAnsi="Arial Nova" w:eastAsia="Arial Nova" w:cs="Arial Nova"/>
        </w:rPr>
        <w:t xml:space="preserve">However, AI can also help promote academic integrity when used properly. Plagiarism detection software plays a crucial role in </w:t>
      </w:r>
      <w:r w:rsidRPr="3F3CB18C" w:rsidR="1FC32057">
        <w:rPr>
          <w:rFonts w:ascii="Arial Nova" w:hAnsi="Arial Nova" w:eastAsia="Arial Nova" w:cs="Arial Nova"/>
        </w:rPr>
        <w:t>identifying</w:t>
      </w:r>
      <w:r w:rsidRPr="3F3CB18C" w:rsidR="1FC32057">
        <w:rPr>
          <w:rFonts w:ascii="Arial Nova" w:hAnsi="Arial Nova" w:eastAsia="Arial Nova" w:cs="Arial Nova"/>
        </w:rPr>
        <w:t xml:space="preserve"> copied content, which deters students from cheating. Some AI tools, like Grammarly, even flag unoriginal text and provide citation suggestions, encouraging students to credit sources correctly. If educators teach students how to use AI ethically and explain its limits, students can learn to use these tools as support systems rather than shortcuts.</w:t>
      </w:r>
      <w:r w:rsidRPr="3F3CB18C" w:rsidR="5A3B4880">
        <w:rPr>
          <w:rFonts w:ascii="Arial Nova" w:hAnsi="Arial Nova" w:eastAsia="Arial Nova" w:cs="Arial Nova"/>
        </w:rPr>
        <w:t xml:space="preserve"> </w:t>
      </w:r>
      <w:r w:rsidRPr="3F3CB18C" w:rsidR="1FC32057">
        <w:rPr>
          <w:rFonts w:ascii="Arial Nova" w:hAnsi="Arial Nova" w:eastAsia="Arial Nova" w:cs="Arial Nova"/>
        </w:rPr>
        <w:t>Responsible Integration for Positive Outcomes</w:t>
      </w:r>
      <w:r w:rsidRPr="3F3CB18C" w:rsidR="3F18293D">
        <w:rPr>
          <w:rFonts w:ascii="Arial Nova" w:hAnsi="Arial Nova" w:eastAsia="Arial Nova" w:cs="Arial Nova"/>
        </w:rPr>
        <w:t xml:space="preserve">. </w:t>
      </w:r>
      <w:r w:rsidRPr="3F3CB18C" w:rsidR="1FC32057">
        <w:rPr>
          <w:rFonts w:ascii="Arial Nova" w:hAnsi="Arial Nova" w:eastAsia="Arial Nova" w:cs="Arial Nova"/>
        </w:rPr>
        <w:t>For AI to truly enhance academic learning, institutions need to set clear guidelines. Educators should design assessments that require critical thinking, reflection, or</w:t>
      </w:r>
    </w:p>
    <w:p xmlns:wp14="http://schemas.microsoft.com/office/word/2010/wordml" w:rsidP="3F3CB18C" wp14:paraId="2404FAED" wp14:textId="06CE45E2">
      <w:pPr>
        <w:pStyle w:val="Normal"/>
        <w:jc w:val="both"/>
        <w:rPr>
          <w:rFonts w:ascii="Arial Nova" w:hAnsi="Arial Nova" w:eastAsia="Arial Nova" w:cs="Arial Nova"/>
        </w:rPr>
      </w:pPr>
      <w:r w:rsidRPr="3F3CB18C" w:rsidR="1FC32057">
        <w:rPr>
          <w:rFonts w:ascii="Arial Nova" w:hAnsi="Arial Nova" w:eastAsia="Arial Nova" w:cs="Arial Nova"/>
        </w:rPr>
        <w:t xml:space="preserve">personal experience—elements that are difficult for AI to fake. At the same time, students should be trained in digital literacy and academic </w:t>
      </w:r>
      <w:r w:rsidRPr="3F3CB18C" w:rsidR="1FC32057">
        <w:rPr>
          <w:rFonts w:ascii="Arial Nova" w:hAnsi="Arial Nova" w:eastAsia="Arial Nova" w:cs="Arial Nova"/>
        </w:rPr>
        <w:t>ethics,</w:t>
      </w:r>
      <w:r w:rsidRPr="3F3CB18C" w:rsidR="1FC32057">
        <w:rPr>
          <w:rFonts w:ascii="Arial Nova" w:hAnsi="Arial Nova" w:eastAsia="Arial Nova" w:cs="Arial Nova"/>
        </w:rPr>
        <w:t xml:space="preserve"> so they understand how to use AI tools responsibly. When used correctly, AI can help students become more independent learners who </w:t>
      </w:r>
      <w:r w:rsidRPr="3F3CB18C" w:rsidR="1FC32057">
        <w:rPr>
          <w:rFonts w:ascii="Arial Nova" w:hAnsi="Arial Nova" w:eastAsia="Arial Nova" w:cs="Arial Nova"/>
        </w:rPr>
        <w:t>are capable of thinking</w:t>
      </w:r>
      <w:r w:rsidRPr="3F3CB18C" w:rsidR="1FC32057">
        <w:rPr>
          <w:rFonts w:ascii="Arial Nova" w:hAnsi="Arial Nova" w:eastAsia="Arial Nova" w:cs="Arial Nova"/>
        </w:rPr>
        <w:t xml:space="preserve"> critically and creatively.</w:t>
      </w:r>
    </w:p>
    <w:p xmlns:wp14="http://schemas.microsoft.com/office/word/2010/wordml" w:rsidP="3F3CB18C" wp14:paraId="764276CE" wp14:textId="56CF1F3D">
      <w:pPr>
        <w:pStyle w:val="Normal"/>
        <w:jc w:val="both"/>
        <w:rPr>
          <w:rFonts w:ascii="Arial Nova" w:hAnsi="Arial Nova" w:eastAsia="Arial Nova" w:cs="Arial Nova"/>
        </w:rPr>
      </w:pPr>
      <w:r w:rsidRPr="3F3CB18C" w:rsidR="1FC32057">
        <w:rPr>
          <w:rFonts w:ascii="Arial Nova" w:hAnsi="Arial Nova" w:eastAsia="Arial Nova" w:cs="Arial Nova"/>
        </w:rPr>
        <w:t xml:space="preserve"> </w:t>
      </w:r>
    </w:p>
    <w:p xmlns:wp14="http://schemas.microsoft.com/office/word/2010/wordml" w:rsidP="3F3CB18C" wp14:paraId="14FF2881" wp14:textId="2C7D5229">
      <w:pPr>
        <w:pStyle w:val="Normal"/>
        <w:jc w:val="both"/>
        <w:rPr>
          <w:rFonts w:ascii="Arial Nova" w:hAnsi="Arial Nova" w:eastAsia="Arial Nova" w:cs="Arial Nova"/>
        </w:rPr>
      </w:pPr>
      <w:r w:rsidRPr="3F3CB18C" w:rsidR="1FC32057">
        <w:rPr>
          <w:rFonts w:ascii="Arial Nova" w:hAnsi="Arial Nova" w:eastAsia="Arial Nova" w:cs="Arial Nova"/>
        </w:rPr>
        <w:t>Conclusion</w:t>
      </w:r>
    </w:p>
    <w:p xmlns:wp14="http://schemas.microsoft.com/office/word/2010/wordml" w:rsidP="3F3CB18C" wp14:paraId="50A97C3B" wp14:textId="34BB02C9">
      <w:pPr>
        <w:pStyle w:val="Normal"/>
        <w:jc w:val="both"/>
        <w:rPr>
          <w:rFonts w:ascii="Arial Nova" w:hAnsi="Arial Nova" w:eastAsia="Arial Nova" w:cs="Arial Nova"/>
        </w:rPr>
      </w:pPr>
      <w:r w:rsidRPr="3F3CB18C" w:rsidR="1FC32057">
        <w:rPr>
          <w:rFonts w:ascii="Arial Nova" w:hAnsi="Arial Nova" w:eastAsia="Arial Nova" w:cs="Arial Nova"/>
        </w:rPr>
        <w:t xml:space="preserve"> </w:t>
      </w:r>
    </w:p>
    <w:p xmlns:wp14="http://schemas.microsoft.com/office/word/2010/wordml" w:rsidP="3F3CB18C" wp14:paraId="3265B643" wp14:textId="639F7715">
      <w:pPr>
        <w:pStyle w:val="Normal"/>
        <w:jc w:val="both"/>
        <w:rPr>
          <w:rFonts w:ascii="Arial Nova" w:hAnsi="Arial Nova" w:eastAsia="Arial Nova" w:cs="Arial Nova"/>
        </w:rPr>
      </w:pPr>
      <w:r w:rsidRPr="3F3CB18C" w:rsidR="1FC32057">
        <w:rPr>
          <w:rFonts w:ascii="Arial Nova" w:hAnsi="Arial Nova" w:eastAsia="Arial Nova" w:cs="Arial Nova"/>
        </w:rPr>
        <w:t xml:space="preserve">AI is a valuable tool that, when used ethically and responsibly, enhances academic learning and supports both students and educators. It provides personalised feedback, improves writing and research skills, and helps </w:t>
      </w:r>
      <w:r w:rsidRPr="3F3CB18C" w:rsidR="1FC32057">
        <w:rPr>
          <w:rFonts w:ascii="Arial Nova" w:hAnsi="Arial Nova" w:eastAsia="Arial Nova" w:cs="Arial Nova"/>
        </w:rPr>
        <w:t>maintain</w:t>
      </w:r>
      <w:r w:rsidRPr="3F3CB18C" w:rsidR="1FC32057">
        <w:rPr>
          <w:rFonts w:ascii="Arial Nova" w:hAnsi="Arial Nova" w:eastAsia="Arial Nova" w:cs="Arial Nova"/>
        </w:rPr>
        <w:t xml:space="preserve"> academic integrity through tools like plagiarism detectors. While misuse is a valid concern, these risks can be managed with proper education and clear institutional policies. Rather than replacing human effort, AI should be seen as a supportive tool that complements the learning process. As technology continues to evolve, it is important that we embrace AI as a positive force in education that promotes better outcomes for everyone involved.</w:t>
      </w:r>
    </w:p>
    <w:p xmlns:wp14="http://schemas.microsoft.com/office/word/2010/wordml" w:rsidP="3F3CB18C" wp14:paraId="79807B05" wp14:textId="4E7058E1">
      <w:pPr>
        <w:pStyle w:val="Normal"/>
      </w:pPr>
      <w:r w:rsidR="1FC32057">
        <w:rPr/>
        <w:t xml:space="preserve"> </w:t>
      </w:r>
    </w:p>
    <w:p xmlns:wp14="http://schemas.microsoft.com/office/word/2010/wordml" w:rsidP="3F3CB18C" wp14:paraId="7B8B7AC0" wp14:textId="1DE5780F">
      <w:pPr>
        <w:pStyle w:val="Normal"/>
      </w:pPr>
    </w:p>
    <w:p xmlns:wp14="http://schemas.microsoft.com/office/word/2010/wordml" w:rsidP="3F3CB18C" wp14:paraId="0C38AE72" wp14:textId="0B5A64FF">
      <w:pPr>
        <w:pStyle w:val="Normal"/>
      </w:pPr>
      <w:r w:rsidR="1FC32057">
        <w:rPr/>
        <w:t xml:space="preserve"> </w:t>
      </w:r>
    </w:p>
    <w:p xmlns:wp14="http://schemas.microsoft.com/office/word/2010/wordml" w:rsidP="3F3CB18C" wp14:paraId="7151D1A7" wp14:textId="741FAE15">
      <w:pPr>
        <w:pStyle w:val="Normal"/>
      </w:pPr>
      <w:r w:rsidR="1FC32057">
        <w:rPr/>
        <w:t>References</w:t>
      </w:r>
    </w:p>
    <w:p xmlns:wp14="http://schemas.microsoft.com/office/word/2010/wordml" w:rsidP="3F3CB18C" wp14:paraId="1C59C753" wp14:textId="48140A2D">
      <w:pPr>
        <w:pStyle w:val="Normal"/>
      </w:pPr>
      <w:r w:rsidR="1FC32057">
        <w:rPr/>
        <w:t xml:space="preserve"> </w:t>
      </w:r>
    </w:p>
    <w:p xmlns:wp14="http://schemas.microsoft.com/office/word/2010/wordml" w:rsidP="3F3CB18C" wp14:paraId="607D194C" wp14:textId="6A6BD73D">
      <w:pPr>
        <w:pStyle w:val="Normal"/>
      </w:pPr>
      <w:r w:rsidR="1FC32057">
        <w:rPr/>
        <w:t xml:space="preserve">1.Cotton, D. R. E., Cotton, P. A., &amp; Shipway, J. R. (2023). Chatting and cheating: Ensuring academic integrity in the era of ChatGPT. Innovations in Education and Teaching International, 61(1), 1–12. </w:t>
      </w:r>
      <w:r w:rsidR="1FC32057">
        <w:rPr/>
        <w:t>https://doi.org/10.1080/14703297.2023.2190148</w:t>
      </w:r>
    </w:p>
    <w:p xmlns:wp14="http://schemas.microsoft.com/office/word/2010/wordml" w:rsidP="3F3CB18C" wp14:paraId="4EB7EFE1" wp14:textId="64193E8F">
      <w:pPr>
        <w:pStyle w:val="Normal"/>
      </w:pPr>
      <w:r w:rsidR="1FC32057">
        <w:rPr/>
        <w:t xml:space="preserve"> </w:t>
      </w:r>
    </w:p>
    <w:p xmlns:wp14="http://schemas.microsoft.com/office/word/2010/wordml" w:rsidP="3F3CB18C" wp14:paraId="49B0AD96" wp14:textId="63CAF879">
      <w:pPr>
        <w:pStyle w:val="Normal"/>
      </w:pPr>
      <w:r w:rsidR="1FC32057">
        <w:rPr/>
        <w:t xml:space="preserve">2.Heilweil, R. (2020). Turnitin and the debate over anti-cheating software in online learning. Vox. Available at: </w:t>
      </w:r>
      <w:r w:rsidR="1FC32057">
        <w:rPr/>
        <w:t>https://www.vox.com</w:t>
      </w:r>
    </w:p>
    <w:p xmlns:wp14="http://schemas.microsoft.com/office/word/2010/wordml" w:rsidP="3F3CB18C" wp14:paraId="12BD5986" wp14:textId="3322C07A">
      <w:pPr>
        <w:pStyle w:val="Normal"/>
      </w:pPr>
      <w:r w:rsidR="1FC32057">
        <w:rPr/>
        <w:t xml:space="preserve"> </w:t>
      </w:r>
    </w:p>
    <w:p xmlns:wp14="http://schemas.microsoft.com/office/word/2010/wordml" w:rsidP="3F3CB18C" wp14:paraId="767C48FD" wp14:textId="571073CB">
      <w:pPr>
        <w:pStyle w:val="Normal"/>
      </w:pPr>
      <w:r w:rsidR="1FC32057">
        <w:rPr/>
        <w:t xml:space="preserve">3.Kasneci, E., Sessler, K., Kühn, S., Kasneci, G., &amp; </w:t>
      </w:r>
      <w:r w:rsidR="1FC32057">
        <w:rPr/>
        <w:t>Chesani</w:t>
      </w:r>
      <w:r w:rsidR="1FC32057">
        <w:rPr/>
        <w:t xml:space="preserve">, F. (2023). ChatGPT for good? On opportunities and challenges of large language models for education. Learning and Individual Differences, 103, 102221. </w:t>
      </w:r>
      <w:r w:rsidR="1FC32057">
        <w:rPr/>
        <w:t>https://doi.org/10.1016/j.lindif.2023.102221</w:t>
      </w:r>
    </w:p>
    <w:p xmlns:wp14="http://schemas.microsoft.com/office/word/2010/wordml" w:rsidP="3F3CB18C" wp14:paraId="2C27AFEE" wp14:textId="1A75207D">
      <w:pPr>
        <w:pStyle w:val="Normal"/>
      </w:pPr>
      <w:r w:rsidR="1FC32057">
        <w:rPr/>
        <w:t xml:space="preserve"> </w:t>
      </w:r>
    </w:p>
    <w:p xmlns:wp14="http://schemas.microsoft.com/office/word/2010/wordml" w:rsidP="3F3CB18C" wp14:paraId="713F34CB" wp14:textId="5BEC14F7">
      <w:pPr>
        <w:pStyle w:val="Normal"/>
      </w:pPr>
      <w:r w:rsidR="1FC32057">
        <w:rPr/>
        <w:t xml:space="preserve">4.Luckin, R., Holmes, W., Griffiths, M., &amp; Forcier, L. B. (2016). Intelligence Unleashed: An Argument for AI in Education. Pearson Education. Available at: </w:t>
      </w:r>
      <w:r w:rsidR="1FC32057">
        <w:rPr/>
        <w:t>https://www.pearson.com</w:t>
      </w:r>
    </w:p>
    <w:p xmlns:wp14="http://schemas.microsoft.com/office/word/2010/wordml" w:rsidP="3F3CB18C" wp14:paraId="10D689A2" wp14:textId="001AE689">
      <w:pPr>
        <w:pStyle w:val="Normal"/>
      </w:pPr>
      <w:r w:rsidR="1FC32057">
        <w:rPr/>
        <w:t xml:space="preserve"> </w:t>
      </w:r>
    </w:p>
    <w:p xmlns:wp14="http://schemas.microsoft.com/office/word/2010/wordml" w:rsidP="3F3CB18C" wp14:paraId="5E5787A5" wp14:textId="24EDFE87">
      <w:pPr>
        <w:pStyle w:val="Normal"/>
      </w:pPr>
      <w:r w:rsidR="1FC32057">
        <w:rPr/>
        <w:t xml:space="preserve">5.McKnight, L. (2022). The effectiveness of Grammarly in enhancing ESL academic writing. Journal of Second Language Writing, 58, 101840. </w:t>
      </w:r>
      <w:hyperlink r:id="R2cec94eac5d948a5">
        <w:r w:rsidRPr="01A9EE47" w:rsidR="1FC32057">
          <w:rPr>
            <w:rStyle w:val="Hyperlink"/>
          </w:rPr>
          <w:t>https://doi.org/10.1016/j.jslw.2022.101840</w:t>
        </w:r>
      </w:hyperlink>
    </w:p>
    <w:p w:rsidR="01A9EE47" w:rsidP="01A9EE47" w:rsidRDefault="01A9EE47" w14:paraId="28D366A5" w14:textId="7A8E016E">
      <w:pPr>
        <w:pStyle w:val="Normal"/>
      </w:pPr>
    </w:p>
    <w:p w:rsidR="51D61967" w:rsidP="01A9EE47" w:rsidRDefault="51D61967" w14:paraId="51223139" w14:textId="6E60575C">
      <w:pPr>
        <w:pStyle w:val="Normal"/>
      </w:pPr>
      <w:r w:rsidR="51D61967">
        <w:rPr/>
        <w:t>700 words</w:t>
      </w:r>
    </w:p>
    <w:sectPr>
      <w:pgSz w:w="11906" w:h="16838" w:orient="portrait"/>
      <w:pgMar w:top="1440" w:right="1440" w:bottom="1440" w:left="1440" w:header="720" w:footer="720" w:gutter="0"/>
      <w:cols w:space="720"/>
      <w:docGrid w:linePitch="360"/>
      <w:headerReference w:type="default" r:id="R8d53a6f2bea44dd3"/>
      <w:footerReference w:type="default" r:id="R0565c2bcf14743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F3CB18C" w:rsidTr="3F3CB18C" w14:paraId="0E2F99D6">
      <w:trPr>
        <w:trHeight w:val="300"/>
      </w:trPr>
      <w:tc>
        <w:tcPr>
          <w:tcW w:w="3005" w:type="dxa"/>
          <w:tcMar/>
        </w:tcPr>
        <w:p w:rsidR="3F3CB18C" w:rsidP="3F3CB18C" w:rsidRDefault="3F3CB18C" w14:paraId="0EAA1E5D" w14:textId="552C3CAB">
          <w:pPr>
            <w:pStyle w:val="Header"/>
            <w:bidi w:val="0"/>
            <w:ind w:left="-115"/>
            <w:jc w:val="left"/>
          </w:pPr>
        </w:p>
      </w:tc>
      <w:tc>
        <w:tcPr>
          <w:tcW w:w="3005" w:type="dxa"/>
          <w:tcMar/>
        </w:tcPr>
        <w:p w:rsidR="3F3CB18C" w:rsidP="3F3CB18C" w:rsidRDefault="3F3CB18C" w14:paraId="05B23099" w14:textId="7AEEFBC7">
          <w:pPr>
            <w:pStyle w:val="Header"/>
            <w:bidi w:val="0"/>
            <w:jc w:val="center"/>
          </w:pPr>
        </w:p>
      </w:tc>
      <w:tc>
        <w:tcPr>
          <w:tcW w:w="3005" w:type="dxa"/>
          <w:tcMar/>
        </w:tcPr>
        <w:p w:rsidR="3F3CB18C" w:rsidP="3F3CB18C" w:rsidRDefault="3F3CB18C" w14:paraId="25A84324" w14:textId="5378A370">
          <w:pPr>
            <w:pStyle w:val="Header"/>
            <w:bidi w:val="0"/>
            <w:ind w:right="-115"/>
            <w:jc w:val="right"/>
          </w:pPr>
        </w:p>
      </w:tc>
    </w:tr>
  </w:tbl>
  <w:p w:rsidR="3F3CB18C" w:rsidP="3F3CB18C" w:rsidRDefault="3F3CB18C" w14:paraId="35E48A89" w14:textId="76E323C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F3CB18C" w:rsidTr="3F3CB18C" w14:paraId="5E85F807">
      <w:trPr>
        <w:trHeight w:val="300"/>
      </w:trPr>
      <w:tc>
        <w:tcPr>
          <w:tcW w:w="3005" w:type="dxa"/>
          <w:tcMar/>
        </w:tcPr>
        <w:p w:rsidR="3F3CB18C" w:rsidP="3F3CB18C" w:rsidRDefault="3F3CB18C" w14:paraId="7901B86C" w14:textId="7B41F4B9">
          <w:pPr>
            <w:pStyle w:val="Header"/>
            <w:bidi w:val="0"/>
            <w:ind w:left="-115"/>
            <w:jc w:val="left"/>
          </w:pPr>
        </w:p>
      </w:tc>
      <w:tc>
        <w:tcPr>
          <w:tcW w:w="3005" w:type="dxa"/>
          <w:tcMar/>
        </w:tcPr>
        <w:p w:rsidR="3F3CB18C" w:rsidP="3F3CB18C" w:rsidRDefault="3F3CB18C" w14:paraId="7CB5CF6C" w14:textId="785F176A">
          <w:pPr>
            <w:pStyle w:val="Header"/>
            <w:bidi w:val="0"/>
            <w:jc w:val="center"/>
          </w:pPr>
        </w:p>
      </w:tc>
      <w:tc>
        <w:tcPr>
          <w:tcW w:w="3005" w:type="dxa"/>
          <w:tcMar/>
        </w:tcPr>
        <w:p w:rsidR="3F3CB18C" w:rsidP="3F3CB18C" w:rsidRDefault="3F3CB18C" w14:paraId="675F48DD" w14:textId="3945675F">
          <w:pPr>
            <w:pStyle w:val="Header"/>
            <w:bidi w:val="0"/>
            <w:ind w:right="-115"/>
            <w:jc w:val="right"/>
          </w:pPr>
        </w:p>
      </w:tc>
    </w:tr>
  </w:tbl>
  <w:p w:rsidR="3F3CB18C" w:rsidP="3F3CB18C" w:rsidRDefault="3F3CB18C" w14:paraId="3C7F7C35" w14:textId="0402134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3BD486"/>
    <w:rsid w:val="01A9EE47"/>
    <w:rsid w:val="06E251CC"/>
    <w:rsid w:val="091BF702"/>
    <w:rsid w:val="0A9DA4C5"/>
    <w:rsid w:val="10CA568E"/>
    <w:rsid w:val="13BE6CEA"/>
    <w:rsid w:val="16A86559"/>
    <w:rsid w:val="183BD486"/>
    <w:rsid w:val="1B39BD7F"/>
    <w:rsid w:val="1B6E1B66"/>
    <w:rsid w:val="1E46E5B3"/>
    <w:rsid w:val="1FC32057"/>
    <w:rsid w:val="21DA6301"/>
    <w:rsid w:val="258E9FD4"/>
    <w:rsid w:val="2CBBFB86"/>
    <w:rsid w:val="2FD01B05"/>
    <w:rsid w:val="303FC80A"/>
    <w:rsid w:val="3F18293D"/>
    <w:rsid w:val="3F3CB18C"/>
    <w:rsid w:val="413285E1"/>
    <w:rsid w:val="41A5104F"/>
    <w:rsid w:val="51D61967"/>
    <w:rsid w:val="524F1894"/>
    <w:rsid w:val="52D18CA4"/>
    <w:rsid w:val="577E2706"/>
    <w:rsid w:val="58099904"/>
    <w:rsid w:val="5A3B4880"/>
    <w:rsid w:val="5B847DD6"/>
    <w:rsid w:val="60F16931"/>
    <w:rsid w:val="630DB535"/>
    <w:rsid w:val="66442866"/>
    <w:rsid w:val="6C32C3F9"/>
    <w:rsid w:val="6D2FF484"/>
    <w:rsid w:val="6E2C9B5C"/>
    <w:rsid w:val="71CE2D06"/>
    <w:rsid w:val="72E20B2D"/>
    <w:rsid w:val="73DFB32F"/>
    <w:rsid w:val="75E2E5EC"/>
    <w:rsid w:val="7A5C7249"/>
    <w:rsid w:val="7D2F3A97"/>
    <w:rsid w:val="7D845303"/>
    <w:rsid w:val="7F775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BD486"/>
  <w15:chartTrackingRefBased/>
  <w15:docId w15:val="{F467B6C3-FE57-42B2-8ACC-F9E35DE30E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F3CB18C"/>
    <w:pPr>
      <w:tabs>
        <w:tab w:val="center" w:leader="none" w:pos="4680"/>
        <w:tab w:val="right" w:leader="none" w:pos="9360"/>
      </w:tabs>
      <w:spacing w:after="0" w:line="240" w:lineRule="auto"/>
    </w:pPr>
  </w:style>
  <w:style w:type="paragraph" w:styleId="Footer">
    <w:uiPriority w:val="99"/>
    <w:name w:val="footer"/>
    <w:basedOn w:val="Normal"/>
    <w:unhideWhenUsed/>
    <w:rsid w:val="3F3CB18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1A9EE4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d53a6f2bea44dd3" /><Relationship Type="http://schemas.openxmlformats.org/officeDocument/2006/relationships/footer" Target="/word/footer.xml" Id="R0565c2bcf147432b" /><Relationship Type="http://schemas.openxmlformats.org/officeDocument/2006/relationships/hyperlink" Target="https://doi.org/10.1016/j.jslw.2022.101840" TargetMode="External" Id="R2cec94eac5d948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Abdalraouf Mansor (2330633)</dc:creator>
  <keywords/>
  <dc:description/>
  <lastModifiedBy>Abdalraouf Mansor (2330633)</lastModifiedBy>
  <revision>3</revision>
  <dcterms:created xsi:type="dcterms:W3CDTF">2025-06-19T13:04:13.5571710Z</dcterms:created>
  <dcterms:modified xsi:type="dcterms:W3CDTF">2025-06-21T13:54:45.5734473Z</dcterms:modified>
</coreProperties>
</file>