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2C3093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6C505DD4" w14:textId="719CCDAF" w:rsidR="00ED1049" w:rsidRPr="00074402" w:rsidRDefault="00CA1749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42EEDB44" wp14:editId="5250676E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2C7377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E569A55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B6BA39E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2B70BE17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1F393C18" w14:textId="0971643F" w:rsidR="00ED1049" w:rsidRPr="001C5520" w:rsidRDefault="00ED1049" w:rsidP="00491A43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en-GB"/>
        </w:rPr>
      </w:pPr>
      <w:r w:rsidRPr="001C5520">
        <w:rPr>
          <w:rFonts w:ascii="Arial" w:hAnsi="Arial" w:cs="Arial"/>
          <w:b/>
          <w:bCs/>
          <w:sz w:val="28"/>
          <w:szCs w:val="28"/>
          <w:lang w:val="en-GB"/>
        </w:rPr>
        <w:t>Student name</w:t>
      </w:r>
      <w:r w:rsidRPr="001C5520">
        <w:rPr>
          <w:rFonts w:ascii="Arial" w:hAnsi="Arial" w:cs="Arial"/>
          <w:sz w:val="28"/>
          <w:szCs w:val="28"/>
          <w:lang w:val="en-GB"/>
        </w:rPr>
        <w:t>:</w:t>
      </w:r>
      <w:r w:rsidR="00D226D8" w:rsidRPr="001C5520">
        <w:rPr>
          <w:rFonts w:ascii="Arial" w:hAnsi="Arial" w:cs="Arial"/>
          <w:sz w:val="28"/>
          <w:szCs w:val="28"/>
          <w:lang w:val="en-GB"/>
        </w:rPr>
        <w:t xml:space="preserve"> Monika Suba</w:t>
      </w:r>
    </w:p>
    <w:p w14:paraId="71C31FFC" w14:textId="67F89A71" w:rsidR="00ED1049" w:rsidRPr="001C5520" w:rsidRDefault="00ED1049" w:rsidP="00491A43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en-GB"/>
        </w:rPr>
      </w:pPr>
      <w:r w:rsidRPr="001C5520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1C5520">
        <w:rPr>
          <w:rFonts w:ascii="Arial" w:hAnsi="Arial" w:cs="Arial"/>
          <w:sz w:val="28"/>
          <w:szCs w:val="28"/>
          <w:lang w:val="en-GB"/>
        </w:rPr>
        <w:t>:</w:t>
      </w:r>
      <w:r w:rsidR="00D226D8" w:rsidRPr="001C5520">
        <w:rPr>
          <w:rFonts w:ascii="Arial" w:hAnsi="Arial" w:cs="Arial"/>
          <w:sz w:val="28"/>
          <w:szCs w:val="28"/>
          <w:lang w:val="en-GB"/>
        </w:rPr>
        <w:t xml:space="preserve"> 2243843</w:t>
      </w:r>
    </w:p>
    <w:p w14:paraId="65AEFA62" w14:textId="77777777" w:rsidR="00ED1049" w:rsidRPr="001C5520" w:rsidRDefault="00ED1049" w:rsidP="00491A43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en-GB"/>
        </w:rPr>
      </w:pPr>
    </w:p>
    <w:p w14:paraId="04C87AEA" w14:textId="22E6EFFF" w:rsidR="00ED1049" w:rsidRPr="001C5520" w:rsidRDefault="00ED1049" w:rsidP="00491A43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en-GB"/>
        </w:rPr>
      </w:pPr>
      <w:r w:rsidRPr="001C5520">
        <w:rPr>
          <w:rFonts w:ascii="Arial" w:hAnsi="Arial" w:cs="Arial"/>
          <w:b/>
          <w:bCs/>
          <w:sz w:val="28"/>
          <w:szCs w:val="28"/>
          <w:lang w:val="en-GB"/>
        </w:rPr>
        <w:t>Module name</w:t>
      </w:r>
      <w:r w:rsidRPr="001C5520">
        <w:rPr>
          <w:rFonts w:ascii="Arial" w:hAnsi="Arial" w:cs="Arial"/>
          <w:sz w:val="28"/>
          <w:szCs w:val="28"/>
          <w:lang w:val="en-GB"/>
        </w:rPr>
        <w:t xml:space="preserve">: </w:t>
      </w:r>
      <w:r w:rsidR="001C5520" w:rsidRPr="001C5520">
        <w:rPr>
          <w:rFonts w:ascii="Arial" w:hAnsi="Arial" w:cs="Arial"/>
          <w:sz w:val="28"/>
          <w:szCs w:val="28"/>
          <w:lang w:val="en-GB"/>
        </w:rPr>
        <w:t>Empowering the o</w:t>
      </w:r>
      <w:r w:rsidR="001C5520">
        <w:rPr>
          <w:rFonts w:ascii="Arial" w:hAnsi="Arial" w:cs="Arial"/>
          <w:sz w:val="28"/>
          <w:szCs w:val="28"/>
          <w:lang w:val="en-GB"/>
        </w:rPr>
        <w:t>lder person</w:t>
      </w:r>
    </w:p>
    <w:p w14:paraId="1A201969" w14:textId="1A5F31B0" w:rsidR="00ED1049" w:rsidRDefault="00ED1049" w:rsidP="00491A43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700B66">
        <w:rPr>
          <w:rFonts w:ascii="Arial" w:hAnsi="Arial" w:cs="Arial"/>
          <w:sz w:val="28"/>
          <w:szCs w:val="28"/>
        </w:rPr>
        <w:t xml:space="preserve"> BMHP6027</w:t>
      </w:r>
    </w:p>
    <w:p w14:paraId="5C7B7FAC" w14:textId="173D0115" w:rsidR="00ED1049" w:rsidRDefault="00FB49B9" w:rsidP="00491A43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700B66">
        <w:rPr>
          <w:rFonts w:ascii="Arial" w:hAnsi="Arial" w:cs="Arial"/>
          <w:sz w:val="28"/>
          <w:szCs w:val="28"/>
        </w:rPr>
        <w:t xml:space="preserve"> Dr Laila Surani</w:t>
      </w:r>
    </w:p>
    <w:p w14:paraId="08DDE1F9" w14:textId="77777777" w:rsidR="00ED1049" w:rsidRPr="00ED1049" w:rsidRDefault="00ED1049">
      <w:pPr>
        <w:rPr>
          <w:rFonts w:ascii="Arial" w:hAnsi="Arial" w:cs="Arial"/>
        </w:rPr>
      </w:pPr>
    </w:p>
    <w:p w14:paraId="4332C3EE" w14:textId="77777777" w:rsidR="00CC0A8F" w:rsidRPr="00CC0A8F" w:rsidRDefault="00CC0A8F" w:rsidP="00C46111">
      <w:r w:rsidRPr="00CC0A8F">
        <w:br w:type="page"/>
      </w:r>
    </w:p>
    <w:tbl>
      <w:tblPr>
        <w:tblW w:w="5418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5245"/>
        <w:gridCol w:w="278"/>
        <w:gridCol w:w="4497"/>
        <w:gridCol w:w="250"/>
        <w:gridCol w:w="5323"/>
      </w:tblGrid>
      <w:tr w:rsidR="00346FFA" w:rsidRPr="000E2F62" w14:paraId="64306ED6" w14:textId="77777777" w:rsidTr="00062ED3">
        <w:trPr>
          <w:trHeight w:val="2542"/>
          <w:jc w:val="center"/>
        </w:trPr>
        <w:tc>
          <w:tcPr>
            <w:tcW w:w="5245" w:type="dxa"/>
          </w:tcPr>
          <w:p w14:paraId="09CF4062" w14:textId="2DE0BEEF" w:rsidR="00346FFA" w:rsidRPr="00871BD8" w:rsidRDefault="002B7778" w:rsidP="00B67824">
            <w:pPr>
              <w:rPr>
                <w:rFonts w:ascii="Arial" w:hAnsi="Arial" w:cs="Arial"/>
                <w:noProof/>
                <w:sz w:val="20"/>
                <w:szCs w:val="20"/>
              </w:rPr>
            </w:pPr>
            <w:r>
              <w:rPr>
                <w:rFonts w:ascii="Arial" w:hAnsi="Arial" w:cs="Arial"/>
                <w:noProof/>
              </w:rPr>
              <w:lastRenderedPageBreak/>
              <w:t xml:space="preserve">  </w:t>
            </w:r>
            <w:r w:rsidR="00A70C31" w:rsidRPr="00871BD8">
              <w:rPr>
                <w:rFonts w:ascii="Arial" w:hAnsi="Arial" w:cs="Arial"/>
                <w:noProof/>
                <w:sz w:val="20"/>
                <w:szCs w:val="20"/>
              </w:rPr>
              <w:drawing>
                <wp:inline distT="0" distB="0" distL="0" distR="0" wp14:anchorId="1B30C2F3" wp14:editId="7AB0CABE">
                  <wp:extent cx="2584450" cy="1407221"/>
                  <wp:effectExtent l="0" t="0" r="6350" b="2540"/>
                  <wp:docPr id="1800088888" name="Picture 1" descr="A graph of people and m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0088888" name="Picture 1" descr="A graph of people and men&#10;&#10;AI-generated content may be incorrect.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53117" cy="1444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B35264" w:rsidRPr="00871BD8">
              <w:rPr>
                <w:rFonts w:ascii="Arial" w:hAnsi="Arial" w:cs="Arial"/>
                <w:noProof/>
                <w:sz w:val="20"/>
                <w:szCs w:val="20"/>
              </w:rPr>
              <w:t>(ONS,2025)</w:t>
            </w:r>
          </w:p>
        </w:tc>
        <w:tc>
          <w:tcPr>
            <w:tcW w:w="278" w:type="dxa"/>
            <w:vMerge w:val="restart"/>
          </w:tcPr>
          <w:p w14:paraId="6EE5A194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vMerge w:val="restart"/>
          </w:tcPr>
          <w:p w14:paraId="7A748A85" w14:textId="53642291" w:rsidR="00B67824" w:rsidRPr="00062ED3" w:rsidRDefault="00DE71DB" w:rsidP="00F37523">
            <w:pPr>
              <w:pStyle w:val="Heading1"/>
              <w:rPr>
                <w:rStyle w:val="Heading1Char"/>
                <w:rFonts w:ascii="Arial" w:hAnsi="Arial" w:cs="Arial"/>
                <w:b/>
                <w:szCs w:val="28"/>
              </w:rPr>
            </w:pPr>
            <w:r w:rsidRPr="00062ED3">
              <w:rPr>
                <w:rStyle w:val="Heading1Char"/>
                <w:rFonts w:ascii="Arial" w:hAnsi="Arial" w:cs="Arial"/>
                <w:b/>
                <w:szCs w:val="28"/>
              </w:rPr>
              <w:t xml:space="preserve">Care, </w:t>
            </w:r>
            <w:r w:rsidR="00A87092" w:rsidRPr="00062ED3">
              <w:rPr>
                <w:rStyle w:val="Heading1Char"/>
                <w:rFonts w:ascii="Arial" w:hAnsi="Arial" w:cs="Arial"/>
                <w:b/>
                <w:szCs w:val="28"/>
              </w:rPr>
              <w:t>E</w:t>
            </w:r>
            <w:r w:rsidRPr="00062ED3">
              <w:rPr>
                <w:rStyle w:val="Heading1Char"/>
                <w:rFonts w:ascii="Arial" w:hAnsi="Arial" w:cs="Arial"/>
                <w:b/>
                <w:szCs w:val="28"/>
              </w:rPr>
              <w:t>mpower</w:t>
            </w:r>
            <w:r w:rsidR="00A87092" w:rsidRPr="00062ED3">
              <w:rPr>
                <w:rStyle w:val="Heading1Char"/>
                <w:rFonts w:ascii="Arial" w:hAnsi="Arial" w:cs="Arial"/>
                <w:b/>
                <w:szCs w:val="28"/>
              </w:rPr>
              <w:t>ment and Support Needs</w:t>
            </w:r>
          </w:p>
          <w:p w14:paraId="43930450" w14:textId="77777777" w:rsidR="00D61A11" w:rsidRPr="00062ED3" w:rsidRDefault="00D61A11" w:rsidP="00D61A11">
            <w:p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lang w:val="en-GB"/>
              </w:rPr>
              <w:t>Empowerment means enabling older adults to maintain control over their lives. This includes:</w:t>
            </w:r>
          </w:p>
          <w:p w14:paraId="7A193B50" w14:textId="7AD38180" w:rsidR="00D61A11" w:rsidRPr="00062ED3" w:rsidRDefault="00DA5C1C" w:rsidP="00D61A11">
            <w:pPr>
              <w:numPr>
                <w:ilvl w:val="0"/>
                <w:numId w:val="13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t>Support with daily living tasks</w:t>
            </w:r>
            <w:r w:rsidR="00D61A11" w:rsidRPr="00062ED3">
              <w:rPr>
                <w:rFonts w:ascii="Arial" w:hAnsi="Arial" w:cs="Arial"/>
                <w:lang w:val="en-GB"/>
              </w:rPr>
              <w:t xml:space="preserve"> (Clegg et al., 201</w:t>
            </w:r>
            <w:r w:rsidR="00C8732F" w:rsidRPr="00062ED3">
              <w:rPr>
                <w:rFonts w:ascii="Arial" w:hAnsi="Arial" w:cs="Arial"/>
                <w:lang w:val="en-GB"/>
              </w:rPr>
              <w:t>3</w:t>
            </w:r>
            <w:r w:rsidR="00D61A11" w:rsidRPr="00062ED3">
              <w:rPr>
                <w:rFonts w:ascii="Arial" w:hAnsi="Arial" w:cs="Arial"/>
                <w:lang w:val="en-GB"/>
              </w:rPr>
              <w:t>).</w:t>
            </w:r>
          </w:p>
          <w:p w14:paraId="35056C7E" w14:textId="7803F27C" w:rsidR="00D61A11" w:rsidRPr="00062ED3" w:rsidRDefault="001D72B4" w:rsidP="00D61A11">
            <w:pPr>
              <w:numPr>
                <w:ilvl w:val="0"/>
                <w:numId w:val="13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t xml:space="preserve">Emotional support and </w:t>
            </w:r>
            <w:r w:rsidR="009D0F9F" w:rsidRPr="00062ED3">
              <w:rPr>
                <w:rFonts w:ascii="Arial" w:hAnsi="Arial" w:cs="Arial"/>
                <w:b/>
                <w:bCs/>
                <w:lang w:val="en-GB"/>
              </w:rPr>
              <w:t>social relationships</w:t>
            </w:r>
            <w:r w:rsidR="00D61A11" w:rsidRPr="00062ED3">
              <w:rPr>
                <w:rFonts w:ascii="Arial" w:hAnsi="Arial" w:cs="Arial"/>
                <w:lang w:val="en-GB"/>
              </w:rPr>
              <w:t xml:space="preserve"> (Holt-</w:t>
            </w:r>
            <w:proofErr w:type="spellStart"/>
            <w:r w:rsidR="00D61A11" w:rsidRPr="00062ED3">
              <w:rPr>
                <w:rFonts w:ascii="Arial" w:hAnsi="Arial" w:cs="Arial"/>
                <w:lang w:val="en-GB"/>
              </w:rPr>
              <w:t>Lunstad</w:t>
            </w:r>
            <w:proofErr w:type="spellEnd"/>
            <w:r w:rsidR="00D61A11" w:rsidRPr="00062ED3">
              <w:rPr>
                <w:rFonts w:ascii="Arial" w:hAnsi="Arial" w:cs="Arial"/>
                <w:lang w:val="en-GB"/>
              </w:rPr>
              <w:t xml:space="preserve"> et al., 2015).</w:t>
            </w:r>
          </w:p>
          <w:p w14:paraId="2C1FDE23" w14:textId="4955546A" w:rsidR="00D61A11" w:rsidRPr="00062ED3" w:rsidRDefault="00E61FFC" w:rsidP="00D61A11">
            <w:pPr>
              <w:numPr>
                <w:ilvl w:val="0"/>
                <w:numId w:val="13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t>Opportunities for choice and autonomy</w:t>
            </w:r>
            <w:r w:rsidR="00D61A11" w:rsidRPr="00062ED3">
              <w:rPr>
                <w:rFonts w:ascii="Arial" w:hAnsi="Arial" w:cs="Arial"/>
                <w:lang w:val="en-GB"/>
              </w:rPr>
              <w:t xml:space="preserve"> (Brannelly, 20</w:t>
            </w:r>
            <w:r w:rsidR="000A4C7E" w:rsidRPr="00062ED3">
              <w:rPr>
                <w:rFonts w:ascii="Arial" w:hAnsi="Arial" w:cs="Arial"/>
                <w:lang w:val="en-GB"/>
              </w:rPr>
              <w:t>0</w:t>
            </w:r>
            <w:r w:rsidR="00D61A11" w:rsidRPr="00062ED3">
              <w:rPr>
                <w:rFonts w:ascii="Arial" w:hAnsi="Arial" w:cs="Arial"/>
                <w:lang w:val="en-GB"/>
              </w:rPr>
              <w:t>6).</w:t>
            </w:r>
          </w:p>
          <w:p w14:paraId="5D99BFAD" w14:textId="043B98D4" w:rsidR="00D61A11" w:rsidRPr="00062ED3" w:rsidRDefault="00D61A11" w:rsidP="00D61A11">
            <w:pPr>
              <w:numPr>
                <w:ilvl w:val="0"/>
                <w:numId w:val="13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t>Security</w:t>
            </w:r>
            <w:r w:rsidR="00F62D9D" w:rsidRPr="00062ED3">
              <w:rPr>
                <w:rFonts w:ascii="Arial" w:hAnsi="Arial" w:cs="Arial"/>
                <w:lang w:val="en-GB"/>
              </w:rPr>
              <w:t xml:space="preserve"> </w:t>
            </w:r>
            <w:r w:rsidR="00F62D9D" w:rsidRPr="00062ED3">
              <w:rPr>
                <w:rFonts w:ascii="Arial" w:hAnsi="Arial" w:cs="Arial"/>
                <w:b/>
                <w:bCs/>
                <w:lang w:val="en-GB"/>
              </w:rPr>
              <w:t>and stability</w:t>
            </w:r>
            <w:r w:rsidR="00F62D9D" w:rsidRPr="00062ED3">
              <w:rPr>
                <w:rFonts w:ascii="Arial" w:hAnsi="Arial" w:cs="Arial"/>
                <w:lang w:val="en-GB"/>
              </w:rPr>
              <w:t xml:space="preserve"> </w:t>
            </w:r>
            <w:r w:rsidRPr="00062ED3">
              <w:rPr>
                <w:rFonts w:ascii="Arial" w:hAnsi="Arial" w:cs="Arial"/>
                <w:lang w:val="en-GB"/>
              </w:rPr>
              <w:t>(</w:t>
            </w:r>
            <w:r w:rsidR="00DF35EB" w:rsidRPr="00062ED3">
              <w:rPr>
                <w:rFonts w:ascii="Arial" w:hAnsi="Arial" w:cs="Arial"/>
                <w:lang w:val="en-GB"/>
              </w:rPr>
              <w:t>Sheppard et al.,2025)</w:t>
            </w:r>
            <w:r w:rsidRPr="00062ED3">
              <w:rPr>
                <w:rFonts w:ascii="Arial" w:hAnsi="Arial" w:cs="Arial"/>
                <w:lang w:val="en-GB"/>
              </w:rPr>
              <w:t>.</w:t>
            </w:r>
          </w:p>
          <w:p w14:paraId="6E5B3D51" w14:textId="69B58679" w:rsidR="00D61A11" w:rsidRPr="00062ED3" w:rsidRDefault="003D0126" w:rsidP="00D61A11">
            <w:pPr>
              <w:numPr>
                <w:ilvl w:val="0"/>
                <w:numId w:val="13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t>Access to creative or interest-based activit</w:t>
            </w:r>
            <w:r w:rsidR="00DA5C1C" w:rsidRPr="00062ED3">
              <w:rPr>
                <w:rFonts w:ascii="Arial" w:hAnsi="Arial" w:cs="Arial"/>
                <w:b/>
                <w:bCs/>
                <w:lang w:val="en-GB"/>
              </w:rPr>
              <w:t>ies that build confidence</w:t>
            </w:r>
            <w:r w:rsidR="00D61A11" w:rsidRPr="00062ED3">
              <w:rPr>
                <w:rFonts w:ascii="Arial" w:hAnsi="Arial" w:cs="Arial"/>
                <w:lang w:val="en-GB"/>
              </w:rPr>
              <w:t xml:space="preserve"> (Steptoe and Fancourt, 2019).</w:t>
            </w:r>
          </w:p>
          <w:p w14:paraId="63F315E9" w14:textId="62A62D41" w:rsidR="00EB6F36" w:rsidRPr="00115CE4" w:rsidRDefault="00EB6F36" w:rsidP="004645F8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250" w:type="dxa"/>
            <w:vMerge w:val="restart"/>
          </w:tcPr>
          <w:p w14:paraId="7F9C86C0" w14:textId="77777777" w:rsidR="00346FFA" w:rsidRPr="00062ED3" w:rsidRDefault="00346FFA" w:rsidP="00B67824">
            <w:pPr>
              <w:rPr>
                <w:rFonts w:ascii="Arial" w:hAnsi="Arial" w:cs="Arial"/>
                <w:noProof/>
                <w:lang w:val="en-GB"/>
              </w:rPr>
            </w:pPr>
          </w:p>
        </w:tc>
        <w:tc>
          <w:tcPr>
            <w:tcW w:w="5323" w:type="dxa"/>
            <w:vAlign w:val="center"/>
          </w:tcPr>
          <w:p w14:paraId="32EA5E4D" w14:textId="6A544B0C" w:rsidR="00346FFA" w:rsidRPr="00871BD8" w:rsidRDefault="004A0F7D" w:rsidP="00EB6F36">
            <w:pPr>
              <w:rPr>
                <w:rFonts w:ascii="Arial" w:hAnsi="Arial" w:cs="Arial"/>
                <w:noProof/>
                <w:sz w:val="20"/>
                <w:szCs w:val="20"/>
              </w:rPr>
            </w:pPr>
            <w:r>
              <w:rPr>
                <w:rFonts w:ascii="Arial" w:hAnsi="Arial" w:cs="Arial"/>
                <w:noProof/>
              </w:rPr>
              <w:t xml:space="preserve">     </w:t>
            </w:r>
            <w:r w:rsidRPr="00871BD8">
              <w:rPr>
                <w:rFonts w:ascii="Arial" w:hAnsi="Arial" w:cs="Arial"/>
                <w:noProof/>
                <w:sz w:val="20"/>
                <w:szCs w:val="20"/>
              </w:rPr>
              <w:drawing>
                <wp:inline distT="0" distB="0" distL="0" distR="0" wp14:anchorId="72A24703" wp14:editId="1361919B">
                  <wp:extent cx="2480480" cy="1282700"/>
                  <wp:effectExtent l="0" t="0" r="0" b="0"/>
                  <wp:docPr id="2120787682" name="Picture 1" descr="A person talking to a perso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0787682" name="Picture 1" descr="A person talking to a person&#10;&#10;AI-generated content may be incorrect.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6844" cy="13325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D23BD8" w:rsidRPr="00871BD8">
              <w:rPr>
                <w:rFonts w:ascii="Arial" w:hAnsi="Arial" w:cs="Arial"/>
                <w:noProof/>
                <w:sz w:val="20"/>
                <w:szCs w:val="20"/>
              </w:rPr>
              <w:t>(Gov,2025)</w:t>
            </w:r>
          </w:p>
        </w:tc>
      </w:tr>
      <w:tr w:rsidR="00346FFA" w:rsidRPr="000E2F62" w14:paraId="286B45F5" w14:textId="77777777" w:rsidTr="00062ED3">
        <w:trPr>
          <w:trHeight w:val="163"/>
          <w:jc w:val="center"/>
        </w:trPr>
        <w:tc>
          <w:tcPr>
            <w:tcW w:w="5245" w:type="dxa"/>
          </w:tcPr>
          <w:p w14:paraId="3118F0CB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78" w:type="dxa"/>
            <w:vMerge/>
          </w:tcPr>
          <w:p w14:paraId="24DA688D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vMerge/>
          </w:tcPr>
          <w:p w14:paraId="69E9A3A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250" w:type="dxa"/>
            <w:vMerge/>
          </w:tcPr>
          <w:p w14:paraId="4338A4AC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323" w:type="dxa"/>
          </w:tcPr>
          <w:p w14:paraId="6F12343F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611FD93F" w14:textId="77777777" w:rsidTr="00062ED3">
        <w:trPr>
          <w:trHeight w:val="473"/>
          <w:jc w:val="center"/>
        </w:trPr>
        <w:tc>
          <w:tcPr>
            <w:tcW w:w="5245" w:type="dxa"/>
            <w:vMerge w:val="restart"/>
          </w:tcPr>
          <w:p w14:paraId="36677F3A" w14:textId="5BE9E3FA" w:rsidR="00B67824" w:rsidRPr="000E2F62" w:rsidRDefault="00375DE8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Introduction</w:t>
            </w:r>
          </w:p>
          <w:p w14:paraId="20E8CCDA" w14:textId="77777777" w:rsidR="00B538D4" w:rsidRPr="00062ED3" w:rsidRDefault="002E02ED" w:rsidP="005A4BAA">
            <w:pPr>
              <w:spacing w:line="360" w:lineRule="auto"/>
              <w:rPr>
                <w:rFonts w:ascii="Arial" w:hAnsi="Arial" w:cs="Arial"/>
              </w:rPr>
            </w:pPr>
            <w:r w:rsidRPr="00062ED3">
              <w:rPr>
                <w:rFonts w:ascii="Arial" w:hAnsi="Arial" w:cs="Arial"/>
              </w:rPr>
              <w:t xml:space="preserve">The UK’s ageing population is growing rapidly, with over 625,000 people aged </w:t>
            </w:r>
            <w:r w:rsidR="00BF6BD3" w:rsidRPr="00062ED3">
              <w:rPr>
                <w:rFonts w:ascii="Arial" w:hAnsi="Arial" w:cs="Arial"/>
              </w:rPr>
              <w:t>90 and above</w:t>
            </w:r>
            <w:r w:rsidRPr="00062ED3">
              <w:rPr>
                <w:rFonts w:ascii="Arial" w:hAnsi="Arial" w:cs="Arial"/>
              </w:rPr>
              <w:t xml:space="preserve"> in 2024, a 53.7% increase since 2004 (ONS, 2025). While ageing is often framed in terms of decline, older adults continue to contribute richly to society. Empowerment in later life involves </w:t>
            </w:r>
            <w:proofErr w:type="spellStart"/>
            <w:r w:rsidRPr="00062ED3">
              <w:rPr>
                <w:rFonts w:ascii="Arial" w:hAnsi="Arial" w:cs="Arial"/>
              </w:rPr>
              <w:t>recognising</w:t>
            </w:r>
            <w:proofErr w:type="spellEnd"/>
            <w:r w:rsidRPr="00062ED3">
              <w:rPr>
                <w:rFonts w:ascii="Arial" w:hAnsi="Arial" w:cs="Arial"/>
              </w:rPr>
              <w:t xml:space="preserve"> individual needs, strengths, and aspirations. </w:t>
            </w:r>
          </w:p>
          <w:p w14:paraId="76E2F569" w14:textId="516EC0D7" w:rsidR="009A7DB2" w:rsidRPr="000E2F62" w:rsidRDefault="009A7DB2" w:rsidP="005A4BAA">
            <w:pPr>
              <w:spacing w:line="360" w:lineRule="auto"/>
              <w:rPr>
                <w:rStyle w:val="Heading1Char"/>
                <w:rFonts w:ascii="Arial" w:hAnsi="Arial" w:cs="Arial"/>
                <w:b w:val="0"/>
              </w:rPr>
            </w:pPr>
            <w:r>
              <w:rPr>
                <w:rStyle w:val="Heading1Char"/>
                <w:rFonts w:ascii="Arial" w:hAnsi="Arial" w:cs="Arial"/>
              </w:rPr>
              <w:lastRenderedPageBreak/>
              <w:t>UK Policies and Theoretical Frameworks</w:t>
            </w:r>
          </w:p>
          <w:p w14:paraId="7BEDBDCB" w14:textId="77777777" w:rsidR="009A7DB2" w:rsidRPr="001931BD" w:rsidRDefault="009A7DB2" w:rsidP="009A7DB2">
            <w:pPr>
              <w:rPr>
                <w:rFonts w:ascii="Arial" w:hAnsi="Arial" w:cs="Arial"/>
                <w:noProof/>
                <w:lang w:val="en-GB"/>
              </w:rPr>
            </w:pPr>
            <w:r w:rsidRPr="001931BD">
              <w:rPr>
                <w:rFonts w:ascii="Arial" w:hAnsi="Arial" w:cs="Arial"/>
                <w:b/>
                <w:bCs/>
                <w:noProof/>
                <w:lang w:val="en-GB"/>
              </w:rPr>
              <w:t>Policies:</w:t>
            </w:r>
          </w:p>
          <w:p w14:paraId="6A97104D" w14:textId="77777777" w:rsidR="009A7DB2" w:rsidRPr="001931BD" w:rsidRDefault="009A7DB2" w:rsidP="009A7DB2">
            <w:pPr>
              <w:numPr>
                <w:ilvl w:val="0"/>
                <w:numId w:val="15"/>
              </w:numPr>
              <w:rPr>
                <w:rFonts w:ascii="Arial" w:hAnsi="Arial" w:cs="Arial"/>
                <w:noProof/>
                <w:lang w:val="en-GB"/>
              </w:rPr>
            </w:pPr>
            <w:r w:rsidRPr="00BB5E1D">
              <w:rPr>
                <w:rFonts w:ascii="Arial" w:hAnsi="Arial" w:cs="Arial"/>
                <w:b/>
                <w:bCs/>
                <w:noProof/>
                <w:lang w:val="en-GB"/>
              </w:rPr>
              <w:t>Care Act 2014</w:t>
            </w:r>
            <w:r w:rsidRPr="001931BD">
              <w:rPr>
                <w:rFonts w:ascii="Arial" w:hAnsi="Arial" w:cs="Arial"/>
                <w:noProof/>
                <w:lang w:val="en-GB"/>
              </w:rPr>
              <w:t>: Emphasises wellbeing, choice, and control (</w:t>
            </w:r>
            <w:r w:rsidRPr="00E71101">
              <w:rPr>
                <w:rFonts w:ascii="Arial" w:hAnsi="Arial" w:cs="Arial"/>
                <w:noProof/>
                <w:lang w:val="en-GB"/>
              </w:rPr>
              <w:t>Department of Health and Social Care, 2015)</w:t>
            </w:r>
          </w:p>
          <w:p w14:paraId="4059480B" w14:textId="77777777" w:rsidR="009A7DB2" w:rsidRPr="001931BD" w:rsidRDefault="009A7DB2" w:rsidP="009A7DB2">
            <w:pPr>
              <w:numPr>
                <w:ilvl w:val="0"/>
                <w:numId w:val="15"/>
              </w:numPr>
              <w:rPr>
                <w:rFonts w:ascii="Arial" w:hAnsi="Arial" w:cs="Arial"/>
                <w:noProof/>
                <w:lang w:val="en-GB"/>
              </w:rPr>
            </w:pPr>
            <w:r w:rsidRPr="00BB5E1D">
              <w:rPr>
                <w:rFonts w:ascii="Arial" w:hAnsi="Arial" w:cs="Arial"/>
                <w:b/>
                <w:bCs/>
                <w:noProof/>
                <w:lang w:val="en-GB"/>
              </w:rPr>
              <w:t>Liberty Protection Safeguards</w:t>
            </w:r>
            <w:r w:rsidRPr="001931BD">
              <w:rPr>
                <w:rFonts w:ascii="Arial" w:hAnsi="Arial" w:cs="Arial"/>
                <w:i/>
                <w:iCs/>
                <w:noProof/>
                <w:lang w:val="en-GB"/>
              </w:rPr>
              <w:t xml:space="preserve"> (2026)</w:t>
            </w:r>
            <w:r w:rsidRPr="001931BD">
              <w:rPr>
                <w:rFonts w:ascii="Arial" w:hAnsi="Arial" w:cs="Arial"/>
                <w:noProof/>
                <w:lang w:val="en-GB"/>
              </w:rPr>
              <w:t xml:space="preserve">: Aims to improve protections for people lacking mental capacity </w:t>
            </w:r>
            <w:r w:rsidRPr="00E71101">
              <w:rPr>
                <w:rFonts w:ascii="Arial" w:hAnsi="Arial" w:cs="Arial"/>
                <w:noProof/>
                <w:lang w:val="en-GB"/>
              </w:rPr>
              <w:t>(GOV.UK, 2025)</w:t>
            </w:r>
          </w:p>
          <w:p w14:paraId="3D9279AA" w14:textId="77777777" w:rsidR="009A7DB2" w:rsidRPr="001931BD" w:rsidRDefault="009A7DB2" w:rsidP="009A7DB2">
            <w:pPr>
              <w:rPr>
                <w:rFonts w:ascii="Arial" w:hAnsi="Arial" w:cs="Arial"/>
                <w:noProof/>
                <w:lang w:val="en-GB"/>
              </w:rPr>
            </w:pPr>
            <w:r w:rsidRPr="001931BD">
              <w:rPr>
                <w:rFonts w:ascii="Arial" w:hAnsi="Arial" w:cs="Arial"/>
                <w:b/>
                <w:bCs/>
                <w:noProof/>
                <w:lang w:val="en-GB"/>
              </w:rPr>
              <w:t>Theories:</w:t>
            </w:r>
          </w:p>
          <w:p w14:paraId="37525569" w14:textId="727C64EA" w:rsidR="009A7DB2" w:rsidRPr="001931BD" w:rsidRDefault="009A7DB2" w:rsidP="009A7DB2">
            <w:pPr>
              <w:numPr>
                <w:ilvl w:val="0"/>
                <w:numId w:val="16"/>
              </w:numPr>
              <w:rPr>
                <w:rFonts w:ascii="Arial" w:hAnsi="Arial" w:cs="Arial"/>
                <w:noProof/>
                <w:lang w:val="en-GB"/>
              </w:rPr>
            </w:pPr>
            <w:r w:rsidRPr="00E71101">
              <w:rPr>
                <w:rFonts w:ascii="Arial" w:hAnsi="Arial" w:cs="Arial"/>
                <w:b/>
                <w:bCs/>
                <w:noProof/>
                <w:lang w:val="en-GB"/>
              </w:rPr>
              <w:t>Person-Centred Theory</w:t>
            </w:r>
            <w:r w:rsidRPr="00E71101">
              <w:rPr>
                <w:rFonts w:ascii="Arial" w:hAnsi="Arial" w:cs="Arial"/>
                <w:noProof/>
                <w:lang w:val="en-GB"/>
              </w:rPr>
              <w:t xml:space="preserve"> (</w:t>
            </w:r>
            <w:r w:rsidR="00190EE8" w:rsidRPr="00E71101">
              <w:rPr>
                <w:rFonts w:ascii="Arial" w:hAnsi="Arial" w:cs="Arial"/>
                <w:noProof/>
                <w:lang w:val="en-GB"/>
              </w:rPr>
              <w:t xml:space="preserve">Lago et </w:t>
            </w:r>
            <w:r w:rsidR="00A860B3" w:rsidRPr="00E71101">
              <w:rPr>
                <w:rFonts w:ascii="Arial" w:hAnsi="Arial" w:cs="Arial"/>
                <w:noProof/>
                <w:lang w:val="en-GB"/>
              </w:rPr>
              <w:t>al.,2017</w:t>
            </w:r>
            <w:r w:rsidRPr="00E71101">
              <w:rPr>
                <w:rFonts w:ascii="Arial" w:hAnsi="Arial" w:cs="Arial"/>
                <w:noProof/>
                <w:lang w:val="en-GB"/>
              </w:rPr>
              <w:t>): Highlights</w:t>
            </w:r>
            <w:r w:rsidRPr="001931BD">
              <w:rPr>
                <w:rFonts w:ascii="Arial" w:hAnsi="Arial" w:cs="Arial"/>
                <w:noProof/>
                <w:lang w:val="en-GB"/>
              </w:rPr>
              <w:t xml:space="preserve"> autonomy, dignity, and self-actualisation</w:t>
            </w:r>
          </w:p>
          <w:p w14:paraId="6CA37123" w14:textId="7E84EC4C" w:rsidR="009A7DB2" w:rsidRPr="001931BD" w:rsidRDefault="009A7DB2" w:rsidP="009A7DB2">
            <w:pPr>
              <w:numPr>
                <w:ilvl w:val="0"/>
                <w:numId w:val="16"/>
              </w:numPr>
              <w:rPr>
                <w:rFonts w:ascii="Arial" w:hAnsi="Arial" w:cs="Arial"/>
                <w:noProof/>
                <w:lang w:val="en-GB"/>
              </w:rPr>
            </w:pPr>
            <w:r w:rsidRPr="000F55D9">
              <w:rPr>
                <w:rFonts w:ascii="Arial" w:hAnsi="Arial" w:cs="Arial"/>
                <w:b/>
                <w:bCs/>
                <w:noProof/>
                <w:lang w:val="en-GB"/>
              </w:rPr>
              <w:t xml:space="preserve">Socioemotional Selectivity </w:t>
            </w:r>
            <w:r w:rsidRPr="00E71101">
              <w:rPr>
                <w:rFonts w:ascii="Arial" w:hAnsi="Arial" w:cs="Arial"/>
                <w:b/>
                <w:bCs/>
                <w:noProof/>
                <w:lang w:val="en-GB"/>
              </w:rPr>
              <w:t>Theory</w:t>
            </w:r>
            <w:r w:rsidRPr="00E71101">
              <w:rPr>
                <w:rFonts w:ascii="Arial" w:hAnsi="Arial" w:cs="Arial"/>
                <w:noProof/>
                <w:lang w:val="en-GB"/>
              </w:rPr>
              <w:t xml:space="preserve"> (Carstensen, </w:t>
            </w:r>
            <w:r w:rsidR="00DA466B" w:rsidRPr="00E71101">
              <w:rPr>
                <w:rFonts w:ascii="Arial" w:hAnsi="Arial" w:cs="Arial"/>
                <w:noProof/>
                <w:lang w:val="en-GB"/>
              </w:rPr>
              <w:t>1995</w:t>
            </w:r>
            <w:r w:rsidRPr="00E71101">
              <w:rPr>
                <w:rFonts w:ascii="Arial" w:hAnsi="Arial" w:cs="Arial"/>
                <w:noProof/>
                <w:lang w:val="en-GB"/>
              </w:rPr>
              <w:t>):</w:t>
            </w:r>
            <w:r w:rsidRPr="001931BD">
              <w:rPr>
                <w:rFonts w:ascii="Arial" w:hAnsi="Arial" w:cs="Arial"/>
                <w:noProof/>
                <w:lang w:val="en-GB"/>
              </w:rPr>
              <w:t xml:space="preserve"> Explains how older adults prioritise emotionally meaningful relationships and goals</w:t>
            </w:r>
          </w:p>
          <w:p w14:paraId="04C3FDFC" w14:textId="77777777" w:rsidR="009A7DB2" w:rsidRPr="009A7DB2" w:rsidRDefault="009A7DB2" w:rsidP="009A7DB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278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6DF36723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vMerge/>
            <w:vAlign w:val="center"/>
          </w:tcPr>
          <w:p w14:paraId="2DC8AB91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250" w:type="dxa"/>
            <w:vMerge/>
            <w:vAlign w:val="center"/>
          </w:tcPr>
          <w:p w14:paraId="066AAB47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5323" w:type="dxa"/>
            <w:vMerge w:val="restart"/>
          </w:tcPr>
          <w:p w14:paraId="45396EDA" w14:textId="64CC1142" w:rsidR="00B67824" w:rsidRPr="000E2F62" w:rsidRDefault="00160617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Challenges to Independence</w:t>
            </w:r>
          </w:p>
          <w:p w14:paraId="3F45A238" w14:textId="77777777" w:rsidR="00EC2AE1" w:rsidRPr="00062ED3" w:rsidRDefault="00EC2AE1" w:rsidP="00EC2AE1">
            <w:p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lang w:val="en-GB"/>
              </w:rPr>
              <w:t>Older adults may face:</w:t>
            </w:r>
          </w:p>
          <w:p w14:paraId="6D6D1D0D" w14:textId="719FFAD9" w:rsidR="00EC2AE1" w:rsidRPr="00062ED3" w:rsidRDefault="00EC2AE1" w:rsidP="00EC2AE1">
            <w:pPr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t>Health limitations</w:t>
            </w:r>
            <w:r w:rsidRPr="00062ED3">
              <w:rPr>
                <w:rFonts w:ascii="Arial" w:hAnsi="Arial" w:cs="Arial"/>
                <w:lang w:val="en-GB"/>
              </w:rPr>
              <w:t xml:space="preserve"> (Public Health England, 2020)</w:t>
            </w:r>
            <w:r w:rsidR="006952BE">
              <w:rPr>
                <w:rFonts w:ascii="Arial" w:hAnsi="Arial" w:cs="Arial"/>
                <w:lang w:val="en-GB"/>
              </w:rPr>
              <w:t>.</w:t>
            </w:r>
          </w:p>
          <w:p w14:paraId="0E006C58" w14:textId="13885E8D" w:rsidR="00EC2AE1" w:rsidRPr="00062ED3" w:rsidRDefault="00EC2AE1" w:rsidP="00EC2AE1">
            <w:pPr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t>Social isolation</w:t>
            </w:r>
            <w:r w:rsidR="008B234E" w:rsidRPr="00062ED3">
              <w:rPr>
                <w:rFonts w:ascii="Arial" w:hAnsi="Arial" w:cs="Arial"/>
                <w:b/>
                <w:bCs/>
                <w:lang w:val="en-GB"/>
              </w:rPr>
              <w:t xml:space="preserve"> </w:t>
            </w:r>
            <w:r w:rsidRPr="00062ED3">
              <w:rPr>
                <w:rFonts w:ascii="Arial" w:hAnsi="Arial" w:cs="Arial"/>
                <w:lang w:val="en-GB"/>
              </w:rPr>
              <w:t>(Victor et al., 202</w:t>
            </w:r>
            <w:r w:rsidR="000D0AEF">
              <w:rPr>
                <w:rFonts w:ascii="Arial" w:hAnsi="Arial" w:cs="Arial"/>
                <w:lang w:val="en-GB"/>
              </w:rPr>
              <w:t xml:space="preserve">; </w:t>
            </w:r>
            <w:r w:rsidR="00F03492">
              <w:rPr>
                <w:rFonts w:ascii="Arial" w:hAnsi="Arial" w:cs="Arial"/>
                <w:lang w:val="en-GB"/>
              </w:rPr>
              <w:t>Age UK,2023)</w:t>
            </w:r>
            <w:r w:rsidR="006952BE">
              <w:rPr>
                <w:rFonts w:ascii="Arial" w:hAnsi="Arial" w:cs="Arial"/>
                <w:lang w:val="en-GB"/>
              </w:rPr>
              <w:t>.</w:t>
            </w:r>
          </w:p>
          <w:p w14:paraId="41491FBF" w14:textId="216741F2" w:rsidR="00EC2AE1" w:rsidRPr="00062ED3" w:rsidRDefault="00EC2AE1" w:rsidP="00EC2AE1">
            <w:pPr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t>Overprotection</w:t>
            </w:r>
            <w:r w:rsidR="008B234E" w:rsidRPr="00062ED3">
              <w:rPr>
                <w:rFonts w:ascii="Arial" w:hAnsi="Arial" w:cs="Arial"/>
                <w:b/>
                <w:bCs/>
                <w:lang w:val="en-GB"/>
              </w:rPr>
              <w:t xml:space="preserve"> </w:t>
            </w:r>
            <w:r w:rsidRPr="00062ED3">
              <w:rPr>
                <w:rFonts w:ascii="Arial" w:hAnsi="Arial" w:cs="Arial"/>
                <w:lang w:val="en-GB"/>
              </w:rPr>
              <w:t>(Brannelly, 20</w:t>
            </w:r>
            <w:r w:rsidR="000A4C7E" w:rsidRPr="00062ED3">
              <w:rPr>
                <w:rFonts w:ascii="Arial" w:hAnsi="Arial" w:cs="Arial"/>
                <w:lang w:val="en-GB"/>
              </w:rPr>
              <w:t>0</w:t>
            </w:r>
            <w:r w:rsidRPr="00062ED3">
              <w:rPr>
                <w:rFonts w:ascii="Arial" w:hAnsi="Arial" w:cs="Arial"/>
                <w:lang w:val="en-GB"/>
              </w:rPr>
              <w:t>6)</w:t>
            </w:r>
            <w:r w:rsidR="006952BE">
              <w:rPr>
                <w:rFonts w:ascii="Arial" w:hAnsi="Arial" w:cs="Arial"/>
                <w:lang w:val="en-GB"/>
              </w:rPr>
              <w:t>.</w:t>
            </w:r>
          </w:p>
          <w:p w14:paraId="2D53A992" w14:textId="010AB9D9" w:rsidR="00EC2AE1" w:rsidRPr="00062ED3" w:rsidRDefault="00EC2AE1" w:rsidP="00EC2AE1">
            <w:pPr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t>Economic insecurity</w:t>
            </w:r>
            <w:r w:rsidR="008B234E" w:rsidRPr="00062ED3">
              <w:rPr>
                <w:rFonts w:ascii="Arial" w:hAnsi="Arial" w:cs="Arial"/>
                <w:b/>
                <w:bCs/>
                <w:lang w:val="en-GB"/>
              </w:rPr>
              <w:t xml:space="preserve"> </w:t>
            </w:r>
            <w:r w:rsidRPr="00062ED3">
              <w:rPr>
                <w:rFonts w:ascii="Arial" w:hAnsi="Arial" w:cs="Arial"/>
                <w:lang w:val="en-GB"/>
              </w:rPr>
              <w:t>(</w:t>
            </w:r>
            <w:proofErr w:type="spellStart"/>
            <w:r w:rsidR="00FC2D88" w:rsidRPr="00062ED3">
              <w:rPr>
                <w:rFonts w:ascii="Arial" w:hAnsi="Arial" w:cs="Arial"/>
                <w:lang w:val="en-GB"/>
              </w:rPr>
              <w:t>Mansvelt</w:t>
            </w:r>
            <w:proofErr w:type="spellEnd"/>
            <w:r w:rsidR="00FC2D88" w:rsidRPr="00062ED3">
              <w:rPr>
                <w:rFonts w:ascii="Arial" w:hAnsi="Arial" w:cs="Arial"/>
                <w:lang w:val="en-GB"/>
              </w:rPr>
              <w:t>, Breheny and Stephens,2014</w:t>
            </w:r>
            <w:r w:rsidR="006952BE">
              <w:rPr>
                <w:rFonts w:ascii="Arial" w:hAnsi="Arial" w:cs="Arial"/>
                <w:lang w:val="en-GB"/>
              </w:rPr>
              <w:t>; Anwar et al., 2024).</w:t>
            </w:r>
          </w:p>
          <w:p w14:paraId="55CF845E" w14:textId="77777777" w:rsidR="00062ED3" w:rsidRDefault="00EC2AE1" w:rsidP="00EC2AE1">
            <w:pPr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062ED3">
              <w:rPr>
                <w:rFonts w:ascii="Arial" w:hAnsi="Arial" w:cs="Arial"/>
                <w:b/>
                <w:bCs/>
                <w:lang w:val="en-GB"/>
              </w:rPr>
              <w:lastRenderedPageBreak/>
              <w:t>Loss of purpose</w:t>
            </w:r>
            <w:r w:rsidRPr="00062ED3">
              <w:rPr>
                <w:rFonts w:ascii="Arial" w:hAnsi="Arial" w:cs="Arial"/>
                <w:lang w:val="en-GB"/>
              </w:rPr>
              <w:t xml:space="preserve"> (Carstensen, </w:t>
            </w:r>
            <w:r w:rsidR="000A1FC4" w:rsidRPr="00062ED3">
              <w:rPr>
                <w:rFonts w:ascii="Arial" w:hAnsi="Arial" w:cs="Arial"/>
                <w:lang w:val="en-GB"/>
              </w:rPr>
              <w:t>1995</w:t>
            </w:r>
            <w:r w:rsidRPr="00062ED3">
              <w:rPr>
                <w:rFonts w:ascii="Arial" w:hAnsi="Arial" w:cs="Arial"/>
                <w:lang w:val="en-GB"/>
              </w:rPr>
              <w:t>)</w:t>
            </w:r>
          </w:p>
          <w:p w14:paraId="76358ADE" w14:textId="55D55F59" w:rsidR="0061584F" w:rsidRPr="0061584F" w:rsidRDefault="0061584F" w:rsidP="007000B5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61584F">
              <w:rPr>
                <w:rStyle w:val="Heading1Char"/>
                <w:rFonts w:ascii="Arial" w:hAnsi="Arial" w:cs="Arial"/>
                <w:lang w:val="en-GB"/>
              </w:rPr>
              <w:t>Conclusion</w:t>
            </w:r>
            <w:r w:rsidRPr="0061584F">
              <w:rPr>
                <w:rFonts w:ascii="Arial" w:hAnsi="Arial" w:cs="Arial"/>
                <w:lang w:val="en-GB"/>
              </w:rPr>
              <w:br/>
              <w:t>Empowerment requires recognising older adults as individuals. Not just patients, not just parents</w:t>
            </w:r>
            <w:r w:rsidR="00702DA2">
              <w:rPr>
                <w:rFonts w:ascii="Arial" w:hAnsi="Arial" w:cs="Arial"/>
                <w:lang w:val="en-GB"/>
              </w:rPr>
              <w:t xml:space="preserve">, </w:t>
            </w:r>
            <w:r w:rsidRPr="0061584F">
              <w:rPr>
                <w:rFonts w:ascii="Arial" w:hAnsi="Arial" w:cs="Arial"/>
                <w:lang w:val="en-GB"/>
              </w:rPr>
              <w:t>but people with dreams, opinions, and potential. Supporting health, relationships, autonomy, security, and purpose can help older people not just survive</w:t>
            </w:r>
            <w:r w:rsidR="00702DA2">
              <w:rPr>
                <w:rFonts w:ascii="Arial" w:hAnsi="Arial" w:cs="Arial"/>
                <w:lang w:val="en-GB"/>
              </w:rPr>
              <w:t xml:space="preserve">, </w:t>
            </w:r>
            <w:r w:rsidRPr="0061584F">
              <w:rPr>
                <w:rFonts w:ascii="Arial" w:hAnsi="Arial" w:cs="Arial"/>
                <w:lang w:val="en-GB"/>
              </w:rPr>
              <w:t>but thrive.</w:t>
            </w:r>
          </w:p>
          <w:p w14:paraId="00087FEA" w14:textId="3216C3D7" w:rsidR="007C1133" w:rsidRPr="005930C1" w:rsidRDefault="007C1133" w:rsidP="00634071">
            <w:pPr>
              <w:rPr>
                <w:rFonts w:ascii="Arial" w:hAnsi="Arial" w:cs="Arial"/>
                <w:lang w:val="en-GB"/>
              </w:rPr>
            </w:pPr>
          </w:p>
        </w:tc>
      </w:tr>
      <w:tr w:rsidR="004642F0" w:rsidRPr="000E2F62" w14:paraId="0463E32B" w14:textId="77777777" w:rsidTr="00062ED3">
        <w:trPr>
          <w:trHeight w:val="60"/>
          <w:jc w:val="center"/>
        </w:trPr>
        <w:tc>
          <w:tcPr>
            <w:tcW w:w="5245" w:type="dxa"/>
            <w:vMerge/>
          </w:tcPr>
          <w:p w14:paraId="1DDE2A4B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78" w:type="dxa"/>
            <w:vMerge/>
          </w:tcPr>
          <w:p w14:paraId="6F094FA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534142F5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50" w:type="dxa"/>
            <w:vMerge/>
          </w:tcPr>
          <w:p w14:paraId="09B29EED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323" w:type="dxa"/>
            <w:vMerge/>
          </w:tcPr>
          <w:p w14:paraId="2487AF7C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1664D973" w14:textId="77777777" w:rsidTr="00062ED3">
        <w:trPr>
          <w:trHeight w:val="6431"/>
          <w:jc w:val="center"/>
        </w:trPr>
        <w:tc>
          <w:tcPr>
            <w:tcW w:w="5245" w:type="dxa"/>
            <w:vMerge/>
          </w:tcPr>
          <w:p w14:paraId="070EA82A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78" w:type="dxa"/>
            <w:vMerge/>
          </w:tcPr>
          <w:p w14:paraId="585607EE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3DAAE16B" w14:textId="77777777" w:rsidR="009A7DB2" w:rsidRPr="000E2F62" w:rsidRDefault="009A7DB2" w:rsidP="009A7DB2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Recommendations</w:t>
            </w:r>
          </w:p>
          <w:p w14:paraId="3884A077" w14:textId="1D208227" w:rsidR="00A16040" w:rsidRPr="008B234E" w:rsidRDefault="00A16040" w:rsidP="008B234E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  <w:noProof/>
                <w:lang w:val="en-GB"/>
              </w:rPr>
            </w:pPr>
            <w:r w:rsidRPr="008B234E">
              <w:rPr>
                <w:rFonts w:ascii="Arial" w:hAnsi="Arial" w:cs="Arial"/>
                <w:b/>
                <w:bCs/>
                <w:noProof/>
                <w:lang w:val="en-GB"/>
              </w:rPr>
              <w:t>Promote accessible environments and mobility aids</w:t>
            </w:r>
            <w:r w:rsidRPr="008B234E">
              <w:rPr>
                <w:rFonts w:ascii="Arial" w:hAnsi="Arial" w:cs="Arial"/>
                <w:noProof/>
                <w:lang w:val="en-GB"/>
              </w:rPr>
              <w:t xml:space="preserve">  (Public Health England, 2020).</w:t>
            </w:r>
          </w:p>
          <w:p w14:paraId="530CBF55" w14:textId="032DDE99" w:rsidR="00A16040" w:rsidRPr="00A16040" w:rsidRDefault="00A16040" w:rsidP="00A16040">
            <w:pPr>
              <w:numPr>
                <w:ilvl w:val="0"/>
                <w:numId w:val="26"/>
              </w:numPr>
              <w:rPr>
                <w:rFonts w:ascii="Arial" w:hAnsi="Arial" w:cs="Arial"/>
                <w:noProof/>
                <w:lang w:val="en-GB"/>
              </w:rPr>
            </w:pPr>
            <w:r w:rsidRPr="00A16040">
              <w:rPr>
                <w:rFonts w:ascii="Arial" w:hAnsi="Arial" w:cs="Arial"/>
                <w:b/>
                <w:bCs/>
                <w:noProof/>
                <w:lang w:val="en-GB"/>
              </w:rPr>
              <w:t>Facilitate community-based social programmes</w:t>
            </w:r>
            <w:r w:rsidRPr="00A16040">
              <w:rPr>
                <w:rFonts w:ascii="Arial" w:hAnsi="Arial" w:cs="Arial"/>
                <w:noProof/>
                <w:lang w:val="en-GB"/>
              </w:rPr>
              <w:t xml:space="preserve"> (Victor et al., 2021).</w:t>
            </w:r>
          </w:p>
          <w:p w14:paraId="2B15125F" w14:textId="11C1518D" w:rsidR="00A16040" w:rsidRPr="00A16040" w:rsidRDefault="00A16040" w:rsidP="00A16040">
            <w:pPr>
              <w:numPr>
                <w:ilvl w:val="0"/>
                <w:numId w:val="26"/>
              </w:numPr>
              <w:rPr>
                <w:rFonts w:ascii="Arial" w:hAnsi="Arial" w:cs="Arial"/>
                <w:noProof/>
                <w:lang w:val="en-GB"/>
              </w:rPr>
            </w:pPr>
            <w:r w:rsidRPr="00A16040">
              <w:rPr>
                <w:rFonts w:ascii="Arial" w:hAnsi="Arial" w:cs="Arial"/>
                <w:b/>
                <w:bCs/>
                <w:noProof/>
                <w:lang w:val="en-GB"/>
              </w:rPr>
              <w:t>Embed supported decision-making frameworks</w:t>
            </w:r>
            <w:r w:rsidRPr="00A16040">
              <w:rPr>
                <w:rFonts w:ascii="Arial" w:hAnsi="Arial" w:cs="Arial"/>
                <w:noProof/>
                <w:lang w:val="en-GB"/>
              </w:rPr>
              <w:t xml:space="preserve"> (Brannelly, 2006).</w:t>
            </w:r>
          </w:p>
          <w:p w14:paraId="626E8EF7" w14:textId="40624A05" w:rsidR="00A16040" w:rsidRPr="00A16040" w:rsidRDefault="00A16040" w:rsidP="00A16040">
            <w:pPr>
              <w:numPr>
                <w:ilvl w:val="0"/>
                <w:numId w:val="26"/>
              </w:numPr>
              <w:rPr>
                <w:rFonts w:ascii="Arial" w:hAnsi="Arial" w:cs="Arial"/>
                <w:noProof/>
                <w:lang w:val="en-GB"/>
              </w:rPr>
            </w:pPr>
            <w:r w:rsidRPr="00A16040">
              <w:rPr>
                <w:rFonts w:ascii="Arial" w:hAnsi="Arial" w:cs="Arial"/>
                <w:b/>
                <w:bCs/>
                <w:noProof/>
                <w:lang w:val="en-GB"/>
              </w:rPr>
              <w:t>Advocate for financial support schemes and affordable services</w:t>
            </w:r>
            <w:r w:rsidRPr="00A16040">
              <w:rPr>
                <w:rFonts w:ascii="Arial" w:hAnsi="Arial" w:cs="Arial"/>
                <w:noProof/>
                <w:lang w:val="en-GB"/>
              </w:rPr>
              <w:t xml:space="preserve"> (Mansvelt, Breheny &amp; Stephens, 2014).</w:t>
            </w:r>
          </w:p>
          <w:p w14:paraId="466F8C5F" w14:textId="15BE6A5A" w:rsidR="00A16040" w:rsidRPr="00A16040" w:rsidRDefault="00A16040" w:rsidP="00A16040">
            <w:pPr>
              <w:numPr>
                <w:ilvl w:val="0"/>
                <w:numId w:val="26"/>
              </w:numPr>
              <w:rPr>
                <w:rFonts w:ascii="Arial" w:hAnsi="Arial" w:cs="Arial"/>
                <w:noProof/>
                <w:lang w:val="en-GB"/>
              </w:rPr>
            </w:pPr>
            <w:r w:rsidRPr="00A16040">
              <w:rPr>
                <w:rFonts w:ascii="Arial" w:hAnsi="Arial" w:cs="Arial"/>
                <w:b/>
                <w:bCs/>
                <w:noProof/>
                <w:lang w:val="en-GB"/>
              </w:rPr>
              <w:t>Design meaningful roles and creative opportunities</w:t>
            </w:r>
            <w:r w:rsidRPr="00A16040">
              <w:rPr>
                <w:rFonts w:ascii="Arial" w:hAnsi="Arial" w:cs="Arial"/>
                <w:noProof/>
                <w:lang w:val="en-GB"/>
              </w:rPr>
              <w:t xml:space="preserve">  (Carstensen, 1995)</w:t>
            </w:r>
          </w:p>
          <w:p w14:paraId="4B0340BC" w14:textId="208DC5B5" w:rsidR="00EB6F36" w:rsidRPr="00CB4D45" w:rsidRDefault="00EB6F36" w:rsidP="00392CF6">
            <w:pPr>
              <w:rPr>
                <w:rFonts w:ascii="Arial" w:hAnsi="Arial" w:cs="Arial"/>
                <w:noProof/>
                <w:lang w:val="en-GB"/>
              </w:rPr>
            </w:pPr>
          </w:p>
        </w:tc>
        <w:tc>
          <w:tcPr>
            <w:tcW w:w="250" w:type="dxa"/>
            <w:vMerge/>
          </w:tcPr>
          <w:p w14:paraId="56D74097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5323" w:type="dxa"/>
            <w:vMerge/>
          </w:tcPr>
          <w:p w14:paraId="1AD5C7F6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35F6C348" w14:textId="77777777" w:rsidR="00B67824" w:rsidRDefault="00B67824" w:rsidP="00C46111"/>
    <w:p w14:paraId="5B39C230" w14:textId="77777777" w:rsidR="00934197" w:rsidRDefault="00934197" w:rsidP="00C46111"/>
    <w:p w14:paraId="6D55894F" w14:textId="77777777" w:rsidR="00934197" w:rsidRDefault="00934197" w:rsidP="00C46111"/>
    <w:p w14:paraId="4FE9EB75" w14:textId="77777777" w:rsidR="00062ED3" w:rsidRDefault="00062ED3" w:rsidP="00C46111"/>
    <w:p w14:paraId="4089FF9A" w14:textId="77777777" w:rsidR="00062ED3" w:rsidRDefault="00062ED3" w:rsidP="00C46111"/>
    <w:p w14:paraId="1C32F2FC" w14:textId="77777777" w:rsidR="00062ED3" w:rsidRDefault="00062ED3" w:rsidP="00C46111"/>
    <w:p w14:paraId="4C2C4D05" w14:textId="77777777" w:rsidR="00062ED3" w:rsidRDefault="00062ED3" w:rsidP="00C46111"/>
    <w:p w14:paraId="548C699A" w14:textId="77777777" w:rsidR="00934197" w:rsidRDefault="00934197" w:rsidP="00C46111"/>
    <w:p w14:paraId="56AE64F7" w14:textId="77777777" w:rsidR="00ED1049" w:rsidRPr="00E30B64" w:rsidRDefault="00ED1049" w:rsidP="00E30B64">
      <w:pPr>
        <w:pStyle w:val="Heading1"/>
        <w:rPr>
          <w:rFonts w:ascii="Arial" w:hAnsi="Arial" w:cs="Arial"/>
        </w:rPr>
      </w:pPr>
      <w:r w:rsidRPr="00E30B64">
        <w:rPr>
          <w:rFonts w:ascii="Arial" w:hAnsi="Arial" w:cs="Arial"/>
        </w:rPr>
        <w:lastRenderedPageBreak/>
        <w:t>References</w:t>
      </w:r>
    </w:p>
    <w:p w14:paraId="09A30354" w14:textId="77777777" w:rsidR="00656F8A" w:rsidRPr="004A28B9" w:rsidRDefault="00656F8A" w:rsidP="00B01598">
      <w:pPr>
        <w:rPr>
          <w:rFonts w:ascii="Arial" w:hAnsi="Arial" w:cs="Arial"/>
          <w:lang w:val="en-GB"/>
        </w:rPr>
      </w:pPr>
    </w:p>
    <w:p w14:paraId="4DC3705A" w14:textId="77777777" w:rsidR="00656F8A" w:rsidRPr="004A28B9" w:rsidRDefault="00656F8A" w:rsidP="00952577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  <w:lang w:val="en-GB"/>
        </w:rPr>
        <w:t xml:space="preserve">Age UK (2023) </w:t>
      </w:r>
      <w:r w:rsidRPr="004A28B9">
        <w:rPr>
          <w:rFonts w:ascii="Arial" w:hAnsi="Arial" w:cs="Arial"/>
          <w:i/>
          <w:iCs/>
          <w:lang w:val="en-GB"/>
        </w:rPr>
        <w:t>Later Life in the UK: Factsheet</w:t>
      </w:r>
      <w:r w:rsidRPr="004A28B9">
        <w:rPr>
          <w:rFonts w:ascii="Arial" w:hAnsi="Arial" w:cs="Arial"/>
          <w:lang w:val="en-GB"/>
        </w:rPr>
        <w:t xml:space="preserve">. Available at: </w:t>
      </w:r>
      <w:hyperlink r:id="rId15" w:history="1">
        <w:r w:rsidRPr="004A28B9">
          <w:rPr>
            <w:rStyle w:val="Hyperlink"/>
            <w:rFonts w:ascii="Arial" w:hAnsi="Arial" w:cs="Arial"/>
            <w:lang w:val="en-GB"/>
          </w:rPr>
          <w:t>https://www.ageuk.org.uk</w:t>
        </w:r>
      </w:hyperlink>
      <w:r w:rsidRPr="004A28B9">
        <w:rPr>
          <w:rFonts w:ascii="Arial" w:hAnsi="Arial" w:cs="Arial"/>
        </w:rPr>
        <w:t xml:space="preserve"> (Accessed: 23 October 2025).</w:t>
      </w:r>
    </w:p>
    <w:p w14:paraId="5DBA076F" w14:textId="77777777" w:rsidR="00656F8A" w:rsidRPr="004A28B9" w:rsidRDefault="00656F8A" w:rsidP="004A28B9">
      <w:pPr>
        <w:shd w:val="clear" w:color="auto" w:fill="FFFFFF" w:themeFill="background1"/>
        <w:rPr>
          <w:rFonts w:ascii="Arial" w:hAnsi="Arial" w:cs="Arial"/>
        </w:rPr>
      </w:pPr>
      <w:r w:rsidRPr="004A28B9">
        <w:rPr>
          <w:rFonts w:ascii="Arial" w:hAnsi="Arial" w:cs="Arial"/>
        </w:rPr>
        <w:t>Anwar, S. </w:t>
      </w:r>
      <w:r w:rsidRPr="004A28B9">
        <w:rPr>
          <w:rFonts w:ascii="Arial" w:hAnsi="Arial" w:cs="Arial"/>
          <w:i/>
          <w:iCs/>
        </w:rPr>
        <w:t>et al.</w:t>
      </w:r>
      <w:r w:rsidRPr="004A28B9">
        <w:rPr>
          <w:rFonts w:ascii="Arial" w:hAnsi="Arial" w:cs="Arial"/>
        </w:rPr>
        <w:t> (2024) Digital Banking Issues Experienced by Older People, in </w:t>
      </w:r>
      <w:r w:rsidRPr="004A28B9">
        <w:rPr>
          <w:rFonts w:ascii="Arial" w:hAnsi="Arial" w:cs="Arial"/>
          <w:i/>
          <w:iCs/>
        </w:rPr>
        <w:t xml:space="preserve">International Conference on </w:t>
      </w:r>
      <w:proofErr w:type="spellStart"/>
      <w:r w:rsidRPr="004A28B9">
        <w:rPr>
          <w:rFonts w:ascii="Arial" w:hAnsi="Arial" w:cs="Arial"/>
          <w:i/>
          <w:iCs/>
        </w:rPr>
        <w:t>Optimisation</w:t>
      </w:r>
      <w:proofErr w:type="spellEnd"/>
      <w:r w:rsidRPr="004A28B9">
        <w:rPr>
          <w:rFonts w:ascii="Arial" w:hAnsi="Arial" w:cs="Arial"/>
          <w:i/>
          <w:iCs/>
        </w:rPr>
        <w:t xml:space="preserve"> and Applications (Online)</w:t>
      </w:r>
      <w:r w:rsidRPr="004A28B9">
        <w:rPr>
          <w:rFonts w:ascii="Arial" w:hAnsi="Arial" w:cs="Arial"/>
        </w:rPr>
        <w:t xml:space="preserve">. IEEE, pp. 1–5. Available at: </w:t>
      </w:r>
      <w:hyperlink r:id="rId16" w:history="1">
        <w:r w:rsidRPr="004A28B9">
          <w:rPr>
            <w:rStyle w:val="Hyperlink"/>
            <w:rFonts w:ascii="Arial" w:hAnsi="Arial" w:cs="Arial"/>
          </w:rPr>
          <w:t>https://doi.org/10.1109/ICOA62581.2024.10754510.</w:t>
        </w:r>
      </w:hyperlink>
      <w:r w:rsidRPr="004A28B9">
        <w:rPr>
          <w:rFonts w:ascii="Arial" w:hAnsi="Arial" w:cs="Arial"/>
        </w:rPr>
        <w:t xml:space="preserve"> (Accessed: 27 October 2025).</w:t>
      </w:r>
    </w:p>
    <w:p w14:paraId="44BC05E4" w14:textId="77777777" w:rsidR="00656F8A" w:rsidRPr="004A28B9" w:rsidRDefault="00656F8A" w:rsidP="00952577">
      <w:pPr>
        <w:rPr>
          <w:rFonts w:ascii="Arial" w:hAnsi="Arial" w:cs="Arial"/>
        </w:rPr>
      </w:pPr>
      <w:r w:rsidRPr="004A28B9">
        <w:rPr>
          <w:rFonts w:ascii="Arial" w:hAnsi="Arial" w:cs="Arial"/>
        </w:rPr>
        <w:t>Brannelly, T. (2006) ‘Negotiating ethics in dementia care: An analysis of an ethic of care in practice’, </w:t>
      </w:r>
      <w:r w:rsidRPr="004A28B9">
        <w:rPr>
          <w:rFonts w:ascii="Arial" w:hAnsi="Arial" w:cs="Arial"/>
          <w:i/>
          <w:iCs/>
        </w:rPr>
        <w:t>Dementia (London, England)</w:t>
      </w:r>
      <w:r w:rsidRPr="004A28B9">
        <w:rPr>
          <w:rFonts w:ascii="Arial" w:hAnsi="Arial" w:cs="Arial"/>
        </w:rPr>
        <w:t xml:space="preserve">, 5(2), pp. 197–212. Available at: </w:t>
      </w:r>
      <w:hyperlink r:id="rId17" w:history="1">
        <w:r w:rsidRPr="004A28B9">
          <w:rPr>
            <w:rStyle w:val="Hyperlink"/>
            <w:rFonts w:ascii="Arial" w:hAnsi="Arial" w:cs="Arial"/>
          </w:rPr>
          <w:t>https://doi.org/10.1177/1471301206062249.</w:t>
        </w:r>
      </w:hyperlink>
      <w:r w:rsidRPr="004A28B9">
        <w:rPr>
          <w:rFonts w:ascii="Arial" w:hAnsi="Arial" w:cs="Arial"/>
        </w:rPr>
        <w:t xml:space="preserve"> (Accessed: 24 October 2025).</w:t>
      </w:r>
    </w:p>
    <w:p w14:paraId="7C3ACA20" w14:textId="77777777" w:rsidR="00656F8A" w:rsidRPr="004A28B9" w:rsidRDefault="00656F8A" w:rsidP="00952577">
      <w:pPr>
        <w:rPr>
          <w:rFonts w:ascii="Arial" w:hAnsi="Arial" w:cs="Arial"/>
        </w:rPr>
      </w:pPr>
      <w:r w:rsidRPr="004A28B9">
        <w:rPr>
          <w:rFonts w:ascii="Arial" w:hAnsi="Arial" w:cs="Arial"/>
        </w:rPr>
        <w:t>Carstensen, L.L. (1995) ‘Evidence for a Life-Span Theory of Socioemotional Selectivity’, </w:t>
      </w:r>
      <w:r w:rsidRPr="004A28B9">
        <w:rPr>
          <w:rFonts w:ascii="Arial" w:hAnsi="Arial" w:cs="Arial"/>
          <w:i/>
          <w:iCs/>
        </w:rPr>
        <w:t>Current directions in psychological science: a journal of the American Psychological Society</w:t>
      </w:r>
      <w:r w:rsidRPr="004A28B9">
        <w:rPr>
          <w:rFonts w:ascii="Arial" w:hAnsi="Arial" w:cs="Arial"/>
        </w:rPr>
        <w:t xml:space="preserve">, 4(5), pp. 151–156. Available at: </w:t>
      </w:r>
      <w:hyperlink r:id="rId18" w:history="1">
        <w:r w:rsidRPr="004A28B9">
          <w:rPr>
            <w:rStyle w:val="Hyperlink"/>
            <w:rFonts w:ascii="Arial" w:hAnsi="Arial" w:cs="Arial"/>
          </w:rPr>
          <w:t>https://doi.org/10.1111/1467-8721.ep11512261</w:t>
        </w:r>
      </w:hyperlink>
      <w:r w:rsidRPr="004A28B9">
        <w:rPr>
          <w:rFonts w:ascii="Arial" w:hAnsi="Arial" w:cs="Arial"/>
        </w:rPr>
        <w:t>. (Accessed: 24 October 2025).</w:t>
      </w:r>
    </w:p>
    <w:p w14:paraId="766926B5" w14:textId="77777777" w:rsidR="00656F8A" w:rsidRPr="004A28B9" w:rsidRDefault="00656F8A" w:rsidP="00952577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</w:rPr>
        <w:t>Clegg, A. </w:t>
      </w:r>
      <w:r w:rsidRPr="004A28B9">
        <w:rPr>
          <w:rFonts w:ascii="Arial" w:hAnsi="Arial" w:cs="Arial"/>
          <w:i/>
          <w:iCs/>
        </w:rPr>
        <w:t>et al.</w:t>
      </w:r>
      <w:r w:rsidRPr="004A28B9">
        <w:rPr>
          <w:rFonts w:ascii="Arial" w:hAnsi="Arial" w:cs="Arial"/>
        </w:rPr>
        <w:t> (2013) ‘Frailty in elderly people’, </w:t>
      </w:r>
      <w:r w:rsidRPr="004A28B9">
        <w:rPr>
          <w:rFonts w:ascii="Arial" w:hAnsi="Arial" w:cs="Arial"/>
          <w:i/>
          <w:iCs/>
        </w:rPr>
        <w:t>The Lancet (British edition)</w:t>
      </w:r>
      <w:r w:rsidRPr="004A28B9">
        <w:rPr>
          <w:rFonts w:ascii="Arial" w:hAnsi="Arial" w:cs="Arial"/>
        </w:rPr>
        <w:t xml:space="preserve">, 381(9868), pp. 752–762. Available at: </w:t>
      </w:r>
      <w:hyperlink r:id="rId19" w:history="1">
        <w:r w:rsidRPr="004A28B9">
          <w:rPr>
            <w:rStyle w:val="Hyperlink"/>
            <w:rFonts w:ascii="Arial" w:hAnsi="Arial" w:cs="Arial"/>
          </w:rPr>
          <w:t>https://doi.org/10.1016/S0140-6736(12)62167-9.</w:t>
        </w:r>
      </w:hyperlink>
      <w:r w:rsidRPr="004A28B9">
        <w:rPr>
          <w:rFonts w:ascii="Arial" w:hAnsi="Arial" w:cs="Arial"/>
        </w:rPr>
        <w:t xml:space="preserve"> (Accessed: 24 October 2025).</w:t>
      </w:r>
    </w:p>
    <w:p w14:paraId="3AFEDBF9" w14:textId="77777777" w:rsidR="00656F8A" w:rsidRPr="004A28B9" w:rsidRDefault="00656F8A" w:rsidP="004B7F44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  <w:i/>
          <w:iCs/>
          <w:lang w:val="en-GB"/>
        </w:rPr>
        <w:t xml:space="preserve">Department for Work and Pensions (2024). DWP annual report and accounts 2023 to 2024. GOV.UK. Available at: </w:t>
      </w:r>
      <w:hyperlink r:id="rId20" w:history="1">
        <w:r w:rsidRPr="004A28B9">
          <w:rPr>
            <w:rStyle w:val="Hyperlink"/>
            <w:rFonts w:ascii="Arial" w:hAnsi="Arial" w:cs="Arial"/>
            <w:i/>
            <w:iCs/>
            <w:lang w:val="en-GB"/>
          </w:rPr>
          <w:t>https://www.gov.uk/government/publications/dwp-annual-report-and-accounts-2023-to-2024/dwp-annual-report-and-accounts-2023-to-2024-html</w:t>
        </w:r>
      </w:hyperlink>
      <w:r w:rsidRPr="004A28B9">
        <w:rPr>
          <w:rFonts w:ascii="Arial" w:hAnsi="Arial" w:cs="Arial"/>
          <w:i/>
          <w:iCs/>
          <w:lang w:val="en-GB"/>
        </w:rPr>
        <w:t xml:space="preserve"> (Accessed 28 Oct. 2025).</w:t>
      </w:r>
    </w:p>
    <w:p w14:paraId="5E49C0CA" w14:textId="77777777" w:rsidR="00656F8A" w:rsidRPr="004A28B9" w:rsidRDefault="00656F8A" w:rsidP="00952577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  <w:lang w:val="en-GB"/>
        </w:rPr>
        <w:t xml:space="preserve">Department of Health and Social Care (2015) </w:t>
      </w:r>
      <w:r w:rsidRPr="004A28B9">
        <w:rPr>
          <w:rFonts w:ascii="Arial" w:hAnsi="Arial" w:cs="Arial"/>
          <w:i/>
          <w:iCs/>
          <w:lang w:val="en-GB"/>
        </w:rPr>
        <w:t>Care Act: Statutory Guidance</w:t>
      </w:r>
      <w:r w:rsidRPr="004A28B9">
        <w:rPr>
          <w:rFonts w:ascii="Arial" w:hAnsi="Arial" w:cs="Arial"/>
          <w:lang w:val="en-GB"/>
        </w:rPr>
        <w:t xml:space="preserve">. London: HMSO. Available at: </w:t>
      </w:r>
      <w:hyperlink r:id="rId21" w:history="1">
        <w:r w:rsidRPr="004A28B9">
          <w:rPr>
            <w:rStyle w:val="Hyperlink"/>
            <w:rFonts w:ascii="Arial" w:hAnsi="Arial" w:cs="Arial"/>
            <w:lang w:val="en-GB"/>
          </w:rPr>
          <w:t>https://assets.publishing.service.gov.uk/media/5a7f6122e5274a2e87db57f9/23902777_Care_Act_Book.pdf</w:t>
        </w:r>
      </w:hyperlink>
      <w:r w:rsidRPr="004A28B9">
        <w:rPr>
          <w:rFonts w:ascii="Arial" w:hAnsi="Arial" w:cs="Arial"/>
          <w:lang w:val="en-GB"/>
        </w:rPr>
        <w:t xml:space="preserve"> (Accessed: 23 October 2025).</w:t>
      </w:r>
    </w:p>
    <w:p w14:paraId="4E75DD59" w14:textId="77777777" w:rsidR="00656F8A" w:rsidRPr="004A28B9" w:rsidRDefault="00656F8A" w:rsidP="00952577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  <w:lang w:val="en-GB"/>
        </w:rPr>
        <w:t xml:space="preserve">GOV.UK (2025) </w:t>
      </w:r>
      <w:r w:rsidRPr="004A28B9">
        <w:rPr>
          <w:rFonts w:ascii="Arial" w:hAnsi="Arial" w:cs="Arial"/>
          <w:i/>
          <w:iCs/>
          <w:lang w:val="en-GB"/>
        </w:rPr>
        <w:t>Improved safeguarding and protection for vulnerable people</w:t>
      </w:r>
      <w:r w:rsidRPr="004A28B9">
        <w:rPr>
          <w:rFonts w:ascii="Arial" w:hAnsi="Arial" w:cs="Arial"/>
          <w:lang w:val="en-GB"/>
        </w:rPr>
        <w:t xml:space="preserve">. Available at: </w:t>
      </w:r>
      <w:hyperlink r:id="rId22" w:history="1">
        <w:r w:rsidRPr="004A28B9">
          <w:rPr>
            <w:rStyle w:val="Hyperlink"/>
            <w:rFonts w:ascii="Arial" w:hAnsi="Arial" w:cs="Arial"/>
            <w:lang w:val="en-GB"/>
          </w:rPr>
          <w:t>https://www.gov.uk/government/news/improved-safeguarding-and-protections-for-vulnerable-people</w:t>
        </w:r>
      </w:hyperlink>
      <w:r w:rsidRPr="004A28B9">
        <w:rPr>
          <w:rFonts w:ascii="Arial" w:hAnsi="Arial" w:cs="Arial"/>
          <w:lang w:val="en-GB"/>
        </w:rPr>
        <w:t xml:space="preserve"> (Accessed: 22 October 2025).</w:t>
      </w:r>
    </w:p>
    <w:p w14:paraId="1AB9829D" w14:textId="77777777" w:rsidR="00656F8A" w:rsidRPr="004A28B9" w:rsidRDefault="00656F8A" w:rsidP="00952577">
      <w:pPr>
        <w:rPr>
          <w:rFonts w:ascii="Arial" w:hAnsi="Arial" w:cs="Arial"/>
        </w:rPr>
      </w:pPr>
      <w:r w:rsidRPr="004A28B9">
        <w:rPr>
          <w:rFonts w:ascii="Arial" w:hAnsi="Arial" w:cs="Arial"/>
          <w:lang w:val="nl-NL"/>
        </w:rPr>
        <w:t>Holt-Lunstad, J. </w:t>
      </w:r>
      <w:r w:rsidRPr="004A28B9">
        <w:rPr>
          <w:rFonts w:ascii="Arial" w:hAnsi="Arial" w:cs="Arial"/>
          <w:i/>
          <w:iCs/>
          <w:lang w:val="nl-NL"/>
        </w:rPr>
        <w:t>et al.</w:t>
      </w:r>
      <w:r w:rsidRPr="004A28B9">
        <w:rPr>
          <w:rFonts w:ascii="Arial" w:hAnsi="Arial" w:cs="Arial"/>
          <w:lang w:val="nl-NL"/>
        </w:rPr>
        <w:t> </w:t>
      </w:r>
      <w:r w:rsidRPr="004A28B9">
        <w:rPr>
          <w:rFonts w:ascii="Arial" w:hAnsi="Arial" w:cs="Arial"/>
        </w:rPr>
        <w:t>(2015) ‘Loneliness and Social Isolation as Risk Factors for Mortality: A Meta-Analytic Review’, </w:t>
      </w:r>
      <w:r w:rsidRPr="004A28B9">
        <w:rPr>
          <w:rFonts w:ascii="Arial" w:hAnsi="Arial" w:cs="Arial"/>
          <w:i/>
          <w:iCs/>
        </w:rPr>
        <w:t>Perspectives on psychological science</w:t>
      </w:r>
      <w:r w:rsidRPr="004A28B9">
        <w:rPr>
          <w:rFonts w:ascii="Arial" w:hAnsi="Arial" w:cs="Arial"/>
        </w:rPr>
        <w:t xml:space="preserve">, 10(2), pp. 227–237. Available at: </w:t>
      </w:r>
      <w:hyperlink r:id="rId23" w:history="1">
        <w:r w:rsidRPr="004A28B9">
          <w:rPr>
            <w:rStyle w:val="Hyperlink"/>
            <w:rFonts w:ascii="Arial" w:hAnsi="Arial" w:cs="Arial"/>
          </w:rPr>
          <w:t>https://doi.org/10.1177/1745691614568352</w:t>
        </w:r>
      </w:hyperlink>
      <w:r w:rsidRPr="004A28B9">
        <w:rPr>
          <w:rFonts w:ascii="Arial" w:hAnsi="Arial" w:cs="Arial"/>
        </w:rPr>
        <w:t>. (Accessed: 24 October 2025).</w:t>
      </w:r>
    </w:p>
    <w:p w14:paraId="59D48E5C" w14:textId="77777777" w:rsidR="00656F8A" w:rsidRPr="004A28B9" w:rsidRDefault="00656F8A" w:rsidP="00B01598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</w:rPr>
        <w:t>Lago, C. </w:t>
      </w:r>
      <w:r w:rsidRPr="004A28B9">
        <w:rPr>
          <w:rFonts w:ascii="Arial" w:hAnsi="Arial" w:cs="Arial"/>
          <w:i/>
          <w:iCs/>
        </w:rPr>
        <w:t>et al.</w:t>
      </w:r>
      <w:r w:rsidRPr="004A28B9">
        <w:rPr>
          <w:rFonts w:ascii="Arial" w:hAnsi="Arial" w:cs="Arial"/>
        </w:rPr>
        <w:t> (2017) ‘Person-Centred and Experiential Psychotherapies: From Carl Rogers to Contemporary Practice’, </w:t>
      </w:r>
      <w:r w:rsidRPr="004A28B9">
        <w:rPr>
          <w:rFonts w:ascii="Arial" w:hAnsi="Arial" w:cs="Arial"/>
          <w:i/>
          <w:iCs/>
        </w:rPr>
        <w:t>Psychology</w:t>
      </w:r>
      <w:r w:rsidRPr="004A28B9">
        <w:rPr>
          <w:rFonts w:ascii="Arial" w:hAnsi="Arial" w:cs="Arial"/>
        </w:rPr>
        <w:t xml:space="preserve">. Oxford University Press. Available at: </w:t>
      </w:r>
      <w:hyperlink r:id="rId24" w:history="1">
        <w:r w:rsidRPr="004A28B9">
          <w:rPr>
            <w:rStyle w:val="Hyperlink"/>
            <w:rFonts w:ascii="Arial" w:hAnsi="Arial" w:cs="Arial"/>
          </w:rPr>
          <w:t>https://doi.org/10.1093/obo/9780199828340-0199.</w:t>
        </w:r>
      </w:hyperlink>
      <w:r w:rsidRPr="004A28B9">
        <w:rPr>
          <w:rFonts w:ascii="Arial" w:hAnsi="Arial" w:cs="Arial"/>
        </w:rPr>
        <w:t xml:space="preserve"> (Accessed: 27 October 2025).</w:t>
      </w:r>
    </w:p>
    <w:p w14:paraId="4A664AA5" w14:textId="77777777" w:rsidR="00656F8A" w:rsidRPr="004A28B9" w:rsidRDefault="00656F8A" w:rsidP="00B01598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  <w:lang w:val="en-GB"/>
        </w:rPr>
        <w:t xml:space="preserve">Leeds City Council (2025) </w:t>
      </w:r>
      <w:r w:rsidRPr="004A28B9">
        <w:rPr>
          <w:rFonts w:ascii="Arial" w:hAnsi="Arial" w:cs="Arial"/>
          <w:i/>
          <w:iCs/>
          <w:lang w:val="en-GB"/>
        </w:rPr>
        <w:t>Age Friendly Leeds Strategy and Action Plan 2025–2030</w:t>
      </w:r>
      <w:r w:rsidRPr="004A28B9">
        <w:rPr>
          <w:rFonts w:ascii="Arial" w:hAnsi="Arial" w:cs="Arial"/>
          <w:lang w:val="en-GB"/>
        </w:rPr>
        <w:t xml:space="preserve">. Available at: </w:t>
      </w:r>
      <w:hyperlink r:id="rId25" w:history="1">
        <w:r w:rsidRPr="004A28B9">
          <w:rPr>
            <w:rStyle w:val="Hyperlink"/>
            <w:rFonts w:ascii="Arial" w:hAnsi="Arial" w:cs="Arial"/>
            <w:lang w:val="en-GB"/>
          </w:rPr>
          <w:t>https://www.leeds.gov.uk/plans-and-strategies/age-friendly-leeds-strategy-and-action-plan</w:t>
        </w:r>
      </w:hyperlink>
      <w:r w:rsidRPr="004A28B9">
        <w:rPr>
          <w:rFonts w:ascii="Arial" w:hAnsi="Arial" w:cs="Arial"/>
          <w:lang w:val="en-GB"/>
        </w:rPr>
        <w:t xml:space="preserve"> (Accessed: 24 October 2025).</w:t>
      </w:r>
    </w:p>
    <w:p w14:paraId="514A7302" w14:textId="77777777" w:rsidR="00656F8A" w:rsidRPr="004A28B9" w:rsidRDefault="00656F8A" w:rsidP="004A28B9">
      <w:pPr>
        <w:shd w:val="clear" w:color="auto" w:fill="FFFFFF" w:themeFill="background1"/>
        <w:rPr>
          <w:rFonts w:ascii="Arial" w:hAnsi="Arial" w:cs="Arial"/>
        </w:rPr>
      </w:pPr>
      <w:proofErr w:type="spellStart"/>
      <w:r w:rsidRPr="004A28B9">
        <w:rPr>
          <w:rFonts w:ascii="Arial" w:hAnsi="Arial" w:cs="Arial"/>
        </w:rPr>
        <w:t>Mansvelt</w:t>
      </w:r>
      <w:proofErr w:type="spellEnd"/>
      <w:r w:rsidRPr="004A28B9">
        <w:rPr>
          <w:rFonts w:ascii="Arial" w:hAnsi="Arial" w:cs="Arial"/>
        </w:rPr>
        <w:t>, J., Breheny, M. and Stephens, C. (2014) ‘Pursuing security: economic resources and the ontological security of older New Zealanders’, </w:t>
      </w:r>
      <w:r w:rsidRPr="004A28B9">
        <w:rPr>
          <w:rFonts w:ascii="Arial" w:hAnsi="Arial" w:cs="Arial"/>
          <w:i/>
          <w:iCs/>
        </w:rPr>
        <w:t>Ageing and Society</w:t>
      </w:r>
      <w:r w:rsidRPr="004A28B9">
        <w:rPr>
          <w:rFonts w:ascii="Arial" w:hAnsi="Arial" w:cs="Arial"/>
        </w:rPr>
        <w:t xml:space="preserve">, 34(10), pp. 1666–1687. Available at: </w:t>
      </w:r>
      <w:hyperlink r:id="rId26" w:history="1">
        <w:r w:rsidRPr="004A28B9">
          <w:rPr>
            <w:rStyle w:val="Hyperlink"/>
            <w:rFonts w:ascii="Arial" w:hAnsi="Arial" w:cs="Arial"/>
          </w:rPr>
          <w:t>https://doi.org/10.1017/S0144686X13000342.</w:t>
        </w:r>
      </w:hyperlink>
      <w:r w:rsidRPr="004A28B9">
        <w:rPr>
          <w:rFonts w:ascii="Arial" w:hAnsi="Arial" w:cs="Arial"/>
        </w:rPr>
        <w:t xml:space="preserve"> (Accessed: 27 October 2025).</w:t>
      </w:r>
    </w:p>
    <w:p w14:paraId="302AF01D" w14:textId="77777777" w:rsidR="00656F8A" w:rsidRPr="004A28B9" w:rsidRDefault="00656F8A" w:rsidP="00B01598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  <w:lang w:val="en-GB"/>
        </w:rPr>
        <w:t xml:space="preserve">Office for National Statistics (ONS) (2025) </w:t>
      </w:r>
      <w:r w:rsidRPr="004A28B9">
        <w:rPr>
          <w:rFonts w:ascii="Arial" w:hAnsi="Arial" w:cs="Arial"/>
          <w:i/>
          <w:iCs/>
          <w:lang w:val="en-GB"/>
        </w:rPr>
        <w:t>Estimates of the very old, including centenarians, UK</w:t>
      </w:r>
      <w:r w:rsidRPr="004A28B9">
        <w:rPr>
          <w:rFonts w:ascii="Arial" w:hAnsi="Arial" w:cs="Arial"/>
          <w:lang w:val="en-GB"/>
        </w:rPr>
        <w:t xml:space="preserve">. Available at: </w:t>
      </w:r>
      <w:hyperlink r:id="rId27" w:history="1">
        <w:r w:rsidRPr="004A28B9">
          <w:rPr>
            <w:rStyle w:val="Hyperlink"/>
            <w:rFonts w:ascii="Arial" w:hAnsi="Arial" w:cs="Arial"/>
            <w:lang w:val="en-GB"/>
          </w:rPr>
          <w:t>https://www.ons.gov.uk/peoplepopulationandcommunity/birthsdeathsandmarriages/ageing/bulletins/estimatesoftheveryoldincludingcentenarians/2002to2024</w:t>
        </w:r>
      </w:hyperlink>
      <w:r w:rsidRPr="004A28B9">
        <w:rPr>
          <w:rFonts w:ascii="Arial" w:hAnsi="Arial" w:cs="Arial"/>
          <w:lang w:val="en-GB"/>
        </w:rPr>
        <w:t xml:space="preserve"> (Accessed: 22 October 2025).</w:t>
      </w:r>
    </w:p>
    <w:p w14:paraId="7A4A60F3" w14:textId="77777777" w:rsidR="00656F8A" w:rsidRPr="004A28B9" w:rsidRDefault="00656F8A" w:rsidP="00B01598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  <w:lang w:val="en-GB"/>
        </w:rPr>
        <w:lastRenderedPageBreak/>
        <w:t xml:space="preserve">Public Health England (2020) </w:t>
      </w:r>
      <w:r w:rsidRPr="004A28B9">
        <w:rPr>
          <w:rFonts w:ascii="Arial" w:hAnsi="Arial" w:cs="Arial"/>
          <w:i/>
          <w:iCs/>
          <w:lang w:val="en-GB"/>
        </w:rPr>
        <w:t>Health Profile for England: Older Adults</w:t>
      </w:r>
      <w:r w:rsidRPr="004A28B9">
        <w:rPr>
          <w:rFonts w:ascii="Arial" w:hAnsi="Arial" w:cs="Arial"/>
          <w:lang w:val="en-GB"/>
        </w:rPr>
        <w:t xml:space="preserve">. Available at: </w:t>
      </w:r>
      <w:hyperlink r:id="rId28" w:history="1">
        <w:r w:rsidRPr="004A28B9">
          <w:rPr>
            <w:rStyle w:val="Hyperlink"/>
            <w:rFonts w:ascii="Arial" w:hAnsi="Arial" w:cs="Arial"/>
            <w:lang w:val="en-GB"/>
          </w:rPr>
          <w:t>https://www.gov.uk</w:t>
        </w:r>
      </w:hyperlink>
      <w:r w:rsidRPr="004A28B9">
        <w:rPr>
          <w:rFonts w:ascii="Arial" w:hAnsi="Arial" w:cs="Arial"/>
        </w:rPr>
        <w:t xml:space="preserve"> (Accessed: 25 October 2025).</w:t>
      </w:r>
    </w:p>
    <w:p w14:paraId="12763102" w14:textId="77777777" w:rsidR="00656F8A" w:rsidRPr="004A28B9" w:rsidRDefault="00656F8A" w:rsidP="004A28B9">
      <w:pPr>
        <w:shd w:val="clear" w:color="auto" w:fill="FFFFFF" w:themeFill="background1"/>
        <w:rPr>
          <w:rFonts w:ascii="Arial" w:hAnsi="Arial" w:cs="Arial"/>
        </w:rPr>
      </w:pPr>
      <w:r w:rsidRPr="004C6572">
        <w:rPr>
          <w:rFonts w:ascii="Arial" w:hAnsi="Arial" w:cs="Arial"/>
          <w:lang w:val="en-GB"/>
        </w:rPr>
        <w:t>Sheppard, C.L. </w:t>
      </w:r>
      <w:r w:rsidRPr="004C6572">
        <w:rPr>
          <w:rFonts w:ascii="Arial" w:hAnsi="Arial" w:cs="Arial"/>
          <w:i/>
          <w:iCs/>
          <w:lang w:val="en-GB"/>
        </w:rPr>
        <w:t>et al.</w:t>
      </w:r>
      <w:r w:rsidRPr="004C6572">
        <w:rPr>
          <w:rFonts w:ascii="Arial" w:hAnsi="Arial" w:cs="Arial"/>
          <w:lang w:val="en-GB"/>
        </w:rPr>
        <w:t> </w:t>
      </w:r>
      <w:r w:rsidRPr="004A28B9">
        <w:rPr>
          <w:rFonts w:ascii="Arial" w:hAnsi="Arial" w:cs="Arial"/>
        </w:rPr>
        <w:t>(2025) Promoting Housing Stability Through Eviction Prevention for Older Adults in Social Housing: A Qualitative Study, </w:t>
      </w:r>
      <w:r w:rsidRPr="004A28B9">
        <w:rPr>
          <w:rFonts w:ascii="Arial" w:hAnsi="Arial" w:cs="Arial"/>
          <w:i/>
          <w:iCs/>
        </w:rPr>
        <w:t>The Gerontologist</w:t>
      </w:r>
      <w:r w:rsidRPr="004A28B9">
        <w:rPr>
          <w:rFonts w:ascii="Arial" w:hAnsi="Arial" w:cs="Arial"/>
        </w:rPr>
        <w:t xml:space="preserve">, 65(5), p. 1. Available at: </w:t>
      </w:r>
      <w:hyperlink r:id="rId29" w:history="1">
        <w:r w:rsidRPr="004A28B9">
          <w:rPr>
            <w:rStyle w:val="Hyperlink"/>
            <w:rFonts w:ascii="Arial" w:hAnsi="Arial" w:cs="Arial"/>
          </w:rPr>
          <w:t>https://doi.org/10.1093/geront/gnaf049.</w:t>
        </w:r>
      </w:hyperlink>
      <w:r w:rsidRPr="004A28B9">
        <w:rPr>
          <w:rFonts w:ascii="Arial" w:hAnsi="Arial" w:cs="Arial"/>
        </w:rPr>
        <w:t xml:space="preserve"> (Accessed: 28 October 2025).</w:t>
      </w:r>
    </w:p>
    <w:p w14:paraId="5B42CE66" w14:textId="77777777" w:rsidR="00656F8A" w:rsidRPr="004A28B9" w:rsidRDefault="00656F8A" w:rsidP="00B01598">
      <w:pPr>
        <w:rPr>
          <w:rFonts w:ascii="Arial" w:hAnsi="Arial" w:cs="Arial"/>
          <w:lang w:val="en-GB"/>
        </w:rPr>
      </w:pPr>
      <w:r w:rsidRPr="004A28B9">
        <w:rPr>
          <w:rFonts w:ascii="Arial" w:hAnsi="Arial" w:cs="Arial"/>
        </w:rPr>
        <w:t>Steptoe, A., and Fancourt, D. (2019). Leading a meaningful life at older ages and its relationship with social engagement, prosperity, health, biology, and time use. </w:t>
      </w:r>
      <w:r w:rsidRPr="004A28B9">
        <w:rPr>
          <w:rFonts w:ascii="Arial" w:hAnsi="Arial" w:cs="Arial"/>
          <w:i/>
          <w:iCs/>
        </w:rPr>
        <w:t>Proceedings of the National Academy of Sciences of the United States of America</w:t>
      </w:r>
      <w:r w:rsidRPr="004A28B9">
        <w:rPr>
          <w:rFonts w:ascii="Arial" w:hAnsi="Arial" w:cs="Arial"/>
        </w:rPr>
        <w:t>, </w:t>
      </w:r>
      <w:r w:rsidRPr="004A28B9">
        <w:rPr>
          <w:rFonts w:ascii="Arial" w:hAnsi="Arial" w:cs="Arial"/>
          <w:i/>
          <w:iCs/>
        </w:rPr>
        <w:t>116</w:t>
      </w:r>
      <w:r w:rsidRPr="004A28B9">
        <w:rPr>
          <w:rFonts w:ascii="Arial" w:hAnsi="Arial" w:cs="Arial"/>
        </w:rPr>
        <w:t xml:space="preserve">(4), 1207–1212. Available at: </w:t>
      </w:r>
      <w:hyperlink r:id="rId30" w:history="1">
        <w:r w:rsidRPr="004A28B9">
          <w:rPr>
            <w:rStyle w:val="Hyperlink"/>
            <w:rFonts w:ascii="Arial" w:hAnsi="Arial" w:cs="Arial"/>
          </w:rPr>
          <w:t>https://doi.org/10.1073/pnas.1814723116</w:t>
        </w:r>
      </w:hyperlink>
      <w:r w:rsidRPr="004A28B9">
        <w:rPr>
          <w:rFonts w:ascii="Arial" w:hAnsi="Arial" w:cs="Arial"/>
        </w:rPr>
        <w:t xml:space="preserve"> (Accessed 24 October 2025).</w:t>
      </w:r>
    </w:p>
    <w:p w14:paraId="2CF5137F" w14:textId="77777777" w:rsidR="00656F8A" w:rsidRPr="004A28B9" w:rsidRDefault="00656F8A" w:rsidP="004A28B9">
      <w:pPr>
        <w:shd w:val="clear" w:color="auto" w:fill="FFFFFF" w:themeFill="background1"/>
        <w:rPr>
          <w:rFonts w:ascii="Arial" w:hAnsi="Arial" w:cs="Arial"/>
        </w:rPr>
      </w:pPr>
      <w:r w:rsidRPr="004A28B9">
        <w:rPr>
          <w:rFonts w:ascii="Arial" w:hAnsi="Arial" w:cs="Arial"/>
          <w:lang w:val="en-GB"/>
        </w:rPr>
        <w:t xml:space="preserve">Sturdy, D. and McClinton, S. (2025) ‘Reaffirming our values in adult social care’, </w:t>
      </w:r>
      <w:r w:rsidRPr="004A28B9">
        <w:rPr>
          <w:rFonts w:ascii="Arial" w:hAnsi="Arial" w:cs="Arial"/>
          <w:i/>
          <w:iCs/>
          <w:lang w:val="en-GB"/>
        </w:rPr>
        <w:t>Social Care Blog</w:t>
      </w:r>
      <w:r w:rsidRPr="004A28B9">
        <w:rPr>
          <w:rFonts w:ascii="Arial" w:hAnsi="Arial" w:cs="Arial"/>
          <w:lang w:val="en-GB"/>
        </w:rPr>
        <w:t xml:space="preserve">, Department of Health and Social Care. Available at: </w:t>
      </w:r>
      <w:hyperlink r:id="rId31" w:history="1">
        <w:r w:rsidRPr="004A28B9">
          <w:rPr>
            <w:rStyle w:val="Hyperlink"/>
            <w:rFonts w:ascii="Arial" w:hAnsi="Arial" w:cs="Arial"/>
            <w:lang w:val="en-GB"/>
          </w:rPr>
          <w:t>https://socialcare.blog.gov.uk/?s=Reaffirming+our+values+in+adult+social+care%E2%80%99</w:t>
        </w:r>
      </w:hyperlink>
      <w:r w:rsidRPr="004A28B9">
        <w:rPr>
          <w:rFonts w:ascii="Arial" w:hAnsi="Arial" w:cs="Arial"/>
          <w:lang w:val="en-GB"/>
        </w:rPr>
        <w:t xml:space="preserve"> (Accessed 24 October 2025).</w:t>
      </w:r>
    </w:p>
    <w:p w14:paraId="50F9ACF4" w14:textId="77777777" w:rsidR="00656F8A" w:rsidRPr="004A28B9" w:rsidRDefault="00656F8A" w:rsidP="004A28B9">
      <w:pPr>
        <w:shd w:val="clear" w:color="auto" w:fill="FFFFFF" w:themeFill="background1"/>
        <w:rPr>
          <w:rFonts w:ascii="Arial" w:hAnsi="Arial" w:cs="Arial"/>
        </w:rPr>
      </w:pPr>
      <w:r w:rsidRPr="004A28B9">
        <w:rPr>
          <w:rFonts w:ascii="Arial" w:hAnsi="Arial" w:cs="Arial"/>
        </w:rPr>
        <w:t>Victor, C.R. </w:t>
      </w:r>
      <w:r w:rsidRPr="004A28B9">
        <w:rPr>
          <w:rFonts w:ascii="Arial" w:hAnsi="Arial" w:cs="Arial"/>
          <w:i/>
          <w:iCs/>
        </w:rPr>
        <w:t>et al.</w:t>
      </w:r>
      <w:r w:rsidRPr="004A28B9">
        <w:rPr>
          <w:rFonts w:ascii="Arial" w:hAnsi="Arial" w:cs="Arial"/>
        </w:rPr>
        <w:t> (2021) ‘Loneliness in mid-life and older adults from ethnic minority communities in England and Wales: measure validation and prevalence estimates’, </w:t>
      </w:r>
      <w:r w:rsidRPr="004A28B9">
        <w:rPr>
          <w:rFonts w:ascii="Arial" w:hAnsi="Arial" w:cs="Arial"/>
          <w:i/>
          <w:iCs/>
        </w:rPr>
        <w:t>European journal of ageing</w:t>
      </w:r>
      <w:r w:rsidRPr="004A28B9">
        <w:rPr>
          <w:rFonts w:ascii="Arial" w:hAnsi="Arial" w:cs="Arial"/>
        </w:rPr>
        <w:t xml:space="preserve">, 18(1), pp. 5–16. Available at: </w:t>
      </w:r>
      <w:hyperlink r:id="rId32" w:history="1">
        <w:r w:rsidRPr="004A28B9">
          <w:rPr>
            <w:rStyle w:val="Hyperlink"/>
            <w:rFonts w:ascii="Arial" w:hAnsi="Arial" w:cs="Arial"/>
          </w:rPr>
          <w:t>https://doi.org/10.1007/s10433-020-00564-9.</w:t>
        </w:r>
      </w:hyperlink>
      <w:r w:rsidRPr="004A28B9">
        <w:rPr>
          <w:rFonts w:ascii="Arial" w:hAnsi="Arial" w:cs="Arial"/>
        </w:rPr>
        <w:t xml:space="preserve"> (Accessed: 24 October 2025).</w:t>
      </w:r>
    </w:p>
    <w:p w14:paraId="7B644054" w14:textId="6EAF8E5D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5004C63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6235BF0A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491A43">
      <w:headerReference w:type="first" r:id="rId33"/>
      <w:pgSz w:w="15840" w:h="12240" w:orient="landscape" w:code="1"/>
      <w:pgMar w:top="720" w:right="720" w:bottom="576" w:left="720" w:header="432" w:footer="288" w:gutter="0"/>
      <w:pgBorders w:display="firstPage" w:offsetFrom="page">
        <w:top w:val="single" w:sz="4" w:space="24" w:color="D86DCB" w:themeColor="accent5" w:themeTint="99"/>
        <w:left w:val="single" w:sz="4" w:space="24" w:color="D86DCB" w:themeColor="accent5" w:themeTint="99"/>
        <w:bottom w:val="single" w:sz="4" w:space="24" w:color="D86DCB" w:themeColor="accent5" w:themeTint="99"/>
        <w:right w:val="single" w:sz="4" w:space="24" w:color="D86DCB" w:themeColor="accent5" w:themeTint="99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288E21" w14:textId="77777777" w:rsidR="00582F81" w:rsidRDefault="00582F81" w:rsidP="00D210FA">
      <w:pPr>
        <w:spacing w:after="0"/>
      </w:pPr>
      <w:r>
        <w:separator/>
      </w:r>
    </w:p>
  </w:endnote>
  <w:endnote w:type="continuationSeparator" w:id="0">
    <w:p w14:paraId="6636CD6C" w14:textId="77777777" w:rsidR="00582F81" w:rsidRDefault="00582F81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F4DAD6" w14:textId="77777777" w:rsidR="00582F81" w:rsidRDefault="00582F81" w:rsidP="00D210FA">
      <w:pPr>
        <w:spacing w:after="0"/>
      </w:pPr>
      <w:r>
        <w:separator/>
      </w:r>
    </w:p>
  </w:footnote>
  <w:footnote w:type="continuationSeparator" w:id="0">
    <w:p w14:paraId="6A5A3366" w14:textId="77777777" w:rsidR="00582F81" w:rsidRDefault="00582F81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5348FD" w14:textId="77777777" w:rsidR="008B0F18" w:rsidRDefault="008B0F18">
    <w:pPr>
      <w:pStyle w:val="Header"/>
    </w:pPr>
  </w:p>
  <w:p w14:paraId="7923F689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7226B8"/>
    <w:multiLevelType w:val="multilevel"/>
    <w:tmpl w:val="4F8073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2833F5D"/>
    <w:multiLevelType w:val="multilevel"/>
    <w:tmpl w:val="36A49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1D1349"/>
    <w:multiLevelType w:val="multilevel"/>
    <w:tmpl w:val="2F8C98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193860"/>
    <w:multiLevelType w:val="multilevel"/>
    <w:tmpl w:val="E070D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DF34B1D"/>
    <w:multiLevelType w:val="multilevel"/>
    <w:tmpl w:val="A77E2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E7C5908"/>
    <w:multiLevelType w:val="multilevel"/>
    <w:tmpl w:val="9BAA4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9E215B0"/>
    <w:multiLevelType w:val="multilevel"/>
    <w:tmpl w:val="58E822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36B7FD7"/>
    <w:multiLevelType w:val="multilevel"/>
    <w:tmpl w:val="479CAE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9251B78"/>
    <w:multiLevelType w:val="multilevel"/>
    <w:tmpl w:val="096E11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A9C547B"/>
    <w:multiLevelType w:val="multilevel"/>
    <w:tmpl w:val="7DDE36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E4D0A0C"/>
    <w:multiLevelType w:val="multilevel"/>
    <w:tmpl w:val="21843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0F264B9"/>
    <w:multiLevelType w:val="multilevel"/>
    <w:tmpl w:val="A358F5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4C7523"/>
    <w:multiLevelType w:val="multilevel"/>
    <w:tmpl w:val="2DF8D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39F13BF"/>
    <w:multiLevelType w:val="multilevel"/>
    <w:tmpl w:val="80D4DA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5A402A6"/>
    <w:multiLevelType w:val="multilevel"/>
    <w:tmpl w:val="6E542A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5EE2B32"/>
    <w:multiLevelType w:val="multilevel"/>
    <w:tmpl w:val="93DAA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9081EF6"/>
    <w:multiLevelType w:val="multilevel"/>
    <w:tmpl w:val="DE888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AE358F8"/>
    <w:multiLevelType w:val="multilevel"/>
    <w:tmpl w:val="B570FD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C0B7B36"/>
    <w:multiLevelType w:val="hybridMultilevel"/>
    <w:tmpl w:val="272C10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C13F98"/>
    <w:multiLevelType w:val="multilevel"/>
    <w:tmpl w:val="B3DC7E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3630938">
    <w:abstractNumId w:val="2"/>
  </w:num>
  <w:num w:numId="2" w16cid:durableId="1318611146">
    <w:abstractNumId w:val="1"/>
  </w:num>
  <w:num w:numId="3" w16cid:durableId="1435587399">
    <w:abstractNumId w:val="25"/>
  </w:num>
  <w:num w:numId="4" w16cid:durableId="560797973">
    <w:abstractNumId w:val="26"/>
  </w:num>
  <w:num w:numId="5" w16cid:durableId="47534900">
    <w:abstractNumId w:val="6"/>
  </w:num>
  <w:num w:numId="6" w16cid:durableId="772673560">
    <w:abstractNumId w:val="4"/>
  </w:num>
  <w:num w:numId="7" w16cid:durableId="293414141">
    <w:abstractNumId w:val="16"/>
  </w:num>
  <w:num w:numId="8" w16cid:durableId="1723366742">
    <w:abstractNumId w:val="9"/>
  </w:num>
  <w:num w:numId="9" w16cid:durableId="591664536">
    <w:abstractNumId w:val="24"/>
  </w:num>
  <w:num w:numId="10" w16cid:durableId="1633706041">
    <w:abstractNumId w:val="0"/>
  </w:num>
  <w:num w:numId="11" w16cid:durableId="122969332">
    <w:abstractNumId w:val="5"/>
  </w:num>
  <w:num w:numId="12" w16cid:durableId="1644701511">
    <w:abstractNumId w:val="13"/>
  </w:num>
  <w:num w:numId="13" w16cid:durableId="1904215192">
    <w:abstractNumId w:val="12"/>
  </w:num>
  <w:num w:numId="14" w16cid:durableId="1743486197">
    <w:abstractNumId w:val="11"/>
  </w:num>
  <w:num w:numId="15" w16cid:durableId="405614876">
    <w:abstractNumId w:val="10"/>
  </w:num>
  <w:num w:numId="16" w16cid:durableId="1501115838">
    <w:abstractNumId w:val="8"/>
  </w:num>
  <w:num w:numId="17" w16cid:durableId="62072486">
    <w:abstractNumId w:val="17"/>
  </w:num>
  <w:num w:numId="18" w16cid:durableId="723408982">
    <w:abstractNumId w:val="20"/>
  </w:num>
  <w:num w:numId="19" w16cid:durableId="782502794">
    <w:abstractNumId w:val="3"/>
  </w:num>
  <w:num w:numId="20" w16cid:durableId="1888224488">
    <w:abstractNumId w:val="15"/>
  </w:num>
  <w:num w:numId="21" w16cid:durableId="919869520">
    <w:abstractNumId w:val="19"/>
  </w:num>
  <w:num w:numId="22" w16cid:durableId="852039612">
    <w:abstractNumId w:val="22"/>
  </w:num>
  <w:num w:numId="23" w16cid:durableId="790710011">
    <w:abstractNumId w:val="7"/>
  </w:num>
  <w:num w:numId="24" w16cid:durableId="349724333">
    <w:abstractNumId w:val="14"/>
  </w:num>
  <w:num w:numId="25" w16cid:durableId="1252549970">
    <w:abstractNumId w:val="18"/>
  </w:num>
  <w:num w:numId="26" w16cid:durableId="2028754168">
    <w:abstractNumId w:val="21"/>
  </w:num>
  <w:num w:numId="27" w16cid:durableId="627856802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3934"/>
    <w:rsid w:val="00016FC4"/>
    <w:rsid w:val="00022E0F"/>
    <w:rsid w:val="00023293"/>
    <w:rsid w:val="00024EEB"/>
    <w:rsid w:val="000436DB"/>
    <w:rsid w:val="00045DFF"/>
    <w:rsid w:val="00046CB9"/>
    <w:rsid w:val="00061977"/>
    <w:rsid w:val="00062ED3"/>
    <w:rsid w:val="00070F67"/>
    <w:rsid w:val="00073A5E"/>
    <w:rsid w:val="000806D0"/>
    <w:rsid w:val="0008156F"/>
    <w:rsid w:val="0008430B"/>
    <w:rsid w:val="0008782A"/>
    <w:rsid w:val="000A065A"/>
    <w:rsid w:val="000A1FC4"/>
    <w:rsid w:val="000A4C7E"/>
    <w:rsid w:val="000C1774"/>
    <w:rsid w:val="000C3A19"/>
    <w:rsid w:val="000D0AEF"/>
    <w:rsid w:val="000D585D"/>
    <w:rsid w:val="000E2F62"/>
    <w:rsid w:val="000F55D9"/>
    <w:rsid w:val="00106FC5"/>
    <w:rsid w:val="00113A50"/>
    <w:rsid w:val="00115CE4"/>
    <w:rsid w:val="00120DEC"/>
    <w:rsid w:val="00122F99"/>
    <w:rsid w:val="0012307C"/>
    <w:rsid w:val="00123C19"/>
    <w:rsid w:val="00127F31"/>
    <w:rsid w:val="00160617"/>
    <w:rsid w:val="00190EE8"/>
    <w:rsid w:val="001931BD"/>
    <w:rsid w:val="001A672F"/>
    <w:rsid w:val="001B0DB4"/>
    <w:rsid w:val="001C2868"/>
    <w:rsid w:val="001C5520"/>
    <w:rsid w:val="001C55B6"/>
    <w:rsid w:val="001D6CC4"/>
    <w:rsid w:val="001D72B4"/>
    <w:rsid w:val="00203C74"/>
    <w:rsid w:val="00206405"/>
    <w:rsid w:val="00225D91"/>
    <w:rsid w:val="00244842"/>
    <w:rsid w:val="00253267"/>
    <w:rsid w:val="002823CD"/>
    <w:rsid w:val="00284DBA"/>
    <w:rsid w:val="00286BAF"/>
    <w:rsid w:val="00287787"/>
    <w:rsid w:val="00291685"/>
    <w:rsid w:val="002A14F0"/>
    <w:rsid w:val="002B0A3D"/>
    <w:rsid w:val="002B7778"/>
    <w:rsid w:val="002E02ED"/>
    <w:rsid w:val="003007A7"/>
    <w:rsid w:val="003257E1"/>
    <w:rsid w:val="00325DEC"/>
    <w:rsid w:val="003469EB"/>
    <w:rsid w:val="00346FFA"/>
    <w:rsid w:val="00375DE8"/>
    <w:rsid w:val="00392CF6"/>
    <w:rsid w:val="003A3069"/>
    <w:rsid w:val="003A5A32"/>
    <w:rsid w:val="003C20B5"/>
    <w:rsid w:val="003C2F7F"/>
    <w:rsid w:val="003C30AE"/>
    <w:rsid w:val="003D0126"/>
    <w:rsid w:val="003D5944"/>
    <w:rsid w:val="003E3F90"/>
    <w:rsid w:val="003E545F"/>
    <w:rsid w:val="003E56C9"/>
    <w:rsid w:val="003F03D2"/>
    <w:rsid w:val="003F1E1A"/>
    <w:rsid w:val="004045E5"/>
    <w:rsid w:val="00417B82"/>
    <w:rsid w:val="00421496"/>
    <w:rsid w:val="00422C27"/>
    <w:rsid w:val="00423415"/>
    <w:rsid w:val="0044367C"/>
    <w:rsid w:val="004642F0"/>
    <w:rsid w:val="004645F8"/>
    <w:rsid w:val="004871E1"/>
    <w:rsid w:val="00491A43"/>
    <w:rsid w:val="00492811"/>
    <w:rsid w:val="004A0F7D"/>
    <w:rsid w:val="004A1074"/>
    <w:rsid w:val="004A28B9"/>
    <w:rsid w:val="004A75EA"/>
    <w:rsid w:val="004B7F44"/>
    <w:rsid w:val="004C6572"/>
    <w:rsid w:val="004F5917"/>
    <w:rsid w:val="00500564"/>
    <w:rsid w:val="0051102B"/>
    <w:rsid w:val="00517812"/>
    <w:rsid w:val="00521ED7"/>
    <w:rsid w:val="00523BD5"/>
    <w:rsid w:val="00530620"/>
    <w:rsid w:val="005326FC"/>
    <w:rsid w:val="00537655"/>
    <w:rsid w:val="00544360"/>
    <w:rsid w:val="00564B2A"/>
    <w:rsid w:val="005715B5"/>
    <w:rsid w:val="00577A78"/>
    <w:rsid w:val="00582F81"/>
    <w:rsid w:val="005838BC"/>
    <w:rsid w:val="005930C1"/>
    <w:rsid w:val="005A4BAA"/>
    <w:rsid w:val="005B57E1"/>
    <w:rsid w:val="005C4CBB"/>
    <w:rsid w:val="005E61E0"/>
    <w:rsid w:val="005F0F31"/>
    <w:rsid w:val="006024ED"/>
    <w:rsid w:val="006047A1"/>
    <w:rsid w:val="00605C33"/>
    <w:rsid w:val="0061584F"/>
    <w:rsid w:val="0061793F"/>
    <w:rsid w:val="0062123A"/>
    <w:rsid w:val="00634071"/>
    <w:rsid w:val="00634781"/>
    <w:rsid w:val="00634E63"/>
    <w:rsid w:val="0065551C"/>
    <w:rsid w:val="00656F8A"/>
    <w:rsid w:val="00657EDC"/>
    <w:rsid w:val="006605F8"/>
    <w:rsid w:val="00664D19"/>
    <w:rsid w:val="006676A1"/>
    <w:rsid w:val="006833BD"/>
    <w:rsid w:val="006952BE"/>
    <w:rsid w:val="006C1361"/>
    <w:rsid w:val="006D2642"/>
    <w:rsid w:val="006E2CE4"/>
    <w:rsid w:val="006E2D42"/>
    <w:rsid w:val="007000B5"/>
    <w:rsid w:val="00700B66"/>
    <w:rsid w:val="00702DA2"/>
    <w:rsid w:val="00720FEE"/>
    <w:rsid w:val="0074306F"/>
    <w:rsid w:val="00764B6F"/>
    <w:rsid w:val="007908B7"/>
    <w:rsid w:val="007C1133"/>
    <w:rsid w:val="007C2669"/>
    <w:rsid w:val="007C7319"/>
    <w:rsid w:val="007D43B3"/>
    <w:rsid w:val="007E7754"/>
    <w:rsid w:val="007F20B4"/>
    <w:rsid w:val="007F525E"/>
    <w:rsid w:val="0082695D"/>
    <w:rsid w:val="0083044C"/>
    <w:rsid w:val="00847CFA"/>
    <w:rsid w:val="0085182D"/>
    <w:rsid w:val="00867E5F"/>
    <w:rsid w:val="008709F5"/>
    <w:rsid w:val="00871BD8"/>
    <w:rsid w:val="00877A91"/>
    <w:rsid w:val="00884E86"/>
    <w:rsid w:val="008927FF"/>
    <w:rsid w:val="0089468A"/>
    <w:rsid w:val="008A5FA5"/>
    <w:rsid w:val="008A75AB"/>
    <w:rsid w:val="008B0F18"/>
    <w:rsid w:val="008B234E"/>
    <w:rsid w:val="008B288D"/>
    <w:rsid w:val="008D6C80"/>
    <w:rsid w:val="008E2673"/>
    <w:rsid w:val="008E3921"/>
    <w:rsid w:val="008E49C7"/>
    <w:rsid w:val="008F7240"/>
    <w:rsid w:val="0090027B"/>
    <w:rsid w:val="0090088E"/>
    <w:rsid w:val="00905238"/>
    <w:rsid w:val="009119DA"/>
    <w:rsid w:val="00934197"/>
    <w:rsid w:val="0094430D"/>
    <w:rsid w:val="0094702A"/>
    <w:rsid w:val="00952577"/>
    <w:rsid w:val="00965D31"/>
    <w:rsid w:val="00967DAB"/>
    <w:rsid w:val="00990E76"/>
    <w:rsid w:val="00991A53"/>
    <w:rsid w:val="00992EBC"/>
    <w:rsid w:val="00996F4E"/>
    <w:rsid w:val="009A045E"/>
    <w:rsid w:val="009A7DB2"/>
    <w:rsid w:val="009B3866"/>
    <w:rsid w:val="009B459A"/>
    <w:rsid w:val="009C6B7D"/>
    <w:rsid w:val="009D0F9F"/>
    <w:rsid w:val="009F71FE"/>
    <w:rsid w:val="00A10B14"/>
    <w:rsid w:val="00A16040"/>
    <w:rsid w:val="00A31F33"/>
    <w:rsid w:val="00A50DBC"/>
    <w:rsid w:val="00A633E1"/>
    <w:rsid w:val="00A70A62"/>
    <w:rsid w:val="00A70C31"/>
    <w:rsid w:val="00A71DA8"/>
    <w:rsid w:val="00A7547A"/>
    <w:rsid w:val="00A844D6"/>
    <w:rsid w:val="00A860B3"/>
    <w:rsid w:val="00A87092"/>
    <w:rsid w:val="00A912EB"/>
    <w:rsid w:val="00AA6953"/>
    <w:rsid w:val="00AB1210"/>
    <w:rsid w:val="00AB770D"/>
    <w:rsid w:val="00AB7B5F"/>
    <w:rsid w:val="00AF2088"/>
    <w:rsid w:val="00AF5FB0"/>
    <w:rsid w:val="00B0080A"/>
    <w:rsid w:val="00B01598"/>
    <w:rsid w:val="00B028DB"/>
    <w:rsid w:val="00B0538C"/>
    <w:rsid w:val="00B10646"/>
    <w:rsid w:val="00B35264"/>
    <w:rsid w:val="00B37AB8"/>
    <w:rsid w:val="00B418DE"/>
    <w:rsid w:val="00B47FE7"/>
    <w:rsid w:val="00B538D4"/>
    <w:rsid w:val="00B633BB"/>
    <w:rsid w:val="00B65B5B"/>
    <w:rsid w:val="00B67824"/>
    <w:rsid w:val="00BA148C"/>
    <w:rsid w:val="00BA2CEC"/>
    <w:rsid w:val="00BB5E1D"/>
    <w:rsid w:val="00BD1504"/>
    <w:rsid w:val="00BE15BA"/>
    <w:rsid w:val="00BF6BD3"/>
    <w:rsid w:val="00C116E7"/>
    <w:rsid w:val="00C20ED0"/>
    <w:rsid w:val="00C348A8"/>
    <w:rsid w:val="00C415E3"/>
    <w:rsid w:val="00C46111"/>
    <w:rsid w:val="00C51020"/>
    <w:rsid w:val="00C5363A"/>
    <w:rsid w:val="00C53DB9"/>
    <w:rsid w:val="00C54E50"/>
    <w:rsid w:val="00C625AC"/>
    <w:rsid w:val="00C67045"/>
    <w:rsid w:val="00C81047"/>
    <w:rsid w:val="00C83332"/>
    <w:rsid w:val="00C8732F"/>
    <w:rsid w:val="00C91DF7"/>
    <w:rsid w:val="00C95E04"/>
    <w:rsid w:val="00CA1749"/>
    <w:rsid w:val="00CB4D45"/>
    <w:rsid w:val="00CC0A8F"/>
    <w:rsid w:val="00CC24B6"/>
    <w:rsid w:val="00CC2C89"/>
    <w:rsid w:val="00CC4ADA"/>
    <w:rsid w:val="00CD0CB9"/>
    <w:rsid w:val="00CD3A64"/>
    <w:rsid w:val="00CE08CD"/>
    <w:rsid w:val="00D05B4C"/>
    <w:rsid w:val="00D0664A"/>
    <w:rsid w:val="00D210FA"/>
    <w:rsid w:val="00D226D8"/>
    <w:rsid w:val="00D23BD8"/>
    <w:rsid w:val="00D30F1D"/>
    <w:rsid w:val="00D57231"/>
    <w:rsid w:val="00D61A11"/>
    <w:rsid w:val="00D62DF6"/>
    <w:rsid w:val="00D83309"/>
    <w:rsid w:val="00D8510A"/>
    <w:rsid w:val="00D87B48"/>
    <w:rsid w:val="00D9019F"/>
    <w:rsid w:val="00D91203"/>
    <w:rsid w:val="00D94FD1"/>
    <w:rsid w:val="00DA466B"/>
    <w:rsid w:val="00DA5C1C"/>
    <w:rsid w:val="00DC00BD"/>
    <w:rsid w:val="00DC545C"/>
    <w:rsid w:val="00DD6F63"/>
    <w:rsid w:val="00DE71DB"/>
    <w:rsid w:val="00DF35EB"/>
    <w:rsid w:val="00DF4504"/>
    <w:rsid w:val="00E260FB"/>
    <w:rsid w:val="00E30B64"/>
    <w:rsid w:val="00E41692"/>
    <w:rsid w:val="00E55D74"/>
    <w:rsid w:val="00E61FFC"/>
    <w:rsid w:val="00E64D5A"/>
    <w:rsid w:val="00E71101"/>
    <w:rsid w:val="00E80404"/>
    <w:rsid w:val="00E81234"/>
    <w:rsid w:val="00E9037E"/>
    <w:rsid w:val="00E94718"/>
    <w:rsid w:val="00EA120D"/>
    <w:rsid w:val="00EA197E"/>
    <w:rsid w:val="00EA49C3"/>
    <w:rsid w:val="00EB5E14"/>
    <w:rsid w:val="00EB6F36"/>
    <w:rsid w:val="00EC2AE1"/>
    <w:rsid w:val="00ED1049"/>
    <w:rsid w:val="00EE19D9"/>
    <w:rsid w:val="00EE7520"/>
    <w:rsid w:val="00EF26FC"/>
    <w:rsid w:val="00F03492"/>
    <w:rsid w:val="00F37523"/>
    <w:rsid w:val="00F50168"/>
    <w:rsid w:val="00F50D34"/>
    <w:rsid w:val="00F611F8"/>
    <w:rsid w:val="00F61360"/>
    <w:rsid w:val="00F62D9D"/>
    <w:rsid w:val="00F719DB"/>
    <w:rsid w:val="00F81AA3"/>
    <w:rsid w:val="00FA2CA2"/>
    <w:rsid w:val="00FB49B9"/>
    <w:rsid w:val="00FC2D88"/>
    <w:rsid w:val="00FC538A"/>
    <w:rsid w:val="00FD357F"/>
    <w:rsid w:val="00FE2B9F"/>
    <w:rsid w:val="00FF09E5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98ADF3C"/>
  <w14:defaultImageDpi w14:val="32767"/>
  <w15:chartTrackingRefBased/>
  <w15:docId w15:val="{228115E4-8C1E-447F-985E-C40100BFA2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952577"/>
    <w:rPr>
      <w:rFonts w:ascii="Times New Roman" w:hAnsi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952577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5363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hyperlink" Target="https://doi.org/10.1111/1467-8721.ep11512261" TargetMode="External"/><Relationship Id="rId26" Type="http://schemas.openxmlformats.org/officeDocument/2006/relationships/hyperlink" Target="https://doi.org/10.1017/S0144686X13000342.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assets.publishing.service.gov.uk/media/5a7f6122e5274a2e87db57f9/23902777_Care_Act_Book.pdf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doi.org/10.1177/1471301206062249." TargetMode="External"/><Relationship Id="rId25" Type="http://schemas.openxmlformats.org/officeDocument/2006/relationships/hyperlink" Target="https://www.leeds.gov.uk/plans-and-strategies/age-friendly-leeds-strategy-and-action-plan" TargetMode="External"/><Relationship Id="rId33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09/ICOA62581.2024.10754510." TargetMode="External"/><Relationship Id="rId20" Type="http://schemas.openxmlformats.org/officeDocument/2006/relationships/hyperlink" Target="https://www.gov.uk/government/publications/dwp-annual-report-and-accounts-2023-to-2024/dwp-annual-report-and-accounts-2023-to-2024-html" TargetMode="External"/><Relationship Id="rId29" Type="http://schemas.openxmlformats.org/officeDocument/2006/relationships/hyperlink" Target="https://doi.org/10.1093/geront/gnaf049.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doi.org/10.1093/obo/9780199828340-0199." TargetMode="External"/><Relationship Id="rId32" Type="http://schemas.openxmlformats.org/officeDocument/2006/relationships/hyperlink" Target="https://doi.org/10.1007/s10433-020-00564-9.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ageuk.org.uk/" TargetMode="External"/><Relationship Id="rId23" Type="http://schemas.openxmlformats.org/officeDocument/2006/relationships/hyperlink" Target="https://doi.org/10.1177/1745691614568352" TargetMode="External"/><Relationship Id="rId28" Type="http://schemas.openxmlformats.org/officeDocument/2006/relationships/hyperlink" Target="https://www.gov.uk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doi.org/10.1016/S0140-6736(12)62167-9." TargetMode="External"/><Relationship Id="rId31" Type="http://schemas.openxmlformats.org/officeDocument/2006/relationships/hyperlink" Target="https://socialcare.blog.gov.uk/?s=Reaffirming+our+values+in+adult+social+care%E2%80%99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g"/><Relationship Id="rId22" Type="http://schemas.openxmlformats.org/officeDocument/2006/relationships/hyperlink" Target="https://www.gov.uk/government/news/improved-safeguarding-and-protections-for-vulnerable-people" TargetMode="External"/><Relationship Id="rId27" Type="http://schemas.openxmlformats.org/officeDocument/2006/relationships/hyperlink" Target="https://www.ons.gov.uk/peoplepopulationandcommunity/birthsdeathsandmarriages/ageing/bulletins/estimatesoftheveryoldincludingcentenarians/2002to2024" TargetMode="External"/><Relationship Id="rId30" Type="http://schemas.openxmlformats.org/officeDocument/2006/relationships/hyperlink" Target="https://doi.org/10.1073/pnas.1814723116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6007ECC-A28F-4493-BAFE-79183D7D3A28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6</TotalTime>
  <Pages>5</Pages>
  <Words>983</Words>
  <Characters>7358</Characters>
  <Application>Microsoft Office Word</Application>
  <DocSecurity>0</DocSecurity>
  <Lines>204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8265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Monika Suba</cp:lastModifiedBy>
  <cp:revision>5</cp:revision>
  <dcterms:created xsi:type="dcterms:W3CDTF">2025-11-03T20:16:00Z</dcterms:created>
  <dcterms:modified xsi:type="dcterms:W3CDTF">2025-11-07T11:35:00Z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cb85395b-66a0-4f78-a9dd-7e9691983141</vt:lpwstr>
  </property>
</Properties>
</file>