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sz w:val="24"/>
          <w:szCs w:val="24"/>
        </w:rPr>
      </w:pPr>
      <w:r w:rsidDel="00000000" w:rsidR="00000000" w:rsidRPr="00000000">
        <w:rPr>
          <w:sz w:val="24"/>
          <w:szCs w:val="24"/>
          <w:rtl w:val="0"/>
        </w:rPr>
        <w:t xml:space="preserve">This essay will contain many examples of the benefits of bilingualism and  multigulism and how learning a second language can impact a child's early learning development by impacting a child's brain development, cultural understanding, economic and thinking skills. </w:t>
      </w:r>
    </w:p>
    <w:p w:rsidR="00000000" w:rsidDel="00000000" w:rsidP="00000000" w:rsidRDefault="00000000" w:rsidRPr="00000000" w14:paraId="00000002">
      <w:pPr>
        <w:spacing w:line="360" w:lineRule="auto"/>
        <w:jc w:val="both"/>
        <w:rPr>
          <w:sz w:val="24"/>
          <w:szCs w:val="24"/>
        </w:rPr>
      </w:pPr>
      <w:r w:rsidDel="00000000" w:rsidR="00000000" w:rsidRPr="00000000">
        <w:rPr>
          <w:rtl w:val="0"/>
        </w:rPr>
      </w:r>
    </w:p>
    <w:p w:rsidR="00000000" w:rsidDel="00000000" w:rsidP="00000000" w:rsidRDefault="00000000" w:rsidRPr="00000000" w14:paraId="00000003">
      <w:pPr>
        <w:spacing w:line="360" w:lineRule="auto"/>
        <w:jc w:val="both"/>
        <w:rPr>
          <w:sz w:val="24"/>
          <w:szCs w:val="24"/>
        </w:rPr>
      </w:pPr>
      <w:r w:rsidDel="00000000" w:rsidR="00000000" w:rsidRPr="00000000">
        <w:rPr>
          <w:sz w:val="24"/>
          <w:szCs w:val="24"/>
          <w:rtl w:val="0"/>
        </w:rPr>
        <w:t xml:space="preserve">Many people have agreed that if a child is bilingual and multilingual they benefit in a number of ways. Kamentz (2016) discussed on how being bilingual can possibly support and potentially impact how a child's brain development and how there is potential to improve in certain areas of brain development. Learning a second language doesn’t always necessary always mean that they will teach you everything in one day it is discussed in the article on starting off teaching children simple phrases in different languages and getting the child to practice with a parent/ guardian or a school teacher or even friends, simple phrases such as “Hello” or “Goodbye” as this will help the children's attention they are able to learn to task switch.  </w:t>
      </w:r>
    </w:p>
    <w:p w:rsidR="00000000" w:rsidDel="00000000" w:rsidP="00000000" w:rsidRDefault="00000000" w:rsidRPr="00000000" w14:paraId="00000004">
      <w:pPr>
        <w:spacing w:line="360" w:lineRule="auto"/>
        <w:jc w:val="both"/>
        <w:rPr>
          <w:sz w:val="24"/>
          <w:szCs w:val="24"/>
        </w:rPr>
      </w:pPr>
      <w:r w:rsidDel="00000000" w:rsidR="00000000" w:rsidRPr="00000000">
        <w:rPr>
          <w:rtl w:val="0"/>
        </w:rPr>
      </w:r>
    </w:p>
    <w:p w:rsidR="00000000" w:rsidDel="00000000" w:rsidP="00000000" w:rsidRDefault="00000000" w:rsidRPr="00000000" w14:paraId="00000005">
      <w:pPr>
        <w:spacing w:line="360" w:lineRule="auto"/>
        <w:jc w:val="both"/>
        <w:rPr>
          <w:sz w:val="24"/>
          <w:szCs w:val="24"/>
        </w:rPr>
      </w:pPr>
      <w:r w:rsidDel="00000000" w:rsidR="00000000" w:rsidRPr="00000000">
        <w:rPr>
          <w:sz w:val="24"/>
          <w:szCs w:val="24"/>
          <w:rtl w:val="0"/>
        </w:rPr>
        <w:t xml:space="preserve">Kamentz (2016) also discusses how it can help a child to gain empathy skills as children how may be raised with a second language are taught skills such as social cues which will help them in social interactions. It is also discussed how being bilingual can help a child improve their reading skills due to children being taught the language slowly and looking at small phrases and words first they gradually learn different sounds of the language which also brings in how being bilingual can help support a child's engagement, it can be very exciting learning something new. Getting children to learn something new can keep them engaged as they want to learn more therefore they are engaged in what they are learning. </w:t>
      </w:r>
    </w:p>
    <w:p w:rsidR="00000000" w:rsidDel="00000000" w:rsidP="00000000" w:rsidRDefault="00000000" w:rsidRPr="00000000" w14:paraId="00000006">
      <w:pPr>
        <w:spacing w:line="360" w:lineRule="auto"/>
        <w:jc w:val="both"/>
        <w:rPr>
          <w:sz w:val="24"/>
          <w:szCs w:val="24"/>
        </w:rPr>
      </w:pPr>
      <w:r w:rsidDel="00000000" w:rsidR="00000000" w:rsidRPr="00000000">
        <w:rPr>
          <w:rtl w:val="0"/>
        </w:rPr>
      </w:r>
    </w:p>
    <w:p w:rsidR="00000000" w:rsidDel="00000000" w:rsidP="00000000" w:rsidRDefault="00000000" w:rsidRPr="00000000" w14:paraId="00000007">
      <w:pPr>
        <w:spacing w:line="360" w:lineRule="auto"/>
        <w:jc w:val="both"/>
        <w:rPr>
          <w:sz w:val="24"/>
          <w:szCs w:val="24"/>
        </w:rPr>
      </w:pPr>
      <w:r w:rsidDel="00000000" w:rsidR="00000000" w:rsidRPr="00000000">
        <w:rPr>
          <w:sz w:val="24"/>
          <w:szCs w:val="24"/>
          <w:rtl w:val="0"/>
        </w:rPr>
        <w:t xml:space="preserve">The Foundation Phase (2015) looks at the outcomes including a second language can benefit a child. Due to the foundation phase being located in wales the common second language being applied to bilingual schools and nurseries and areas of wales is the welsh language. The Foundation Phase (2015) has a area of learning dedicated to the welsh language. They look at  how in wales children should use and communicate welsh language to the best of ability. It’s discussed that children should learn use and communicate in Welsh by exposing children to welsh more increasingly it helps them develop their bilingual skills. The benefits of learning the welsh language is that having welsh as a second language can be a good thing for the future as it will help the children as they get older, as jobs often look for welsh speakers. </w:t>
      </w:r>
    </w:p>
    <w:p w:rsidR="00000000" w:rsidDel="00000000" w:rsidP="00000000" w:rsidRDefault="00000000" w:rsidRPr="00000000" w14:paraId="00000008">
      <w:pPr>
        <w:spacing w:line="360" w:lineRule="auto"/>
        <w:jc w:val="both"/>
        <w:rPr>
          <w:sz w:val="24"/>
          <w:szCs w:val="24"/>
        </w:rPr>
      </w:pPr>
      <w:r w:rsidDel="00000000" w:rsidR="00000000" w:rsidRPr="00000000">
        <w:rPr>
          <w:rtl w:val="0"/>
        </w:rPr>
      </w:r>
    </w:p>
    <w:p w:rsidR="00000000" w:rsidDel="00000000" w:rsidP="00000000" w:rsidRDefault="00000000" w:rsidRPr="00000000" w14:paraId="00000009">
      <w:pPr>
        <w:spacing w:line="360" w:lineRule="auto"/>
        <w:jc w:val="both"/>
        <w:rPr>
          <w:sz w:val="24"/>
          <w:szCs w:val="24"/>
        </w:rPr>
      </w:pPr>
      <w:r w:rsidDel="00000000" w:rsidR="00000000" w:rsidRPr="00000000">
        <w:rPr>
          <w:sz w:val="24"/>
          <w:szCs w:val="24"/>
          <w:rtl w:val="0"/>
        </w:rPr>
        <w:t xml:space="preserve">The foundation phase (2015) also looks at how being bilingual can support children when they are communicating and joining with simple rhymes and stories. The Foundation Phase (2015) promotes the welsh language to young children as it helps them get a step closer to introducing them to bilingualism and this is why The Foundation Phase (2015) aim to promote children learning a second language as it offers children more opportunities. </w:t>
      </w:r>
    </w:p>
    <w:p w:rsidR="00000000" w:rsidDel="00000000" w:rsidP="00000000" w:rsidRDefault="00000000" w:rsidRPr="00000000" w14:paraId="0000000A">
      <w:pPr>
        <w:spacing w:line="360" w:lineRule="auto"/>
        <w:jc w:val="both"/>
        <w:rPr>
          <w:sz w:val="24"/>
          <w:szCs w:val="24"/>
        </w:rPr>
      </w:pPr>
      <w:r w:rsidDel="00000000" w:rsidR="00000000" w:rsidRPr="00000000">
        <w:rPr>
          <w:rtl w:val="0"/>
        </w:rPr>
      </w:r>
    </w:p>
    <w:p w:rsidR="00000000" w:rsidDel="00000000" w:rsidP="00000000" w:rsidRDefault="00000000" w:rsidRPr="00000000" w14:paraId="0000000B">
      <w:pPr>
        <w:spacing w:line="360" w:lineRule="auto"/>
        <w:jc w:val="both"/>
        <w:rPr>
          <w:sz w:val="24"/>
          <w:szCs w:val="24"/>
        </w:rPr>
      </w:pPr>
      <w:r w:rsidDel="00000000" w:rsidR="00000000" w:rsidRPr="00000000">
        <w:rPr>
          <w:sz w:val="24"/>
          <w:szCs w:val="24"/>
          <w:rtl w:val="0"/>
        </w:rPr>
        <w:t xml:space="preserve">Bandura (1977) cited by David (2019) discusses Bandura's theory and how children and people learn from each other they can do this in various ways the main point is modelling as children look at adult and see them as their role models what adults do influences how a child may do things. Many activities have a influence of Bandura's theory as working one on one with a child and they see how you work will help them to learn how to do things by modelling it gives opportunities to gain skills such as their attention and memory when taking part in an activity. </w:t>
      </w:r>
    </w:p>
    <w:p w:rsidR="00000000" w:rsidDel="00000000" w:rsidP="00000000" w:rsidRDefault="00000000" w:rsidRPr="00000000" w14:paraId="0000000C">
      <w:pPr>
        <w:spacing w:line="360" w:lineRule="auto"/>
        <w:jc w:val="both"/>
        <w:rPr>
          <w:sz w:val="24"/>
          <w:szCs w:val="24"/>
        </w:rPr>
      </w:pPr>
      <w:r w:rsidDel="00000000" w:rsidR="00000000" w:rsidRPr="00000000">
        <w:rPr>
          <w:rtl w:val="0"/>
        </w:rPr>
      </w:r>
    </w:p>
    <w:p w:rsidR="00000000" w:rsidDel="00000000" w:rsidP="00000000" w:rsidRDefault="00000000" w:rsidRPr="00000000" w14:paraId="0000000D">
      <w:pPr>
        <w:spacing w:line="360" w:lineRule="auto"/>
        <w:jc w:val="both"/>
        <w:rPr>
          <w:sz w:val="24"/>
          <w:szCs w:val="24"/>
        </w:rPr>
      </w:pPr>
      <w:r w:rsidDel="00000000" w:rsidR="00000000" w:rsidRPr="00000000">
        <w:rPr>
          <w:sz w:val="24"/>
          <w:szCs w:val="24"/>
          <w:rtl w:val="0"/>
        </w:rPr>
        <w:t xml:space="preserve">Colin Baker (1993) discusses in a journal regarding the benefits of bilingual education in Wales cited by Beardsmore (1993) it was discussed how it is a essential part of life to educate children in the welsh language as in wales it presents itself as Wales are promoting children and adults to learn welsh language. Over the years the welsh language is becoming less and less so encouraging children to learn through the medium of welsh is a big benefit of bilingualism as  more and more children are learning the language. </w:t>
      </w:r>
    </w:p>
    <w:p w:rsidR="00000000" w:rsidDel="00000000" w:rsidP="00000000" w:rsidRDefault="00000000" w:rsidRPr="00000000" w14:paraId="0000000E">
      <w:pPr>
        <w:spacing w:line="360" w:lineRule="auto"/>
        <w:jc w:val="both"/>
        <w:rPr>
          <w:sz w:val="24"/>
          <w:szCs w:val="24"/>
        </w:rPr>
      </w:pPr>
      <w:r w:rsidDel="00000000" w:rsidR="00000000" w:rsidRPr="00000000">
        <w:rPr>
          <w:rtl w:val="0"/>
        </w:rPr>
      </w:r>
    </w:p>
    <w:p w:rsidR="00000000" w:rsidDel="00000000" w:rsidP="00000000" w:rsidRDefault="00000000" w:rsidRPr="00000000" w14:paraId="0000000F">
      <w:pPr>
        <w:spacing w:line="360" w:lineRule="auto"/>
        <w:jc w:val="both"/>
        <w:rPr>
          <w:sz w:val="24"/>
          <w:szCs w:val="24"/>
        </w:rPr>
      </w:pPr>
      <w:r w:rsidDel="00000000" w:rsidR="00000000" w:rsidRPr="00000000">
        <w:rPr>
          <w:sz w:val="24"/>
          <w:szCs w:val="24"/>
          <w:rtl w:val="0"/>
        </w:rPr>
        <w:t xml:space="preserve">Fox. K discusses in a interview with Ellen Bialystok on why she feels bilingualism does support and offer opportunities to develop a child’s cognitive development and how at least half of the world and their population is becoming bilingual, and that is what children need. Also how being bilingual will lower the risk of declining opportunities can have crucial effects on cognitive abilities. </w:t>
      </w:r>
    </w:p>
    <w:p w:rsidR="00000000" w:rsidDel="00000000" w:rsidP="00000000" w:rsidRDefault="00000000" w:rsidRPr="00000000" w14:paraId="00000010">
      <w:pPr>
        <w:spacing w:line="360" w:lineRule="auto"/>
        <w:jc w:val="both"/>
        <w:rPr>
          <w:sz w:val="24"/>
          <w:szCs w:val="24"/>
        </w:rPr>
      </w:pPr>
      <w:r w:rsidDel="00000000" w:rsidR="00000000" w:rsidRPr="00000000">
        <w:rPr>
          <w:rtl w:val="0"/>
        </w:rPr>
      </w:r>
    </w:p>
    <w:p w:rsidR="00000000" w:rsidDel="00000000" w:rsidP="00000000" w:rsidRDefault="00000000" w:rsidRPr="00000000" w14:paraId="00000011">
      <w:pPr>
        <w:spacing w:line="360" w:lineRule="auto"/>
        <w:jc w:val="both"/>
        <w:rPr>
          <w:sz w:val="24"/>
          <w:szCs w:val="24"/>
        </w:rPr>
      </w:pPr>
      <w:r w:rsidDel="00000000" w:rsidR="00000000" w:rsidRPr="00000000">
        <w:rPr>
          <w:sz w:val="24"/>
          <w:szCs w:val="24"/>
          <w:rtl w:val="0"/>
        </w:rPr>
        <w:t xml:space="preserve">It is known that children are inpressionable at a young age and they are able to learn quickly from their role models. Children learn in a variety of ways wheather it be from their family background including bilingual or multiguliam. (Baker, C 2011). There is simultaneous childhood bilingualism where children have the ability to be able to learn 2 languages at the same time either from a home setting, for example where each parent has a a different “mother tongue” so the child has the ability to learn both languages as they grow, or an educational setting such as nursery or school settings, such as welsh-english setting in Wales where they follow The foundation phase which states a child learns the welsh language and is incoraprated into their daily rountines. Even though some children may have a english home life they are still able to learn other langauge this is known as sequential childhood bilingualism this is where one language is learn after another such as learning english or welsh at home and then learning the other later at a nursery or school setting. Baker, C (2011)</w:t>
      </w:r>
    </w:p>
    <w:p w:rsidR="00000000" w:rsidDel="00000000" w:rsidP="00000000" w:rsidRDefault="00000000" w:rsidRPr="00000000" w14:paraId="00000012">
      <w:pPr>
        <w:spacing w:line="360" w:lineRule="auto"/>
        <w:jc w:val="both"/>
        <w:rPr>
          <w:sz w:val="24"/>
          <w:szCs w:val="24"/>
        </w:rPr>
      </w:pPr>
      <w:r w:rsidDel="00000000" w:rsidR="00000000" w:rsidRPr="00000000">
        <w:rPr>
          <w:rtl w:val="0"/>
        </w:rPr>
      </w:r>
    </w:p>
    <w:p w:rsidR="00000000" w:rsidDel="00000000" w:rsidP="00000000" w:rsidRDefault="00000000" w:rsidRPr="00000000" w14:paraId="00000013">
      <w:pPr>
        <w:spacing w:line="360" w:lineRule="auto"/>
        <w:jc w:val="both"/>
        <w:rPr>
          <w:sz w:val="24"/>
          <w:szCs w:val="24"/>
        </w:rPr>
      </w:pPr>
      <w:r w:rsidDel="00000000" w:rsidR="00000000" w:rsidRPr="00000000">
        <w:rPr>
          <w:sz w:val="24"/>
          <w:szCs w:val="24"/>
          <w:rtl w:val="0"/>
        </w:rPr>
        <w:t xml:space="preserve">It is a misconception that bilingual children achieve under-satisfactory results, it is in fact other social and economic factors that could have an impact on them. Children from ethnic minority backgrounds such as immigrants often are in an educational setting that favours their non-native langauge and does not encourage their home langauge so would not allow them to perform to their best ability. Bilingualism could be linked to learning diffculties but is not a direct cause. It is a system that is based on one language that causes these difficutlies. Baker, C (2002)</w:t>
      </w:r>
    </w:p>
    <w:p w:rsidR="00000000" w:rsidDel="00000000" w:rsidP="00000000" w:rsidRDefault="00000000" w:rsidRPr="00000000" w14:paraId="00000014">
      <w:pPr>
        <w:spacing w:line="360" w:lineRule="auto"/>
        <w:jc w:val="both"/>
        <w:rPr>
          <w:sz w:val="24"/>
          <w:szCs w:val="24"/>
        </w:rPr>
      </w:pPr>
      <w:r w:rsidDel="00000000" w:rsidR="00000000" w:rsidRPr="00000000">
        <w:rPr>
          <w:rtl w:val="0"/>
        </w:rPr>
      </w:r>
    </w:p>
    <w:p w:rsidR="00000000" w:rsidDel="00000000" w:rsidP="00000000" w:rsidRDefault="00000000" w:rsidRPr="00000000" w14:paraId="00000015">
      <w:pPr>
        <w:spacing w:line="360" w:lineRule="auto"/>
        <w:jc w:val="both"/>
        <w:rPr>
          <w:sz w:val="24"/>
          <w:szCs w:val="24"/>
        </w:rPr>
      </w:pPr>
      <w:r w:rsidDel="00000000" w:rsidR="00000000" w:rsidRPr="00000000">
        <w:rPr>
          <w:sz w:val="24"/>
          <w:szCs w:val="24"/>
          <w:rtl w:val="0"/>
        </w:rPr>
        <w:t xml:space="preserve">The UNCRC states in Article 13 that every child, young peorson and adult all have the right to experss themselves. The benefit of this aritcle is children are able to express themselves in a way they feel comfortable. So children should not be discouraged from their native language and background even when in settings that promote different  primary languages. The UNCRC also looks at Article 8 where children have the right to an identity. Regardless of the language of their setting their bilingualism and identity should be recognised and praised. </w:t>
      </w:r>
    </w:p>
    <w:p w:rsidR="00000000" w:rsidDel="00000000" w:rsidP="00000000" w:rsidRDefault="00000000" w:rsidRPr="00000000" w14:paraId="00000016">
      <w:pPr>
        <w:spacing w:line="360" w:lineRule="auto"/>
        <w:jc w:val="both"/>
        <w:rPr>
          <w:sz w:val="24"/>
          <w:szCs w:val="24"/>
        </w:rPr>
      </w:pPr>
      <w:r w:rsidDel="00000000" w:rsidR="00000000" w:rsidRPr="00000000">
        <w:rPr>
          <w:rtl w:val="0"/>
        </w:rPr>
      </w:r>
    </w:p>
    <w:p w:rsidR="00000000" w:rsidDel="00000000" w:rsidP="00000000" w:rsidRDefault="00000000" w:rsidRPr="00000000" w14:paraId="00000017">
      <w:pPr>
        <w:spacing w:line="360" w:lineRule="auto"/>
        <w:jc w:val="both"/>
        <w:rPr>
          <w:sz w:val="24"/>
          <w:szCs w:val="24"/>
        </w:rPr>
      </w:pPr>
      <w:r w:rsidDel="00000000" w:rsidR="00000000" w:rsidRPr="00000000">
        <w:rPr>
          <w:rtl w:val="0"/>
        </w:rPr>
      </w:r>
    </w:p>
    <w:p w:rsidR="00000000" w:rsidDel="00000000" w:rsidP="00000000" w:rsidRDefault="00000000" w:rsidRPr="00000000" w14:paraId="00000018">
      <w:pPr>
        <w:pBdr>
          <w:top w:color="auto" w:space="0" w:sz="0" w:val="none"/>
        </w:pBdr>
        <w:spacing w:after="240" w:before="240" w:line="360" w:lineRule="auto"/>
        <w:ind w:left="0" w:firstLine="0"/>
        <w:jc w:val="both"/>
        <w:rPr>
          <w:color w:val="555555"/>
          <w:sz w:val="27"/>
          <w:szCs w:val="27"/>
        </w:rPr>
      </w:pPr>
      <w:r w:rsidDel="00000000" w:rsidR="00000000" w:rsidRPr="00000000">
        <w:rPr>
          <w:rtl w:val="0"/>
        </w:rPr>
      </w:r>
    </w:p>
    <w:p w:rsidR="00000000" w:rsidDel="00000000" w:rsidP="00000000" w:rsidRDefault="00000000" w:rsidRPr="00000000" w14:paraId="00000019">
      <w:pPr>
        <w:spacing w:line="360" w:lineRule="auto"/>
        <w:jc w:val="both"/>
        <w:rPr>
          <w:sz w:val="24"/>
          <w:szCs w:val="24"/>
        </w:rPr>
      </w:pPr>
      <w:r w:rsidDel="00000000" w:rsidR="00000000" w:rsidRPr="00000000">
        <w:rPr>
          <w:rtl w:val="0"/>
        </w:rPr>
      </w:r>
    </w:p>
    <w:p w:rsidR="00000000" w:rsidDel="00000000" w:rsidP="00000000" w:rsidRDefault="00000000" w:rsidRPr="00000000" w14:paraId="0000001A">
      <w:pPr>
        <w:spacing w:line="360" w:lineRule="auto"/>
        <w:jc w:val="both"/>
        <w:rPr>
          <w:sz w:val="24"/>
          <w:szCs w:val="24"/>
        </w:rPr>
      </w:pPr>
      <w:r w:rsidDel="00000000" w:rsidR="00000000" w:rsidRPr="00000000">
        <w:rPr>
          <w:rtl w:val="0"/>
        </w:rPr>
      </w:r>
    </w:p>
    <w:p w:rsidR="00000000" w:rsidDel="00000000" w:rsidP="00000000" w:rsidRDefault="00000000" w:rsidRPr="00000000" w14:paraId="0000001B">
      <w:pPr>
        <w:spacing w:line="360" w:lineRule="auto"/>
        <w:jc w:val="both"/>
        <w:rPr>
          <w:sz w:val="24"/>
          <w:szCs w:val="24"/>
        </w:rPr>
      </w:pPr>
      <w:r w:rsidDel="00000000" w:rsidR="00000000" w:rsidRPr="00000000">
        <w:rPr>
          <w:rtl w:val="0"/>
        </w:rPr>
      </w:r>
    </w:p>
    <w:p w:rsidR="00000000" w:rsidDel="00000000" w:rsidP="00000000" w:rsidRDefault="00000000" w:rsidRPr="00000000" w14:paraId="0000001C">
      <w:pPr>
        <w:spacing w:line="360" w:lineRule="auto"/>
        <w:jc w:val="both"/>
        <w:rPr>
          <w:sz w:val="24"/>
          <w:szCs w:val="24"/>
        </w:rPr>
      </w:pPr>
      <w:r w:rsidDel="00000000" w:rsidR="00000000" w:rsidRPr="00000000">
        <w:rPr>
          <w:rtl w:val="0"/>
        </w:rPr>
      </w:r>
    </w:p>
    <w:p w:rsidR="00000000" w:rsidDel="00000000" w:rsidP="00000000" w:rsidRDefault="00000000" w:rsidRPr="00000000" w14:paraId="0000001D">
      <w:pPr>
        <w:spacing w:line="360" w:lineRule="auto"/>
        <w:jc w:val="both"/>
        <w:rPr>
          <w:sz w:val="24"/>
          <w:szCs w:val="24"/>
        </w:rPr>
      </w:pPr>
      <w:r w:rsidDel="00000000" w:rsidR="00000000" w:rsidRPr="00000000">
        <w:rPr>
          <w:rtl w:val="0"/>
        </w:rPr>
      </w:r>
    </w:p>
    <w:p w:rsidR="00000000" w:rsidDel="00000000" w:rsidP="00000000" w:rsidRDefault="00000000" w:rsidRPr="00000000" w14:paraId="0000001E">
      <w:pPr>
        <w:spacing w:line="360" w:lineRule="auto"/>
        <w:jc w:val="both"/>
        <w:rPr>
          <w:sz w:val="24"/>
          <w:szCs w:val="24"/>
        </w:rPr>
      </w:pPr>
      <w:r w:rsidDel="00000000" w:rsidR="00000000" w:rsidRPr="00000000">
        <w:rPr>
          <w:rtl w:val="0"/>
        </w:rPr>
      </w:r>
    </w:p>
    <w:p w:rsidR="00000000" w:rsidDel="00000000" w:rsidP="00000000" w:rsidRDefault="00000000" w:rsidRPr="00000000" w14:paraId="0000001F">
      <w:pPr>
        <w:spacing w:line="360" w:lineRule="auto"/>
        <w:jc w:val="both"/>
        <w:rPr>
          <w:sz w:val="24"/>
          <w:szCs w:val="24"/>
        </w:rPr>
      </w:pPr>
      <w:r w:rsidDel="00000000" w:rsidR="00000000" w:rsidRPr="00000000">
        <w:rPr>
          <w:rtl w:val="0"/>
        </w:rPr>
      </w:r>
    </w:p>
    <w:p w:rsidR="00000000" w:rsidDel="00000000" w:rsidP="00000000" w:rsidRDefault="00000000" w:rsidRPr="00000000" w14:paraId="00000020">
      <w:pPr>
        <w:spacing w:line="360" w:lineRule="auto"/>
        <w:jc w:val="both"/>
        <w:rPr>
          <w:sz w:val="24"/>
          <w:szCs w:val="24"/>
        </w:rPr>
      </w:pPr>
      <w:r w:rsidDel="00000000" w:rsidR="00000000" w:rsidRPr="00000000">
        <w:rPr>
          <w:rtl w:val="0"/>
        </w:rPr>
      </w:r>
    </w:p>
    <w:p w:rsidR="00000000" w:rsidDel="00000000" w:rsidP="00000000" w:rsidRDefault="00000000" w:rsidRPr="00000000" w14:paraId="00000021">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2">
      <w:pPr>
        <w:spacing w:line="360" w:lineRule="auto"/>
        <w:jc w:val="both"/>
        <w:rPr>
          <w:sz w:val="24"/>
          <w:szCs w:val="24"/>
        </w:rPr>
      </w:pPr>
      <w:r w:rsidDel="00000000" w:rsidR="00000000" w:rsidRPr="00000000">
        <w:rPr>
          <w:rtl w:val="0"/>
        </w:rPr>
      </w:r>
    </w:p>
    <w:p w:rsidR="00000000" w:rsidDel="00000000" w:rsidP="00000000" w:rsidRDefault="00000000" w:rsidRPr="00000000" w14:paraId="00000023">
      <w:pPr>
        <w:spacing w:line="360" w:lineRule="auto"/>
        <w:jc w:val="both"/>
        <w:rPr>
          <w:sz w:val="24"/>
          <w:szCs w:val="24"/>
        </w:rPr>
      </w:pPr>
      <w:r w:rsidDel="00000000" w:rsidR="00000000" w:rsidRPr="00000000">
        <w:rPr>
          <w:rtl w:val="0"/>
        </w:rPr>
      </w:r>
    </w:p>
    <w:p w:rsidR="00000000" w:rsidDel="00000000" w:rsidP="00000000" w:rsidRDefault="00000000" w:rsidRPr="00000000" w14:paraId="00000024">
      <w:pPr>
        <w:spacing w:line="360" w:lineRule="auto"/>
        <w:jc w:val="both"/>
        <w:rPr>
          <w:sz w:val="24"/>
          <w:szCs w:val="24"/>
        </w:rPr>
      </w:pPr>
      <w:r w:rsidDel="00000000" w:rsidR="00000000" w:rsidRPr="00000000">
        <w:rPr>
          <w:rtl w:val="0"/>
        </w:rPr>
      </w:r>
    </w:p>
    <w:p w:rsidR="00000000" w:rsidDel="00000000" w:rsidP="00000000" w:rsidRDefault="00000000" w:rsidRPr="00000000" w14:paraId="00000025">
      <w:pPr>
        <w:spacing w:line="360" w:lineRule="auto"/>
        <w:jc w:val="both"/>
        <w:rPr>
          <w:sz w:val="24"/>
          <w:szCs w:val="24"/>
        </w:rPr>
      </w:pPr>
      <w:r w:rsidDel="00000000" w:rsidR="00000000" w:rsidRPr="00000000">
        <w:rPr>
          <w:rtl w:val="0"/>
        </w:rPr>
      </w:r>
    </w:p>
    <w:p w:rsidR="00000000" w:rsidDel="00000000" w:rsidP="00000000" w:rsidRDefault="00000000" w:rsidRPr="00000000" w14:paraId="00000026">
      <w:pPr>
        <w:spacing w:line="360" w:lineRule="auto"/>
        <w:jc w:val="both"/>
        <w:rPr>
          <w:sz w:val="24"/>
          <w:szCs w:val="24"/>
        </w:rPr>
      </w:pPr>
      <w:r w:rsidDel="00000000" w:rsidR="00000000" w:rsidRPr="00000000">
        <w:rPr>
          <w:rtl w:val="0"/>
        </w:rPr>
      </w:r>
    </w:p>
    <w:p w:rsidR="00000000" w:rsidDel="00000000" w:rsidP="00000000" w:rsidRDefault="00000000" w:rsidRPr="00000000" w14:paraId="00000027">
      <w:pPr>
        <w:spacing w:line="360" w:lineRule="auto"/>
        <w:jc w:val="both"/>
        <w:rPr>
          <w:sz w:val="24"/>
          <w:szCs w:val="24"/>
        </w:rPr>
      </w:pPr>
      <w:r w:rsidDel="00000000" w:rsidR="00000000" w:rsidRPr="00000000">
        <w:rPr>
          <w:rtl w:val="0"/>
        </w:rPr>
      </w:r>
    </w:p>
    <w:p w:rsidR="00000000" w:rsidDel="00000000" w:rsidP="00000000" w:rsidRDefault="00000000" w:rsidRPr="00000000" w14:paraId="00000028">
      <w:pPr>
        <w:spacing w:line="360" w:lineRule="auto"/>
        <w:jc w:val="both"/>
        <w:rPr>
          <w:sz w:val="24"/>
          <w:szCs w:val="24"/>
        </w:rPr>
      </w:pPr>
      <w:r w:rsidDel="00000000" w:rsidR="00000000" w:rsidRPr="00000000">
        <w:rPr>
          <w:rtl w:val="0"/>
        </w:rPr>
      </w:r>
    </w:p>
    <w:p w:rsidR="00000000" w:rsidDel="00000000" w:rsidP="00000000" w:rsidRDefault="00000000" w:rsidRPr="00000000" w14:paraId="00000029">
      <w:pPr>
        <w:spacing w:line="360" w:lineRule="auto"/>
        <w:jc w:val="both"/>
        <w:rPr>
          <w:sz w:val="24"/>
          <w:szCs w:val="24"/>
        </w:rPr>
      </w:pPr>
      <w:r w:rsidDel="00000000" w:rsidR="00000000" w:rsidRPr="00000000">
        <w:rPr>
          <w:rtl w:val="0"/>
        </w:rPr>
      </w:r>
    </w:p>
    <w:p w:rsidR="00000000" w:rsidDel="00000000" w:rsidP="00000000" w:rsidRDefault="00000000" w:rsidRPr="00000000" w14:paraId="0000002A">
      <w:pPr>
        <w:spacing w:line="360" w:lineRule="auto"/>
        <w:jc w:val="both"/>
        <w:rPr>
          <w:sz w:val="24"/>
          <w:szCs w:val="24"/>
        </w:rPr>
      </w:pPr>
      <w:r w:rsidDel="00000000" w:rsidR="00000000" w:rsidRPr="00000000">
        <w:rPr>
          <w:rtl w:val="0"/>
        </w:rPr>
      </w:r>
    </w:p>
    <w:p w:rsidR="00000000" w:rsidDel="00000000" w:rsidP="00000000" w:rsidRDefault="00000000" w:rsidRPr="00000000" w14:paraId="0000002B">
      <w:pPr>
        <w:spacing w:line="360" w:lineRule="auto"/>
        <w:jc w:val="both"/>
        <w:rPr>
          <w:sz w:val="24"/>
          <w:szCs w:val="24"/>
        </w:rPr>
      </w:pPr>
      <w:r w:rsidDel="00000000" w:rsidR="00000000" w:rsidRPr="00000000">
        <w:rPr>
          <w:rtl w:val="0"/>
        </w:rPr>
      </w:r>
    </w:p>
    <w:p w:rsidR="00000000" w:rsidDel="00000000" w:rsidP="00000000" w:rsidRDefault="00000000" w:rsidRPr="00000000" w14:paraId="0000002C">
      <w:pPr>
        <w:spacing w:line="360" w:lineRule="auto"/>
        <w:jc w:val="both"/>
        <w:rPr>
          <w:sz w:val="24"/>
          <w:szCs w:val="24"/>
        </w:rPr>
      </w:pPr>
      <w:r w:rsidDel="00000000" w:rsidR="00000000" w:rsidRPr="00000000">
        <w:rPr>
          <w:rtl w:val="0"/>
        </w:rPr>
      </w:r>
    </w:p>
    <w:p w:rsidR="00000000" w:rsidDel="00000000" w:rsidP="00000000" w:rsidRDefault="00000000" w:rsidRPr="00000000" w14:paraId="0000002D">
      <w:pPr>
        <w:spacing w:line="360" w:lineRule="auto"/>
        <w:jc w:val="both"/>
        <w:rPr>
          <w:sz w:val="24"/>
          <w:szCs w:val="24"/>
        </w:rPr>
      </w:pPr>
      <w:r w:rsidDel="00000000" w:rsidR="00000000" w:rsidRPr="00000000">
        <w:rPr>
          <w:rtl w:val="0"/>
        </w:rPr>
      </w:r>
    </w:p>
    <w:p w:rsidR="00000000" w:rsidDel="00000000" w:rsidP="00000000" w:rsidRDefault="00000000" w:rsidRPr="00000000" w14:paraId="0000002E">
      <w:pPr>
        <w:spacing w:line="360" w:lineRule="auto"/>
        <w:jc w:val="both"/>
        <w:rPr>
          <w:sz w:val="24"/>
          <w:szCs w:val="24"/>
        </w:rPr>
      </w:pPr>
      <w:r w:rsidDel="00000000" w:rsidR="00000000" w:rsidRPr="00000000">
        <w:rPr>
          <w:rtl w:val="0"/>
        </w:rPr>
      </w:r>
    </w:p>
    <w:p w:rsidR="00000000" w:rsidDel="00000000" w:rsidP="00000000" w:rsidRDefault="00000000" w:rsidRPr="00000000" w14:paraId="0000002F">
      <w:pPr>
        <w:spacing w:line="360" w:lineRule="auto"/>
        <w:jc w:val="both"/>
        <w:rPr>
          <w:sz w:val="24"/>
          <w:szCs w:val="24"/>
        </w:rPr>
      </w:pPr>
      <w:r w:rsidDel="00000000" w:rsidR="00000000" w:rsidRPr="00000000">
        <w:rPr>
          <w:rtl w:val="0"/>
        </w:rPr>
      </w:r>
    </w:p>
    <w:p w:rsidR="00000000" w:rsidDel="00000000" w:rsidP="00000000" w:rsidRDefault="00000000" w:rsidRPr="00000000" w14:paraId="00000030">
      <w:pPr>
        <w:spacing w:line="360" w:lineRule="auto"/>
        <w:jc w:val="both"/>
        <w:rPr>
          <w:sz w:val="24"/>
          <w:szCs w:val="24"/>
        </w:rPr>
      </w:pPr>
      <w:r w:rsidDel="00000000" w:rsidR="00000000" w:rsidRPr="00000000">
        <w:rPr>
          <w:rtl w:val="0"/>
        </w:rPr>
      </w:r>
    </w:p>
    <w:p w:rsidR="00000000" w:rsidDel="00000000" w:rsidP="00000000" w:rsidRDefault="00000000" w:rsidRPr="00000000" w14:paraId="00000031">
      <w:pPr>
        <w:spacing w:line="360" w:lineRule="auto"/>
        <w:jc w:val="both"/>
        <w:rPr>
          <w:sz w:val="24"/>
          <w:szCs w:val="24"/>
        </w:rPr>
      </w:pPr>
      <w:r w:rsidDel="00000000" w:rsidR="00000000" w:rsidRPr="00000000">
        <w:rPr>
          <w:rtl w:val="0"/>
        </w:rPr>
      </w:r>
    </w:p>
    <w:p w:rsidR="00000000" w:rsidDel="00000000" w:rsidP="00000000" w:rsidRDefault="00000000" w:rsidRPr="00000000" w14:paraId="00000032">
      <w:pPr>
        <w:spacing w:line="360" w:lineRule="auto"/>
        <w:jc w:val="both"/>
        <w:rPr>
          <w:sz w:val="24"/>
          <w:szCs w:val="24"/>
        </w:rPr>
      </w:pPr>
      <w:r w:rsidDel="00000000" w:rsidR="00000000" w:rsidRPr="00000000">
        <w:rPr>
          <w:rtl w:val="0"/>
        </w:rPr>
      </w:r>
    </w:p>
    <w:p w:rsidR="00000000" w:rsidDel="00000000" w:rsidP="00000000" w:rsidRDefault="00000000" w:rsidRPr="00000000" w14:paraId="00000033">
      <w:pPr>
        <w:spacing w:line="360" w:lineRule="auto"/>
        <w:jc w:val="both"/>
        <w:rPr>
          <w:sz w:val="24"/>
          <w:szCs w:val="24"/>
        </w:rPr>
      </w:pPr>
      <w:r w:rsidDel="00000000" w:rsidR="00000000" w:rsidRPr="00000000">
        <w:rPr>
          <w:sz w:val="24"/>
          <w:szCs w:val="24"/>
          <w:rtl w:val="0"/>
        </w:rPr>
        <w:t xml:space="preserve">Reference list: </w:t>
      </w:r>
    </w:p>
    <w:p w:rsidR="00000000" w:rsidDel="00000000" w:rsidP="00000000" w:rsidRDefault="00000000" w:rsidRPr="00000000" w14:paraId="00000034">
      <w:pPr>
        <w:spacing w:line="360" w:lineRule="auto"/>
        <w:jc w:val="both"/>
        <w:rPr>
          <w:sz w:val="24"/>
          <w:szCs w:val="24"/>
        </w:rPr>
      </w:pPr>
      <w:r w:rsidDel="00000000" w:rsidR="00000000" w:rsidRPr="00000000">
        <w:rPr>
          <w:rtl w:val="0"/>
        </w:rPr>
      </w:r>
    </w:p>
    <w:p w:rsidR="00000000" w:rsidDel="00000000" w:rsidP="00000000" w:rsidRDefault="00000000" w:rsidRPr="00000000" w14:paraId="00000035">
      <w:pPr>
        <w:spacing w:line="360" w:lineRule="auto"/>
        <w:jc w:val="both"/>
        <w:rPr>
          <w:sz w:val="24"/>
          <w:szCs w:val="24"/>
          <w:highlight w:val="white"/>
        </w:rPr>
      </w:pPr>
      <w:r w:rsidDel="00000000" w:rsidR="00000000" w:rsidRPr="00000000">
        <w:rPr>
          <w:sz w:val="24"/>
          <w:szCs w:val="24"/>
          <w:highlight w:val="white"/>
          <w:rtl w:val="0"/>
        </w:rPr>
        <w:t xml:space="preserve">Kamenetz, A. (2016). </w:t>
      </w:r>
      <w:r w:rsidDel="00000000" w:rsidR="00000000" w:rsidRPr="00000000">
        <w:rPr>
          <w:i w:val="1"/>
          <w:sz w:val="24"/>
          <w:szCs w:val="24"/>
          <w:highlight w:val="white"/>
          <w:rtl w:val="0"/>
        </w:rPr>
        <w:t xml:space="preserve">NPR Choice page</w:t>
      </w:r>
      <w:r w:rsidDel="00000000" w:rsidR="00000000" w:rsidRPr="00000000">
        <w:rPr>
          <w:sz w:val="24"/>
          <w:szCs w:val="24"/>
          <w:highlight w:val="white"/>
          <w:rtl w:val="0"/>
        </w:rPr>
        <w:t xml:space="preserve">. [online] Npr.org. Available at: http://www.npr.org/sections/ed/2016/11/29/497943749/6-potential-brain-benefits-of-bilingual-education [Accessed 29 Mar. 2019].</w:t>
      </w:r>
    </w:p>
    <w:p w:rsidR="00000000" w:rsidDel="00000000" w:rsidP="00000000" w:rsidRDefault="00000000" w:rsidRPr="00000000" w14:paraId="00000036">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7">
      <w:pPr>
        <w:spacing w:line="360" w:lineRule="auto"/>
        <w:jc w:val="both"/>
        <w:rPr>
          <w:sz w:val="24"/>
          <w:szCs w:val="24"/>
          <w:highlight w:val="white"/>
        </w:rPr>
      </w:pPr>
      <w:r w:rsidDel="00000000" w:rsidR="00000000" w:rsidRPr="00000000">
        <w:rPr>
          <w:sz w:val="24"/>
          <w:szCs w:val="24"/>
          <w:highlight w:val="white"/>
          <w:rtl w:val="0"/>
        </w:rPr>
        <w:t xml:space="preserve">Gov.wales. (2015). </w:t>
      </w:r>
      <w:r w:rsidDel="00000000" w:rsidR="00000000" w:rsidRPr="00000000">
        <w:rPr>
          <w:i w:val="1"/>
          <w:sz w:val="24"/>
          <w:szCs w:val="24"/>
          <w:highlight w:val="white"/>
          <w:rtl w:val="0"/>
        </w:rPr>
        <w:t xml:space="preserve">Foundation phase framework (revised 2015)</w:t>
      </w:r>
      <w:r w:rsidDel="00000000" w:rsidR="00000000" w:rsidRPr="00000000">
        <w:rPr>
          <w:sz w:val="24"/>
          <w:szCs w:val="24"/>
          <w:highlight w:val="white"/>
          <w:rtl w:val="0"/>
        </w:rPr>
        <w:t xml:space="preserve">. [online] Available at: https://gov.wales/sites/default/files/publications/2018-02/foundation-phase-framework-revised-2015.pdf [Accessed 20 Mar. 2019].</w:t>
      </w:r>
    </w:p>
    <w:p w:rsidR="00000000" w:rsidDel="00000000" w:rsidP="00000000" w:rsidRDefault="00000000" w:rsidRPr="00000000" w14:paraId="00000038">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9">
      <w:pPr>
        <w:spacing w:line="360" w:lineRule="auto"/>
        <w:jc w:val="both"/>
        <w:rPr>
          <w:sz w:val="24"/>
          <w:szCs w:val="24"/>
          <w:highlight w:val="white"/>
        </w:rPr>
      </w:pPr>
      <w:r w:rsidDel="00000000" w:rsidR="00000000" w:rsidRPr="00000000">
        <w:rPr>
          <w:sz w:val="24"/>
          <w:szCs w:val="24"/>
          <w:highlight w:val="white"/>
          <w:rtl w:val="0"/>
        </w:rPr>
        <w:t xml:space="preserve">David. L (2019). </w:t>
      </w:r>
      <w:r w:rsidDel="00000000" w:rsidR="00000000" w:rsidRPr="00000000">
        <w:rPr>
          <w:i w:val="1"/>
          <w:sz w:val="24"/>
          <w:szCs w:val="24"/>
          <w:highlight w:val="white"/>
          <w:rtl w:val="0"/>
        </w:rPr>
        <w:t xml:space="preserve">Social Learning Theory Bandura Social Learning Theory</w:t>
      </w:r>
      <w:r w:rsidDel="00000000" w:rsidR="00000000" w:rsidRPr="00000000">
        <w:rPr>
          <w:sz w:val="24"/>
          <w:szCs w:val="24"/>
          <w:highlight w:val="white"/>
          <w:rtl w:val="0"/>
        </w:rPr>
        <w:t xml:space="preserve">. [online] Learning Theories. Available at: https://www.learning-theories.com/social-learning-theory-bandura.html [Accessed 28 Mar. 2019] </w:t>
      </w:r>
    </w:p>
    <w:p w:rsidR="00000000" w:rsidDel="00000000" w:rsidP="00000000" w:rsidRDefault="00000000" w:rsidRPr="00000000" w14:paraId="0000003A">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B">
      <w:pPr>
        <w:spacing w:line="360" w:lineRule="auto"/>
        <w:jc w:val="both"/>
        <w:rPr>
          <w:sz w:val="24"/>
          <w:szCs w:val="24"/>
          <w:highlight w:val="white"/>
        </w:rPr>
      </w:pPr>
      <w:r w:rsidDel="00000000" w:rsidR="00000000" w:rsidRPr="00000000">
        <w:rPr>
          <w:sz w:val="24"/>
          <w:szCs w:val="24"/>
          <w:highlight w:val="white"/>
          <w:rtl w:val="0"/>
        </w:rPr>
        <w:t xml:space="preserve">Beardsmore,H (1993). ‘ European models of bilingual education’ pp. 7-24. Available at:   </w:t>
      </w:r>
      <w:r w:rsidDel="00000000" w:rsidR="00000000" w:rsidRPr="00000000">
        <w:rPr>
          <w:sz w:val="24"/>
          <w:szCs w:val="24"/>
          <w:highlight w:val="white"/>
          <w:rtl w:val="0"/>
        </w:rPr>
        <w:t xml:space="preserve">https://books.google.co.uk/books?hl=en&amp;lr=&amp;id=tHS3h3Ekqi0C&amp;oi=fnd&amp;pg=PA7&amp;dq=colin+baker+benefits+of+bilingualism+journal&amp;ots=j-GU4Bf7M4&amp;sig=0xCqtusA5qst8liuu5AqCIqFBMw#v=onepage&amp;q&amp;f=false</w:t>
      </w:r>
    </w:p>
    <w:p w:rsidR="00000000" w:rsidDel="00000000" w:rsidP="00000000" w:rsidRDefault="00000000" w:rsidRPr="00000000" w14:paraId="0000003C">
      <w:pPr>
        <w:spacing w:line="360" w:lineRule="auto"/>
        <w:jc w:val="both"/>
        <w:rPr>
          <w:sz w:val="24"/>
          <w:szCs w:val="24"/>
          <w:highlight w:val="white"/>
        </w:rPr>
      </w:pPr>
      <w:r w:rsidDel="00000000" w:rsidR="00000000" w:rsidRPr="00000000">
        <w:rPr>
          <w:sz w:val="24"/>
          <w:szCs w:val="24"/>
          <w:highlight w:val="white"/>
          <w:rtl w:val="0"/>
        </w:rPr>
        <w:t xml:space="preserve">[ Accessed 30th march 2019] </w:t>
      </w:r>
    </w:p>
    <w:p w:rsidR="00000000" w:rsidDel="00000000" w:rsidP="00000000" w:rsidRDefault="00000000" w:rsidRPr="00000000" w14:paraId="0000003D">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E">
      <w:pPr>
        <w:spacing w:line="360" w:lineRule="auto"/>
        <w:jc w:val="both"/>
        <w:rPr>
          <w:sz w:val="24"/>
          <w:szCs w:val="24"/>
          <w:highlight w:val="white"/>
        </w:rPr>
      </w:pPr>
      <w:r w:rsidDel="00000000" w:rsidR="00000000" w:rsidRPr="00000000">
        <w:rPr>
          <w:sz w:val="24"/>
          <w:szCs w:val="24"/>
          <w:highlight w:val="white"/>
          <w:rtl w:val="0"/>
        </w:rPr>
        <w:t xml:space="preserve">Fox, K. (2019). </w:t>
      </w:r>
      <w:r w:rsidDel="00000000" w:rsidR="00000000" w:rsidRPr="00000000">
        <w:rPr>
          <w:i w:val="1"/>
          <w:sz w:val="24"/>
          <w:szCs w:val="24"/>
          <w:highlight w:val="white"/>
          <w:rtl w:val="0"/>
        </w:rPr>
        <w:t xml:space="preserve">Bilingual brains are more healthy | Ellen Bialystok</w:t>
      </w:r>
      <w:r w:rsidDel="00000000" w:rsidR="00000000" w:rsidRPr="00000000">
        <w:rPr>
          <w:sz w:val="24"/>
          <w:szCs w:val="24"/>
          <w:highlight w:val="white"/>
          <w:rtl w:val="0"/>
        </w:rPr>
        <w:t xml:space="preserve">. [online] the Guardian. Available at: https://www.theguardian.com/technology/2011/jun/12/ellen-bialystok-bilingual-brains-more-healthy [Accessed 1 Apr. 2019].</w:t>
      </w:r>
    </w:p>
    <w:p w:rsidR="00000000" w:rsidDel="00000000" w:rsidP="00000000" w:rsidRDefault="00000000" w:rsidRPr="00000000" w14:paraId="0000003F">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0">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1">
      <w:pPr>
        <w:spacing w:line="360" w:lineRule="auto"/>
        <w:jc w:val="both"/>
        <w:rPr>
          <w:sz w:val="24"/>
          <w:szCs w:val="24"/>
          <w:highlight w:val="white"/>
        </w:rPr>
      </w:pPr>
      <w:r w:rsidDel="00000000" w:rsidR="00000000" w:rsidRPr="00000000">
        <w:rPr>
          <w:sz w:val="24"/>
          <w:szCs w:val="24"/>
          <w:highlight w:val="white"/>
          <w:rtl w:val="0"/>
        </w:rPr>
        <w:t xml:space="preserve">Parenta (2019). 6 tips to support children with English as an Additional Language in your setting | Parenta.com. [online] Available at: https://www.parenta.com/2015/01/06/6-tips-to-support-children-with-english-as-an-additional-language-in-your-setting/ [Accessed 4 Apr. 2019].</w:t>
      </w:r>
    </w:p>
    <w:p w:rsidR="00000000" w:rsidDel="00000000" w:rsidP="00000000" w:rsidRDefault="00000000" w:rsidRPr="00000000" w14:paraId="00000042">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3">
      <w:pPr>
        <w:spacing w:line="360" w:lineRule="auto"/>
        <w:jc w:val="both"/>
        <w:rPr>
          <w:sz w:val="24"/>
          <w:szCs w:val="24"/>
          <w:highlight w:val="white"/>
        </w:rPr>
      </w:pPr>
      <w:r w:rsidDel="00000000" w:rsidR="00000000" w:rsidRPr="00000000">
        <w:rPr>
          <w:sz w:val="24"/>
          <w:szCs w:val="24"/>
          <w:highlight w:val="white"/>
          <w:rtl w:val="0"/>
        </w:rPr>
        <w:t xml:space="preserve">Baker, C (2011) Foundations of bilingual education and bilingualism: 5th ed. USA: McNaughton &amp; Gunn Ltd.</w:t>
      </w:r>
    </w:p>
    <w:p w:rsidR="00000000" w:rsidDel="00000000" w:rsidP="00000000" w:rsidRDefault="00000000" w:rsidRPr="00000000" w14:paraId="00000044">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5">
      <w:pPr>
        <w:spacing w:line="360" w:lineRule="auto"/>
        <w:jc w:val="both"/>
        <w:rPr>
          <w:sz w:val="24"/>
          <w:szCs w:val="24"/>
          <w:highlight w:val="white"/>
        </w:rPr>
      </w:pPr>
      <w:r w:rsidDel="00000000" w:rsidR="00000000" w:rsidRPr="00000000">
        <w:rPr>
          <w:sz w:val="24"/>
          <w:szCs w:val="24"/>
          <w:highlight w:val="white"/>
          <w:rtl w:val="0"/>
        </w:rPr>
        <w:t xml:space="preserve">Baker, C (2002) The care and education of young bilinguals: an introduction for professionals Great Britain: Cambrian Printers Ltd. </w:t>
      </w:r>
    </w:p>
    <w:p w:rsidR="00000000" w:rsidDel="00000000" w:rsidP="00000000" w:rsidRDefault="00000000" w:rsidRPr="00000000" w14:paraId="00000046">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7">
      <w:pPr>
        <w:spacing w:line="360" w:lineRule="auto"/>
        <w:jc w:val="both"/>
        <w:rPr>
          <w:sz w:val="24"/>
          <w:szCs w:val="24"/>
          <w:highlight w:val="white"/>
        </w:rPr>
      </w:pPr>
      <w:r w:rsidDel="00000000" w:rsidR="00000000" w:rsidRPr="00000000">
        <w:rPr>
          <w:sz w:val="24"/>
          <w:szCs w:val="24"/>
          <w:highlight w:val="white"/>
          <w:rtl w:val="0"/>
        </w:rPr>
        <w:t xml:space="preserve">UNCRC (No Date) Article 13 R</w:t>
      </w:r>
      <w:r w:rsidDel="00000000" w:rsidR="00000000" w:rsidRPr="00000000">
        <w:rPr>
          <w:sz w:val="24"/>
          <w:szCs w:val="24"/>
          <w:highlight w:val="white"/>
          <w:rtl w:val="0"/>
        </w:rPr>
        <w:t xml:space="preserve">ight to freedom of expression</w:t>
      </w:r>
      <w:r w:rsidDel="00000000" w:rsidR="00000000" w:rsidRPr="00000000">
        <w:rPr>
          <w:sz w:val="24"/>
          <w:szCs w:val="24"/>
          <w:highlight w:val="white"/>
          <w:rtl w:val="0"/>
        </w:rPr>
        <w:t xml:space="preserve">: [Online] Avilable at: https://www.cypcs.org.uk/rights/uncrcarticles/article-13</w:t>
      </w:r>
    </w:p>
    <w:p w:rsidR="00000000" w:rsidDel="00000000" w:rsidP="00000000" w:rsidRDefault="00000000" w:rsidRPr="00000000" w14:paraId="00000048">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9">
      <w:pPr>
        <w:spacing w:line="360" w:lineRule="auto"/>
        <w:jc w:val="both"/>
        <w:rPr>
          <w:sz w:val="24"/>
          <w:szCs w:val="24"/>
          <w:highlight w:val="white"/>
        </w:rPr>
      </w:pPr>
      <w:r w:rsidDel="00000000" w:rsidR="00000000" w:rsidRPr="00000000">
        <w:rPr>
          <w:sz w:val="24"/>
          <w:szCs w:val="24"/>
          <w:highlight w:val="white"/>
          <w:rtl w:val="0"/>
        </w:rPr>
        <w:t xml:space="preserve">UNCRC (No Date) Article 8 Right to an identity: [Online] Available at: https://www.cypcs.org.uk/rights/uncrcarticles/article-8</w:t>
      </w:r>
      <w:r w:rsidDel="00000000" w:rsidR="00000000" w:rsidRPr="00000000">
        <w:rPr>
          <w:rtl w:val="0"/>
        </w:rPr>
      </w:r>
    </w:p>
    <w:p w:rsidR="00000000" w:rsidDel="00000000" w:rsidP="00000000" w:rsidRDefault="00000000" w:rsidRPr="00000000" w14:paraId="0000004A">
      <w:pPr>
        <w:spacing w:line="360" w:lineRule="auto"/>
        <w:jc w:val="both"/>
        <w:rPr>
          <w:highlight w:val="white"/>
        </w:rPr>
      </w:pPr>
      <w:r w:rsidDel="00000000" w:rsidR="00000000" w:rsidRPr="00000000">
        <w:rPr>
          <w:rtl w:val="0"/>
        </w:rPr>
      </w:r>
    </w:p>
    <w:p w:rsidR="00000000" w:rsidDel="00000000" w:rsidP="00000000" w:rsidRDefault="00000000" w:rsidRPr="00000000" w14:paraId="0000004B">
      <w:pPr>
        <w:spacing w:line="360" w:lineRule="auto"/>
        <w:jc w:val="both"/>
        <w:rPr>
          <w:highlight w:val="white"/>
        </w:rPr>
      </w:pPr>
      <w:r w:rsidDel="00000000" w:rsidR="00000000" w:rsidRPr="00000000">
        <w:rPr>
          <w:rtl w:val="0"/>
        </w:rPr>
      </w:r>
    </w:p>
    <w:p w:rsidR="00000000" w:rsidDel="00000000" w:rsidP="00000000" w:rsidRDefault="00000000" w:rsidRPr="00000000" w14:paraId="0000004C">
      <w:pPr>
        <w:spacing w:line="360" w:lineRule="auto"/>
        <w:jc w:val="both"/>
        <w:rPr/>
      </w:pPr>
      <w:r w:rsidDel="00000000" w:rsidR="00000000" w:rsidRPr="00000000">
        <w:rPr>
          <w:rtl w:val="0"/>
        </w:rPr>
        <w:t xml:space="preserve">         </w:t>
      </w:r>
    </w:p>
    <w:sectPr>
      <w:headerReference r:id="rId6" w:type="default"/>
      <w:footerReference r:id="rId7"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E">
    <w:pPr>
      <w:rPr/>
    </w:pPr>
    <w:r w:rsidDel="00000000" w:rsidR="00000000" w:rsidRPr="00000000">
      <w:rPr>
        <w:rtl w:val="0"/>
      </w:rPr>
      <w:t xml:space="preserve">Student number: 1807809</w:t>
    </w:r>
  </w:p>
  <w:p w:rsidR="00000000" w:rsidDel="00000000" w:rsidP="00000000" w:rsidRDefault="00000000" w:rsidRPr="00000000" w14:paraId="0000004F">
    <w:pPr>
      <w:rPr/>
    </w:pPr>
    <w:r w:rsidDel="00000000" w:rsidR="00000000" w:rsidRPr="00000000">
      <w:rPr>
        <w:rtl w:val="0"/>
      </w:rPr>
      <w:t xml:space="preserve">Bilingualism, Multilingualism - EA4011/C </w:t>
    </w:r>
  </w:p>
  <w:p w:rsidR="00000000" w:rsidDel="00000000" w:rsidP="00000000" w:rsidRDefault="00000000" w:rsidRPr="00000000" w14:paraId="00000050">
    <w:pPr>
      <w:rPr/>
    </w:pPr>
    <w:r w:rsidDel="00000000" w:rsidR="00000000" w:rsidRPr="00000000">
      <w:rPr>
        <w:rtl w:val="0"/>
      </w:rPr>
      <w:t xml:space="preserve">Word count: 1382</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