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6A9AE" w14:textId="77777777" w:rsidR="00D84AAF" w:rsidRPr="00AC1FB9" w:rsidRDefault="009B73D7" w:rsidP="00871AF6">
      <w:pPr>
        <w:rPr>
          <w:rFonts w:cs="Times New Roman"/>
          <w:sz w:val="52"/>
          <w:szCs w:val="52"/>
        </w:rPr>
      </w:pPr>
      <w:r w:rsidRPr="00AC1FB9">
        <w:rPr>
          <w:rFonts w:cs="Times New Roman"/>
          <w:noProof/>
          <w:lang w:val="en-IN" w:eastAsia="en-IN"/>
        </w:rPr>
        <w:drawing>
          <wp:anchor distT="0" distB="0" distL="114300" distR="114300" simplePos="0" relativeHeight="251659264" behindDoc="0" locked="0" layoutInCell="1" allowOverlap="1" wp14:anchorId="1516AA1E" wp14:editId="1516AA1F">
            <wp:simplePos x="0" y="0"/>
            <wp:positionH relativeFrom="column">
              <wp:posOffset>4241800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16A9AF" w14:textId="77777777" w:rsidR="009B73D7" w:rsidRPr="00AC1FB9" w:rsidRDefault="009B73D7" w:rsidP="00871AF6">
      <w:pPr>
        <w:rPr>
          <w:rFonts w:cs="Times New Roman"/>
          <w:sz w:val="52"/>
          <w:szCs w:val="52"/>
        </w:rPr>
      </w:pPr>
    </w:p>
    <w:p w14:paraId="1516A9B0" w14:textId="77777777" w:rsidR="009B73D7" w:rsidRPr="00AC1FB9" w:rsidRDefault="009B73D7" w:rsidP="00871AF6">
      <w:pPr>
        <w:rPr>
          <w:rFonts w:cs="Times New Roman"/>
          <w:sz w:val="52"/>
          <w:szCs w:val="52"/>
        </w:rPr>
      </w:pPr>
    </w:p>
    <w:p w14:paraId="1516A9B1" w14:textId="77777777" w:rsidR="009B73D7" w:rsidRPr="00AC1FB9" w:rsidRDefault="009B73D7" w:rsidP="00871AF6">
      <w:pPr>
        <w:rPr>
          <w:rFonts w:cs="Times New Roman"/>
          <w:sz w:val="52"/>
          <w:szCs w:val="52"/>
        </w:rPr>
      </w:pPr>
    </w:p>
    <w:p w14:paraId="1516A9B2" w14:textId="77777777" w:rsidR="009B73D7" w:rsidRPr="00AC1FB9" w:rsidRDefault="009B73D7" w:rsidP="00871AF6">
      <w:pPr>
        <w:rPr>
          <w:rFonts w:cs="Times New Roman"/>
          <w:sz w:val="52"/>
          <w:szCs w:val="52"/>
        </w:rPr>
      </w:pPr>
    </w:p>
    <w:p w14:paraId="1516A9B3" w14:textId="77777777" w:rsidR="009B73D7" w:rsidRPr="00AC1FB9" w:rsidRDefault="009B73D7" w:rsidP="00871AF6">
      <w:pPr>
        <w:jc w:val="center"/>
        <w:rPr>
          <w:rFonts w:cs="Times New Roman"/>
          <w:sz w:val="52"/>
          <w:szCs w:val="52"/>
        </w:rPr>
      </w:pPr>
      <w:r w:rsidRPr="00AC1FB9">
        <w:rPr>
          <w:rFonts w:cs="Times New Roman"/>
          <w:sz w:val="52"/>
          <w:szCs w:val="52"/>
        </w:rPr>
        <w:t>Evidence Based Policing and Applications</w:t>
      </w:r>
    </w:p>
    <w:p w14:paraId="1516A9B4" w14:textId="77777777" w:rsidR="009B73D7" w:rsidRPr="00AC1FB9" w:rsidRDefault="009B73D7" w:rsidP="00871AF6">
      <w:pPr>
        <w:rPr>
          <w:rFonts w:cs="Times New Roman"/>
          <w:sz w:val="52"/>
          <w:szCs w:val="52"/>
        </w:rPr>
      </w:pPr>
    </w:p>
    <w:p w14:paraId="1516A9B5" w14:textId="20186C7A" w:rsidR="009B73D7" w:rsidRPr="00AC1FB9" w:rsidRDefault="009B73D7" w:rsidP="00871AF6">
      <w:pPr>
        <w:rPr>
          <w:rFonts w:cs="Times New Roman"/>
        </w:rPr>
      </w:pPr>
      <w:r w:rsidRPr="00AC1FB9">
        <w:rPr>
          <w:rFonts w:cs="Times New Roman"/>
        </w:rPr>
        <w:t xml:space="preserve">Submitted By- </w:t>
      </w:r>
      <w:r w:rsidR="00BA2EA0">
        <w:rPr>
          <w:rFonts w:cs="Times New Roman"/>
        </w:rPr>
        <w:t>CRISTINA RUSU</w:t>
      </w:r>
    </w:p>
    <w:p w14:paraId="1516A9B6" w14:textId="1DA0E95D" w:rsidR="009B73D7" w:rsidRPr="00AC1FB9" w:rsidRDefault="009B73D7" w:rsidP="00871AF6">
      <w:pPr>
        <w:rPr>
          <w:rFonts w:cs="Times New Roman"/>
        </w:rPr>
      </w:pPr>
      <w:r w:rsidRPr="00AC1FB9">
        <w:rPr>
          <w:rFonts w:cs="Times New Roman"/>
        </w:rPr>
        <w:t xml:space="preserve">Student’s ID- </w:t>
      </w:r>
      <w:r w:rsidR="006C360D">
        <w:rPr>
          <w:rFonts w:cs="Times New Roman"/>
        </w:rPr>
        <w:t>2132015</w:t>
      </w:r>
    </w:p>
    <w:p w14:paraId="1516A9B7" w14:textId="77777777" w:rsidR="009B73D7" w:rsidRPr="00AC1FB9" w:rsidRDefault="009B73D7" w:rsidP="00871AF6">
      <w:pPr>
        <w:rPr>
          <w:rFonts w:cs="Times New Roman"/>
        </w:rPr>
      </w:pPr>
    </w:p>
    <w:p w14:paraId="1516A9B8" w14:textId="77777777" w:rsidR="009B73D7" w:rsidRPr="00AC1FB9" w:rsidRDefault="009B73D7" w:rsidP="00871AF6">
      <w:pPr>
        <w:rPr>
          <w:rFonts w:cs="Times New Roman"/>
        </w:rPr>
      </w:pPr>
    </w:p>
    <w:p w14:paraId="1516A9B9" w14:textId="77777777" w:rsidR="009B73D7" w:rsidRPr="00AC1FB9" w:rsidRDefault="009B73D7" w:rsidP="00871AF6">
      <w:pPr>
        <w:rPr>
          <w:rFonts w:cs="Times New Roman"/>
        </w:rPr>
      </w:pPr>
    </w:p>
    <w:p w14:paraId="1516A9BA" w14:textId="77777777" w:rsidR="009B73D7" w:rsidRPr="00AC1FB9" w:rsidRDefault="009B73D7" w:rsidP="00871AF6">
      <w:pPr>
        <w:rPr>
          <w:rFonts w:cs="Times New Roman"/>
        </w:rPr>
      </w:pPr>
    </w:p>
    <w:p w14:paraId="1516A9BB" w14:textId="77777777" w:rsidR="009B73D7" w:rsidRPr="00AC1FB9" w:rsidRDefault="009B73D7" w:rsidP="00871AF6">
      <w:pPr>
        <w:rPr>
          <w:rFonts w:cs="Times New Roman"/>
        </w:rPr>
      </w:pPr>
    </w:p>
    <w:p w14:paraId="1516A9BC" w14:textId="77777777" w:rsidR="009B73D7" w:rsidRPr="00AC1FB9" w:rsidRDefault="009B73D7" w:rsidP="00871AF6">
      <w:pPr>
        <w:rPr>
          <w:rFonts w:cs="Times New Roman"/>
        </w:rPr>
      </w:pPr>
    </w:p>
    <w:sdt>
      <w:sdtPr>
        <w:rPr>
          <w:rFonts w:ascii="Times New Roman" w:eastAsiaTheme="minorHAnsi" w:hAnsi="Times New Roman" w:cs="Times New Roman"/>
          <w:color w:val="auto"/>
          <w:sz w:val="24"/>
          <w:szCs w:val="22"/>
          <w:lang w:val="en-AU"/>
        </w:rPr>
        <w:id w:val="1112007547"/>
        <w:docPartObj>
          <w:docPartGallery w:val="Table of Contents"/>
          <w:docPartUnique/>
        </w:docPartObj>
      </w:sdtPr>
      <w:sdtEndPr>
        <w:rPr>
          <w:b/>
          <w:bCs/>
          <w:noProof/>
        </w:rPr>
      </w:sdtEndPr>
      <w:sdtContent>
        <w:p w14:paraId="1516A9BD" w14:textId="77777777" w:rsidR="00632B5C" w:rsidRPr="00AC1FB9" w:rsidRDefault="00632B5C" w:rsidP="00871AF6">
          <w:pPr>
            <w:pStyle w:val="TOCHeading"/>
            <w:spacing w:line="360" w:lineRule="auto"/>
            <w:jc w:val="center"/>
            <w:rPr>
              <w:rFonts w:ascii="Times New Roman" w:hAnsi="Times New Roman" w:cs="Times New Roman"/>
              <w:color w:val="auto"/>
            </w:rPr>
          </w:pPr>
          <w:r w:rsidRPr="00AC1FB9">
            <w:rPr>
              <w:rFonts w:ascii="Times New Roman" w:hAnsi="Times New Roman" w:cs="Times New Roman"/>
              <w:color w:val="auto"/>
            </w:rPr>
            <w:t>Table of Contents</w:t>
          </w:r>
        </w:p>
        <w:p w14:paraId="1516A9BE" w14:textId="77777777" w:rsidR="00BF5A49" w:rsidRPr="00AC1FB9" w:rsidRDefault="00632B5C" w:rsidP="00871AF6">
          <w:pPr>
            <w:pStyle w:val="TOC1"/>
            <w:tabs>
              <w:tab w:val="right" w:leader="dot" w:pos="9016"/>
            </w:tabs>
            <w:rPr>
              <w:rFonts w:eastAsiaTheme="minorEastAsia" w:cs="Times New Roman"/>
              <w:noProof/>
              <w:sz w:val="22"/>
              <w:lang w:val="en-IN" w:eastAsia="en-IN"/>
            </w:rPr>
          </w:pPr>
          <w:r w:rsidRPr="00AC1FB9">
            <w:rPr>
              <w:rFonts w:cs="Times New Roman"/>
            </w:rPr>
            <w:fldChar w:fldCharType="begin"/>
          </w:r>
          <w:r w:rsidRPr="00AC1FB9">
            <w:rPr>
              <w:rFonts w:cs="Times New Roman"/>
            </w:rPr>
            <w:instrText xml:space="preserve"> TOC \o "1-3" \h \z \u </w:instrText>
          </w:r>
          <w:r w:rsidRPr="00AC1FB9">
            <w:rPr>
              <w:rFonts w:cs="Times New Roman"/>
            </w:rPr>
            <w:fldChar w:fldCharType="separate"/>
          </w:r>
          <w:hyperlink w:anchor="_Toc107841289" w:history="1">
            <w:r w:rsidR="00BF5A49" w:rsidRPr="00AC1FB9">
              <w:rPr>
                <w:rStyle w:val="Hyperlink"/>
                <w:rFonts w:cs="Times New Roman"/>
                <w:noProof/>
                <w:lang w:eastAsia="en-IN"/>
              </w:rPr>
              <w:t>Introduction</w:t>
            </w:r>
            <w:r w:rsidR="00BF5A49" w:rsidRPr="00AC1FB9">
              <w:rPr>
                <w:rFonts w:cs="Times New Roman"/>
                <w:noProof/>
                <w:webHidden/>
              </w:rPr>
              <w:tab/>
            </w:r>
            <w:r w:rsidR="00BF5A49" w:rsidRPr="00AC1FB9">
              <w:rPr>
                <w:rFonts w:cs="Times New Roman"/>
                <w:noProof/>
                <w:webHidden/>
              </w:rPr>
              <w:fldChar w:fldCharType="begin"/>
            </w:r>
            <w:r w:rsidR="00BF5A49" w:rsidRPr="00AC1FB9">
              <w:rPr>
                <w:rFonts w:cs="Times New Roman"/>
                <w:noProof/>
                <w:webHidden/>
              </w:rPr>
              <w:instrText xml:space="preserve"> PAGEREF _Toc107841289 \h </w:instrText>
            </w:r>
            <w:r w:rsidR="00BF5A49" w:rsidRPr="00AC1FB9">
              <w:rPr>
                <w:rFonts w:cs="Times New Roman"/>
                <w:noProof/>
                <w:webHidden/>
              </w:rPr>
            </w:r>
            <w:r w:rsidR="00BF5A49" w:rsidRPr="00AC1FB9">
              <w:rPr>
                <w:rFonts w:cs="Times New Roman"/>
                <w:noProof/>
                <w:webHidden/>
              </w:rPr>
              <w:fldChar w:fldCharType="separate"/>
            </w:r>
            <w:r w:rsidR="00BF5A49" w:rsidRPr="00AC1FB9">
              <w:rPr>
                <w:rFonts w:cs="Times New Roman"/>
                <w:noProof/>
                <w:webHidden/>
              </w:rPr>
              <w:t>3</w:t>
            </w:r>
            <w:r w:rsidR="00BF5A49" w:rsidRPr="00AC1FB9">
              <w:rPr>
                <w:rFonts w:cs="Times New Roman"/>
                <w:noProof/>
                <w:webHidden/>
              </w:rPr>
              <w:fldChar w:fldCharType="end"/>
            </w:r>
          </w:hyperlink>
        </w:p>
        <w:p w14:paraId="1516A9BF" w14:textId="77777777" w:rsidR="00BF5A49" w:rsidRPr="00AC1FB9" w:rsidRDefault="008D7882" w:rsidP="00871AF6">
          <w:pPr>
            <w:pStyle w:val="TOC2"/>
            <w:tabs>
              <w:tab w:val="right" w:leader="dot" w:pos="9016"/>
            </w:tabs>
            <w:rPr>
              <w:rFonts w:cs="Times New Roman"/>
              <w:noProof/>
            </w:rPr>
          </w:pPr>
          <w:hyperlink w:anchor="_Toc107841290" w:history="1">
            <w:r w:rsidR="00BF5A49" w:rsidRPr="00AC1FB9">
              <w:rPr>
                <w:rStyle w:val="Hyperlink"/>
                <w:rFonts w:cs="Times New Roman"/>
                <w:noProof/>
              </w:rPr>
              <w:t>Evidence-Based Policies</w:t>
            </w:r>
            <w:r w:rsidR="00BF5A49" w:rsidRPr="00AC1FB9">
              <w:rPr>
                <w:rFonts w:cs="Times New Roman"/>
                <w:noProof/>
                <w:webHidden/>
              </w:rPr>
              <w:tab/>
            </w:r>
            <w:r w:rsidR="00BF5A49" w:rsidRPr="00AC1FB9">
              <w:rPr>
                <w:rFonts w:cs="Times New Roman"/>
                <w:noProof/>
                <w:webHidden/>
              </w:rPr>
              <w:fldChar w:fldCharType="begin"/>
            </w:r>
            <w:r w:rsidR="00BF5A49" w:rsidRPr="00AC1FB9">
              <w:rPr>
                <w:rFonts w:cs="Times New Roman"/>
                <w:noProof/>
                <w:webHidden/>
              </w:rPr>
              <w:instrText xml:space="preserve"> PAGEREF _Toc107841290 \h </w:instrText>
            </w:r>
            <w:r w:rsidR="00BF5A49" w:rsidRPr="00AC1FB9">
              <w:rPr>
                <w:rFonts w:cs="Times New Roman"/>
                <w:noProof/>
                <w:webHidden/>
              </w:rPr>
            </w:r>
            <w:r w:rsidR="00BF5A49" w:rsidRPr="00AC1FB9">
              <w:rPr>
                <w:rFonts w:cs="Times New Roman"/>
                <w:noProof/>
                <w:webHidden/>
              </w:rPr>
              <w:fldChar w:fldCharType="separate"/>
            </w:r>
            <w:r w:rsidR="00BF5A49" w:rsidRPr="00AC1FB9">
              <w:rPr>
                <w:rFonts w:cs="Times New Roman"/>
                <w:noProof/>
                <w:webHidden/>
              </w:rPr>
              <w:t>4</w:t>
            </w:r>
            <w:r w:rsidR="00BF5A49" w:rsidRPr="00AC1FB9">
              <w:rPr>
                <w:rFonts w:cs="Times New Roman"/>
                <w:noProof/>
                <w:webHidden/>
              </w:rPr>
              <w:fldChar w:fldCharType="end"/>
            </w:r>
          </w:hyperlink>
        </w:p>
        <w:p w14:paraId="1516A9C0" w14:textId="77777777" w:rsidR="00BF5A49" w:rsidRPr="00AC1FB9" w:rsidRDefault="008D7882" w:rsidP="00871AF6">
          <w:pPr>
            <w:pStyle w:val="TOC1"/>
            <w:tabs>
              <w:tab w:val="right" w:leader="dot" w:pos="9016"/>
            </w:tabs>
            <w:rPr>
              <w:rFonts w:eastAsiaTheme="minorEastAsia" w:cs="Times New Roman"/>
              <w:noProof/>
              <w:sz w:val="22"/>
              <w:lang w:val="en-IN" w:eastAsia="en-IN"/>
            </w:rPr>
          </w:pPr>
          <w:hyperlink w:anchor="_Toc107841291" w:history="1">
            <w:r w:rsidR="00BF5A49" w:rsidRPr="00AC1FB9">
              <w:rPr>
                <w:rStyle w:val="Hyperlink"/>
                <w:rFonts w:cs="Times New Roman"/>
                <w:noProof/>
                <w:lang w:eastAsia="en-IN"/>
              </w:rPr>
              <w:t>Conclusion</w:t>
            </w:r>
            <w:r w:rsidR="00BF5A49" w:rsidRPr="00AC1FB9">
              <w:rPr>
                <w:rFonts w:cs="Times New Roman"/>
                <w:noProof/>
                <w:webHidden/>
              </w:rPr>
              <w:tab/>
            </w:r>
            <w:r w:rsidR="00BF5A49" w:rsidRPr="00AC1FB9">
              <w:rPr>
                <w:rFonts w:cs="Times New Roman"/>
                <w:noProof/>
                <w:webHidden/>
              </w:rPr>
              <w:fldChar w:fldCharType="begin"/>
            </w:r>
            <w:r w:rsidR="00BF5A49" w:rsidRPr="00AC1FB9">
              <w:rPr>
                <w:rFonts w:cs="Times New Roman"/>
                <w:noProof/>
                <w:webHidden/>
              </w:rPr>
              <w:instrText xml:space="preserve"> PAGEREF _Toc107841291 \h </w:instrText>
            </w:r>
            <w:r w:rsidR="00BF5A49" w:rsidRPr="00AC1FB9">
              <w:rPr>
                <w:rFonts w:cs="Times New Roman"/>
                <w:noProof/>
                <w:webHidden/>
              </w:rPr>
            </w:r>
            <w:r w:rsidR="00BF5A49" w:rsidRPr="00AC1FB9">
              <w:rPr>
                <w:rFonts w:cs="Times New Roman"/>
                <w:noProof/>
                <w:webHidden/>
              </w:rPr>
              <w:fldChar w:fldCharType="separate"/>
            </w:r>
            <w:r w:rsidR="00BF5A49" w:rsidRPr="00AC1FB9">
              <w:rPr>
                <w:rFonts w:cs="Times New Roman"/>
                <w:noProof/>
                <w:webHidden/>
              </w:rPr>
              <w:t>8</w:t>
            </w:r>
            <w:r w:rsidR="00BF5A49" w:rsidRPr="00AC1FB9">
              <w:rPr>
                <w:rFonts w:cs="Times New Roman"/>
                <w:noProof/>
                <w:webHidden/>
              </w:rPr>
              <w:fldChar w:fldCharType="end"/>
            </w:r>
          </w:hyperlink>
        </w:p>
        <w:p w14:paraId="1516A9C1" w14:textId="77777777" w:rsidR="00BF5A49" w:rsidRPr="00AC1FB9" w:rsidRDefault="008D7882" w:rsidP="00871AF6">
          <w:pPr>
            <w:pStyle w:val="TOC1"/>
            <w:tabs>
              <w:tab w:val="right" w:leader="dot" w:pos="9016"/>
            </w:tabs>
            <w:rPr>
              <w:rFonts w:eastAsiaTheme="minorEastAsia" w:cs="Times New Roman"/>
              <w:noProof/>
              <w:sz w:val="22"/>
              <w:lang w:val="en-IN" w:eastAsia="en-IN"/>
            </w:rPr>
          </w:pPr>
          <w:hyperlink w:anchor="_Toc107841292" w:history="1">
            <w:r w:rsidR="00BF5A49" w:rsidRPr="00AC1FB9">
              <w:rPr>
                <w:rStyle w:val="Hyperlink"/>
                <w:rFonts w:cs="Times New Roman"/>
                <w:noProof/>
                <w:lang w:eastAsia="en-IN"/>
              </w:rPr>
              <w:t>References</w:t>
            </w:r>
            <w:r w:rsidR="00BF5A49" w:rsidRPr="00AC1FB9">
              <w:rPr>
                <w:rFonts w:cs="Times New Roman"/>
                <w:noProof/>
                <w:webHidden/>
              </w:rPr>
              <w:tab/>
            </w:r>
            <w:r w:rsidR="00BF5A49" w:rsidRPr="00AC1FB9">
              <w:rPr>
                <w:rFonts w:cs="Times New Roman"/>
                <w:noProof/>
                <w:webHidden/>
              </w:rPr>
              <w:fldChar w:fldCharType="begin"/>
            </w:r>
            <w:r w:rsidR="00BF5A49" w:rsidRPr="00AC1FB9">
              <w:rPr>
                <w:rFonts w:cs="Times New Roman"/>
                <w:noProof/>
                <w:webHidden/>
              </w:rPr>
              <w:instrText xml:space="preserve"> PAGEREF _Toc107841292 \h </w:instrText>
            </w:r>
            <w:r w:rsidR="00BF5A49" w:rsidRPr="00AC1FB9">
              <w:rPr>
                <w:rFonts w:cs="Times New Roman"/>
                <w:noProof/>
                <w:webHidden/>
              </w:rPr>
            </w:r>
            <w:r w:rsidR="00BF5A49" w:rsidRPr="00AC1FB9">
              <w:rPr>
                <w:rFonts w:cs="Times New Roman"/>
                <w:noProof/>
                <w:webHidden/>
              </w:rPr>
              <w:fldChar w:fldCharType="separate"/>
            </w:r>
            <w:r w:rsidR="00BF5A49" w:rsidRPr="00AC1FB9">
              <w:rPr>
                <w:rFonts w:cs="Times New Roman"/>
                <w:noProof/>
                <w:webHidden/>
              </w:rPr>
              <w:t>9</w:t>
            </w:r>
            <w:r w:rsidR="00BF5A49" w:rsidRPr="00AC1FB9">
              <w:rPr>
                <w:rFonts w:cs="Times New Roman"/>
                <w:noProof/>
                <w:webHidden/>
              </w:rPr>
              <w:fldChar w:fldCharType="end"/>
            </w:r>
          </w:hyperlink>
        </w:p>
        <w:p w14:paraId="1516A9C2" w14:textId="77777777" w:rsidR="00632B5C" w:rsidRPr="00AC1FB9" w:rsidRDefault="00632B5C" w:rsidP="00871AF6">
          <w:pPr>
            <w:rPr>
              <w:rFonts w:cs="Times New Roman"/>
            </w:rPr>
          </w:pPr>
          <w:r w:rsidRPr="00AC1FB9">
            <w:rPr>
              <w:rFonts w:cs="Times New Roman"/>
              <w:b/>
              <w:bCs/>
              <w:noProof/>
            </w:rPr>
            <w:fldChar w:fldCharType="end"/>
          </w:r>
        </w:p>
      </w:sdtContent>
    </w:sdt>
    <w:p w14:paraId="1516A9C3" w14:textId="77777777" w:rsidR="00632B5C" w:rsidRPr="00AC1FB9" w:rsidRDefault="00632B5C" w:rsidP="00871AF6">
      <w:pPr>
        <w:rPr>
          <w:rFonts w:cs="Times New Roman"/>
        </w:rPr>
      </w:pPr>
    </w:p>
    <w:p w14:paraId="1516A9C4" w14:textId="77777777" w:rsidR="00632B5C" w:rsidRPr="00AC1FB9" w:rsidRDefault="00632B5C" w:rsidP="00871AF6">
      <w:pPr>
        <w:rPr>
          <w:rFonts w:cs="Times New Roman"/>
        </w:rPr>
      </w:pPr>
    </w:p>
    <w:p w14:paraId="1516A9C5" w14:textId="77777777" w:rsidR="00632B5C" w:rsidRPr="00AC1FB9" w:rsidRDefault="00632B5C" w:rsidP="00871AF6">
      <w:pPr>
        <w:rPr>
          <w:rFonts w:cs="Times New Roman"/>
        </w:rPr>
      </w:pPr>
    </w:p>
    <w:p w14:paraId="1516A9C6" w14:textId="77777777" w:rsidR="00632B5C" w:rsidRPr="00AC1FB9" w:rsidRDefault="00632B5C" w:rsidP="00871AF6">
      <w:pPr>
        <w:rPr>
          <w:rFonts w:cs="Times New Roman"/>
        </w:rPr>
      </w:pPr>
    </w:p>
    <w:p w14:paraId="1516A9C7" w14:textId="77777777" w:rsidR="00632B5C" w:rsidRPr="00AC1FB9" w:rsidRDefault="00632B5C" w:rsidP="00871AF6">
      <w:pPr>
        <w:rPr>
          <w:rFonts w:cs="Times New Roman"/>
        </w:rPr>
      </w:pPr>
    </w:p>
    <w:p w14:paraId="1516A9C8" w14:textId="77777777" w:rsidR="00632B5C" w:rsidRPr="00AC1FB9" w:rsidRDefault="00632B5C" w:rsidP="00871AF6">
      <w:pPr>
        <w:rPr>
          <w:rFonts w:cs="Times New Roman"/>
        </w:rPr>
      </w:pPr>
    </w:p>
    <w:p w14:paraId="1516A9C9" w14:textId="77777777" w:rsidR="00632B5C" w:rsidRPr="00AC1FB9" w:rsidRDefault="00632B5C" w:rsidP="00871AF6">
      <w:pPr>
        <w:rPr>
          <w:rFonts w:cs="Times New Roman"/>
        </w:rPr>
      </w:pPr>
    </w:p>
    <w:p w14:paraId="1516A9CA" w14:textId="77777777" w:rsidR="00632B5C" w:rsidRPr="00AC1FB9" w:rsidRDefault="00632B5C" w:rsidP="00871AF6">
      <w:pPr>
        <w:rPr>
          <w:rFonts w:cs="Times New Roman"/>
        </w:rPr>
      </w:pPr>
    </w:p>
    <w:p w14:paraId="1516A9CB" w14:textId="77777777" w:rsidR="00632B5C" w:rsidRPr="00AC1FB9" w:rsidRDefault="00632B5C" w:rsidP="00871AF6">
      <w:pPr>
        <w:rPr>
          <w:rFonts w:cs="Times New Roman"/>
        </w:rPr>
      </w:pPr>
    </w:p>
    <w:p w14:paraId="1516A9CC" w14:textId="77777777" w:rsidR="00632B5C" w:rsidRPr="00AC1FB9" w:rsidRDefault="00632B5C" w:rsidP="00871AF6">
      <w:pPr>
        <w:rPr>
          <w:rFonts w:cs="Times New Roman"/>
        </w:rPr>
      </w:pPr>
    </w:p>
    <w:p w14:paraId="1516A9CD" w14:textId="77777777" w:rsidR="00632B5C" w:rsidRPr="00AC1FB9" w:rsidRDefault="00632B5C" w:rsidP="00871AF6">
      <w:pPr>
        <w:rPr>
          <w:rFonts w:cs="Times New Roman"/>
        </w:rPr>
      </w:pPr>
    </w:p>
    <w:p w14:paraId="1516A9CE" w14:textId="77777777" w:rsidR="00632B5C" w:rsidRPr="00AC1FB9" w:rsidRDefault="00632B5C" w:rsidP="00871AF6">
      <w:pPr>
        <w:rPr>
          <w:rFonts w:cs="Times New Roman"/>
        </w:rPr>
      </w:pPr>
    </w:p>
    <w:p w14:paraId="1516A9CF" w14:textId="77777777" w:rsidR="00BF5A49" w:rsidRPr="00AC1FB9" w:rsidRDefault="00BF5A49" w:rsidP="00871AF6">
      <w:pPr>
        <w:rPr>
          <w:rFonts w:cs="Times New Roman"/>
        </w:rPr>
      </w:pPr>
    </w:p>
    <w:p w14:paraId="1516A9D0" w14:textId="77777777" w:rsidR="00BF5A49" w:rsidRPr="00AC1FB9" w:rsidRDefault="00BF5A49" w:rsidP="00871AF6">
      <w:pPr>
        <w:pStyle w:val="Heading1"/>
        <w:spacing w:line="360" w:lineRule="auto"/>
        <w:rPr>
          <w:lang w:eastAsia="en-IN"/>
        </w:rPr>
      </w:pPr>
      <w:bookmarkStart w:id="0" w:name="_Toc107841289"/>
      <w:r w:rsidRPr="00AC1FB9">
        <w:rPr>
          <w:lang w:eastAsia="en-IN"/>
        </w:rPr>
        <w:lastRenderedPageBreak/>
        <w:t>Introduction</w:t>
      </w:r>
      <w:bookmarkEnd w:id="0"/>
      <w:r w:rsidRPr="00AC1FB9">
        <w:rPr>
          <w:lang w:eastAsia="en-IN"/>
        </w:rPr>
        <w:t> </w:t>
      </w:r>
    </w:p>
    <w:p w14:paraId="1516A9D1" w14:textId="77777777" w:rsidR="00BF5A49" w:rsidRPr="00BF5A4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The sole purpose of the study of this project is to understand the policing system. The functions and operations of the officers serving under the government. Understanding the organizational structure of how the policing service works are essential for an individual. Evidence-based policing is the process of involvement of staff members and the officers that research based on correct pieces of evidence and make a plan and make better decisions for the actions to be taken in the future. The foundation of creative information to help requirements is focused on districts, for example, defending the most impeded, or advancing a change drives toward the evasion of the two violations and requests irrelevant to wrongdoings. </w:t>
      </w:r>
    </w:p>
    <w:p w14:paraId="1516A9D2"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3"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4"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5"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6"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7"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8"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9"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A"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B"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C"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D"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DE"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DF"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0"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1"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2"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3"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4"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9E5"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E6"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E7" w14:textId="77777777" w:rsidR="00BF5A49" w:rsidRPr="00AC1FB9" w:rsidRDefault="00BF5A49" w:rsidP="00871AF6">
      <w:pPr>
        <w:pStyle w:val="Heading2"/>
        <w:spacing w:line="360" w:lineRule="auto"/>
      </w:pPr>
      <w:bookmarkStart w:id="1" w:name="_Toc107841290"/>
      <w:r w:rsidRPr="00AC1FB9">
        <w:lastRenderedPageBreak/>
        <w:t>Evidence-Based Policies</w:t>
      </w:r>
      <w:bookmarkEnd w:id="1"/>
      <w:r w:rsidRPr="00AC1FB9">
        <w:t> </w:t>
      </w:r>
    </w:p>
    <w:p w14:paraId="1516A9E8" w14:textId="77777777"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 xml:space="preserve">The main purpose of policing is to </w:t>
      </w:r>
      <w:proofErr w:type="spellStart"/>
      <w:r w:rsidRPr="00BF5A49">
        <w:rPr>
          <w:rFonts w:eastAsia="Times New Roman" w:cs="Times New Roman"/>
          <w:color w:val="0E101A"/>
          <w:szCs w:val="24"/>
          <w:lang w:val="en-IN" w:eastAsia="en-IN"/>
        </w:rPr>
        <w:t>instill</w:t>
      </w:r>
      <w:proofErr w:type="spellEnd"/>
      <w:r w:rsidRPr="00BF5A49">
        <w:rPr>
          <w:rFonts w:eastAsia="Times New Roman" w:cs="Times New Roman"/>
          <w:color w:val="0E101A"/>
          <w:szCs w:val="24"/>
          <w:lang w:val="en-IN" w:eastAsia="en-IN"/>
        </w:rPr>
        <w:t xml:space="preserve"> a feeling of safety and security among the citizens of the country. Safeguarding residents by finding and forestalling wrongdoing is the essential obligation of the police administration. The specialists have both legitimate standards and official ability to do this obligation, which was perceived in English courts. Regulations overseeing common liberties for instance should be predictable with utilizing police authority. Every officer is accountable for utilizing authority as appropriate, sensible, and required. The powers of the police can be understood in three categories. The capacity to assemble the data expected to recognize things and work with a fair preliminary for them is essential for the scope of insightful capacities. Protecting common requests, stopping hostile social ways of behaving, and handling realized chronic attackers are only a couple of the numerous capacities that can be utilized to prevent happening and other incidents. Police authorities are given the position to settle criminal matters beyond court or to accuse people of wrongdoings so they can be punished</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Mitchell, 2019</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w:t>
      </w:r>
    </w:p>
    <w:p w14:paraId="1516A9E9"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EA" w14:textId="69CDBB5B"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 xml:space="preserve">Spread the word about yourself nearby to battle off brutality and solace individuals. Perform watching undertakings on an individual, in a vehicle, or on a bike. Foster </w:t>
      </w:r>
      <w:r w:rsidR="00A6113B" w:rsidRPr="00BF5A49">
        <w:rPr>
          <w:rFonts w:eastAsia="Times New Roman" w:cs="Times New Roman"/>
          <w:color w:val="0E101A"/>
          <w:szCs w:val="24"/>
          <w:lang w:val="en-IN" w:eastAsia="en-IN"/>
        </w:rPr>
        <w:t>neighbourhood</w:t>
      </w:r>
      <w:r w:rsidRPr="00BF5A49">
        <w:rPr>
          <w:rFonts w:eastAsia="Times New Roman" w:cs="Times New Roman"/>
          <w:color w:val="0E101A"/>
          <w:szCs w:val="24"/>
          <w:lang w:val="en-IN" w:eastAsia="en-IN"/>
        </w:rPr>
        <w:t xml:space="preserve"> information to detect the people who may be associated with crime and the spots where they may be. Take care of public calls and requests for help at events. Work close by populaces, speaking with the two people and the social individuals. Keep everything under control during public get-togethers, social events, parades, and exchange issues or strikes. With due thought to the security of everybody concerned, diffuse possibly unstable conditions. While dealing with circumstances like making it known of an unexpected demise or tending to sexual offenses, use consideration. Lead starter examinations, gain data, interview observers, and notice any material legitimate necessities. Interview expected suspects, casualties, and observers in consistence with any relevant regulations</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Brown, 2018</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w:t>
      </w:r>
    </w:p>
    <w:p w14:paraId="1516A9EB"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EC" w14:textId="77777777"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 xml:space="preserve">Perform captures with due thought for the prisoners' common freedoms, security, and wellbeing and well-being, as well as concerning the overall population, and colleagues. Plan wrongdoing reports and give the Crown and senior officials admittance to case documents. Go to court procedures and different hearings and give a declaration. Getting done with the managerial cycles. Report interior wrongdoings and give criminal insight. Make a move in light of data got from the general population. To meet nearby wellbeing and forestalling </w:t>
      </w:r>
      <w:r w:rsidRPr="00BF5A49">
        <w:rPr>
          <w:rFonts w:eastAsia="Times New Roman" w:cs="Times New Roman"/>
          <w:color w:val="0E101A"/>
          <w:szCs w:val="24"/>
          <w:lang w:val="en-IN" w:eastAsia="en-IN"/>
        </w:rPr>
        <w:lastRenderedPageBreak/>
        <w:t>wrongdoing objectives and deal guidance on preventing wrongdoing, accumulate, gather, and assess information. Ask more experienced collaborators for direction on not ambiguous undertakings. Go to petty criminal offenses, impact destinations, and a vehicle designated spots that include the street. Screen transit regulations and force fixed fines for relevant offenses. Deal with any found or lost property. These are some of the roles of officers in uniform</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Lumsden, 2018</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 </w:t>
      </w:r>
    </w:p>
    <w:p w14:paraId="1516A9ED"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EE" w14:textId="77777777"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Following the code of conduct is much important for an officer on duty. The motivation behind this set of principles is to help each officer in maintaining the most elevated levels of impressive skill in their support of the general population. The thoughts, convictions, ways of behaving, and data that impact every individual's decisions lead to a moral way of behaving. Any day, every individual who works in policing makes convoluted choices. These cover everything from how to move toward an individual from the public who is in trouble to how to convey restricted assets. As the association that addresses all experts in policing, the Policing must help these choices. Regardless of the circumstance, one should be clear about the ethical principles mean to acting as an aide, as well as what will occur if those guidelines are not met</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Ratcliffe, 2018</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 </w:t>
      </w:r>
    </w:p>
    <w:p w14:paraId="1516A9EF"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0" w14:textId="77777777"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Homegrown and worldwide regulations recognize and safeguard the applicable basic liberties. The Universal Declaration, the Worldwide International show Privileges, the Proclamation on the Safeguard of all Individuals from inhumane or degrading treatment, Heartless or Demeaning punishment of the wrongdoing, the UN International Disclosure on the Committee on The Elimination of Systematic Racism, the International Treaty on the elimination of all forms of systematic racism, the global international show rights, the UN Convention on Financial, Social, and Cultural Rights, and the worldwide trips arrangement rights</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Murphy, 2019</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 </w:t>
      </w:r>
    </w:p>
    <w:p w14:paraId="1516A9F1"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2" w14:textId="34BE5BB4"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 xml:space="preserve">There are different police officers on different posts that have various functions. Practically the important police specialists are all suitable for cops. Just for officials with higher grades, powers are allocated. Unique cops have the same authority as customary police officers. Contingent upon the kind of help exercises they give, police local area support officials as well as other help police are given direct powers. No police powers are allowed to non-military personnel laborers. These workers do managerial assignments that don't call for power. Police </w:t>
      </w:r>
      <w:r w:rsidRPr="00BF5A49">
        <w:rPr>
          <w:rFonts w:eastAsia="Times New Roman" w:cs="Times New Roman"/>
          <w:color w:val="0E101A"/>
          <w:szCs w:val="24"/>
          <w:lang w:val="en-IN" w:eastAsia="en-IN"/>
        </w:rPr>
        <w:lastRenderedPageBreak/>
        <w:t>rules offer to head to officials on when and how to practice their power. Most of the police guidance is discretionary, implying that officials might dismiss it on the off chance that they can give a convincing legitimization while as yet</w:t>
      </w:r>
      <w:r w:rsidR="00212238">
        <w:rPr>
          <w:rFonts w:eastAsia="Times New Roman" w:cs="Times New Roman"/>
          <w:color w:val="0E101A"/>
          <w:szCs w:val="24"/>
          <w:lang w:val="en-IN" w:eastAsia="en-IN"/>
        </w:rPr>
        <w:t xml:space="preserve"> </w:t>
      </w:r>
      <w:r w:rsidRPr="00BF5A49">
        <w:rPr>
          <w:rFonts w:eastAsia="Times New Roman" w:cs="Times New Roman"/>
          <w:color w:val="0E101A"/>
          <w:szCs w:val="24"/>
          <w:lang w:val="en-IN" w:eastAsia="en-IN"/>
        </w:rPr>
        <w:t>complying with the law. Officials ought to apply their judgment cautiously while drawing on their preparation, ability, and understanding</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Reicher, 2020</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w:t>
      </w:r>
    </w:p>
    <w:p w14:paraId="1516A9F3"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4" w14:textId="7B597473"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The postulation features the meaning of job in association with Evidence-Based Policy and makes the idea that approach creators and scholastics ought to all the mor</w:t>
      </w:r>
      <w:r w:rsidR="00212238">
        <w:rPr>
          <w:rFonts w:eastAsia="Times New Roman" w:cs="Times New Roman"/>
          <w:color w:val="0E101A"/>
          <w:szCs w:val="24"/>
          <w:lang w:val="en-IN" w:eastAsia="en-IN"/>
        </w:rPr>
        <w:t xml:space="preserve">e </w:t>
      </w:r>
      <w:r w:rsidRPr="00BF5A49">
        <w:rPr>
          <w:rFonts w:eastAsia="Times New Roman" w:cs="Times New Roman"/>
          <w:color w:val="0E101A"/>
          <w:szCs w:val="24"/>
          <w:lang w:val="en-IN" w:eastAsia="en-IN"/>
        </w:rPr>
        <w:t>intentl</w:t>
      </w:r>
      <w:r w:rsidR="00D31B51">
        <w:rPr>
          <w:rFonts w:eastAsia="Times New Roman" w:cs="Times New Roman"/>
          <w:color w:val="0E101A"/>
          <w:szCs w:val="24"/>
          <w:lang w:val="en-IN" w:eastAsia="en-IN"/>
        </w:rPr>
        <w:t>y</w:t>
      </w:r>
      <w:r w:rsidRPr="00BF5A49">
        <w:rPr>
          <w:rFonts w:eastAsia="Times New Roman" w:cs="Times New Roman"/>
          <w:color w:val="0E101A"/>
          <w:szCs w:val="24"/>
          <w:lang w:val="en-IN" w:eastAsia="en-IN"/>
        </w:rPr>
        <w:t xml:space="preserve"> look at the heterogeneity of "policing." The proposition additionally noted varieties in how the expressions "research proof" and "Proof Based Policing" are perceived inside the contextual analysis force, with no normal translation of the expression. Accordingly, there is vulnerability over what is generally anticipated of officials and staff while embracing evidence-based policing inside their obligations. This proposition additionally accentuates the need to build the officials' and staff's abilities concerning evidence-based policing, especially their ability for basic assessment of exploration proof and different wellsprings of data, including industry experience</w:t>
      </w:r>
      <w:r w:rsidR="0080102B">
        <w:rPr>
          <w:rFonts w:eastAsia="Times New Roman" w:cs="Times New Roman"/>
          <w:color w:val="0E101A"/>
          <w:szCs w:val="24"/>
          <w:lang w:val="en-IN" w:eastAsia="en-IN"/>
        </w:rPr>
        <w:t>.</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Ricciardelli,2018</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w:t>
      </w:r>
    </w:p>
    <w:p w14:paraId="1516A9F5"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6" w14:textId="63924521" w:rsidR="00BF5A49" w:rsidRPr="00BF5A4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The malpractices of police authority are ordinarily not a wrongdoing, but rather it is a break of the police's proficient standards of lead. Through lead procedures, officials can be considered responsible for mishandling their position. Abuse of police authority may likewise be challenged in common court. An officer may once in a whil</w:t>
      </w:r>
      <w:r w:rsidR="00AC0CDC">
        <w:rPr>
          <w:rFonts w:eastAsia="Times New Roman" w:cs="Times New Roman"/>
          <w:color w:val="0E101A"/>
          <w:szCs w:val="24"/>
          <w:lang w:val="en-IN" w:eastAsia="en-IN"/>
        </w:rPr>
        <w:t>e</w:t>
      </w:r>
      <w:r w:rsidR="00F53773">
        <w:rPr>
          <w:rFonts w:eastAsia="Times New Roman" w:cs="Times New Roman"/>
          <w:color w:val="0E101A"/>
          <w:szCs w:val="24"/>
          <w:lang w:val="en-IN" w:eastAsia="en-IN"/>
        </w:rPr>
        <w:t xml:space="preserve"> </w:t>
      </w:r>
      <w:r w:rsidRPr="00BF5A49">
        <w:rPr>
          <w:rFonts w:eastAsia="Times New Roman" w:cs="Times New Roman"/>
          <w:color w:val="0E101A"/>
          <w:szCs w:val="24"/>
          <w:lang w:val="en-IN" w:eastAsia="en-IN"/>
        </w:rPr>
        <w:t>be active in a way that comprises wrongdoing. Degenerate authorities might utilize their position to work with criminal leaders. The law enforcement framework can be utilized to charge and attempt police staff who perpetrate violations. Standard of Professional Conduct for Police Specialized police units inside divisions is entrusted with investigating defilement inside their positions. Cops should continuously keep up with the policing guidelines of expert direct.  </w:t>
      </w:r>
    </w:p>
    <w:p w14:paraId="1516A9F7" w14:textId="49A8897B" w:rsidR="00AC1FB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Clearly for the police administration to be perceived as the calling it hopes for, it requires a movement of a collection of confirmation understanding to support the vocation, practically identical to those which as of now exist in medication and belief in higher powers. This is because passage courses into policing in England and Wales have changed to incorporate training at the degree level for new constables. Specialists who are likewise professionals are in a novel situation to recognize working environment issues, explore, carry out, and survey arrangements, and afterward broadly disperse them</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Carr,2018</w:t>
      </w:r>
      <w:r w:rsidR="00AC1FB9" w:rsidRPr="00AC1FB9">
        <w:rPr>
          <w:rFonts w:eastAsia="Times New Roman" w:cs="Times New Roman"/>
          <w:color w:val="0E101A"/>
          <w:szCs w:val="24"/>
          <w:lang w:val="en-IN" w:eastAsia="en-IN"/>
        </w:rPr>
        <w:t>)</w:t>
      </w:r>
      <w:r w:rsidR="00F83B5F">
        <w:rPr>
          <w:rFonts w:eastAsia="Times New Roman" w:cs="Times New Roman"/>
          <w:color w:val="0E101A"/>
          <w:szCs w:val="24"/>
          <w:lang w:val="en-IN" w:eastAsia="en-IN"/>
        </w:rPr>
        <w:t>.</w:t>
      </w:r>
    </w:p>
    <w:p w14:paraId="1516A9F8" w14:textId="735C1EC6" w:rsidR="00BF5A49" w:rsidRPr="00AC1FB9" w:rsidRDefault="00F83B5F" w:rsidP="00871AF6">
      <w:pPr>
        <w:spacing w:before="0" w:beforeAutospacing="0" w:after="0"/>
        <w:rPr>
          <w:rFonts w:eastAsia="Times New Roman" w:cs="Times New Roman"/>
          <w:color w:val="0E101A"/>
          <w:szCs w:val="24"/>
          <w:lang w:val="en-IN" w:eastAsia="en-IN"/>
        </w:rPr>
      </w:pPr>
      <w:r>
        <w:rPr>
          <w:rFonts w:eastAsia="Times New Roman" w:cs="Times New Roman"/>
          <w:color w:val="0E101A"/>
          <w:szCs w:val="24"/>
          <w:lang w:val="en-IN" w:eastAsia="en-IN"/>
        </w:rPr>
        <w:lastRenderedPageBreak/>
        <w:t>B</w:t>
      </w:r>
      <w:r w:rsidR="00BF5A49" w:rsidRPr="00BF5A49">
        <w:rPr>
          <w:rFonts w:eastAsia="Times New Roman" w:cs="Times New Roman"/>
          <w:color w:val="0E101A"/>
          <w:szCs w:val="24"/>
          <w:lang w:val="en-IN" w:eastAsia="en-IN"/>
        </w:rPr>
        <w:t>eginning of round 2018, new police officers had the choice to enter the business of policing by following one of three degree-level instructive pathways, which are upheld by the National Policing Curriculum, but they are at present in a temporary period from earlier learning programs.</w:t>
      </w:r>
      <w:r w:rsidR="00AC1FB9" w:rsidRPr="00AC1FB9">
        <w:rPr>
          <w:rFonts w:eastAsia="Times New Roman" w:cs="Times New Roman"/>
          <w:color w:val="0E101A"/>
          <w:szCs w:val="24"/>
          <w:lang w:val="en-IN" w:eastAsia="en-IN"/>
        </w:rPr>
        <w:t xml:space="preserve"> </w:t>
      </w:r>
      <w:r w:rsidR="00BF5A49" w:rsidRPr="00BF5A49">
        <w:rPr>
          <w:rFonts w:eastAsia="Times New Roman" w:cs="Times New Roman"/>
          <w:color w:val="0E101A"/>
          <w:szCs w:val="24"/>
          <w:lang w:val="en-IN" w:eastAsia="en-IN"/>
        </w:rPr>
        <w:t xml:space="preserve">Most of the police activity happens stealthily, away from people in general. Because of the conditions made by this, cops are offered some space by the way they decipher what they notice and interface with individuals. The examination local area has </w:t>
      </w:r>
      <w:r w:rsidR="00677867" w:rsidRPr="00BF5A49">
        <w:rPr>
          <w:rFonts w:eastAsia="Times New Roman" w:cs="Times New Roman"/>
          <w:color w:val="0E101A"/>
          <w:szCs w:val="24"/>
          <w:lang w:val="en-IN" w:eastAsia="en-IN"/>
        </w:rPr>
        <w:t>endeavoured</w:t>
      </w:r>
      <w:r w:rsidR="00BF5A49" w:rsidRPr="00BF5A49">
        <w:rPr>
          <w:rFonts w:eastAsia="Times New Roman" w:cs="Times New Roman"/>
          <w:color w:val="0E101A"/>
          <w:szCs w:val="24"/>
          <w:lang w:val="en-IN" w:eastAsia="en-IN"/>
        </w:rPr>
        <w:t xml:space="preserve"> to investigate subjects connected with how police act and respond as a rule, as well as what they do explicitly when they manage residents. The absence of a spotlight on the strategy by which cops foster doubt about a suspect, whether a conventional mediation like a stop was led, has been a glaring hole in the exploration try</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Zaghloul,2022</w:t>
      </w:r>
      <w:r w:rsidR="00AC1FB9" w:rsidRPr="00AC1FB9">
        <w:rPr>
          <w:rFonts w:eastAsia="Times New Roman" w:cs="Times New Roman"/>
          <w:color w:val="0E101A"/>
          <w:szCs w:val="24"/>
          <w:lang w:val="en-IN" w:eastAsia="en-IN"/>
        </w:rPr>
        <w:t>)</w:t>
      </w:r>
      <w:r w:rsidR="00BF5A49" w:rsidRPr="00BF5A49">
        <w:rPr>
          <w:rFonts w:eastAsia="Times New Roman" w:cs="Times New Roman"/>
          <w:color w:val="0E101A"/>
          <w:szCs w:val="24"/>
          <w:lang w:val="en-IN" w:eastAsia="en-IN"/>
        </w:rPr>
        <w:t>.</w:t>
      </w:r>
    </w:p>
    <w:p w14:paraId="1516A9F9"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A" w14:textId="37972111"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The probability that an official would stop somebody given doubt was profoundly related to various factors. Intriguingly, none of the suspect's characteristics made a difference. As such, officials halted individuals no matter their orientation, race, financial level, or on the other hand in event that they were white, African-America</w:t>
      </w:r>
      <w:r w:rsidR="00E31C1A">
        <w:rPr>
          <w:rFonts w:eastAsia="Times New Roman" w:cs="Times New Roman"/>
          <w:color w:val="0E101A"/>
          <w:szCs w:val="24"/>
          <w:lang w:val="en-IN" w:eastAsia="en-IN"/>
        </w:rPr>
        <w:t>n</w:t>
      </w:r>
      <w:r w:rsidRPr="00BF5A49">
        <w:rPr>
          <w:rFonts w:eastAsia="Times New Roman" w:cs="Times New Roman"/>
          <w:color w:val="0E101A"/>
          <w:szCs w:val="24"/>
          <w:lang w:val="en-IN" w:eastAsia="en-IN"/>
        </w:rPr>
        <w:t xml:space="preserve">, or both. The trades between the police and suspects were utilized to assess the experiences. Most of the </w:t>
      </w:r>
      <w:r w:rsidR="00677867" w:rsidRPr="00BF5A49">
        <w:rPr>
          <w:rFonts w:eastAsia="Times New Roman" w:cs="Times New Roman"/>
          <w:color w:val="0E101A"/>
          <w:szCs w:val="24"/>
          <w:lang w:val="en-IN" w:eastAsia="en-IN"/>
        </w:rPr>
        <w:t>cooperation’s</w:t>
      </w:r>
      <w:r w:rsidRPr="00BF5A49">
        <w:rPr>
          <w:rFonts w:eastAsia="Times New Roman" w:cs="Times New Roman"/>
          <w:color w:val="0E101A"/>
          <w:szCs w:val="24"/>
          <w:lang w:val="en-IN" w:eastAsia="en-IN"/>
        </w:rPr>
        <w:t xml:space="preserve"> passed effortlessly, though a couple took on an alternate persona because of one of the two entertainers' activities or mentalities. By far most of the prior investigations on police lead have utilized observational procedures to focus on the exercises taken by officials in the wake of coming into contact with a resident</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Perera,2029</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 </w:t>
      </w:r>
    </w:p>
    <w:p w14:paraId="1516A9FB"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C" w14:textId="77777777" w:rsidR="00BF5A49" w:rsidRPr="00BF5A4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It was noticed the contemplations each official made while creating doubt to evaluate the office's general dynamic methodology. It ought to be noticed that this was an assessment of the official in general and not corresponding to any one explicit episode. Most officials would in general consider "appearance," which incorporates things like distinctive dress, class markers, and so forth, to be a critical issue, but most officials gave the appearance a medium need as opposed to a high need</w:t>
      </w:r>
      <w:r w:rsidR="00AC1FB9" w:rsidRPr="00AC1FB9">
        <w:rPr>
          <w:rFonts w:eastAsia="Times New Roman" w:cs="Times New Roman"/>
          <w:color w:val="0E101A"/>
          <w:szCs w:val="24"/>
          <w:lang w:val="en-IN" w:eastAsia="en-IN"/>
        </w:rPr>
        <w:t xml:space="preserve"> (</w:t>
      </w:r>
      <w:r w:rsidR="00AC1FB9" w:rsidRPr="00AC1FB9">
        <w:rPr>
          <w:rFonts w:cs="Times New Roman"/>
          <w:color w:val="222222"/>
          <w:szCs w:val="24"/>
          <w:shd w:val="clear" w:color="auto" w:fill="FFFFFF"/>
        </w:rPr>
        <w:t>Stott, 2020</w:t>
      </w:r>
      <w:r w:rsidR="00AC1FB9" w:rsidRPr="00AC1FB9">
        <w:rPr>
          <w:rFonts w:eastAsia="Times New Roman" w:cs="Times New Roman"/>
          <w:color w:val="0E101A"/>
          <w:szCs w:val="24"/>
          <w:lang w:val="en-IN" w:eastAsia="en-IN"/>
        </w:rPr>
        <w:t>)</w:t>
      </w:r>
      <w:r w:rsidRPr="00BF5A49">
        <w:rPr>
          <w:rFonts w:eastAsia="Times New Roman" w:cs="Times New Roman"/>
          <w:color w:val="0E101A"/>
          <w:szCs w:val="24"/>
          <w:lang w:val="en-IN" w:eastAsia="en-IN"/>
        </w:rPr>
        <w:t>. </w:t>
      </w:r>
    </w:p>
    <w:p w14:paraId="1516A9FD"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E"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9FF"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A00"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A01" w14:textId="77777777" w:rsidR="00BF5A49" w:rsidRPr="00BF5A49" w:rsidRDefault="00BF5A49" w:rsidP="00871AF6">
      <w:pPr>
        <w:spacing w:before="0" w:beforeAutospacing="0" w:after="0"/>
        <w:rPr>
          <w:rFonts w:eastAsia="Times New Roman" w:cs="Times New Roman"/>
          <w:color w:val="0E101A"/>
          <w:szCs w:val="24"/>
          <w:lang w:val="en-IN" w:eastAsia="en-IN"/>
        </w:rPr>
      </w:pPr>
    </w:p>
    <w:p w14:paraId="1516AA02" w14:textId="77777777" w:rsidR="00BF5A49" w:rsidRPr="00AC1FB9" w:rsidRDefault="00BF5A49" w:rsidP="00871AF6">
      <w:pPr>
        <w:pStyle w:val="Heading1"/>
        <w:spacing w:line="360" w:lineRule="auto"/>
        <w:rPr>
          <w:lang w:eastAsia="en-IN"/>
        </w:rPr>
      </w:pPr>
      <w:bookmarkStart w:id="2" w:name="_Toc107841291"/>
      <w:r w:rsidRPr="00AC1FB9">
        <w:rPr>
          <w:lang w:eastAsia="en-IN"/>
        </w:rPr>
        <w:lastRenderedPageBreak/>
        <w:t>Conclusion</w:t>
      </w:r>
      <w:bookmarkEnd w:id="2"/>
    </w:p>
    <w:p w14:paraId="1516AA03" w14:textId="63F82B74" w:rsidR="00BF5A49" w:rsidRPr="00AC1FB9" w:rsidRDefault="00BF5A49" w:rsidP="00871AF6">
      <w:pPr>
        <w:spacing w:before="0" w:beforeAutospacing="0" w:after="0"/>
        <w:rPr>
          <w:rFonts w:eastAsia="Times New Roman" w:cs="Times New Roman"/>
          <w:color w:val="0E101A"/>
          <w:szCs w:val="24"/>
          <w:lang w:val="en-IN" w:eastAsia="en-IN"/>
        </w:rPr>
      </w:pPr>
      <w:r w:rsidRPr="00BF5A49">
        <w:rPr>
          <w:rFonts w:eastAsia="Times New Roman" w:cs="Times New Roman"/>
          <w:color w:val="0E101A"/>
          <w:szCs w:val="24"/>
          <w:lang w:val="en-IN" w:eastAsia="en-IN"/>
        </w:rPr>
        <w:t>The Code of Conduct for Policing is meant to assist officers in upholding the highest standards of remarkable skill in their assistance to the general public. The purpose of this set of guidelines is to support each officer in upholding the highest moral values and basic human rights. Special police officers have the same authority as regular police officers. Laborers who are not military members are not given any police authority. The majority of police advice is discretionary,</w:t>
      </w:r>
      <w:r w:rsidR="00FD03A9">
        <w:rPr>
          <w:rFonts w:eastAsia="Times New Roman" w:cs="Times New Roman"/>
          <w:color w:val="0E101A"/>
          <w:szCs w:val="24"/>
          <w:lang w:val="en-IN" w:eastAsia="en-IN"/>
        </w:rPr>
        <w:t xml:space="preserve"> </w:t>
      </w:r>
      <w:r w:rsidRPr="00BF5A49">
        <w:rPr>
          <w:rFonts w:eastAsia="Times New Roman" w:cs="Times New Roman"/>
          <w:color w:val="0E101A"/>
          <w:szCs w:val="24"/>
          <w:lang w:val="en-IN" w:eastAsia="en-IN"/>
        </w:rPr>
        <w:t>therefore officers may ignore it if they can provide a strong justification while still abiding by the law. The abuse of police power typically does not constitute a crime but rather a violation of the police's professional standards. The postulation links the definition of a profession to evidence-based policy and suggests that academics and method designers should pay closer attention to the diversity of "policing." Without a standard translation, the proposal also observed variations in how the terms "research proof" and "Proof Based Policing" are understood within the contextual analysis force. The majority of the time, police misconduct is not a crime but rather a violation of their high standards for conduct. Officials may be held accountable for mismanaging their positions through lead procedures. Police officers should consistently adhere to expert directs policing recommendations. The police administration needs a movement of confirming understanding to be seen as the calling it aims for.</w:t>
      </w:r>
    </w:p>
    <w:p w14:paraId="1516AA04"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5"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6"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7"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8"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9"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A"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B"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C"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D"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E"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0F"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10" w14:textId="77777777" w:rsidR="00BF5A49" w:rsidRPr="00AC1FB9" w:rsidRDefault="00BF5A49" w:rsidP="00871AF6">
      <w:pPr>
        <w:spacing w:before="0" w:beforeAutospacing="0" w:after="0"/>
        <w:rPr>
          <w:rFonts w:eastAsia="Times New Roman" w:cs="Times New Roman"/>
          <w:color w:val="0E101A"/>
          <w:szCs w:val="24"/>
          <w:lang w:val="en-IN" w:eastAsia="en-IN"/>
        </w:rPr>
      </w:pPr>
    </w:p>
    <w:p w14:paraId="1516AA11" w14:textId="77777777" w:rsidR="00BF5A49" w:rsidRPr="00AC1FB9" w:rsidRDefault="00BF5A49" w:rsidP="00871AF6">
      <w:pPr>
        <w:pStyle w:val="Heading1"/>
        <w:rPr>
          <w:lang w:eastAsia="en-IN"/>
        </w:rPr>
      </w:pPr>
      <w:bookmarkStart w:id="3" w:name="_Toc107841292"/>
      <w:r w:rsidRPr="00AC1FB9">
        <w:rPr>
          <w:lang w:eastAsia="en-IN"/>
        </w:rPr>
        <w:lastRenderedPageBreak/>
        <w:t>References</w:t>
      </w:r>
      <w:bookmarkEnd w:id="3"/>
      <w:r w:rsidRPr="00AC1FB9">
        <w:rPr>
          <w:lang w:eastAsia="en-IN"/>
        </w:rPr>
        <w:t xml:space="preserve"> </w:t>
      </w:r>
    </w:p>
    <w:p w14:paraId="1516AA12" w14:textId="77777777"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 xml:space="preserve">Brown, J., </w:t>
      </w:r>
      <w:proofErr w:type="spellStart"/>
      <w:r w:rsidRPr="00A51863">
        <w:rPr>
          <w:rFonts w:cs="Times New Roman"/>
          <w:color w:val="222222"/>
          <w:szCs w:val="24"/>
          <w:shd w:val="clear" w:color="auto" w:fill="FFFFFF"/>
        </w:rPr>
        <w:t>Belur</w:t>
      </w:r>
      <w:proofErr w:type="spellEnd"/>
      <w:r w:rsidRPr="00A51863">
        <w:rPr>
          <w:rFonts w:cs="Times New Roman"/>
          <w:color w:val="222222"/>
          <w:szCs w:val="24"/>
          <w:shd w:val="clear" w:color="auto" w:fill="FFFFFF"/>
        </w:rPr>
        <w:t xml:space="preserve">, J., </w:t>
      </w:r>
      <w:proofErr w:type="spellStart"/>
      <w:r w:rsidRPr="00A51863">
        <w:rPr>
          <w:rFonts w:cs="Times New Roman"/>
          <w:color w:val="222222"/>
          <w:szCs w:val="24"/>
          <w:shd w:val="clear" w:color="auto" w:fill="FFFFFF"/>
        </w:rPr>
        <w:t>Tompson</w:t>
      </w:r>
      <w:proofErr w:type="spellEnd"/>
      <w:r w:rsidRPr="00A51863">
        <w:rPr>
          <w:rFonts w:cs="Times New Roman"/>
          <w:color w:val="222222"/>
          <w:szCs w:val="24"/>
          <w:shd w:val="clear" w:color="auto" w:fill="FFFFFF"/>
        </w:rPr>
        <w:t>, L., McDowall, A., Hunter, G. and May, T., 2018. Extending the remit of evidence-based policing. </w:t>
      </w:r>
      <w:r w:rsidRPr="00A51863">
        <w:rPr>
          <w:rFonts w:cs="Times New Roman"/>
          <w:i/>
          <w:iCs/>
          <w:color w:val="222222"/>
          <w:szCs w:val="24"/>
          <w:shd w:val="clear" w:color="auto" w:fill="FFFFFF"/>
        </w:rPr>
        <w:t>International journal of police science &amp; management</w:t>
      </w:r>
      <w:r w:rsidRPr="00A51863">
        <w:rPr>
          <w:rFonts w:cs="Times New Roman"/>
          <w:color w:val="222222"/>
          <w:szCs w:val="24"/>
          <w:shd w:val="clear" w:color="auto" w:fill="FFFFFF"/>
        </w:rPr>
        <w:t>, </w:t>
      </w:r>
      <w:r w:rsidRPr="00A51863">
        <w:rPr>
          <w:rFonts w:cs="Times New Roman"/>
          <w:i/>
          <w:iCs/>
          <w:color w:val="222222"/>
          <w:szCs w:val="24"/>
          <w:shd w:val="clear" w:color="auto" w:fill="FFFFFF"/>
        </w:rPr>
        <w:t>20</w:t>
      </w:r>
      <w:r w:rsidRPr="00A51863">
        <w:rPr>
          <w:rFonts w:cs="Times New Roman"/>
          <w:color w:val="222222"/>
          <w:szCs w:val="24"/>
          <w:shd w:val="clear" w:color="auto" w:fill="FFFFFF"/>
        </w:rPr>
        <w:t>(1), pp.38-51.</w:t>
      </w:r>
    </w:p>
    <w:p w14:paraId="1516AA13" w14:textId="77777777" w:rsidR="00A51863" w:rsidRPr="00A51863" w:rsidRDefault="00A51863" w:rsidP="00871AF6">
      <w:pPr>
        <w:rPr>
          <w:rFonts w:cs="Times New Roman"/>
          <w:color w:val="222222"/>
          <w:szCs w:val="24"/>
          <w:shd w:val="clear" w:color="auto" w:fill="FFFFFF"/>
        </w:rPr>
      </w:pPr>
      <w:proofErr w:type="spellStart"/>
      <w:r w:rsidRPr="00A51863">
        <w:rPr>
          <w:rFonts w:cs="Times New Roman"/>
          <w:color w:val="222222"/>
          <w:szCs w:val="24"/>
          <w:shd w:val="clear" w:color="auto" w:fill="FFFFFF"/>
        </w:rPr>
        <w:t>Carr</w:t>
      </w:r>
      <w:proofErr w:type="spellEnd"/>
      <w:r w:rsidRPr="00A51863">
        <w:rPr>
          <w:rFonts w:cs="Times New Roman"/>
          <w:color w:val="222222"/>
          <w:szCs w:val="24"/>
          <w:shd w:val="clear" w:color="auto" w:fill="FFFFFF"/>
        </w:rPr>
        <w:t>, J.D. and Maxwell, S.R., 2018. Police officers’ perceptions of organizational justice and their trust in the public. </w:t>
      </w:r>
      <w:r w:rsidRPr="00A51863">
        <w:rPr>
          <w:rFonts w:cs="Times New Roman"/>
          <w:i/>
          <w:iCs/>
          <w:color w:val="222222"/>
          <w:szCs w:val="24"/>
          <w:shd w:val="clear" w:color="auto" w:fill="FFFFFF"/>
        </w:rPr>
        <w:t>Police Practice and Research</w:t>
      </w:r>
      <w:r w:rsidRPr="00A51863">
        <w:rPr>
          <w:rFonts w:cs="Times New Roman"/>
          <w:color w:val="222222"/>
          <w:szCs w:val="24"/>
          <w:shd w:val="clear" w:color="auto" w:fill="FFFFFF"/>
        </w:rPr>
        <w:t>, </w:t>
      </w:r>
      <w:r w:rsidRPr="00A51863">
        <w:rPr>
          <w:rFonts w:cs="Times New Roman"/>
          <w:i/>
          <w:iCs/>
          <w:color w:val="222222"/>
          <w:szCs w:val="24"/>
          <w:shd w:val="clear" w:color="auto" w:fill="FFFFFF"/>
        </w:rPr>
        <w:t>19</w:t>
      </w:r>
      <w:r w:rsidRPr="00A51863">
        <w:rPr>
          <w:rFonts w:cs="Times New Roman"/>
          <w:color w:val="222222"/>
          <w:szCs w:val="24"/>
          <w:shd w:val="clear" w:color="auto" w:fill="FFFFFF"/>
        </w:rPr>
        <w:t>(4), pp.365-379.</w:t>
      </w:r>
    </w:p>
    <w:p w14:paraId="1516AA14" w14:textId="77777777"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Lumsden, K. and Goode, J., 2018. Policing research and the rise of the ‘evidence-base’: Police officer and staff understandings of research, its implementation and ‘what works’. </w:t>
      </w:r>
      <w:r w:rsidRPr="00A51863">
        <w:rPr>
          <w:rFonts w:cs="Times New Roman"/>
          <w:i/>
          <w:iCs/>
          <w:color w:val="222222"/>
          <w:szCs w:val="24"/>
          <w:shd w:val="clear" w:color="auto" w:fill="FFFFFF"/>
        </w:rPr>
        <w:t>Sociology</w:t>
      </w:r>
      <w:r w:rsidRPr="00A51863">
        <w:rPr>
          <w:rFonts w:cs="Times New Roman"/>
          <w:color w:val="222222"/>
          <w:szCs w:val="24"/>
          <w:shd w:val="clear" w:color="auto" w:fill="FFFFFF"/>
        </w:rPr>
        <w:t>, </w:t>
      </w:r>
      <w:r w:rsidRPr="00A51863">
        <w:rPr>
          <w:rFonts w:cs="Times New Roman"/>
          <w:i/>
          <w:iCs/>
          <w:color w:val="222222"/>
          <w:szCs w:val="24"/>
          <w:shd w:val="clear" w:color="auto" w:fill="FFFFFF"/>
        </w:rPr>
        <w:t>52</w:t>
      </w:r>
      <w:r w:rsidRPr="00A51863">
        <w:rPr>
          <w:rFonts w:cs="Times New Roman"/>
          <w:color w:val="222222"/>
          <w:szCs w:val="24"/>
          <w:shd w:val="clear" w:color="auto" w:fill="FFFFFF"/>
        </w:rPr>
        <w:t>(4), pp.813-829.</w:t>
      </w:r>
    </w:p>
    <w:p w14:paraId="1516AA15" w14:textId="3E040FC9"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 xml:space="preserve">Mitchell, R.J., 2019. A light introduction to </w:t>
      </w:r>
      <w:r w:rsidR="00FD03A9" w:rsidRPr="00A51863">
        <w:rPr>
          <w:rFonts w:cs="Times New Roman"/>
          <w:color w:val="222222"/>
          <w:szCs w:val="24"/>
          <w:shd w:val="clear" w:color="auto" w:fill="FFFFFF"/>
        </w:rPr>
        <w:t>evidence-based</w:t>
      </w:r>
      <w:r w:rsidRPr="00A51863">
        <w:rPr>
          <w:rFonts w:cs="Times New Roman"/>
          <w:color w:val="222222"/>
          <w:szCs w:val="24"/>
          <w:shd w:val="clear" w:color="auto" w:fill="FFFFFF"/>
        </w:rPr>
        <w:t xml:space="preserve"> policing. </w:t>
      </w:r>
      <w:r w:rsidRPr="00A51863">
        <w:rPr>
          <w:rFonts w:cs="Times New Roman"/>
          <w:i/>
          <w:iCs/>
          <w:color w:val="222222"/>
          <w:szCs w:val="24"/>
          <w:shd w:val="clear" w:color="auto" w:fill="FFFFFF"/>
        </w:rPr>
        <w:t>Evidence-based policing: An introduction</w:t>
      </w:r>
      <w:r w:rsidRPr="00A51863">
        <w:rPr>
          <w:rFonts w:cs="Times New Roman"/>
          <w:color w:val="222222"/>
          <w:szCs w:val="24"/>
          <w:shd w:val="clear" w:color="auto" w:fill="FFFFFF"/>
        </w:rPr>
        <w:t>, pp.3-14.</w:t>
      </w:r>
    </w:p>
    <w:p w14:paraId="1516AA16" w14:textId="77777777"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Murphy, A. and Hine, B., 2019. Investigating the demographic and attitudinal predictors of rape myth acceptance in UK Police officers: developing an evidence-base for training and professional development. </w:t>
      </w:r>
      <w:r w:rsidRPr="00A51863">
        <w:rPr>
          <w:rFonts w:cs="Times New Roman"/>
          <w:i/>
          <w:iCs/>
          <w:color w:val="222222"/>
          <w:szCs w:val="24"/>
          <w:shd w:val="clear" w:color="auto" w:fill="FFFFFF"/>
        </w:rPr>
        <w:t>Psychology, Crime &amp; Law</w:t>
      </w:r>
      <w:r w:rsidRPr="00A51863">
        <w:rPr>
          <w:rFonts w:cs="Times New Roman"/>
          <w:color w:val="222222"/>
          <w:szCs w:val="24"/>
          <w:shd w:val="clear" w:color="auto" w:fill="FFFFFF"/>
        </w:rPr>
        <w:t>, </w:t>
      </w:r>
      <w:r w:rsidRPr="00A51863">
        <w:rPr>
          <w:rFonts w:cs="Times New Roman"/>
          <w:i/>
          <w:iCs/>
          <w:color w:val="222222"/>
          <w:szCs w:val="24"/>
          <w:shd w:val="clear" w:color="auto" w:fill="FFFFFF"/>
        </w:rPr>
        <w:t>25</w:t>
      </w:r>
      <w:r w:rsidRPr="00A51863">
        <w:rPr>
          <w:rFonts w:cs="Times New Roman"/>
          <w:color w:val="222222"/>
          <w:szCs w:val="24"/>
          <w:shd w:val="clear" w:color="auto" w:fill="FFFFFF"/>
        </w:rPr>
        <w:t>(1), pp.69-89.</w:t>
      </w:r>
    </w:p>
    <w:p w14:paraId="1516AA17" w14:textId="77777777" w:rsidR="00A51863" w:rsidRPr="00A51863" w:rsidRDefault="00A51863" w:rsidP="00871AF6">
      <w:pPr>
        <w:rPr>
          <w:rFonts w:cs="Times New Roman"/>
          <w:color w:val="222222"/>
          <w:szCs w:val="24"/>
          <w:shd w:val="clear" w:color="auto" w:fill="FFFFFF"/>
        </w:rPr>
      </w:pPr>
      <w:proofErr w:type="spellStart"/>
      <w:r w:rsidRPr="00A51863">
        <w:rPr>
          <w:rFonts w:cs="Times New Roman"/>
          <w:color w:val="222222"/>
          <w:szCs w:val="24"/>
          <w:shd w:val="clear" w:color="auto" w:fill="FFFFFF"/>
        </w:rPr>
        <w:t>Perera</w:t>
      </w:r>
      <w:proofErr w:type="spellEnd"/>
      <w:r w:rsidRPr="00A51863">
        <w:rPr>
          <w:rFonts w:cs="Times New Roman"/>
          <w:color w:val="222222"/>
          <w:szCs w:val="24"/>
          <w:shd w:val="clear" w:color="auto" w:fill="FFFFFF"/>
        </w:rPr>
        <w:t>, J., 2019. The London clearances: Race, housing and policing. </w:t>
      </w:r>
      <w:r w:rsidRPr="00A51863">
        <w:rPr>
          <w:rFonts w:cs="Times New Roman"/>
          <w:i/>
          <w:iCs/>
          <w:color w:val="222222"/>
          <w:szCs w:val="24"/>
          <w:shd w:val="clear" w:color="auto" w:fill="FFFFFF"/>
        </w:rPr>
        <w:t>London, UK: The Institute of Race Relations</w:t>
      </w:r>
      <w:r w:rsidRPr="00A51863">
        <w:rPr>
          <w:rFonts w:cs="Times New Roman"/>
          <w:color w:val="222222"/>
          <w:szCs w:val="24"/>
          <w:shd w:val="clear" w:color="auto" w:fill="FFFFFF"/>
        </w:rPr>
        <w:t>.</w:t>
      </w:r>
    </w:p>
    <w:p w14:paraId="1516AA18" w14:textId="77777777"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Ratcliffe, J.H., 2018. </w:t>
      </w:r>
      <w:r w:rsidRPr="00A51863">
        <w:rPr>
          <w:rFonts w:cs="Times New Roman"/>
          <w:i/>
          <w:iCs/>
          <w:color w:val="222222"/>
          <w:szCs w:val="24"/>
          <w:shd w:val="clear" w:color="auto" w:fill="FFFFFF"/>
        </w:rPr>
        <w:t>Reducing crime: A companion for police leaders</w:t>
      </w:r>
      <w:r w:rsidRPr="00A51863">
        <w:rPr>
          <w:rFonts w:cs="Times New Roman"/>
          <w:color w:val="222222"/>
          <w:szCs w:val="24"/>
          <w:shd w:val="clear" w:color="auto" w:fill="FFFFFF"/>
        </w:rPr>
        <w:t>. Routledge.</w:t>
      </w:r>
    </w:p>
    <w:p w14:paraId="1516AA19" w14:textId="77777777" w:rsidR="00A51863" w:rsidRPr="00A51863" w:rsidRDefault="00A51863" w:rsidP="00871AF6">
      <w:pPr>
        <w:rPr>
          <w:rFonts w:cs="Times New Roman"/>
          <w:color w:val="222222"/>
          <w:szCs w:val="24"/>
          <w:shd w:val="clear" w:color="auto" w:fill="FFFFFF"/>
        </w:rPr>
      </w:pPr>
      <w:r w:rsidRPr="00A51863">
        <w:rPr>
          <w:rFonts w:cs="Times New Roman"/>
          <w:color w:val="222222"/>
          <w:szCs w:val="24"/>
          <w:shd w:val="clear" w:color="auto" w:fill="FFFFFF"/>
        </w:rPr>
        <w:t>Reicher, S. and Stott, C., 2020. Policing the coronavirus outbreak: processes and prospects for collective disorder. </w:t>
      </w:r>
      <w:r w:rsidRPr="00A51863">
        <w:rPr>
          <w:rFonts w:cs="Times New Roman"/>
          <w:i/>
          <w:iCs/>
          <w:color w:val="222222"/>
          <w:szCs w:val="24"/>
          <w:shd w:val="clear" w:color="auto" w:fill="FFFFFF"/>
        </w:rPr>
        <w:t>Policing: A Journal of Policy and Practice</w:t>
      </w:r>
      <w:r w:rsidRPr="00A51863">
        <w:rPr>
          <w:rFonts w:cs="Times New Roman"/>
          <w:color w:val="222222"/>
          <w:szCs w:val="24"/>
          <w:shd w:val="clear" w:color="auto" w:fill="FFFFFF"/>
        </w:rPr>
        <w:t>, </w:t>
      </w:r>
      <w:r w:rsidRPr="00A51863">
        <w:rPr>
          <w:rFonts w:cs="Times New Roman"/>
          <w:i/>
          <w:iCs/>
          <w:color w:val="222222"/>
          <w:szCs w:val="24"/>
          <w:shd w:val="clear" w:color="auto" w:fill="FFFFFF"/>
        </w:rPr>
        <w:t>14</w:t>
      </w:r>
      <w:r w:rsidRPr="00A51863">
        <w:rPr>
          <w:rFonts w:cs="Times New Roman"/>
          <w:color w:val="222222"/>
          <w:szCs w:val="24"/>
          <w:shd w:val="clear" w:color="auto" w:fill="FFFFFF"/>
        </w:rPr>
        <w:t>(3), pp.569-573.</w:t>
      </w:r>
    </w:p>
    <w:p w14:paraId="1516AA1A" w14:textId="77777777" w:rsidR="00A51863" w:rsidRPr="00A51863" w:rsidRDefault="00A51863" w:rsidP="00871AF6">
      <w:pPr>
        <w:rPr>
          <w:rFonts w:cs="Times New Roman"/>
          <w:color w:val="222222"/>
          <w:szCs w:val="24"/>
          <w:shd w:val="clear" w:color="auto" w:fill="FFFFFF"/>
        </w:rPr>
      </w:pPr>
      <w:proofErr w:type="spellStart"/>
      <w:r w:rsidRPr="00A51863">
        <w:rPr>
          <w:rFonts w:cs="Times New Roman"/>
          <w:color w:val="222222"/>
          <w:szCs w:val="24"/>
          <w:shd w:val="clear" w:color="auto" w:fill="FFFFFF"/>
        </w:rPr>
        <w:t>Ricciardelli</w:t>
      </w:r>
      <w:proofErr w:type="spellEnd"/>
      <w:r w:rsidRPr="00A51863">
        <w:rPr>
          <w:rFonts w:cs="Times New Roman"/>
          <w:color w:val="222222"/>
          <w:szCs w:val="24"/>
          <w:shd w:val="clear" w:color="auto" w:fill="FFFFFF"/>
        </w:rPr>
        <w:t>, R., 2018. “Risk it out, risk it out”: occupational and organizational stresses in rural policing. </w:t>
      </w:r>
      <w:r w:rsidRPr="00A51863">
        <w:rPr>
          <w:rFonts w:cs="Times New Roman"/>
          <w:i/>
          <w:iCs/>
          <w:color w:val="222222"/>
          <w:szCs w:val="24"/>
          <w:shd w:val="clear" w:color="auto" w:fill="FFFFFF"/>
        </w:rPr>
        <w:t>Police Quarterly</w:t>
      </w:r>
      <w:r w:rsidRPr="00A51863">
        <w:rPr>
          <w:rFonts w:cs="Times New Roman"/>
          <w:color w:val="222222"/>
          <w:szCs w:val="24"/>
          <w:shd w:val="clear" w:color="auto" w:fill="FFFFFF"/>
        </w:rPr>
        <w:t>, </w:t>
      </w:r>
      <w:r w:rsidRPr="00A51863">
        <w:rPr>
          <w:rFonts w:cs="Times New Roman"/>
          <w:i/>
          <w:iCs/>
          <w:color w:val="222222"/>
          <w:szCs w:val="24"/>
          <w:shd w:val="clear" w:color="auto" w:fill="FFFFFF"/>
        </w:rPr>
        <w:t>21</w:t>
      </w:r>
      <w:r w:rsidRPr="00A51863">
        <w:rPr>
          <w:rFonts w:cs="Times New Roman"/>
          <w:color w:val="222222"/>
          <w:szCs w:val="24"/>
          <w:shd w:val="clear" w:color="auto" w:fill="FFFFFF"/>
        </w:rPr>
        <w:t>(4), pp.415-439.</w:t>
      </w:r>
    </w:p>
    <w:p w14:paraId="1516AA1B" w14:textId="40D33AE0" w:rsidR="00A51863" w:rsidRPr="00A51863" w:rsidRDefault="00A51863" w:rsidP="00871AF6">
      <w:pPr>
        <w:rPr>
          <w:rFonts w:cs="Times New Roman"/>
          <w:szCs w:val="24"/>
        </w:rPr>
      </w:pPr>
      <w:r w:rsidRPr="00A51863">
        <w:rPr>
          <w:rFonts w:cs="Times New Roman"/>
          <w:color w:val="222222"/>
          <w:szCs w:val="24"/>
          <w:shd w:val="clear" w:color="auto" w:fill="FFFFFF"/>
        </w:rPr>
        <w:t>Stott, C., West, O. and Harrison, M., 2020. A turning point, securitization, and policing in the context of Covid-19: building a new social contract between state and nation</w:t>
      </w:r>
      <w:r w:rsidR="00A6054E">
        <w:rPr>
          <w:rFonts w:cs="Times New Roman"/>
          <w:color w:val="222222"/>
          <w:szCs w:val="24"/>
          <w:shd w:val="clear" w:color="auto" w:fill="FFFFFF"/>
        </w:rPr>
        <w:t>.</w:t>
      </w:r>
      <w:r w:rsidRPr="00A51863">
        <w:rPr>
          <w:rFonts w:cs="Times New Roman"/>
          <w:color w:val="222222"/>
          <w:szCs w:val="24"/>
          <w:shd w:val="clear" w:color="auto" w:fill="FFFFFF"/>
        </w:rPr>
        <w:t> </w:t>
      </w:r>
      <w:r w:rsidRPr="00A51863">
        <w:rPr>
          <w:rFonts w:cs="Times New Roman"/>
          <w:i/>
          <w:iCs/>
          <w:color w:val="222222"/>
          <w:szCs w:val="24"/>
          <w:shd w:val="clear" w:color="auto" w:fill="FFFFFF"/>
        </w:rPr>
        <w:t>Policing: A Journal of Policy and Practice</w:t>
      </w:r>
      <w:r w:rsidRPr="00A51863">
        <w:rPr>
          <w:rFonts w:cs="Times New Roman"/>
          <w:color w:val="222222"/>
          <w:szCs w:val="24"/>
          <w:shd w:val="clear" w:color="auto" w:fill="FFFFFF"/>
        </w:rPr>
        <w:t>, </w:t>
      </w:r>
      <w:r w:rsidRPr="00A51863">
        <w:rPr>
          <w:rFonts w:cs="Times New Roman"/>
          <w:i/>
          <w:iCs/>
          <w:color w:val="222222"/>
          <w:szCs w:val="24"/>
          <w:shd w:val="clear" w:color="auto" w:fill="FFFFFF"/>
        </w:rPr>
        <w:t>14</w:t>
      </w:r>
      <w:r w:rsidRPr="00A51863">
        <w:rPr>
          <w:rFonts w:cs="Times New Roman"/>
          <w:color w:val="222222"/>
          <w:szCs w:val="24"/>
          <w:shd w:val="clear" w:color="auto" w:fill="FFFFFF"/>
        </w:rPr>
        <w:t>(3), pp.574-578.</w:t>
      </w:r>
    </w:p>
    <w:p w14:paraId="1516AA1C" w14:textId="77777777" w:rsidR="00A51863" w:rsidRPr="00A51863" w:rsidRDefault="00A51863" w:rsidP="00871AF6">
      <w:pPr>
        <w:rPr>
          <w:rFonts w:cs="Times New Roman"/>
          <w:color w:val="222222"/>
          <w:szCs w:val="24"/>
          <w:shd w:val="clear" w:color="auto" w:fill="FFFFFF"/>
        </w:rPr>
      </w:pPr>
      <w:proofErr w:type="spellStart"/>
      <w:r w:rsidRPr="00A51863">
        <w:rPr>
          <w:rFonts w:cs="Times New Roman"/>
          <w:color w:val="222222"/>
          <w:szCs w:val="24"/>
          <w:shd w:val="clear" w:color="auto" w:fill="FFFFFF"/>
        </w:rPr>
        <w:t>Zaghloul</w:t>
      </w:r>
      <w:proofErr w:type="spellEnd"/>
      <w:r w:rsidRPr="00A51863">
        <w:rPr>
          <w:rFonts w:cs="Times New Roman"/>
          <w:color w:val="222222"/>
          <w:szCs w:val="24"/>
          <w:shd w:val="clear" w:color="auto" w:fill="FFFFFF"/>
        </w:rPr>
        <w:t>, F. and Partridge, J., 2022. Enabling policing to be better: lessons from two case studies in police collaboration. </w:t>
      </w:r>
      <w:r w:rsidRPr="00A51863">
        <w:rPr>
          <w:rFonts w:cs="Times New Roman"/>
          <w:i/>
          <w:iCs/>
          <w:color w:val="222222"/>
          <w:szCs w:val="24"/>
          <w:shd w:val="clear" w:color="auto" w:fill="FFFFFF"/>
        </w:rPr>
        <w:t>Policing: A Journal of Policy and Practice</w:t>
      </w:r>
      <w:r w:rsidRPr="00A51863">
        <w:rPr>
          <w:rFonts w:cs="Times New Roman"/>
          <w:color w:val="222222"/>
          <w:szCs w:val="24"/>
          <w:shd w:val="clear" w:color="auto" w:fill="FFFFFF"/>
        </w:rPr>
        <w:t>.</w:t>
      </w:r>
    </w:p>
    <w:p w14:paraId="1516AA1D" w14:textId="77777777" w:rsidR="00265138" w:rsidRPr="00AC1FB9" w:rsidRDefault="00265138" w:rsidP="00871AF6">
      <w:pPr>
        <w:rPr>
          <w:rFonts w:cs="Times New Roman"/>
        </w:rPr>
      </w:pPr>
    </w:p>
    <w:sectPr w:rsidR="00265138" w:rsidRPr="00AC1FB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AF2FF" w14:textId="77777777" w:rsidR="008D7882" w:rsidRDefault="008D7882" w:rsidP="00F83B5F">
      <w:pPr>
        <w:spacing w:before="0" w:after="0" w:line="240" w:lineRule="auto"/>
      </w:pPr>
      <w:r>
        <w:separator/>
      </w:r>
    </w:p>
  </w:endnote>
  <w:endnote w:type="continuationSeparator" w:id="0">
    <w:p w14:paraId="62AC156E" w14:textId="77777777" w:rsidR="008D7882" w:rsidRDefault="008D7882" w:rsidP="00F83B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6AA26" w14:textId="77777777" w:rsidR="006B2EFE" w:rsidRDefault="006B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347551"/>
      <w:docPartObj>
        <w:docPartGallery w:val="Page Numbers (Bottom of Page)"/>
        <w:docPartUnique/>
      </w:docPartObj>
    </w:sdtPr>
    <w:sdtEndPr>
      <w:rPr>
        <w:noProof/>
      </w:rPr>
    </w:sdtEndPr>
    <w:sdtContent>
      <w:p w14:paraId="1516AA27" w14:textId="77777777" w:rsidR="00F83B5F" w:rsidRDefault="00F83B5F">
        <w:pPr>
          <w:pStyle w:val="Footer"/>
          <w:jc w:val="right"/>
        </w:pPr>
        <w:r>
          <w:fldChar w:fldCharType="begin"/>
        </w:r>
        <w:r>
          <w:instrText xml:space="preserve"> PAGE   \* MERGEFORMAT </w:instrText>
        </w:r>
        <w:r>
          <w:fldChar w:fldCharType="separate"/>
        </w:r>
        <w:r w:rsidR="005A4601">
          <w:rPr>
            <w:noProof/>
          </w:rPr>
          <w:t>9</w:t>
        </w:r>
        <w:r>
          <w:rPr>
            <w:noProof/>
          </w:rPr>
          <w:fldChar w:fldCharType="end"/>
        </w:r>
      </w:p>
    </w:sdtContent>
  </w:sdt>
  <w:p w14:paraId="1516AA28" w14:textId="77777777" w:rsidR="00F83B5F" w:rsidRDefault="00F83B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6AA2A" w14:textId="77777777" w:rsidR="006B2EFE" w:rsidRDefault="006B2E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0176C" w14:textId="77777777" w:rsidR="008D7882" w:rsidRDefault="008D7882" w:rsidP="00F83B5F">
      <w:pPr>
        <w:spacing w:before="0" w:after="0" w:line="240" w:lineRule="auto"/>
      </w:pPr>
      <w:r>
        <w:separator/>
      </w:r>
    </w:p>
  </w:footnote>
  <w:footnote w:type="continuationSeparator" w:id="0">
    <w:p w14:paraId="6EEA3797" w14:textId="77777777" w:rsidR="008D7882" w:rsidRDefault="008D7882" w:rsidP="00F83B5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6AA24" w14:textId="77777777" w:rsidR="006B2EFE" w:rsidRDefault="006B2E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6AA25" w14:textId="77777777" w:rsidR="006B2EFE" w:rsidRDefault="006B2E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6AA29" w14:textId="77777777" w:rsidR="006B2EFE" w:rsidRDefault="006B2E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F4E2B"/>
    <w:multiLevelType w:val="multilevel"/>
    <w:tmpl w:val="212E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7036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0FF"/>
    <w:rsid w:val="000623A5"/>
    <w:rsid w:val="00151121"/>
    <w:rsid w:val="0016480F"/>
    <w:rsid w:val="001737CD"/>
    <w:rsid w:val="001908A9"/>
    <w:rsid w:val="001C71A4"/>
    <w:rsid w:val="00212238"/>
    <w:rsid w:val="00265138"/>
    <w:rsid w:val="00290A8E"/>
    <w:rsid w:val="002B0C43"/>
    <w:rsid w:val="003202E6"/>
    <w:rsid w:val="003831FE"/>
    <w:rsid w:val="00444831"/>
    <w:rsid w:val="00473DBE"/>
    <w:rsid w:val="004B40FF"/>
    <w:rsid w:val="004E2A32"/>
    <w:rsid w:val="005777E7"/>
    <w:rsid w:val="005A4601"/>
    <w:rsid w:val="00632B5C"/>
    <w:rsid w:val="00677867"/>
    <w:rsid w:val="006B2EFE"/>
    <w:rsid w:val="006C360D"/>
    <w:rsid w:val="00710D66"/>
    <w:rsid w:val="0080102B"/>
    <w:rsid w:val="00871AF6"/>
    <w:rsid w:val="008D7882"/>
    <w:rsid w:val="008F2F3A"/>
    <w:rsid w:val="00985922"/>
    <w:rsid w:val="009B73D7"/>
    <w:rsid w:val="00A236A6"/>
    <w:rsid w:val="00A51863"/>
    <w:rsid w:val="00A6054E"/>
    <w:rsid w:val="00A6113B"/>
    <w:rsid w:val="00A65C04"/>
    <w:rsid w:val="00AC0CDC"/>
    <w:rsid w:val="00AC1FB9"/>
    <w:rsid w:val="00AD37E9"/>
    <w:rsid w:val="00AE60F9"/>
    <w:rsid w:val="00B03132"/>
    <w:rsid w:val="00B21382"/>
    <w:rsid w:val="00BA2EA0"/>
    <w:rsid w:val="00BB0910"/>
    <w:rsid w:val="00BB37F2"/>
    <w:rsid w:val="00BF5A49"/>
    <w:rsid w:val="00C04772"/>
    <w:rsid w:val="00C41A20"/>
    <w:rsid w:val="00C72B53"/>
    <w:rsid w:val="00C831FA"/>
    <w:rsid w:val="00C848DB"/>
    <w:rsid w:val="00CC7F3E"/>
    <w:rsid w:val="00CF31EF"/>
    <w:rsid w:val="00D31B51"/>
    <w:rsid w:val="00D42FC1"/>
    <w:rsid w:val="00D84AAF"/>
    <w:rsid w:val="00E31C1A"/>
    <w:rsid w:val="00EF2968"/>
    <w:rsid w:val="00F53773"/>
    <w:rsid w:val="00F83B5F"/>
    <w:rsid w:val="00FD03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6A9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before="100" w:beforeAutospacing="1"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02E6"/>
    <w:pPr>
      <w:jc w:val="both"/>
    </w:pPr>
    <w:rPr>
      <w:rFonts w:ascii="Times New Roman" w:hAnsi="Times New Roman"/>
      <w:sz w:val="24"/>
      <w:lang w:val="en-AU"/>
    </w:rPr>
  </w:style>
  <w:style w:type="paragraph" w:styleId="Heading1">
    <w:name w:val="heading 1"/>
    <w:basedOn w:val="Normal"/>
    <w:next w:val="Normal"/>
    <w:link w:val="Heading1Char"/>
    <w:uiPriority w:val="9"/>
    <w:qFormat/>
    <w:rsid w:val="00473DBE"/>
    <w:pPr>
      <w:keepNext/>
      <w:spacing w:after="0" w:line="240" w:lineRule="auto"/>
      <w:outlineLvl w:val="0"/>
    </w:pPr>
    <w:rPr>
      <w:rFonts w:eastAsia="Times New Roman" w:cs="Times New Roman"/>
      <w:b/>
      <w:bCs/>
      <w:sz w:val="28"/>
      <w:szCs w:val="20"/>
      <w:lang w:val="en-GB"/>
    </w:rPr>
  </w:style>
  <w:style w:type="paragraph" w:styleId="Heading2">
    <w:name w:val="heading 2"/>
    <w:basedOn w:val="Normal"/>
    <w:next w:val="Normal"/>
    <w:link w:val="Heading2Char"/>
    <w:uiPriority w:val="9"/>
    <w:qFormat/>
    <w:rsid w:val="00473DBE"/>
    <w:pPr>
      <w:keepNext/>
      <w:spacing w:after="0" w:line="260" w:lineRule="exact"/>
      <w:outlineLvl w:val="1"/>
    </w:pPr>
    <w:rPr>
      <w:rFonts w:eastAsia="Times New Roman" w:cs="Times New Roman"/>
      <w:b/>
      <w:sz w:val="26"/>
      <w:szCs w:val="20"/>
      <w:lang w:val="en-GB" w:eastAsia="ja-JP"/>
    </w:rPr>
  </w:style>
  <w:style w:type="paragraph" w:styleId="Heading3">
    <w:name w:val="heading 3"/>
    <w:basedOn w:val="Normal"/>
    <w:next w:val="Normal"/>
    <w:link w:val="Heading3Char"/>
    <w:qFormat/>
    <w:rsid w:val="00473DB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2"/>
    </w:pPr>
    <w:rPr>
      <w:rFonts w:eastAsia="Times New Roman" w:cs="Times New Roman"/>
      <w:b/>
      <w:bCs/>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DBE"/>
    <w:rPr>
      <w:rFonts w:ascii="Times New Roman" w:eastAsia="Times New Roman" w:hAnsi="Times New Roman" w:cs="Times New Roman"/>
      <w:b/>
      <w:bCs/>
      <w:sz w:val="28"/>
      <w:szCs w:val="20"/>
      <w:lang w:val="en-GB"/>
    </w:rPr>
  </w:style>
  <w:style w:type="character" w:customStyle="1" w:styleId="Heading2Char">
    <w:name w:val="Heading 2 Char"/>
    <w:basedOn w:val="DefaultParagraphFont"/>
    <w:link w:val="Heading2"/>
    <w:uiPriority w:val="9"/>
    <w:rsid w:val="00473DBE"/>
    <w:rPr>
      <w:rFonts w:ascii="Times New Roman" w:eastAsia="Times New Roman" w:hAnsi="Times New Roman" w:cs="Times New Roman"/>
      <w:b/>
      <w:sz w:val="26"/>
      <w:szCs w:val="20"/>
      <w:lang w:val="en-GB" w:eastAsia="ja-JP"/>
    </w:rPr>
  </w:style>
  <w:style w:type="character" w:customStyle="1" w:styleId="Heading3Char">
    <w:name w:val="Heading 3 Char"/>
    <w:basedOn w:val="DefaultParagraphFont"/>
    <w:link w:val="Heading3"/>
    <w:rsid w:val="00473DBE"/>
    <w:rPr>
      <w:rFonts w:ascii="Times New Roman" w:eastAsia="Times New Roman" w:hAnsi="Times New Roman" w:cs="Times New Roman"/>
      <w:b/>
      <w:bCs/>
      <w:sz w:val="24"/>
      <w:szCs w:val="20"/>
      <w:lang w:val="en-GB"/>
    </w:rPr>
  </w:style>
  <w:style w:type="character" w:styleId="Emphasis">
    <w:name w:val="Emphasis"/>
    <w:aliases w:val="normal"/>
    <w:basedOn w:val="DefaultParagraphFont"/>
    <w:qFormat/>
    <w:rsid w:val="00473DBE"/>
    <w:rPr>
      <w:rFonts w:ascii="Times New Roman" w:hAnsi="Times New Roman"/>
      <w:i w:val="0"/>
      <w:iCs/>
      <w:sz w:val="24"/>
    </w:rPr>
  </w:style>
  <w:style w:type="paragraph" w:styleId="TOCHeading">
    <w:name w:val="TOC Heading"/>
    <w:basedOn w:val="Heading1"/>
    <w:next w:val="Normal"/>
    <w:uiPriority w:val="39"/>
    <w:unhideWhenUsed/>
    <w:qFormat/>
    <w:rsid w:val="00632B5C"/>
    <w:pPr>
      <w:keepLines/>
      <w:spacing w:before="240" w:beforeAutospacing="0"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632B5C"/>
    <w:pPr>
      <w:spacing w:after="100"/>
    </w:pPr>
  </w:style>
  <w:style w:type="character" w:styleId="Hyperlink">
    <w:name w:val="Hyperlink"/>
    <w:basedOn w:val="DefaultParagraphFont"/>
    <w:uiPriority w:val="99"/>
    <w:unhideWhenUsed/>
    <w:rsid w:val="00632B5C"/>
    <w:rPr>
      <w:color w:val="0563C1" w:themeColor="hyperlink"/>
      <w:u w:val="single"/>
    </w:rPr>
  </w:style>
  <w:style w:type="paragraph" w:styleId="NormalWeb">
    <w:name w:val="Normal (Web)"/>
    <w:basedOn w:val="Normal"/>
    <w:uiPriority w:val="99"/>
    <w:semiHidden/>
    <w:unhideWhenUsed/>
    <w:rsid w:val="00BF5A49"/>
    <w:pPr>
      <w:spacing w:after="100" w:afterAutospacing="1" w:line="240" w:lineRule="auto"/>
      <w:jc w:val="left"/>
    </w:pPr>
    <w:rPr>
      <w:rFonts w:eastAsia="Times New Roman" w:cs="Times New Roman"/>
      <w:szCs w:val="24"/>
      <w:lang w:val="en-IN" w:eastAsia="en-IN"/>
    </w:rPr>
  </w:style>
  <w:style w:type="paragraph" w:styleId="TOC2">
    <w:name w:val="toc 2"/>
    <w:basedOn w:val="Normal"/>
    <w:next w:val="Normal"/>
    <w:autoRedefine/>
    <w:uiPriority w:val="39"/>
    <w:unhideWhenUsed/>
    <w:rsid w:val="00BF5A49"/>
    <w:pPr>
      <w:spacing w:after="100"/>
      <w:ind w:left="240"/>
    </w:pPr>
  </w:style>
  <w:style w:type="paragraph" w:styleId="Header">
    <w:name w:val="header"/>
    <w:basedOn w:val="Normal"/>
    <w:link w:val="HeaderChar"/>
    <w:uiPriority w:val="99"/>
    <w:unhideWhenUsed/>
    <w:rsid w:val="00F83B5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83B5F"/>
    <w:rPr>
      <w:rFonts w:ascii="Times New Roman" w:hAnsi="Times New Roman"/>
      <w:sz w:val="24"/>
      <w:lang w:val="en-AU"/>
    </w:rPr>
  </w:style>
  <w:style w:type="paragraph" w:styleId="Footer">
    <w:name w:val="footer"/>
    <w:basedOn w:val="Normal"/>
    <w:link w:val="FooterChar"/>
    <w:uiPriority w:val="99"/>
    <w:unhideWhenUsed/>
    <w:rsid w:val="00F83B5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83B5F"/>
    <w:rPr>
      <w:rFonts w:ascii="Times New Roman" w:hAnsi="Times New Roman"/>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950077">
      <w:bodyDiv w:val="1"/>
      <w:marLeft w:val="0"/>
      <w:marRight w:val="0"/>
      <w:marTop w:val="0"/>
      <w:marBottom w:val="0"/>
      <w:divBdr>
        <w:top w:val="none" w:sz="0" w:space="0" w:color="auto"/>
        <w:left w:val="none" w:sz="0" w:space="0" w:color="auto"/>
        <w:bottom w:val="none" w:sz="0" w:space="0" w:color="auto"/>
        <w:right w:val="none" w:sz="0" w:space="0" w:color="auto"/>
      </w:divBdr>
    </w:div>
    <w:div w:id="1802571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133F1-F505-4D23-9181-61231D8CB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2211</Words>
  <Characters>12604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2022-07-04T10:42:00Z</dcterms:created>
  <dcterms:modified xsi:type="dcterms:W3CDTF">2022-07-17T17:31:00Z</dcterms:modified>
</cp:coreProperties>
</file>