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3936BE" w14:textId="77777777" w:rsidR="00A510BF" w:rsidRDefault="00A510BF" w:rsidP="00FD14AF">
      <w:pPr>
        <w:spacing w:line="360" w:lineRule="auto"/>
        <w:jc w:val="center"/>
        <w:rPr>
          <w:rFonts w:ascii="Calibri" w:hAnsi="Calibri" w:cs="Calibri"/>
          <w:b/>
          <w:bCs/>
          <w:sz w:val="36"/>
          <w:szCs w:val="36"/>
        </w:rPr>
      </w:pPr>
    </w:p>
    <w:p w14:paraId="31C94A8C" w14:textId="77777777" w:rsidR="00A510BF" w:rsidRPr="00A510BF" w:rsidRDefault="00A510BF" w:rsidP="00FD14AF">
      <w:pPr>
        <w:spacing w:line="360" w:lineRule="auto"/>
        <w:jc w:val="center"/>
        <w:rPr>
          <w:rFonts w:ascii="Calibri" w:hAnsi="Calibri" w:cs="Calibri"/>
          <w:b/>
          <w:bCs/>
          <w:sz w:val="36"/>
          <w:szCs w:val="36"/>
        </w:rPr>
      </w:pPr>
    </w:p>
    <w:p w14:paraId="2A47E9E3" w14:textId="77777777" w:rsidR="00FD14AF" w:rsidRDefault="00FD14AF" w:rsidP="00FD14AF">
      <w:pPr>
        <w:spacing w:line="360" w:lineRule="auto"/>
        <w:jc w:val="center"/>
        <w:rPr>
          <w:rFonts w:ascii="Calibri" w:hAnsi="Calibri" w:cs="Calibri"/>
          <w:b/>
          <w:bCs/>
          <w:sz w:val="28"/>
          <w:szCs w:val="28"/>
        </w:rPr>
      </w:pPr>
    </w:p>
    <w:p w14:paraId="3115EDFE" w14:textId="0BE89D0E" w:rsidR="00FD14AF" w:rsidRPr="00A510BF" w:rsidRDefault="00982CAF" w:rsidP="00A510BF">
      <w:pPr>
        <w:spacing w:line="360" w:lineRule="auto"/>
        <w:jc w:val="center"/>
        <w:rPr>
          <w:rFonts w:ascii="Calibri" w:hAnsi="Calibri" w:cs="Calibri"/>
          <w:b/>
          <w:bCs/>
          <w:sz w:val="40"/>
          <w:szCs w:val="40"/>
        </w:rPr>
      </w:pPr>
      <w:r w:rsidRPr="00A510BF">
        <w:rPr>
          <w:rFonts w:ascii="Calibri" w:hAnsi="Calibri" w:cs="Calibri"/>
          <w:b/>
          <w:bCs/>
          <w:sz w:val="40"/>
          <w:szCs w:val="40"/>
        </w:rPr>
        <w:t>Shift in Hotel Strategies Post-COVID with Reduced Business Commuting</w:t>
      </w:r>
    </w:p>
    <w:p w14:paraId="16D2D45A" w14:textId="77777777" w:rsidR="00FD14AF" w:rsidRDefault="00FD14AF" w:rsidP="00FD14AF">
      <w:pPr>
        <w:spacing w:line="360" w:lineRule="auto"/>
        <w:jc w:val="both"/>
        <w:rPr>
          <w:rFonts w:ascii="Calibri" w:hAnsi="Calibri" w:cs="Calibri"/>
          <w:b/>
          <w:bCs/>
          <w:sz w:val="24"/>
          <w:szCs w:val="24"/>
          <w:u w:val="single"/>
        </w:rPr>
      </w:pPr>
    </w:p>
    <w:p w14:paraId="141C9529" w14:textId="77777777" w:rsidR="00FD14AF" w:rsidRDefault="00FD14AF" w:rsidP="00FD14AF">
      <w:pPr>
        <w:spacing w:line="360" w:lineRule="auto"/>
        <w:jc w:val="both"/>
        <w:rPr>
          <w:rFonts w:ascii="Calibri" w:hAnsi="Calibri" w:cs="Calibri"/>
          <w:b/>
          <w:bCs/>
          <w:sz w:val="24"/>
          <w:szCs w:val="24"/>
          <w:u w:val="single"/>
        </w:rPr>
      </w:pPr>
    </w:p>
    <w:p w14:paraId="4DB774B3" w14:textId="77777777" w:rsidR="00FD14AF" w:rsidRDefault="00FD14AF" w:rsidP="00FD14AF">
      <w:pPr>
        <w:spacing w:line="360" w:lineRule="auto"/>
        <w:jc w:val="both"/>
        <w:rPr>
          <w:rFonts w:ascii="Calibri" w:hAnsi="Calibri" w:cs="Calibri"/>
          <w:b/>
          <w:bCs/>
          <w:sz w:val="24"/>
          <w:szCs w:val="24"/>
          <w:u w:val="single"/>
        </w:rPr>
      </w:pPr>
    </w:p>
    <w:p w14:paraId="565FB0E3" w14:textId="77777777" w:rsidR="00A510BF" w:rsidRDefault="00A510BF" w:rsidP="00FD14AF">
      <w:pPr>
        <w:spacing w:line="360" w:lineRule="auto"/>
        <w:jc w:val="both"/>
        <w:rPr>
          <w:rFonts w:ascii="Calibri" w:hAnsi="Calibri" w:cs="Calibri"/>
          <w:b/>
          <w:bCs/>
          <w:sz w:val="24"/>
          <w:szCs w:val="24"/>
          <w:u w:val="single"/>
        </w:rPr>
      </w:pPr>
    </w:p>
    <w:p w14:paraId="5AE0C0C7" w14:textId="77777777" w:rsidR="00A510BF" w:rsidRDefault="00A510BF" w:rsidP="00FD14AF">
      <w:pPr>
        <w:spacing w:line="360" w:lineRule="auto"/>
        <w:jc w:val="both"/>
        <w:rPr>
          <w:rFonts w:ascii="Calibri" w:hAnsi="Calibri" w:cs="Calibri"/>
          <w:b/>
          <w:bCs/>
          <w:sz w:val="24"/>
          <w:szCs w:val="24"/>
          <w:u w:val="single"/>
        </w:rPr>
      </w:pPr>
    </w:p>
    <w:p w14:paraId="7DD1C788" w14:textId="77777777" w:rsidR="00A510BF" w:rsidRPr="00A510BF" w:rsidRDefault="00A510BF" w:rsidP="00A510BF">
      <w:pPr>
        <w:spacing w:line="360" w:lineRule="auto"/>
        <w:jc w:val="both"/>
        <w:rPr>
          <w:rFonts w:ascii="Calibri" w:hAnsi="Calibri" w:cs="Calibri"/>
          <w:b/>
          <w:bCs/>
          <w:sz w:val="32"/>
          <w:szCs w:val="32"/>
        </w:rPr>
      </w:pPr>
      <w:r w:rsidRPr="00A510BF">
        <w:rPr>
          <w:rFonts w:ascii="Calibri" w:hAnsi="Calibri" w:cs="Calibri"/>
          <w:b/>
          <w:bCs/>
          <w:sz w:val="32"/>
          <w:szCs w:val="32"/>
        </w:rPr>
        <w:t xml:space="preserve">Name: Daniela Livia Isar </w:t>
      </w:r>
    </w:p>
    <w:p w14:paraId="73E0B67F" w14:textId="77777777" w:rsidR="00A510BF" w:rsidRPr="00A510BF" w:rsidRDefault="00A510BF" w:rsidP="00A510BF">
      <w:pPr>
        <w:spacing w:line="360" w:lineRule="auto"/>
        <w:jc w:val="both"/>
        <w:rPr>
          <w:rFonts w:ascii="Calibri" w:hAnsi="Calibri" w:cs="Calibri"/>
          <w:b/>
          <w:bCs/>
          <w:sz w:val="32"/>
          <w:szCs w:val="32"/>
        </w:rPr>
      </w:pPr>
      <w:r w:rsidRPr="00A510BF">
        <w:rPr>
          <w:rFonts w:ascii="Calibri" w:hAnsi="Calibri" w:cs="Calibri"/>
          <w:b/>
          <w:bCs/>
          <w:sz w:val="32"/>
          <w:szCs w:val="32"/>
        </w:rPr>
        <w:t>Student number: 2242723</w:t>
      </w:r>
    </w:p>
    <w:p w14:paraId="0EC61D5A" w14:textId="1A98C1FF" w:rsidR="00A510BF" w:rsidRPr="00A510BF" w:rsidRDefault="00A510BF" w:rsidP="00A510BF">
      <w:pPr>
        <w:spacing w:line="360" w:lineRule="auto"/>
        <w:jc w:val="both"/>
        <w:rPr>
          <w:rFonts w:ascii="Calibri" w:hAnsi="Calibri" w:cs="Calibri"/>
          <w:b/>
          <w:bCs/>
          <w:sz w:val="32"/>
          <w:szCs w:val="32"/>
        </w:rPr>
      </w:pPr>
      <w:r w:rsidRPr="00A510BF">
        <w:rPr>
          <w:rFonts w:ascii="Calibri" w:hAnsi="Calibri" w:cs="Calibri"/>
          <w:b/>
          <w:bCs/>
          <w:sz w:val="32"/>
          <w:szCs w:val="32"/>
        </w:rPr>
        <w:t xml:space="preserve">Module title: </w:t>
      </w:r>
      <w:r>
        <w:rPr>
          <w:rFonts w:ascii="Calibri" w:hAnsi="Calibri" w:cs="Calibri"/>
          <w:b/>
          <w:bCs/>
          <w:sz w:val="32"/>
          <w:szCs w:val="32"/>
        </w:rPr>
        <w:t xml:space="preserve">Contemporary Themes in the Hotel and </w:t>
      </w:r>
      <w:r w:rsidR="00737795">
        <w:rPr>
          <w:rFonts w:ascii="Calibri" w:hAnsi="Calibri" w:cs="Calibri"/>
          <w:b/>
          <w:bCs/>
          <w:sz w:val="32"/>
          <w:szCs w:val="32"/>
        </w:rPr>
        <w:t>Hospitality Sector</w:t>
      </w:r>
    </w:p>
    <w:p w14:paraId="6160B8DF" w14:textId="6DCA127B" w:rsidR="00A510BF" w:rsidRPr="00A510BF" w:rsidRDefault="00A510BF" w:rsidP="00A510BF">
      <w:pPr>
        <w:spacing w:line="360" w:lineRule="auto"/>
        <w:jc w:val="both"/>
        <w:rPr>
          <w:rFonts w:ascii="Calibri" w:hAnsi="Calibri" w:cs="Calibri"/>
          <w:b/>
          <w:bCs/>
          <w:sz w:val="32"/>
          <w:szCs w:val="32"/>
        </w:rPr>
      </w:pPr>
      <w:r w:rsidRPr="00A510BF">
        <w:rPr>
          <w:rFonts w:ascii="Calibri" w:hAnsi="Calibri" w:cs="Calibri"/>
          <w:b/>
          <w:bCs/>
          <w:sz w:val="32"/>
          <w:szCs w:val="32"/>
        </w:rPr>
        <w:t>Module code: BMIH600</w:t>
      </w:r>
      <w:r>
        <w:rPr>
          <w:rFonts w:ascii="Calibri" w:hAnsi="Calibri" w:cs="Calibri"/>
          <w:b/>
          <w:bCs/>
          <w:sz w:val="32"/>
          <w:szCs w:val="32"/>
        </w:rPr>
        <w:t>1</w:t>
      </w:r>
    </w:p>
    <w:p w14:paraId="56A11F2C" w14:textId="67157627" w:rsidR="00A510BF" w:rsidRPr="00A510BF" w:rsidRDefault="00A510BF" w:rsidP="00A510BF">
      <w:pPr>
        <w:spacing w:line="360" w:lineRule="auto"/>
        <w:jc w:val="both"/>
        <w:rPr>
          <w:rFonts w:ascii="Calibri" w:hAnsi="Calibri" w:cs="Calibri"/>
          <w:b/>
          <w:bCs/>
          <w:sz w:val="32"/>
          <w:szCs w:val="32"/>
        </w:rPr>
      </w:pPr>
      <w:r w:rsidRPr="00A510BF">
        <w:rPr>
          <w:rFonts w:ascii="Calibri" w:hAnsi="Calibri" w:cs="Calibri"/>
          <w:b/>
          <w:bCs/>
          <w:sz w:val="32"/>
          <w:szCs w:val="32"/>
        </w:rPr>
        <w:t xml:space="preserve">Lecturer: </w:t>
      </w:r>
      <w:r>
        <w:rPr>
          <w:rFonts w:ascii="Calibri" w:hAnsi="Calibri" w:cs="Calibri"/>
          <w:b/>
          <w:bCs/>
          <w:sz w:val="32"/>
          <w:szCs w:val="32"/>
        </w:rPr>
        <w:t xml:space="preserve">Dr. Ernest Balutie </w:t>
      </w:r>
      <w:proofErr w:type="spellStart"/>
      <w:r>
        <w:rPr>
          <w:rFonts w:ascii="Calibri" w:hAnsi="Calibri" w:cs="Calibri"/>
          <w:b/>
          <w:bCs/>
          <w:sz w:val="32"/>
          <w:szCs w:val="32"/>
        </w:rPr>
        <w:t>Wavei</w:t>
      </w:r>
      <w:proofErr w:type="spellEnd"/>
    </w:p>
    <w:p w14:paraId="762945FE" w14:textId="77777777" w:rsidR="00A510BF" w:rsidRDefault="00A510BF" w:rsidP="00FD14AF">
      <w:pPr>
        <w:spacing w:line="360" w:lineRule="auto"/>
        <w:jc w:val="both"/>
        <w:rPr>
          <w:rFonts w:ascii="Calibri" w:hAnsi="Calibri" w:cs="Calibri"/>
          <w:b/>
          <w:bCs/>
          <w:sz w:val="24"/>
          <w:szCs w:val="24"/>
          <w:u w:val="single"/>
        </w:rPr>
      </w:pPr>
    </w:p>
    <w:p w14:paraId="389CD534" w14:textId="77777777" w:rsidR="00453CF2" w:rsidRDefault="00453CF2" w:rsidP="00FD14AF">
      <w:pPr>
        <w:spacing w:line="360" w:lineRule="auto"/>
        <w:jc w:val="both"/>
        <w:rPr>
          <w:rFonts w:ascii="Calibri" w:hAnsi="Calibri" w:cs="Calibri"/>
          <w:b/>
          <w:bCs/>
          <w:sz w:val="24"/>
          <w:szCs w:val="24"/>
          <w:u w:val="single"/>
        </w:rPr>
      </w:pPr>
    </w:p>
    <w:p w14:paraId="4FA28E9D" w14:textId="1D9BB02C" w:rsidR="00FD14AF" w:rsidRPr="00A510BF" w:rsidRDefault="00A510BF" w:rsidP="00FD14AF">
      <w:pPr>
        <w:spacing w:line="360" w:lineRule="auto"/>
        <w:jc w:val="both"/>
        <w:rPr>
          <w:rFonts w:ascii="Calibri" w:hAnsi="Calibri" w:cs="Calibri"/>
          <w:sz w:val="20"/>
          <w:szCs w:val="20"/>
          <w:u w:val="single"/>
        </w:rPr>
      </w:pPr>
      <w:r w:rsidRPr="00A510BF">
        <w:rPr>
          <w:rFonts w:ascii="Calibri" w:hAnsi="Calibri" w:cs="Calibri"/>
          <w:sz w:val="20"/>
          <w:szCs w:val="20"/>
          <w:u w:val="single"/>
        </w:rPr>
        <w:t>I confirm that I have not presented any AI generated text as my own work. I confirm I have copies of my drafts, notes, and other resources I used before, and after the use of AI tools which I may be asked to provide in evidence.</w:t>
      </w:r>
    </w:p>
    <w:p w14:paraId="0F6BEDF1" w14:textId="77777777" w:rsidR="00B536F5" w:rsidRDefault="00B536F5" w:rsidP="00FD14AF">
      <w:pPr>
        <w:pStyle w:val="Heading1"/>
        <w:spacing w:before="0" w:line="360" w:lineRule="auto"/>
        <w:sectPr w:rsidR="00B536F5">
          <w:footerReference w:type="default" r:id="rId8"/>
          <w:pgSz w:w="12240" w:h="15840"/>
          <w:pgMar w:top="1440" w:right="1440" w:bottom="1440" w:left="1440" w:header="720" w:footer="720" w:gutter="0"/>
          <w:cols w:space="720"/>
          <w:docGrid w:linePitch="360"/>
        </w:sectPr>
      </w:pPr>
    </w:p>
    <w:p w14:paraId="6B67EDF1" w14:textId="6837CA68" w:rsidR="0009649D" w:rsidRPr="00FD14AF" w:rsidRDefault="0009649D" w:rsidP="00FD14AF">
      <w:pPr>
        <w:pStyle w:val="Heading1"/>
        <w:spacing w:before="0" w:line="360" w:lineRule="auto"/>
      </w:pPr>
      <w:bookmarkStart w:id="0" w:name="_Toc221130113"/>
      <w:r w:rsidRPr="00FD14AF">
        <w:lastRenderedPageBreak/>
        <w:t>Abstract</w:t>
      </w:r>
      <w:bookmarkEnd w:id="0"/>
    </w:p>
    <w:p w14:paraId="78B43838" w14:textId="04EA31E2" w:rsidR="0009649D" w:rsidRDefault="001F25CB" w:rsidP="00FD14AF">
      <w:pPr>
        <w:spacing w:line="360" w:lineRule="auto"/>
        <w:jc w:val="both"/>
        <w:rPr>
          <w:rFonts w:ascii="Calibri" w:hAnsi="Calibri" w:cs="Calibri"/>
          <w:sz w:val="24"/>
          <w:szCs w:val="24"/>
        </w:rPr>
      </w:pPr>
      <w:r w:rsidRPr="00FD14AF">
        <w:rPr>
          <w:rFonts w:ascii="Calibri" w:hAnsi="Calibri" w:cs="Calibri"/>
          <w:sz w:val="24"/>
          <w:szCs w:val="24"/>
        </w:rPr>
        <w:t>This paper considers how the strategies of hotels have changed after the COVID-19 pandemic, especially due to the decline in business commuting and corporate travel. The study examines how the UK hotels have responded to the evolving travel trends by diversifying their income, changing their prices, innovating their services, and using technology. The study employs a mixed method strategy that integrates qualitative literature and quantitative data on secondary data about the industry analysis of its performance measure and strategic resultant measures. The results show that despite the business recovering, mostly, the hotel occupancy, the composition of demand has moved to Leisure travel. It has identified the significance of agility, innovation, and strategic planning of long-term potential to keep hospitals sustainable and competitive in the changing hospitality environment.</w:t>
      </w:r>
    </w:p>
    <w:p w14:paraId="037908E0" w14:textId="77777777" w:rsidR="00FD14AF" w:rsidRDefault="00FD14AF" w:rsidP="00FD14AF">
      <w:pPr>
        <w:spacing w:line="360" w:lineRule="auto"/>
        <w:jc w:val="both"/>
        <w:rPr>
          <w:rFonts w:ascii="Calibri" w:hAnsi="Calibri" w:cs="Calibri"/>
          <w:sz w:val="24"/>
          <w:szCs w:val="24"/>
        </w:rPr>
      </w:pPr>
    </w:p>
    <w:p w14:paraId="6784A789" w14:textId="77777777" w:rsidR="00FD14AF" w:rsidRDefault="00FD14AF" w:rsidP="00FD14AF">
      <w:pPr>
        <w:spacing w:line="360" w:lineRule="auto"/>
        <w:jc w:val="both"/>
        <w:rPr>
          <w:rFonts w:ascii="Calibri" w:hAnsi="Calibri" w:cs="Calibri"/>
          <w:sz w:val="24"/>
          <w:szCs w:val="24"/>
        </w:rPr>
      </w:pPr>
    </w:p>
    <w:p w14:paraId="3D866707" w14:textId="77777777" w:rsidR="00FD14AF" w:rsidRDefault="00FD14AF" w:rsidP="00FD14AF">
      <w:pPr>
        <w:spacing w:line="360" w:lineRule="auto"/>
        <w:jc w:val="both"/>
        <w:rPr>
          <w:rFonts w:ascii="Calibri" w:hAnsi="Calibri" w:cs="Calibri"/>
          <w:sz w:val="24"/>
          <w:szCs w:val="24"/>
        </w:rPr>
      </w:pPr>
    </w:p>
    <w:p w14:paraId="62C69849" w14:textId="77777777" w:rsidR="00FD14AF" w:rsidRDefault="00FD14AF" w:rsidP="00FD14AF">
      <w:pPr>
        <w:spacing w:line="360" w:lineRule="auto"/>
        <w:jc w:val="both"/>
        <w:rPr>
          <w:rFonts w:ascii="Calibri" w:hAnsi="Calibri" w:cs="Calibri"/>
          <w:sz w:val="24"/>
          <w:szCs w:val="24"/>
        </w:rPr>
      </w:pPr>
    </w:p>
    <w:p w14:paraId="130DA4FD" w14:textId="77777777" w:rsidR="00FD14AF" w:rsidRDefault="00FD14AF" w:rsidP="00FD14AF">
      <w:pPr>
        <w:spacing w:line="360" w:lineRule="auto"/>
        <w:jc w:val="both"/>
        <w:rPr>
          <w:rFonts w:ascii="Calibri" w:hAnsi="Calibri" w:cs="Calibri"/>
          <w:sz w:val="24"/>
          <w:szCs w:val="24"/>
        </w:rPr>
      </w:pPr>
    </w:p>
    <w:p w14:paraId="63C47291" w14:textId="77777777" w:rsidR="00FD14AF" w:rsidRDefault="00FD14AF" w:rsidP="00FD14AF">
      <w:pPr>
        <w:spacing w:line="360" w:lineRule="auto"/>
        <w:jc w:val="both"/>
        <w:rPr>
          <w:rFonts w:ascii="Calibri" w:hAnsi="Calibri" w:cs="Calibri"/>
          <w:sz w:val="24"/>
          <w:szCs w:val="24"/>
        </w:rPr>
      </w:pPr>
    </w:p>
    <w:p w14:paraId="059C8DC8" w14:textId="77777777" w:rsidR="00FD14AF" w:rsidRDefault="00FD14AF" w:rsidP="00FD14AF">
      <w:pPr>
        <w:spacing w:line="360" w:lineRule="auto"/>
        <w:jc w:val="both"/>
        <w:rPr>
          <w:rFonts w:ascii="Calibri" w:hAnsi="Calibri" w:cs="Calibri"/>
          <w:sz w:val="24"/>
          <w:szCs w:val="24"/>
        </w:rPr>
      </w:pPr>
    </w:p>
    <w:p w14:paraId="7F0FA726" w14:textId="77777777" w:rsidR="00FD14AF" w:rsidRDefault="00FD14AF" w:rsidP="00FD14AF">
      <w:pPr>
        <w:spacing w:line="360" w:lineRule="auto"/>
        <w:jc w:val="both"/>
        <w:rPr>
          <w:rFonts w:ascii="Calibri" w:hAnsi="Calibri" w:cs="Calibri"/>
          <w:sz w:val="24"/>
          <w:szCs w:val="24"/>
        </w:rPr>
      </w:pPr>
    </w:p>
    <w:p w14:paraId="23BEB18B" w14:textId="77777777" w:rsidR="00FD14AF" w:rsidRDefault="00FD14AF" w:rsidP="00FD14AF">
      <w:pPr>
        <w:spacing w:line="360" w:lineRule="auto"/>
        <w:jc w:val="both"/>
        <w:rPr>
          <w:rFonts w:ascii="Calibri" w:hAnsi="Calibri" w:cs="Calibri"/>
          <w:sz w:val="24"/>
          <w:szCs w:val="24"/>
        </w:rPr>
      </w:pPr>
    </w:p>
    <w:p w14:paraId="5D9B8EE8" w14:textId="77777777" w:rsidR="00FD14AF" w:rsidRDefault="00FD14AF" w:rsidP="00FD14AF">
      <w:pPr>
        <w:spacing w:line="360" w:lineRule="auto"/>
        <w:jc w:val="both"/>
        <w:rPr>
          <w:rFonts w:ascii="Calibri" w:hAnsi="Calibri" w:cs="Calibri"/>
          <w:sz w:val="24"/>
          <w:szCs w:val="24"/>
        </w:rPr>
      </w:pPr>
    </w:p>
    <w:p w14:paraId="5679B30B" w14:textId="77777777" w:rsidR="00FD14AF" w:rsidRDefault="00FD14AF" w:rsidP="00FD14AF">
      <w:pPr>
        <w:spacing w:line="360" w:lineRule="auto"/>
        <w:jc w:val="both"/>
        <w:rPr>
          <w:rFonts w:ascii="Calibri" w:hAnsi="Calibri" w:cs="Calibri"/>
          <w:sz w:val="24"/>
          <w:szCs w:val="24"/>
        </w:rPr>
      </w:pPr>
    </w:p>
    <w:p w14:paraId="64809493" w14:textId="77777777" w:rsidR="00FD14AF" w:rsidRDefault="00FD14AF" w:rsidP="00FD14AF">
      <w:pPr>
        <w:spacing w:line="360" w:lineRule="auto"/>
        <w:jc w:val="both"/>
        <w:rPr>
          <w:rFonts w:ascii="Calibri" w:hAnsi="Calibri" w:cs="Calibri"/>
          <w:sz w:val="24"/>
          <w:szCs w:val="24"/>
        </w:rPr>
      </w:pPr>
    </w:p>
    <w:p w14:paraId="6690EAFF" w14:textId="77777777" w:rsidR="00FD14AF" w:rsidRPr="00FD14AF" w:rsidRDefault="00FD14AF" w:rsidP="00FD14AF">
      <w:pPr>
        <w:spacing w:line="360" w:lineRule="auto"/>
        <w:jc w:val="both"/>
        <w:rPr>
          <w:rFonts w:ascii="Calibri" w:hAnsi="Calibri" w:cs="Calibri"/>
          <w:sz w:val="24"/>
          <w:szCs w:val="24"/>
        </w:rPr>
      </w:pPr>
    </w:p>
    <w:sdt>
      <w:sdtPr>
        <w:rPr>
          <w:rFonts w:asciiTheme="minorHAnsi" w:eastAsiaTheme="minorHAnsi" w:hAnsiTheme="minorHAnsi" w:cstheme="minorBidi"/>
          <w:color w:val="auto"/>
          <w:kern w:val="2"/>
          <w:sz w:val="22"/>
          <w:szCs w:val="22"/>
          <w14:ligatures w14:val="standardContextual"/>
        </w:rPr>
        <w:id w:val="529689534"/>
        <w:docPartObj>
          <w:docPartGallery w:val="Table of Contents"/>
          <w:docPartUnique/>
        </w:docPartObj>
      </w:sdtPr>
      <w:sdtEndPr>
        <w:rPr>
          <w:b/>
          <w:bCs/>
          <w:noProof/>
        </w:rPr>
      </w:sdtEndPr>
      <w:sdtContent>
        <w:p w14:paraId="6ADB68DD" w14:textId="651272C1" w:rsidR="00103E65" w:rsidRPr="00103E65" w:rsidRDefault="00103E65" w:rsidP="00103E65">
          <w:pPr>
            <w:pStyle w:val="TOCHeading"/>
            <w:spacing w:line="360" w:lineRule="auto"/>
            <w:rPr>
              <w:rFonts w:ascii="Calibri" w:hAnsi="Calibri" w:cs="Calibri"/>
              <w:b/>
              <w:bCs/>
              <w:color w:val="000000" w:themeColor="text1"/>
              <w:sz w:val="28"/>
              <w:szCs w:val="28"/>
            </w:rPr>
          </w:pPr>
          <w:r w:rsidRPr="00103E65">
            <w:rPr>
              <w:rFonts w:ascii="Calibri" w:hAnsi="Calibri" w:cs="Calibri"/>
              <w:b/>
              <w:bCs/>
              <w:color w:val="000000" w:themeColor="text1"/>
              <w:sz w:val="28"/>
              <w:szCs w:val="28"/>
            </w:rPr>
            <w:t>Table of Contents</w:t>
          </w:r>
        </w:p>
        <w:p w14:paraId="755E7D9A" w14:textId="3FD05816" w:rsidR="00103E65" w:rsidRPr="00103E65" w:rsidRDefault="00103E65" w:rsidP="00103E65">
          <w:pPr>
            <w:pStyle w:val="TOC1"/>
            <w:tabs>
              <w:tab w:val="right" w:leader="dot" w:pos="9350"/>
            </w:tabs>
            <w:spacing w:line="360" w:lineRule="auto"/>
            <w:rPr>
              <w:rFonts w:ascii="Calibri" w:hAnsi="Calibri" w:cs="Calibri"/>
              <w:noProof/>
              <w:color w:val="000000" w:themeColor="text1"/>
              <w:sz w:val="24"/>
              <w:szCs w:val="24"/>
            </w:rPr>
          </w:pPr>
          <w:r w:rsidRPr="00103E65">
            <w:rPr>
              <w:rFonts w:ascii="Calibri" w:hAnsi="Calibri" w:cs="Calibri"/>
              <w:color w:val="000000" w:themeColor="text1"/>
              <w:sz w:val="24"/>
              <w:szCs w:val="24"/>
            </w:rPr>
            <w:fldChar w:fldCharType="begin"/>
          </w:r>
          <w:r w:rsidRPr="00103E65">
            <w:rPr>
              <w:rFonts w:ascii="Calibri" w:hAnsi="Calibri" w:cs="Calibri"/>
              <w:color w:val="000000" w:themeColor="text1"/>
              <w:sz w:val="24"/>
              <w:szCs w:val="24"/>
            </w:rPr>
            <w:instrText xml:space="preserve"> TOC \o "1-3" \h \z \u </w:instrText>
          </w:r>
          <w:r w:rsidRPr="00103E65">
            <w:rPr>
              <w:rFonts w:ascii="Calibri" w:hAnsi="Calibri" w:cs="Calibri"/>
              <w:color w:val="000000" w:themeColor="text1"/>
              <w:sz w:val="24"/>
              <w:szCs w:val="24"/>
            </w:rPr>
            <w:fldChar w:fldCharType="separate"/>
          </w:r>
          <w:hyperlink w:anchor="_Toc221130113" w:history="1">
            <w:r w:rsidRPr="00103E65">
              <w:rPr>
                <w:rStyle w:val="Hyperlink"/>
                <w:rFonts w:ascii="Calibri" w:hAnsi="Calibri" w:cs="Calibri"/>
                <w:noProof/>
                <w:color w:val="000000" w:themeColor="text1"/>
                <w:sz w:val="24"/>
                <w:szCs w:val="24"/>
              </w:rPr>
              <w:t>Abstract</w:t>
            </w:r>
            <w:r w:rsidRPr="00103E65">
              <w:rPr>
                <w:rFonts w:ascii="Calibri" w:hAnsi="Calibri" w:cs="Calibri"/>
                <w:noProof/>
                <w:webHidden/>
                <w:color w:val="000000" w:themeColor="text1"/>
                <w:sz w:val="24"/>
                <w:szCs w:val="24"/>
              </w:rPr>
              <w:tab/>
            </w:r>
            <w:r w:rsidRPr="00103E65">
              <w:rPr>
                <w:rFonts w:ascii="Calibri" w:hAnsi="Calibri" w:cs="Calibri"/>
                <w:noProof/>
                <w:webHidden/>
                <w:color w:val="000000" w:themeColor="text1"/>
                <w:sz w:val="24"/>
                <w:szCs w:val="24"/>
              </w:rPr>
              <w:fldChar w:fldCharType="begin"/>
            </w:r>
            <w:r w:rsidRPr="00103E65">
              <w:rPr>
                <w:rFonts w:ascii="Calibri" w:hAnsi="Calibri" w:cs="Calibri"/>
                <w:noProof/>
                <w:webHidden/>
                <w:color w:val="000000" w:themeColor="text1"/>
                <w:sz w:val="24"/>
                <w:szCs w:val="24"/>
              </w:rPr>
              <w:instrText xml:space="preserve"> PAGEREF _Toc221130113 \h </w:instrText>
            </w:r>
            <w:r w:rsidRPr="00103E65">
              <w:rPr>
                <w:rFonts w:ascii="Calibri" w:hAnsi="Calibri" w:cs="Calibri"/>
                <w:noProof/>
                <w:webHidden/>
                <w:color w:val="000000" w:themeColor="text1"/>
                <w:sz w:val="24"/>
                <w:szCs w:val="24"/>
              </w:rPr>
            </w:r>
            <w:r w:rsidRPr="00103E65">
              <w:rPr>
                <w:rFonts w:ascii="Calibri" w:hAnsi="Calibri" w:cs="Calibri"/>
                <w:noProof/>
                <w:webHidden/>
                <w:color w:val="000000" w:themeColor="text1"/>
                <w:sz w:val="24"/>
                <w:szCs w:val="24"/>
              </w:rPr>
              <w:fldChar w:fldCharType="separate"/>
            </w:r>
            <w:r w:rsidRPr="00103E65">
              <w:rPr>
                <w:rFonts w:ascii="Calibri" w:hAnsi="Calibri" w:cs="Calibri"/>
                <w:noProof/>
                <w:webHidden/>
                <w:color w:val="000000" w:themeColor="text1"/>
                <w:sz w:val="24"/>
                <w:szCs w:val="24"/>
              </w:rPr>
              <w:t>i</w:t>
            </w:r>
            <w:r w:rsidRPr="00103E65">
              <w:rPr>
                <w:rFonts w:ascii="Calibri" w:hAnsi="Calibri" w:cs="Calibri"/>
                <w:noProof/>
                <w:webHidden/>
                <w:color w:val="000000" w:themeColor="text1"/>
                <w:sz w:val="24"/>
                <w:szCs w:val="24"/>
              </w:rPr>
              <w:fldChar w:fldCharType="end"/>
            </w:r>
          </w:hyperlink>
        </w:p>
        <w:p w14:paraId="45057CC6" w14:textId="259836A8" w:rsidR="00103E65" w:rsidRPr="00103E65" w:rsidRDefault="00103E65" w:rsidP="00103E65">
          <w:pPr>
            <w:pStyle w:val="TOC1"/>
            <w:tabs>
              <w:tab w:val="right" w:leader="dot" w:pos="9350"/>
            </w:tabs>
            <w:spacing w:line="360" w:lineRule="auto"/>
            <w:rPr>
              <w:rFonts w:ascii="Calibri" w:hAnsi="Calibri" w:cs="Calibri"/>
              <w:noProof/>
              <w:color w:val="000000" w:themeColor="text1"/>
              <w:sz w:val="24"/>
              <w:szCs w:val="24"/>
            </w:rPr>
          </w:pPr>
          <w:hyperlink w:anchor="_Toc221130114" w:history="1">
            <w:r w:rsidRPr="00103E65">
              <w:rPr>
                <w:rStyle w:val="Hyperlink"/>
                <w:rFonts w:ascii="Calibri" w:hAnsi="Calibri" w:cs="Calibri"/>
                <w:noProof/>
                <w:color w:val="000000" w:themeColor="text1"/>
                <w:sz w:val="24"/>
                <w:szCs w:val="24"/>
              </w:rPr>
              <w:t>1. Introduction</w:t>
            </w:r>
            <w:r w:rsidRPr="00103E65">
              <w:rPr>
                <w:rFonts w:ascii="Calibri" w:hAnsi="Calibri" w:cs="Calibri"/>
                <w:noProof/>
                <w:webHidden/>
                <w:color w:val="000000" w:themeColor="text1"/>
                <w:sz w:val="24"/>
                <w:szCs w:val="24"/>
              </w:rPr>
              <w:tab/>
            </w:r>
            <w:r w:rsidRPr="00103E65">
              <w:rPr>
                <w:rFonts w:ascii="Calibri" w:hAnsi="Calibri" w:cs="Calibri"/>
                <w:noProof/>
                <w:webHidden/>
                <w:color w:val="000000" w:themeColor="text1"/>
                <w:sz w:val="24"/>
                <w:szCs w:val="24"/>
              </w:rPr>
              <w:fldChar w:fldCharType="begin"/>
            </w:r>
            <w:r w:rsidRPr="00103E65">
              <w:rPr>
                <w:rFonts w:ascii="Calibri" w:hAnsi="Calibri" w:cs="Calibri"/>
                <w:noProof/>
                <w:webHidden/>
                <w:color w:val="000000" w:themeColor="text1"/>
                <w:sz w:val="24"/>
                <w:szCs w:val="24"/>
              </w:rPr>
              <w:instrText xml:space="preserve"> PAGEREF _Toc221130114 \h </w:instrText>
            </w:r>
            <w:r w:rsidRPr="00103E65">
              <w:rPr>
                <w:rFonts w:ascii="Calibri" w:hAnsi="Calibri" w:cs="Calibri"/>
                <w:noProof/>
                <w:webHidden/>
                <w:color w:val="000000" w:themeColor="text1"/>
                <w:sz w:val="24"/>
                <w:szCs w:val="24"/>
              </w:rPr>
            </w:r>
            <w:r w:rsidRPr="00103E65">
              <w:rPr>
                <w:rFonts w:ascii="Calibri" w:hAnsi="Calibri" w:cs="Calibri"/>
                <w:noProof/>
                <w:webHidden/>
                <w:color w:val="000000" w:themeColor="text1"/>
                <w:sz w:val="24"/>
                <w:szCs w:val="24"/>
              </w:rPr>
              <w:fldChar w:fldCharType="separate"/>
            </w:r>
            <w:r w:rsidRPr="00103E65">
              <w:rPr>
                <w:rFonts w:ascii="Calibri" w:hAnsi="Calibri" w:cs="Calibri"/>
                <w:noProof/>
                <w:webHidden/>
                <w:color w:val="000000" w:themeColor="text1"/>
                <w:sz w:val="24"/>
                <w:szCs w:val="24"/>
              </w:rPr>
              <w:t>1</w:t>
            </w:r>
            <w:r w:rsidRPr="00103E65">
              <w:rPr>
                <w:rFonts w:ascii="Calibri" w:hAnsi="Calibri" w:cs="Calibri"/>
                <w:noProof/>
                <w:webHidden/>
                <w:color w:val="000000" w:themeColor="text1"/>
                <w:sz w:val="24"/>
                <w:szCs w:val="24"/>
              </w:rPr>
              <w:fldChar w:fldCharType="end"/>
            </w:r>
          </w:hyperlink>
        </w:p>
        <w:p w14:paraId="7E908D45" w14:textId="30953CA4" w:rsidR="00103E65" w:rsidRPr="00103E65" w:rsidRDefault="00103E65" w:rsidP="00103E65">
          <w:pPr>
            <w:pStyle w:val="TOC1"/>
            <w:tabs>
              <w:tab w:val="right" w:leader="dot" w:pos="9350"/>
            </w:tabs>
            <w:spacing w:line="360" w:lineRule="auto"/>
            <w:rPr>
              <w:rFonts w:ascii="Calibri" w:hAnsi="Calibri" w:cs="Calibri"/>
              <w:noProof/>
              <w:color w:val="000000" w:themeColor="text1"/>
              <w:sz w:val="24"/>
              <w:szCs w:val="24"/>
            </w:rPr>
          </w:pPr>
          <w:hyperlink w:anchor="_Toc221130115" w:history="1">
            <w:r w:rsidRPr="00103E65">
              <w:rPr>
                <w:rStyle w:val="Hyperlink"/>
                <w:rFonts w:ascii="Calibri" w:hAnsi="Calibri" w:cs="Calibri"/>
                <w:noProof/>
                <w:color w:val="000000" w:themeColor="text1"/>
                <w:sz w:val="24"/>
                <w:szCs w:val="24"/>
              </w:rPr>
              <w:t>2. Literature Review</w:t>
            </w:r>
            <w:r w:rsidRPr="00103E65">
              <w:rPr>
                <w:rFonts w:ascii="Calibri" w:hAnsi="Calibri" w:cs="Calibri"/>
                <w:noProof/>
                <w:webHidden/>
                <w:color w:val="000000" w:themeColor="text1"/>
                <w:sz w:val="24"/>
                <w:szCs w:val="24"/>
              </w:rPr>
              <w:tab/>
            </w:r>
            <w:r w:rsidRPr="00103E65">
              <w:rPr>
                <w:rFonts w:ascii="Calibri" w:hAnsi="Calibri" w:cs="Calibri"/>
                <w:noProof/>
                <w:webHidden/>
                <w:color w:val="000000" w:themeColor="text1"/>
                <w:sz w:val="24"/>
                <w:szCs w:val="24"/>
              </w:rPr>
              <w:fldChar w:fldCharType="begin"/>
            </w:r>
            <w:r w:rsidRPr="00103E65">
              <w:rPr>
                <w:rFonts w:ascii="Calibri" w:hAnsi="Calibri" w:cs="Calibri"/>
                <w:noProof/>
                <w:webHidden/>
                <w:color w:val="000000" w:themeColor="text1"/>
                <w:sz w:val="24"/>
                <w:szCs w:val="24"/>
              </w:rPr>
              <w:instrText xml:space="preserve"> PAGEREF _Toc221130115 \h </w:instrText>
            </w:r>
            <w:r w:rsidRPr="00103E65">
              <w:rPr>
                <w:rFonts w:ascii="Calibri" w:hAnsi="Calibri" w:cs="Calibri"/>
                <w:noProof/>
                <w:webHidden/>
                <w:color w:val="000000" w:themeColor="text1"/>
                <w:sz w:val="24"/>
                <w:szCs w:val="24"/>
              </w:rPr>
            </w:r>
            <w:r w:rsidRPr="00103E65">
              <w:rPr>
                <w:rFonts w:ascii="Calibri" w:hAnsi="Calibri" w:cs="Calibri"/>
                <w:noProof/>
                <w:webHidden/>
                <w:color w:val="000000" w:themeColor="text1"/>
                <w:sz w:val="24"/>
                <w:szCs w:val="24"/>
              </w:rPr>
              <w:fldChar w:fldCharType="separate"/>
            </w:r>
            <w:r w:rsidRPr="00103E65">
              <w:rPr>
                <w:rFonts w:ascii="Calibri" w:hAnsi="Calibri" w:cs="Calibri"/>
                <w:noProof/>
                <w:webHidden/>
                <w:color w:val="000000" w:themeColor="text1"/>
                <w:sz w:val="24"/>
                <w:szCs w:val="24"/>
              </w:rPr>
              <w:t>1</w:t>
            </w:r>
            <w:r w:rsidRPr="00103E65">
              <w:rPr>
                <w:rFonts w:ascii="Calibri" w:hAnsi="Calibri" w:cs="Calibri"/>
                <w:noProof/>
                <w:webHidden/>
                <w:color w:val="000000" w:themeColor="text1"/>
                <w:sz w:val="24"/>
                <w:szCs w:val="24"/>
              </w:rPr>
              <w:fldChar w:fldCharType="end"/>
            </w:r>
          </w:hyperlink>
        </w:p>
        <w:p w14:paraId="0A888C00" w14:textId="01E2DC46" w:rsidR="00103E65" w:rsidRPr="00103E65" w:rsidRDefault="00103E65" w:rsidP="00103E65">
          <w:pPr>
            <w:pStyle w:val="TOC1"/>
            <w:tabs>
              <w:tab w:val="right" w:leader="dot" w:pos="9350"/>
            </w:tabs>
            <w:spacing w:line="360" w:lineRule="auto"/>
            <w:rPr>
              <w:rFonts w:ascii="Calibri" w:hAnsi="Calibri" w:cs="Calibri"/>
              <w:noProof/>
              <w:color w:val="000000" w:themeColor="text1"/>
              <w:sz w:val="24"/>
              <w:szCs w:val="24"/>
            </w:rPr>
          </w:pPr>
          <w:hyperlink w:anchor="_Toc221130116" w:history="1">
            <w:r w:rsidRPr="00103E65">
              <w:rPr>
                <w:rStyle w:val="Hyperlink"/>
                <w:rFonts w:ascii="Calibri" w:hAnsi="Calibri" w:cs="Calibri"/>
                <w:noProof/>
                <w:color w:val="000000" w:themeColor="text1"/>
                <w:sz w:val="24"/>
                <w:szCs w:val="24"/>
              </w:rPr>
              <w:t>3. Method</w:t>
            </w:r>
            <w:r w:rsidRPr="00103E65">
              <w:rPr>
                <w:rFonts w:ascii="Calibri" w:hAnsi="Calibri" w:cs="Calibri"/>
                <w:noProof/>
                <w:webHidden/>
                <w:color w:val="000000" w:themeColor="text1"/>
                <w:sz w:val="24"/>
                <w:szCs w:val="24"/>
              </w:rPr>
              <w:tab/>
            </w:r>
            <w:r w:rsidRPr="00103E65">
              <w:rPr>
                <w:rFonts w:ascii="Calibri" w:hAnsi="Calibri" w:cs="Calibri"/>
                <w:noProof/>
                <w:webHidden/>
                <w:color w:val="000000" w:themeColor="text1"/>
                <w:sz w:val="24"/>
                <w:szCs w:val="24"/>
              </w:rPr>
              <w:fldChar w:fldCharType="begin"/>
            </w:r>
            <w:r w:rsidRPr="00103E65">
              <w:rPr>
                <w:rFonts w:ascii="Calibri" w:hAnsi="Calibri" w:cs="Calibri"/>
                <w:noProof/>
                <w:webHidden/>
                <w:color w:val="000000" w:themeColor="text1"/>
                <w:sz w:val="24"/>
                <w:szCs w:val="24"/>
              </w:rPr>
              <w:instrText xml:space="preserve"> PAGEREF _Toc221130116 \h </w:instrText>
            </w:r>
            <w:r w:rsidRPr="00103E65">
              <w:rPr>
                <w:rFonts w:ascii="Calibri" w:hAnsi="Calibri" w:cs="Calibri"/>
                <w:noProof/>
                <w:webHidden/>
                <w:color w:val="000000" w:themeColor="text1"/>
                <w:sz w:val="24"/>
                <w:szCs w:val="24"/>
              </w:rPr>
            </w:r>
            <w:r w:rsidRPr="00103E65">
              <w:rPr>
                <w:rFonts w:ascii="Calibri" w:hAnsi="Calibri" w:cs="Calibri"/>
                <w:noProof/>
                <w:webHidden/>
                <w:color w:val="000000" w:themeColor="text1"/>
                <w:sz w:val="24"/>
                <w:szCs w:val="24"/>
              </w:rPr>
              <w:fldChar w:fldCharType="separate"/>
            </w:r>
            <w:r w:rsidRPr="00103E65">
              <w:rPr>
                <w:rFonts w:ascii="Calibri" w:hAnsi="Calibri" w:cs="Calibri"/>
                <w:noProof/>
                <w:webHidden/>
                <w:color w:val="000000" w:themeColor="text1"/>
                <w:sz w:val="24"/>
                <w:szCs w:val="24"/>
              </w:rPr>
              <w:t>3</w:t>
            </w:r>
            <w:r w:rsidRPr="00103E65">
              <w:rPr>
                <w:rFonts w:ascii="Calibri" w:hAnsi="Calibri" w:cs="Calibri"/>
                <w:noProof/>
                <w:webHidden/>
                <w:color w:val="000000" w:themeColor="text1"/>
                <w:sz w:val="24"/>
                <w:szCs w:val="24"/>
              </w:rPr>
              <w:fldChar w:fldCharType="end"/>
            </w:r>
          </w:hyperlink>
        </w:p>
        <w:p w14:paraId="336FA043" w14:textId="38E63A05" w:rsidR="00103E65" w:rsidRPr="00103E65" w:rsidRDefault="00103E65" w:rsidP="00103E65">
          <w:pPr>
            <w:pStyle w:val="TOC1"/>
            <w:tabs>
              <w:tab w:val="right" w:leader="dot" w:pos="9350"/>
            </w:tabs>
            <w:spacing w:line="360" w:lineRule="auto"/>
            <w:rPr>
              <w:rFonts w:ascii="Calibri" w:hAnsi="Calibri" w:cs="Calibri"/>
              <w:noProof/>
              <w:color w:val="000000" w:themeColor="text1"/>
              <w:sz w:val="24"/>
              <w:szCs w:val="24"/>
            </w:rPr>
          </w:pPr>
          <w:hyperlink w:anchor="_Toc221130117" w:history="1">
            <w:r w:rsidRPr="00103E65">
              <w:rPr>
                <w:rStyle w:val="Hyperlink"/>
                <w:rFonts w:ascii="Calibri" w:hAnsi="Calibri" w:cs="Calibri"/>
                <w:noProof/>
                <w:color w:val="000000" w:themeColor="text1"/>
                <w:sz w:val="24"/>
                <w:szCs w:val="24"/>
              </w:rPr>
              <w:t>4. Theme Impact Analysis</w:t>
            </w:r>
            <w:r w:rsidRPr="00103E65">
              <w:rPr>
                <w:rFonts w:ascii="Calibri" w:hAnsi="Calibri" w:cs="Calibri"/>
                <w:noProof/>
                <w:webHidden/>
                <w:color w:val="000000" w:themeColor="text1"/>
                <w:sz w:val="24"/>
                <w:szCs w:val="24"/>
              </w:rPr>
              <w:tab/>
            </w:r>
            <w:r w:rsidRPr="00103E65">
              <w:rPr>
                <w:rFonts w:ascii="Calibri" w:hAnsi="Calibri" w:cs="Calibri"/>
                <w:noProof/>
                <w:webHidden/>
                <w:color w:val="000000" w:themeColor="text1"/>
                <w:sz w:val="24"/>
                <w:szCs w:val="24"/>
              </w:rPr>
              <w:fldChar w:fldCharType="begin"/>
            </w:r>
            <w:r w:rsidRPr="00103E65">
              <w:rPr>
                <w:rFonts w:ascii="Calibri" w:hAnsi="Calibri" w:cs="Calibri"/>
                <w:noProof/>
                <w:webHidden/>
                <w:color w:val="000000" w:themeColor="text1"/>
                <w:sz w:val="24"/>
                <w:szCs w:val="24"/>
              </w:rPr>
              <w:instrText xml:space="preserve"> PAGEREF _Toc221130117 \h </w:instrText>
            </w:r>
            <w:r w:rsidRPr="00103E65">
              <w:rPr>
                <w:rFonts w:ascii="Calibri" w:hAnsi="Calibri" w:cs="Calibri"/>
                <w:noProof/>
                <w:webHidden/>
                <w:color w:val="000000" w:themeColor="text1"/>
                <w:sz w:val="24"/>
                <w:szCs w:val="24"/>
              </w:rPr>
            </w:r>
            <w:r w:rsidRPr="00103E65">
              <w:rPr>
                <w:rFonts w:ascii="Calibri" w:hAnsi="Calibri" w:cs="Calibri"/>
                <w:noProof/>
                <w:webHidden/>
                <w:color w:val="000000" w:themeColor="text1"/>
                <w:sz w:val="24"/>
                <w:szCs w:val="24"/>
              </w:rPr>
              <w:fldChar w:fldCharType="separate"/>
            </w:r>
            <w:r w:rsidRPr="00103E65">
              <w:rPr>
                <w:rFonts w:ascii="Calibri" w:hAnsi="Calibri" w:cs="Calibri"/>
                <w:noProof/>
                <w:webHidden/>
                <w:color w:val="000000" w:themeColor="text1"/>
                <w:sz w:val="24"/>
                <w:szCs w:val="24"/>
              </w:rPr>
              <w:t>4</w:t>
            </w:r>
            <w:r w:rsidRPr="00103E65">
              <w:rPr>
                <w:rFonts w:ascii="Calibri" w:hAnsi="Calibri" w:cs="Calibri"/>
                <w:noProof/>
                <w:webHidden/>
                <w:color w:val="000000" w:themeColor="text1"/>
                <w:sz w:val="24"/>
                <w:szCs w:val="24"/>
              </w:rPr>
              <w:fldChar w:fldCharType="end"/>
            </w:r>
          </w:hyperlink>
        </w:p>
        <w:p w14:paraId="5C63F006" w14:textId="54DDD48F" w:rsidR="00103E65" w:rsidRPr="00103E65" w:rsidRDefault="00103E65" w:rsidP="00103E65">
          <w:pPr>
            <w:pStyle w:val="TOC2"/>
            <w:tabs>
              <w:tab w:val="right" w:leader="dot" w:pos="9350"/>
            </w:tabs>
            <w:spacing w:line="360" w:lineRule="auto"/>
            <w:rPr>
              <w:rFonts w:ascii="Calibri" w:hAnsi="Calibri" w:cs="Calibri"/>
              <w:noProof/>
              <w:color w:val="000000" w:themeColor="text1"/>
              <w:sz w:val="24"/>
              <w:szCs w:val="24"/>
            </w:rPr>
          </w:pPr>
          <w:hyperlink w:anchor="_Toc221130118" w:history="1">
            <w:r w:rsidRPr="00103E65">
              <w:rPr>
                <w:rStyle w:val="Hyperlink"/>
                <w:rFonts w:ascii="Calibri" w:hAnsi="Calibri" w:cs="Calibri"/>
                <w:noProof/>
                <w:color w:val="000000" w:themeColor="text1"/>
                <w:sz w:val="24"/>
                <w:szCs w:val="24"/>
              </w:rPr>
              <w:t>Quantitative Overview of Post-COVID Hotel Performance</w:t>
            </w:r>
            <w:r w:rsidRPr="00103E65">
              <w:rPr>
                <w:rFonts w:ascii="Calibri" w:hAnsi="Calibri" w:cs="Calibri"/>
                <w:noProof/>
                <w:webHidden/>
                <w:color w:val="000000" w:themeColor="text1"/>
                <w:sz w:val="24"/>
                <w:szCs w:val="24"/>
              </w:rPr>
              <w:tab/>
            </w:r>
            <w:r w:rsidRPr="00103E65">
              <w:rPr>
                <w:rFonts w:ascii="Calibri" w:hAnsi="Calibri" w:cs="Calibri"/>
                <w:noProof/>
                <w:webHidden/>
                <w:color w:val="000000" w:themeColor="text1"/>
                <w:sz w:val="24"/>
                <w:szCs w:val="24"/>
              </w:rPr>
              <w:fldChar w:fldCharType="begin"/>
            </w:r>
            <w:r w:rsidRPr="00103E65">
              <w:rPr>
                <w:rFonts w:ascii="Calibri" w:hAnsi="Calibri" w:cs="Calibri"/>
                <w:noProof/>
                <w:webHidden/>
                <w:color w:val="000000" w:themeColor="text1"/>
                <w:sz w:val="24"/>
                <w:szCs w:val="24"/>
              </w:rPr>
              <w:instrText xml:space="preserve"> PAGEREF _Toc221130118 \h </w:instrText>
            </w:r>
            <w:r w:rsidRPr="00103E65">
              <w:rPr>
                <w:rFonts w:ascii="Calibri" w:hAnsi="Calibri" w:cs="Calibri"/>
                <w:noProof/>
                <w:webHidden/>
                <w:color w:val="000000" w:themeColor="text1"/>
                <w:sz w:val="24"/>
                <w:szCs w:val="24"/>
              </w:rPr>
            </w:r>
            <w:r w:rsidRPr="00103E65">
              <w:rPr>
                <w:rFonts w:ascii="Calibri" w:hAnsi="Calibri" w:cs="Calibri"/>
                <w:noProof/>
                <w:webHidden/>
                <w:color w:val="000000" w:themeColor="text1"/>
                <w:sz w:val="24"/>
                <w:szCs w:val="24"/>
              </w:rPr>
              <w:fldChar w:fldCharType="separate"/>
            </w:r>
            <w:r w:rsidRPr="00103E65">
              <w:rPr>
                <w:rFonts w:ascii="Calibri" w:hAnsi="Calibri" w:cs="Calibri"/>
                <w:noProof/>
                <w:webHidden/>
                <w:color w:val="000000" w:themeColor="text1"/>
                <w:sz w:val="24"/>
                <w:szCs w:val="24"/>
              </w:rPr>
              <w:t>4</w:t>
            </w:r>
            <w:r w:rsidRPr="00103E65">
              <w:rPr>
                <w:rFonts w:ascii="Calibri" w:hAnsi="Calibri" w:cs="Calibri"/>
                <w:noProof/>
                <w:webHidden/>
                <w:color w:val="000000" w:themeColor="text1"/>
                <w:sz w:val="24"/>
                <w:szCs w:val="24"/>
              </w:rPr>
              <w:fldChar w:fldCharType="end"/>
            </w:r>
          </w:hyperlink>
        </w:p>
        <w:p w14:paraId="00FBED2D" w14:textId="4FB125FE" w:rsidR="00103E65" w:rsidRPr="00103E65" w:rsidRDefault="00103E65" w:rsidP="00103E65">
          <w:pPr>
            <w:pStyle w:val="TOC2"/>
            <w:tabs>
              <w:tab w:val="right" w:leader="dot" w:pos="9350"/>
            </w:tabs>
            <w:spacing w:line="360" w:lineRule="auto"/>
            <w:rPr>
              <w:rFonts w:ascii="Calibri" w:hAnsi="Calibri" w:cs="Calibri"/>
              <w:noProof/>
              <w:color w:val="000000" w:themeColor="text1"/>
              <w:sz w:val="24"/>
              <w:szCs w:val="24"/>
            </w:rPr>
          </w:pPr>
          <w:hyperlink w:anchor="_Toc221130119" w:history="1">
            <w:r w:rsidRPr="00103E65">
              <w:rPr>
                <w:rStyle w:val="Hyperlink"/>
                <w:rFonts w:ascii="Calibri" w:hAnsi="Calibri" w:cs="Calibri"/>
                <w:noProof/>
                <w:color w:val="000000" w:themeColor="text1"/>
                <w:sz w:val="24"/>
                <w:szCs w:val="24"/>
              </w:rPr>
              <w:t>External Analysis Using PESTEL</w:t>
            </w:r>
            <w:r w:rsidRPr="00103E65">
              <w:rPr>
                <w:rFonts w:ascii="Calibri" w:hAnsi="Calibri" w:cs="Calibri"/>
                <w:noProof/>
                <w:webHidden/>
                <w:color w:val="000000" w:themeColor="text1"/>
                <w:sz w:val="24"/>
                <w:szCs w:val="24"/>
              </w:rPr>
              <w:tab/>
            </w:r>
            <w:r w:rsidRPr="00103E65">
              <w:rPr>
                <w:rFonts w:ascii="Calibri" w:hAnsi="Calibri" w:cs="Calibri"/>
                <w:noProof/>
                <w:webHidden/>
                <w:color w:val="000000" w:themeColor="text1"/>
                <w:sz w:val="24"/>
                <w:szCs w:val="24"/>
              </w:rPr>
              <w:fldChar w:fldCharType="begin"/>
            </w:r>
            <w:r w:rsidRPr="00103E65">
              <w:rPr>
                <w:rFonts w:ascii="Calibri" w:hAnsi="Calibri" w:cs="Calibri"/>
                <w:noProof/>
                <w:webHidden/>
                <w:color w:val="000000" w:themeColor="text1"/>
                <w:sz w:val="24"/>
                <w:szCs w:val="24"/>
              </w:rPr>
              <w:instrText xml:space="preserve"> PAGEREF _Toc221130119 \h </w:instrText>
            </w:r>
            <w:r w:rsidRPr="00103E65">
              <w:rPr>
                <w:rFonts w:ascii="Calibri" w:hAnsi="Calibri" w:cs="Calibri"/>
                <w:noProof/>
                <w:webHidden/>
                <w:color w:val="000000" w:themeColor="text1"/>
                <w:sz w:val="24"/>
                <w:szCs w:val="24"/>
              </w:rPr>
            </w:r>
            <w:r w:rsidRPr="00103E65">
              <w:rPr>
                <w:rFonts w:ascii="Calibri" w:hAnsi="Calibri" w:cs="Calibri"/>
                <w:noProof/>
                <w:webHidden/>
                <w:color w:val="000000" w:themeColor="text1"/>
                <w:sz w:val="24"/>
                <w:szCs w:val="24"/>
              </w:rPr>
              <w:fldChar w:fldCharType="separate"/>
            </w:r>
            <w:r w:rsidRPr="00103E65">
              <w:rPr>
                <w:rFonts w:ascii="Calibri" w:hAnsi="Calibri" w:cs="Calibri"/>
                <w:noProof/>
                <w:webHidden/>
                <w:color w:val="000000" w:themeColor="text1"/>
                <w:sz w:val="24"/>
                <w:szCs w:val="24"/>
              </w:rPr>
              <w:t>5</w:t>
            </w:r>
            <w:r w:rsidRPr="00103E65">
              <w:rPr>
                <w:rFonts w:ascii="Calibri" w:hAnsi="Calibri" w:cs="Calibri"/>
                <w:noProof/>
                <w:webHidden/>
                <w:color w:val="000000" w:themeColor="text1"/>
                <w:sz w:val="24"/>
                <w:szCs w:val="24"/>
              </w:rPr>
              <w:fldChar w:fldCharType="end"/>
            </w:r>
          </w:hyperlink>
        </w:p>
        <w:p w14:paraId="5BC68667" w14:textId="00672E2E" w:rsidR="00103E65" w:rsidRPr="00103E65" w:rsidRDefault="00103E65" w:rsidP="00103E65">
          <w:pPr>
            <w:pStyle w:val="TOC2"/>
            <w:tabs>
              <w:tab w:val="right" w:leader="dot" w:pos="9350"/>
            </w:tabs>
            <w:spacing w:line="360" w:lineRule="auto"/>
            <w:rPr>
              <w:rFonts w:ascii="Calibri" w:hAnsi="Calibri" w:cs="Calibri"/>
              <w:noProof/>
              <w:color w:val="000000" w:themeColor="text1"/>
              <w:sz w:val="24"/>
              <w:szCs w:val="24"/>
            </w:rPr>
          </w:pPr>
          <w:hyperlink w:anchor="_Toc221130120" w:history="1">
            <w:r w:rsidRPr="00103E65">
              <w:rPr>
                <w:rStyle w:val="Hyperlink"/>
                <w:rFonts w:ascii="Calibri" w:hAnsi="Calibri" w:cs="Calibri"/>
                <w:noProof/>
                <w:color w:val="000000" w:themeColor="text1"/>
                <w:sz w:val="24"/>
                <w:szCs w:val="24"/>
              </w:rPr>
              <w:t>Impact on Strategic Responses</w:t>
            </w:r>
            <w:r w:rsidRPr="00103E65">
              <w:rPr>
                <w:rFonts w:ascii="Calibri" w:hAnsi="Calibri" w:cs="Calibri"/>
                <w:noProof/>
                <w:webHidden/>
                <w:color w:val="000000" w:themeColor="text1"/>
                <w:sz w:val="24"/>
                <w:szCs w:val="24"/>
              </w:rPr>
              <w:tab/>
            </w:r>
            <w:r w:rsidRPr="00103E65">
              <w:rPr>
                <w:rFonts w:ascii="Calibri" w:hAnsi="Calibri" w:cs="Calibri"/>
                <w:noProof/>
                <w:webHidden/>
                <w:color w:val="000000" w:themeColor="text1"/>
                <w:sz w:val="24"/>
                <w:szCs w:val="24"/>
              </w:rPr>
              <w:fldChar w:fldCharType="begin"/>
            </w:r>
            <w:r w:rsidRPr="00103E65">
              <w:rPr>
                <w:rFonts w:ascii="Calibri" w:hAnsi="Calibri" w:cs="Calibri"/>
                <w:noProof/>
                <w:webHidden/>
                <w:color w:val="000000" w:themeColor="text1"/>
                <w:sz w:val="24"/>
                <w:szCs w:val="24"/>
              </w:rPr>
              <w:instrText xml:space="preserve"> PAGEREF _Toc221130120 \h </w:instrText>
            </w:r>
            <w:r w:rsidRPr="00103E65">
              <w:rPr>
                <w:rFonts w:ascii="Calibri" w:hAnsi="Calibri" w:cs="Calibri"/>
                <w:noProof/>
                <w:webHidden/>
                <w:color w:val="000000" w:themeColor="text1"/>
                <w:sz w:val="24"/>
                <w:szCs w:val="24"/>
              </w:rPr>
            </w:r>
            <w:r w:rsidRPr="00103E65">
              <w:rPr>
                <w:rFonts w:ascii="Calibri" w:hAnsi="Calibri" w:cs="Calibri"/>
                <w:noProof/>
                <w:webHidden/>
                <w:color w:val="000000" w:themeColor="text1"/>
                <w:sz w:val="24"/>
                <w:szCs w:val="24"/>
              </w:rPr>
              <w:fldChar w:fldCharType="separate"/>
            </w:r>
            <w:r w:rsidRPr="00103E65">
              <w:rPr>
                <w:rFonts w:ascii="Calibri" w:hAnsi="Calibri" w:cs="Calibri"/>
                <w:noProof/>
                <w:webHidden/>
                <w:color w:val="000000" w:themeColor="text1"/>
                <w:sz w:val="24"/>
                <w:szCs w:val="24"/>
              </w:rPr>
              <w:t>6</w:t>
            </w:r>
            <w:r w:rsidRPr="00103E65">
              <w:rPr>
                <w:rFonts w:ascii="Calibri" w:hAnsi="Calibri" w:cs="Calibri"/>
                <w:noProof/>
                <w:webHidden/>
                <w:color w:val="000000" w:themeColor="text1"/>
                <w:sz w:val="24"/>
                <w:szCs w:val="24"/>
              </w:rPr>
              <w:fldChar w:fldCharType="end"/>
            </w:r>
          </w:hyperlink>
        </w:p>
        <w:p w14:paraId="6A1EF9F4" w14:textId="0130D435" w:rsidR="00103E65" w:rsidRPr="00103E65" w:rsidRDefault="00103E65" w:rsidP="00103E65">
          <w:pPr>
            <w:pStyle w:val="TOC2"/>
            <w:tabs>
              <w:tab w:val="right" w:leader="dot" w:pos="9350"/>
            </w:tabs>
            <w:spacing w:line="360" w:lineRule="auto"/>
            <w:rPr>
              <w:rFonts w:ascii="Calibri" w:hAnsi="Calibri" w:cs="Calibri"/>
              <w:noProof/>
              <w:color w:val="000000" w:themeColor="text1"/>
              <w:sz w:val="24"/>
              <w:szCs w:val="24"/>
            </w:rPr>
          </w:pPr>
          <w:hyperlink w:anchor="_Toc221130121" w:history="1">
            <w:r w:rsidRPr="00103E65">
              <w:rPr>
                <w:rStyle w:val="Hyperlink"/>
                <w:rFonts w:ascii="Calibri" w:hAnsi="Calibri" w:cs="Calibri"/>
                <w:noProof/>
                <w:color w:val="000000" w:themeColor="text1"/>
                <w:sz w:val="24"/>
                <w:szCs w:val="24"/>
              </w:rPr>
              <w:t>Interpretation of the Insights</w:t>
            </w:r>
            <w:r w:rsidRPr="00103E65">
              <w:rPr>
                <w:rFonts w:ascii="Calibri" w:hAnsi="Calibri" w:cs="Calibri"/>
                <w:noProof/>
                <w:webHidden/>
                <w:color w:val="000000" w:themeColor="text1"/>
                <w:sz w:val="24"/>
                <w:szCs w:val="24"/>
              </w:rPr>
              <w:tab/>
            </w:r>
            <w:r w:rsidRPr="00103E65">
              <w:rPr>
                <w:rFonts w:ascii="Calibri" w:hAnsi="Calibri" w:cs="Calibri"/>
                <w:noProof/>
                <w:webHidden/>
                <w:color w:val="000000" w:themeColor="text1"/>
                <w:sz w:val="24"/>
                <w:szCs w:val="24"/>
              </w:rPr>
              <w:fldChar w:fldCharType="begin"/>
            </w:r>
            <w:r w:rsidRPr="00103E65">
              <w:rPr>
                <w:rFonts w:ascii="Calibri" w:hAnsi="Calibri" w:cs="Calibri"/>
                <w:noProof/>
                <w:webHidden/>
                <w:color w:val="000000" w:themeColor="text1"/>
                <w:sz w:val="24"/>
                <w:szCs w:val="24"/>
              </w:rPr>
              <w:instrText xml:space="preserve"> PAGEREF _Toc221130121 \h </w:instrText>
            </w:r>
            <w:r w:rsidRPr="00103E65">
              <w:rPr>
                <w:rFonts w:ascii="Calibri" w:hAnsi="Calibri" w:cs="Calibri"/>
                <w:noProof/>
                <w:webHidden/>
                <w:color w:val="000000" w:themeColor="text1"/>
                <w:sz w:val="24"/>
                <w:szCs w:val="24"/>
              </w:rPr>
            </w:r>
            <w:r w:rsidRPr="00103E65">
              <w:rPr>
                <w:rFonts w:ascii="Calibri" w:hAnsi="Calibri" w:cs="Calibri"/>
                <w:noProof/>
                <w:webHidden/>
                <w:color w:val="000000" w:themeColor="text1"/>
                <w:sz w:val="24"/>
                <w:szCs w:val="24"/>
              </w:rPr>
              <w:fldChar w:fldCharType="separate"/>
            </w:r>
            <w:r w:rsidRPr="00103E65">
              <w:rPr>
                <w:rFonts w:ascii="Calibri" w:hAnsi="Calibri" w:cs="Calibri"/>
                <w:noProof/>
                <w:webHidden/>
                <w:color w:val="000000" w:themeColor="text1"/>
                <w:sz w:val="24"/>
                <w:szCs w:val="24"/>
              </w:rPr>
              <w:t>7</w:t>
            </w:r>
            <w:r w:rsidRPr="00103E65">
              <w:rPr>
                <w:rFonts w:ascii="Calibri" w:hAnsi="Calibri" w:cs="Calibri"/>
                <w:noProof/>
                <w:webHidden/>
                <w:color w:val="000000" w:themeColor="text1"/>
                <w:sz w:val="24"/>
                <w:szCs w:val="24"/>
              </w:rPr>
              <w:fldChar w:fldCharType="end"/>
            </w:r>
          </w:hyperlink>
        </w:p>
        <w:p w14:paraId="4167F775" w14:textId="5A307BB7" w:rsidR="00103E65" w:rsidRPr="00103E65" w:rsidRDefault="00103E65" w:rsidP="00103E65">
          <w:pPr>
            <w:pStyle w:val="TOC1"/>
            <w:tabs>
              <w:tab w:val="right" w:leader="dot" w:pos="9350"/>
            </w:tabs>
            <w:spacing w:line="360" w:lineRule="auto"/>
            <w:rPr>
              <w:rFonts w:ascii="Calibri" w:hAnsi="Calibri" w:cs="Calibri"/>
              <w:noProof/>
              <w:color w:val="000000" w:themeColor="text1"/>
              <w:sz w:val="24"/>
              <w:szCs w:val="24"/>
            </w:rPr>
          </w:pPr>
          <w:hyperlink w:anchor="_Toc221130122" w:history="1">
            <w:r w:rsidRPr="00103E65">
              <w:rPr>
                <w:rStyle w:val="Hyperlink"/>
                <w:rFonts w:ascii="Calibri" w:hAnsi="Calibri" w:cs="Calibri"/>
                <w:noProof/>
                <w:color w:val="000000" w:themeColor="text1"/>
                <w:sz w:val="24"/>
                <w:szCs w:val="24"/>
              </w:rPr>
              <w:t>5. Conclusion</w:t>
            </w:r>
            <w:r w:rsidRPr="00103E65">
              <w:rPr>
                <w:rFonts w:ascii="Calibri" w:hAnsi="Calibri" w:cs="Calibri"/>
                <w:noProof/>
                <w:webHidden/>
                <w:color w:val="000000" w:themeColor="text1"/>
                <w:sz w:val="24"/>
                <w:szCs w:val="24"/>
              </w:rPr>
              <w:tab/>
            </w:r>
            <w:r w:rsidRPr="00103E65">
              <w:rPr>
                <w:rFonts w:ascii="Calibri" w:hAnsi="Calibri" w:cs="Calibri"/>
                <w:noProof/>
                <w:webHidden/>
                <w:color w:val="000000" w:themeColor="text1"/>
                <w:sz w:val="24"/>
                <w:szCs w:val="24"/>
              </w:rPr>
              <w:fldChar w:fldCharType="begin"/>
            </w:r>
            <w:r w:rsidRPr="00103E65">
              <w:rPr>
                <w:rFonts w:ascii="Calibri" w:hAnsi="Calibri" w:cs="Calibri"/>
                <w:noProof/>
                <w:webHidden/>
                <w:color w:val="000000" w:themeColor="text1"/>
                <w:sz w:val="24"/>
                <w:szCs w:val="24"/>
              </w:rPr>
              <w:instrText xml:space="preserve"> PAGEREF _Toc221130122 \h </w:instrText>
            </w:r>
            <w:r w:rsidRPr="00103E65">
              <w:rPr>
                <w:rFonts w:ascii="Calibri" w:hAnsi="Calibri" w:cs="Calibri"/>
                <w:noProof/>
                <w:webHidden/>
                <w:color w:val="000000" w:themeColor="text1"/>
                <w:sz w:val="24"/>
                <w:szCs w:val="24"/>
              </w:rPr>
            </w:r>
            <w:r w:rsidRPr="00103E65">
              <w:rPr>
                <w:rFonts w:ascii="Calibri" w:hAnsi="Calibri" w:cs="Calibri"/>
                <w:noProof/>
                <w:webHidden/>
                <w:color w:val="000000" w:themeColor="text1"/>
                <w:sz w:val="24"/>
                <w:szCs w:val="24"/>
              </w:rPr>
              <w:fldChar w:fldCharType="separate"/>
            </w:r>
            <w:r w:rsidRPr="00103E65">
              <w:rPr>
                <w:rFonts w:ascii="Calibri" w:hAnsi="Calibri" w:cs="Calibri"/>
                <w:noProof/>
                <w:webHidden/>
                <w:color w:val="000000" w:themeColor="text1"/>
                <w:sz w:val="24"/>
                <w:szCs w:val="24"/>
              </w:rPr>
              <w:t>7</w:t>
            </w:r>
            <w:r w:rsidRPr="00103E65">
              <w:rPr>
                <w:rFonts w:ascii="Calibri" w:hAnsi="Calibri" w:cs="Calibri"/>
                <w:noProof/>
                <w:webHidden/>
                <w:color w:val="000000" w:themeColor="text1"/>
                <w:sz w:val="24"/>
                <w:szCs w:val="24"/>
              </w:rPr>
              <w:fldChar w:fldCharType="end"/>
            </w:r>
          </w:hyperlink>
        </w:p>
        <w:p w14:paraId="4C8D19F9" w14:textId="53DF4CA7" w:rsidR="00103E65" w:rsidRPr="00103E65" w:rsidRDefault="00103E65" w:rsidP="00103E65">
          <w:pPr>
            <w:pStyle w:val="TOC1"/>
            <w:tabs>
              <w:tab w:val="right" w:leader="dot" w:pos="9350"/>
            </w:tabs>
            <w:spacing w:line="360" w:lineRule="auto"/>
            <w:rPr>
              <w:rFonts w:ascii="Calibri" w:hAnsi="Calibri" w:cs="Calibri"/>
              <w:noProof/>
              <w:color w:val="000000" w:themeColor="text1"/>
              <w:sz w:val="24"/>
              <w:szCs w:val="24"/>
            </w:rPr>
          </w:pPr>
          <w:hyperlink w:anchor="_Toc221130123" w:history="1">
            <w:r w:rsidRPr="00103E65">
              <w:rPr>
                <w:rStyle w:val="Hyperlink"/>
                <w:rFonts w:ascii="Calibri" w:hAnsi="Calibri" w:cs="Calibri"/>
                <w:noProof/>
                <w:color w:val="000000" w:themeColor="text1"/>
                <w:sz w:val="24"/>
                <w:szCs w:val="24"/>
              </w:rPr>
              <w:t>6. Recommendation</w:t>
            </w:r>
            <w:r w:rsidRPr="00103E65">
              <w:rPr>
                <w:rFonts w:ascii="Calibri" w:hAnsi="Calibri" w:cs="Calibri"/>
                <w:noProof/>
                <w:webHidden/>
                <w:color w:val="000000" w:themeColor="text1"/>
                <w:sz w:val="24"/>
                <w:szCs w:val="24"/>
              </w:rPr>
              <w:tab/>
            </w:r>
            <w:r w:rsidRPr="00103E65">
              <w:rPr>
                <w:rFonts w:ascii="Calibri" w:hAnsi="Calibri" w:cs="Calibri"/>
                <w:noProof/>
                <w:webHidden/>
                <w:color w:val="000000" w:themeColor="text1"/>
                <w:sz w:val="24"/>
                <w:szCs w:val="24"/>
              </w:rPr>
              <w:fldChar w:fldCharType="begin"/>
            </w:r>
            <w:r w:rsidRPr="00103E65">
              <w:rPr>
                <w:rFonts w:ascii="Calibri" w:hAnsi="Calibri" w:cs="Calibri"/>
                <w:noProof/>
                <w:webHidden/>
                <w:color w:val="000000" w:themeColor="text1"/>
                <w:sz w:val="24"/>
                <w:szCs w:val="24"/>
              </w:rPr>
              <w:instrText xml:space="preserve"> PAGEREF _Toc221130123 \h </w:instrText>
            </w:r>
            <w:r w:rsidRPr="00103E65">
              <w:rPr>
                <w:rFonts w:ascii="Calibri" w:hAnsi="Calibri" w:cs="Calibri"/>
                <w:noProof/>
                <w:webHidden/>
                <w:color w:val="000000" w:themeColor="text1"/>
                <w:sz w:val="24"/>
                <w:szCs w:val="24"/>
              </w:rPr>
            </w:r>
            <w:r w:rsidRPr="00103E65">
              <w:rPr>
                <w:rFonts w:ascii="Calibri" w:hAnsi="Calibri" w:cs="Calibri"/>
                <w:noProof/>
                <w:webHidden/>
                <w:color w:val="000000" w:themeColor="text1"/>
                <w:sz w:val="24"/>
                <w:szCs w:val="24"/>
              </w:rPr>
              <w:fldChar w:fldCharType="separate"/>
            </w:r>
            <w:r w:rsidRPr="00103E65">
              <w:rPr>
                <w:rFonts w:ascii="Calibri" w:hAnsi="Calibri" w:cs="Calibri"/>
                <w:noProof/>
                <w:webHidden/>
                <w:color w:val="000000" w:themeColor="text1"/>
                <w:sz w:val="24"/>
                <w:szCs w:val="24"/>
              </w:rPr>
              <w:t>8</w:t>
            </w:r>
            <w:r w:rsidRPr="00103E65">
              <w:rPr>
                <w:rFonts w:ascii="Calibri" w:hAnsi="Calibri" w:cs="Calibri"/>
                <w:noProof/>
                <w:webHidden/>
                <w:color w:val="000000" w:themeColor="text1"/>
                <w:sz w:val="24"/>
                <w:szCs w:val="24"/>
              </w:rPr>
              <w:fldChar w:fldCharType="end"/>
            </w:r>
          </w:hyperlink>
        </w:p>
        <w:p w14:paraId="5C2A3075" w14:textId="55015DDB" w:rsidR="00103E65" w:rsidRPr="00103E65" w:rsidRDefault="00103E65" w:rsidP="00103E65">
          <w:pPr>
            <w:pStyle w:val="TOC1"/>
            <w:tabs>
              <w:tab w:val="right" w:leader="dot" w:pos="9350"/>
            </w:tabs>
            <w:spacing w:line="360" w:lineRule="auto"/>
            <w:rPr>
              <w:rFonts w:ascii="Calibri" w:hAnsi="Calibri" w:cs="Calibri"/>
              <w:noProof/>
              <w:color w:val="000000" w:themeColor="text1"/>
              <w:sz w:val="24"/>
              <w:szCs w:val="24"/>
            </w:rPr>
          </w:pPr>
          <w:hyperlink w:anchor="_Toc221130124" w:history="1">
            <w:r w:rsidRPr="00103E65">
              <w:rPr>
                <w:rStyle w:val="Hyperlink"/>
                <w:rFonts w:ascii="Calibri" w:hAnsi="Calibri" w:cs="Calibri"/>
                <w:noProof/>
                <w:color w:val="000000" w:themeColor="text1"/>
                <w:sz w:val="24"/>
                <w:szCs w:val="24"/>
              </w:rPr>
              <w:t>References</w:t>
            </w:r>
            <w:r w:rsidRPr="00103E65">
              <w:rPr>
                <w:rFonts w:ascii="Calibri" w:hAnsi="Calibri" w:cs="Calibri"/>
                <w:noProof/>
                <w:webHidden/>
                <w:color w:val="000000" w:themeColor="text1"/>
                <w:sz w:val="24"/>
                <w:szCs w:val="24"/>
              </w:rPr>
              <w:tab/>
            </w:r>
            <w:r w:rsidRPr="00103E65">
              <w:rPr>
                <w:rFonts w:ascii="Calibri" w:hAnsi="Calibri" w:cs="Calibri"/>
                <w:noProof/>
                <w:webHidden/>
                <w:color w:val="000000" w:themeColor="text1"/>
                <w:sz w:val="24"/>
                <w:szCs w:val="24"/>
              </w:rPr>
              <w:fldChar w:fldCharType="begin"/>
            </w:r>
            <w:r w:rsidRPr="00103E65">
              <w:rPr>
                <w:rFonts w:ascii="Calibri" w:hAnsi="Calibri" w:cs="Calibri"/>
                <w:noProof/>
                <w:webHidden/>
                <w:color w:val="000000" w:themeColor="text1"/>
                <w:sz w:val="24"/>
                <w:szCs w:val="24"/>
              </w:rPr>
              <w:instrText xml:space="preserve"> PAGEREF _Toc221130124 \h </w:instrText>
            </w:r>
            <w:r w:rsidRPr="00103E65">
              <w:rPr>
                <w:rFonts w:ascii="Calibri" w:hAnsi="Calibri" w:cs="Calibri"/>
                <w:noProof/>
                <w:webHidden/>
                <w:color w:val="000000" w:themeColor="text1"/>
                <w:sz w:val="24"/>
                <w:szCs w:val="24"/>
              </w:rPr>
            </w:r>
            <w:r w:rsidRPr="00103E65">
              <w:rPr>
                <w:rFonts w:ascii="Calibri" w:hAnsi="Calibri" w:cs="Calibri"/>
                <w:noProof/>
                <w:webHidden/>
                <w:color w:val="000000" w:themeColor="text1"/>
                <w:sz w:val="24"/>
                <w:szCs w:val="24"/>
              </w:rPr>
              <w:fldChar w:fldCharType="separate"/>
            </w:r>
            <w:r w:rsidRPr="00103E65">
              <w:rPr>
                <w:rFonts w:ascii="Calibri" w:hAnsi="Calibri" w:cs="Calibri"/>
                <w:noProof/>
                <w:webHidden/>
                <w:color w:val="000000" w:themeColor="text1"/>
                <w:sz w:val="24"/>
                <w:szCs w:val="24"/>
              </w:rPr>
              <w:t>10</w:t>
            </w:r>
            <w:r w:rsidRPr="00103E65">
              <w:rPr>
                <w:rFonts w:ascii="Calibri" w:hAnsi="Calibri" w:cs="Calibri"/>
                <w:noProof/>
                <w:webHidden/>
                <w:color w:val="000000" w:themeColor="text1"/>
                <w:sz w:val="24"/>
                <w:szCs w:val="24"/>
              </w:rPr>
              <w:fldChar w:fldCharType="end"/>
            </w:r>
          </w:hyperlink>
        </w:p>
        <w:p w14:paraId="7E52E8BB" w14:textId="307A7620" w:rsidR="00103E65" w:rsidRDefault="00103E65" w:rsidP="00103E65">
          <w:pPr>
            <w:spacing w:line="360" w:lineRule="auto"/>
          </w:pPr>
          <w:r w:rsidRPr="00103E65">
            <w:rPr>
              <w:rFonts w:ascii="Calibri" w:hAnsi="Calibri" w:cs="Calibri"/>
              <w:b/>
              <w:bCs/>
              <w:noProof/>
              <w:color w:val="000000" w:themeColor="text1"/>
              <w:sz w:val="24"/>
              <w:szCs w:val="24"/>
            </w:rPr>
            <w:fldChar w:fldCharType="end"/>
          </w:r>
        </w:p>
      </w:sdtContent>
    </w:sdt>
    <w:p w14:paraId="3A93DE0A" w14:textId="77777777" w:rsidR="00B536F5" w:rsidRDefault="00B536F5" w:rsidP="00FD14AF">
      <w:pPr>
        <w:pStyle w:val="Heading1"/>
        <w:spacing w:before="0" w:line="360" w:lineRule="auto"/>
        <w:sectPr w:rsidR="00B536F5" w:rsidSect="00B536F5">
          <w:footerReference w:type="default" r:id="rId9"/>
          <w:pgSz w:w="12240" w:h="15840"/>
          <w:pgMar w:top="1440" w:right="1440" w:bottom="1440" w:left="1440" w:header="720" w:footer="720" w:gutter="0"/>
          <w:pgNumType w:fmt="lowerRoman" w:start="1"/>
          <w:cols w:space="720"/>
          <w:docGrid w:linePitch="360"/>
        </w:sectPr>
      </w:pPr>
    </w:p>
    <w:p w14:paraId="63944002" w14:textId="5BAB74CE" w:rsidR="00982CAF" w:rsidRPr="00FD14AF" w:rsidRDefault="0009649D" w:rsidP="00FD14AF">
      <w:pPr>
        <w:pStyle w:val="Heading1"/>
        <w:spacing w:before="0" w:line="360" w:lineRule="auto"/>
      </w:pPr>
      <w:bookmarkStart w:id="1" w:name="_Toc221130114"/>
      <w:r w:rsidRPr="00FD14AF">
        <w:lastRenderedPageBreak/>
        <w:t>1. Introduction</w:t>
      </w:r>
      <w:bookmarkEnd w:id="1"/>
    </w:p>
    <w:p w14:paraId="0B584196" w14:textId="7E37A6A9" w:rsidR="0009649D" w:rsidRPr="00FD14AF" w:rsidRDefault="000F1FBA" w:rsidP="00FD14AF">
      <w:pPr>
        <w:spacing w:line="360" w:lineRule="auto"/>
        <w:jc w:val="both"/>
        <w:rPr>
          <w:rFonts w:ascii="Calibri" w:hAnsi="Calibri" w:cs="Calibri"/>
          <w:sz w:val="24"/>
          <w:szCs w:val="24"/>
        </w:rPr>
      </w:pPr>
      <w:r w:rsidRPr="00FD14AF">
        <w:rPr>
          <w:rFonts w:ascii="Calibri" w:hAnsi="Calibri" w:cs="Calibri"/>
          <w:sz w:val="24"/>
          <w:szCs w:val="24"/>
        </w:rPr>
        <w:t>The idea of the modern theme of changes in hotel strategies after COVID-19 during a diminished business travel features the development of how the hotels worldwide, particularly in the UK, are adapting to the significant shifts in the travel demand and guest behavior after the pandemic</w:t>
      </w:r>
      <w:r w:rsidR="00EB054C">
        <w:rPr>
          <w:rFonts w:ascii="Calibri" w:hAnsi="Calibri" w:cs="Calibri"/>
          <w:sz w:val="24"/>
          <w:szCs w:val="24"/>
        </w:rPr>
        <w:t xml:space="preserve"> (Dixit, 2020)</w:t>
      </w:r>
      <w:r w:rsidRPr="00FD14AF">
        <w:rPr>
          <w:rFonts w:ascii="Calibri" w:hAnsi="Calibri" w:cs="Calibri"/>
          <w:sz w:val="24"/>
          <w:szCs w:val="24"/>
        </w:rPr>
        <w:t>. The COVID-19 pandemic transformed the world travel trends into a disadvantageous situation with the numerous lockdowns, the bans of traveling globally, and the mass losses of leisure and business tourism. Among such changes, one is a drastic decrease in business commuting and corporate travel since remote and hybrid employment has become the reality of most sectors. Due to organizations adopting virtual meetings and remote working technologies during the pandemic, business travel in person- one of the primary revenue managers within hotels has not completely bounced back yet</w:t>
      </w:r>
      <w:r w:rsidR="00EB054C">
        <w:rPr>
          <w:rFonts w:ascii="Calibri" w:hAnsi="Calibri" w:cs="Calibri"/>
          <w:sz w:val="24"/>
          <w:szCs w:val="24"/>
        </w:rPr>
        <w:t xml:space="preserve"> (Batabyal and Das, 2019)</w:t>
      </w:r>
      <w:r w:rsidRPr="00FD14AF">
        <w:rPr>
          <w:rFonts w:ascii="Calibri" w:hAnsi="Calibri" w:cs="Calibri"/>
          <w:sz w:val="24"/>
          <w:szCs w:val="24"/>
        </w:rPr>
        <w:t>. This has caused hotels to re-invent and re-design their conventional approaches in pricing their rooms, event space, services, marketing, and revenue management. The hospitality and hotel sector in the UK means a considerable economic input with a high proportion of the GDP and number of people employed and hotel firms being an inseparable component of both city and regional economies. This theme therefore can be of great significance to industry practitioners and scholars who are interested in knowing how hotels are restructuring operations to current on resilient and competitive in a post COVID environment.</w:t>
      </w:r>
    </w:p>
    <w:p w14:paraId="3EAA60DF" w14:textId="5A1B5912" w:rsidR="0009649D" w:rsidRPr="00FD14AF" w:rsidRDefault="0009649D" w:rsidP="00FD14AF">
      <w:pPr>
        <w:pStyle w:val="Heading1"/>
        <w:spacing w:before="0" w:line="360" w:lineRule="auto"/>
      </w:pPr>
      <w:bookmarkStart w:id="2" w:name="_Toc221130115"/>
      <w:r w:rsidRPr="00FD14AF">
        <w:t>2. Literature Review</w:t>
      </w:r>
      <w:bookmarkEnd w:id="2"/>
    </w:p>
    <w:p w14:paraId="386E94AF" w14:textId="638B8163" w:rsidR="00396D79" w:rsidRPr="00FD14AF" w:rsidRDefault="00396D79" w:rsidP="00FD14AF">
      <w:pPr>
        <w:spacing w:line="360" w:lineRule="auto"/>
        <w:jc w:val="both"/>
        <w:rPr>
          <w:rFonts w:ascii="Calibri" w:hAnsi="Calibri" w:cs="Calibri"/>
          <w:sz w:val="24"/>
          <w:szCs w:val="24"/>
        </w:rPr>
      </w:pPr>
      <w:r w:rsidRPr="00FD14AF">
        <w:rPr>
          <w:rFonts w:ascii="Calibri" w:hAnsi="Calibri" w:cs="Calibri"/>
          <w:sz w:val="24"/>
          <w:szCs w:val="24"/>
        </w:rPr>
        <w:t xml:space="preserve">The beginning of COVID-19 in early 2020 shook the whole world travel behaviour, as business travelling was reduced significantly as companies adopted remote working technologies and videoconferencing. </w:t>
      </w:r>
      <w:r w:rsidR="00EB054C">
        <w:rPr>
          <w:rFonts w:ascii="Calibri" w:hAnsi="Calibri" w:cs="Calibri"/>
          <w:sz w:val="24"/>
          <w:szCs w:val="24"/>
        </w:rPr>
        <w:t>Cooper and Hall (2023) have stated</w:t>
      </w:r>
      <w:r w:rsidRPr="00FD14AF">
        <w:rPr>
          <w:rFonts w:ascii="Calibri" w:hAnsi="Calibri" w:cs="Calibri"/>
          <w:sz w:val="24"/>
          <w:szCs w:val="24"/>
        </w:rPr>
        <w:t xml:space="preserve"> that despite the lifting of restrictions, several companies kept minimising corporate travel, which resulted in long-term decreases in business-related hotel accommodation relative to the situation before the pandemic.</w:t>
      </w:r>
      <w:r w:rsidR="00EB054C">
        <w:rPr>
          <w:rFonts w:ascii="Calibri" w:hAnsi="Calibri" w:cs="Calibri"/>
          <w:sz w:val="24"/>
          <w:szCs w:val="24"/>
        </w:rPr>
        <w:t xml:space="preserve"> Report of Costa and Costa (2022) </w:t>
      </w:r>
      <w:r w:rsidRPr="00FD14AF">
        <w:rPr>
          <w:rFonts w:ascii="Calibri" w:hAnsi="Calibri" w:cs="Calibri"/>
          <w:sz w:val="24"/>
          <w:szCs w:val="24"/>
        </w:rPr>
        <w:t xml:space="preserve">observes that virtual meetings are now the norm and the business mentions it as an alternative to traveling in person although it does not entirely do away with it. Since the business travellers have traditionally paid greater revenue per available room (RevPAR) </w:t>
      </w:r>
      <w:r w:rsidRPr="00FD14AF">
        <w:rPr>
          <w:rFonts w:ascii="Calibri" w:hAnsi="Calibri" w:cs="Calibri"/>
          <w:sz w:val="24"/>
          <w:szCs w:val="24"/>
        </w:rPr>
        <w:lastRenderedPageBreak/>
        <w:t xml:space="preserve">and greater occupancy rate on weekdays, the occurrence of this structural change has had more far-reaching consequences on hotel operations and profitability. </w:t>
      </w:r>
    </w:p>
    <w:p w14:paraId="054AC4AF" w14:textId="199F1B26" w:rsidR="00396D79" w:rsidRPr="00FD14AF" w:rsidRDefault="00396D79" w:rsidP="00FD14AF">
      <w:pPr>
        <w:spacing w:line="360" w:lineRule="auto"/>
        <w:jc w:val="both"/>
        <w:rPr>
          <w:rFonts w:ascii="Calibri" w:hAnsi="Calibri" w:cs="Calibri"/>
          <w:sz w:val="24"/>
          <w:szCs w:val="24"/>
        </w:rPr>
      </w:pPr>
      <w:r w:rsidRPr="00FD14AF">
        <w:rPr>
          <w:rFonts w:ascii="Calibri" w:hAnsi="Calibri" w:cs="Calibri"/>
          <w:sz w:val="24"/>
          <w:szCs w:val="24"/>
        </w:rPr>
        <w:t xml:space="preserve">Hotels have countered the decline in business travel by coming up with strategic innovations with a view of diversifying sources of revenue and reducing reliance on corporate travel. The literature </w:t>
      </w:r>
      <w:r w:rsidR="00EB054C">
        <w:rPr>
          <w:rFonts w:ascii="Calibri" w:hAnsi="Calibri" w:cs="Calibri"/>
          <w:sz w:val="24"/>
          <w:szCs w:val="24"/>
        </w:rPr>
        <w:t xml:space="preserve">of Sharma et al. (2024) </w:t>
      </w:r>
      <w:r w:rsidRPr="00FD14AF">
        <w:rPr>
          <w:rFonts w:ascii="Calibri" w:hAnsi="Calibri" w:cs="Calibri"/>
          <w:sz w:val="24"/>
          <w:szCs w:val="24"/>
        </w:rPr>
        <w:t>on the strategies of hotels in post-pandemic focuses on the importance of innovation and agility in strengthening the resilience. To illustrate, as an example,</w:t>
      </w:r>
      <w:r w:rsidR="00EB054C">
        <w:rPr>
          <w:rFonts w:ascii="Calibri" w:hAnsi="Calibri" w:cs="Calibri"/>
          <w:sz w:val="24"/>
          <w:szCs w:val="24"/>
        </w:rPr>
        <w:t xml:space="preserve"> Wavei et al. (2025)</w:t>
      </w:r>
      <w:r w:rsidRPr="00FD14AF">
        <w:rPr>
          <w:rFonts w:ascii="Calibri" w:hAnsi="Calibri" w:cs="Calibri"/>
          <w:sz w:val="24"/>
          <w:szCs w:val="24"/>
        </w:rPr>
        <w:t xml:space="preserve"> show how hotels are capitalising on the digital platform, contactless services, and adaptable methods of revenue management in order to bring a diversity of customers, including leisure travellers and long-stay guests. These inventions are used to offset the reduced mid-week corporate booking by improving the overall experiences of guests and efficiency. According to</w:t>
      </w:r>
      <w:r w:rsidR="009B1AEF">
        <w:rPr>
          <w:rFonts w:ascii="Calibri" w:hAnsi="Calibri" w:cs="Calibri"/>
          <w:sz w:val="24"/>
          <w:szCs w:val="24"/>
        </w:rPr>
        <w:t xml:space="preserve"> Ivanov and Webster (2019)</w:t>
      </w:r>
      <w:r w:rsidRPr="00FD14AF">
        <w:rPr>
          <w:rFonts w:ascii="Calibri" w:hAnsi="Calibri" w:cs="Calibri"/>
          <w:sz w:val="24"/>
          <w:szCs w:val="24"/>
        </w:rPr>
        <w:t xml:space="preserve">, there is a strategic value of product diversification and extended-stay products. Fewer business travellers are making week-long and week-end bookings, so hotels now focus on the long stay multi-purpose (leisure-business) segment. </w:t>
      </w:r>
      <w:r w:rsidR="00EE6C7C">
        <w:rPr>
          <w:rFonts w:ascii="Calibri" w:hAnsi="Calibri" w:cs="Calibri"/>
          <w:sz w:val="24"/>
          <w:szCs w:val="24"/>
        </w:rPr>
        <w:t>Guchait et al. (2023)</w:t>
      </w:r>
      <w:r w:rsidRPr="00FD14AF">
        <w:rPr>
          <w:rFonts w:ascii="Calibri" w:hAnsi="Calibri" w:cs="Calibri"/>
          <w:sz w:val="24"/>
          <w:szCs w:val="24"/>
        </w:rPr>
        <w:t xml:space="preserve"> have observed that longer stay products or even marketed as work-from-hotel style or hybrid travel offers are targeted at professionals who need to change the view of their home office, but can still work remotely. Also, the use of big data analytics and organisational agility has become one of the main distinctions in the post-COVID period.</w:t>
      </w:r>
    </w:p>
    <w:p w14:paraId="20682F83" w14:textId="18AD71CF" w:rsidR="00396D79" w:rsidRPr="00FD14AF" w:rsidRDefault="00EE6C7C" w:rsidP="00FD14AF">
      <w:pPr>
        <w:spacing w:line="360" w:lineRule="auto"/>
        <w:jc w:val="both"/>
        <w:rPr>
          <w:rFonts w:ascii="Calibri" w:hAnsi="Calibri" w:cs="Calibri"/>
          <w:sz w:val="24"/>
          <w:szCs w:val="24"/>
        </w:rPr>
      </w:pPr>
      <w:r w:rsidRPr="00EE6C7C">
        <w:rPr>
          <w:rFonts w:ascii="Calibri" w:hAnsi="Calibri" w:cs="Calibri"/>
          <w:sz w:val="24"/>
          <w:szCs w:val="24"/>
        </w:rPr>
        <w:t>Giousmpasoglou</w:t>
      </w:r>
      <w:r>
        <w:rPr>
          <w:rFonts w:ascii="Calibri" w:hAnsi="Calibri" w:cs="Calibri"/>
          <w:sz w:val="24"/>
          <w:szCs w:val="24"/>
        </w:rPr>
        <w:t xml:space="preserve"> et al. (2021) </w:t>
      </w:r>
      <w:r w:rsidR="00396D79" w:rsidRPr="00FD14AF">
        <w:rPr>
          <w:rFonts w:ascii="Calibri" w:hAnsi="Calibri" w:cs="Calibri"/>
          <w:sz w:val="24"/>
          <w:szCs w:val="24"/>
        </w:rPr>
        <w:t xml:space="preserve">also highlights the operational changes in the form of cost containment, workforce management and flexible operations within the core aspect of strategic adjustment. The pandemic revealed the weaknesses in the conventional cost platforms since low activity and diminished demand caused a tense cash flow in the hotel industry. Hotels in their turn responded by multi-skilling the staff, renegotiating with their suppliers and even resorting to part time labour or flexible labour to enhance operational resilience. </w:t>
      </w:r>
      <w:r>
        <w:rPr>
          <w:rFonts w:ascii="Calibri" w:hAnsi="Calibri" w:cs="Calibri"/>
          <w:sz w:val="24"/>
          <w:szCs w:val="24"/>
        </w:rPr>
        <w:t>Study of Kalra et al. (2020)</w:t>
      </w:r>
      <w:r w:rsidR="00396D79" w:rsidRPr="00FD14AF">
        <w:rPr>
          <w:rFonts w:ascii="Calibri" w:hAnsi="Calibri" w:cs="Calibri"/>
          <w:sz w:val="24"/>
          <w:szCs w:val="24"/>
        </w:rPr>
        <w:t xml:space="preserve"> in the industry report on how hotels have reorganized internal operations in order to minimize the fixed costs and to become agile. As an example, the change to automation and contactless solutions allowed enhancing the guest safety and decreasing the labour input on the frontline, but it also allowed managing the scale during the periods of uncertainty more effectively. Some of these operational measures have, though not initiated with health safety in mind (mainly, in the state of the pandemic), remained as the cost-efficient drivers in a post-COVID environment.</w:t>
      </w:r>
    </w:p>
    <w:p w14:paraId="57F3886F" w14:textId="2B5B3937" w:rsidR="00396D79" w:rsidRPr="00FD14AF" w:rsidRDefault="00396D79" w:rsidP="00FD14AF">
      <w:pPr>
        <w:spacing w:line="360" w:lineRule="auto"/>
        <w:jc w:val="both"/>
        <w:rPr>
          <w:rFonts w:ascii="Calibri" w:hAnsi="Calibri" w:cs="Calibri"/>
          <w:sz w:val="24"/>
          <w:szCs w:val="24"/>
        </w:rPr>
      </w:pPr>
      <w:r w:rsidRPr="00FD14AF">
        <w:rPr>
          <w:rFonts w:ascii="Calibri" w:hAnsi="Calibri" w:cs="Calibri"/>
          <w:sz w:val="24"/>
          <w:szCs w:val="24"/>
        </w:rPr>
        <w:lastRenderedPageBreak/>
        <w:t>Hotel studies are also becoming a key influence towards changes in the preferences of travellers as a strategic change force. Not being the dominant segment as before, business travel has given way to leisure travellers, staycationers, event attendees, and domestic tourism markets as the target audience of hotels</w:t>
      </w:r>
      <w:r w:rsidR="00EE6C7C">
        <w:rPr>
          <w:rFonts w:ascii="Calibri" w:hAnsi="Calibri" w:cs="Calibri"/>
          <w:sz w:val="24"/>
          <w:szCs w:val="24"/>
        </w:rPr>
        <w:t xml:space="preserve"> (Lee et al., 2025)</w:t>
      </w:r>
      <w:r w:rsidRPr="00FD14AF">
        <w:rPr>
          <w:rFonts w:ascii="Calibri" w:hAnsi="Calibri" w:cs="Calibri"/>
          <w:sz w:val="24"/>
          <w:szCs w:val="24"/>
        </w:rPr>
        <w:t>. Accommodation statistics in the UK have also shown that with its overall occupancy returning to more normalised levels, demand trends have become seasonal and fragmented with leisure travel of weekends and holidays offering additional business to most of the accommodations. By breaking down the market and developing products that cater to various categories of travellers, the hotels can stay competitive even with their business to the middle of the week faltering</w:t>
      </w:r>
      <w:r w:rsidR="00EE6C7C">
        <w:rPr>
          <w:rFonts w:ascii="Calibri" w:hAnsi="Calibri" w:cs="Calibri"/>
          <w:sz w:val="24"/>
          <w:szCs w:val="24"/>
        </w:rPr>
        <w:t xml:space="preserve"> (Busulwa et al., 2022)</w:t>
      </w:r>
      <w:r w:rsidRPr="00FD14AF">
        <w:rPr>
          <w:rFonts w:ascii="Calibri" w:hAnsi="Calibri" w:cs="Calibri"/>
          <w:sz w:val="24"/>
          <w:szCs w:val="24"/>
        </w:rPr>
        <w:t>. Hotels located in urban centres that previously depended so much on business commuting are more and more programming specific package deals and experience-based stays with a focus on young travellers, families, and domestic tourists. In comparison, hotels in locations with high leisure attraction have also taken advantage of the trends of staycations that were happening when people had restrictions on traveling</w:t>
      </w:r>
      <w:r w:rsidR="0053798D">
        <w:rPr>
          <w:rFonts w:ascii="Calibri" w:hAnsi="Calibri" w:cs="Calibri"/>
          <w:sz w:val="24"/>
          <w:szCs w:val="24"/>
        </w:rPr>
        <w:t xml:space="preserve"> (Reynolds et al., 2021)</w:t>
      </w:r>
      <w:r w:rsidRPr="00FD14AF">
        <w:rPr>
          <w:rFonts w:ascii="Calibri" w:hAnsi="Calibri" w:cs="Calibri"/>
          <w:sz w:val="24"/>
          <w:szCs w:val="24"/>
        </w:rPr>
        <w:t>.</w:t>
      </w:r>
    </w:p>
    <w:p w14:paraId="0E975266" w14:textId="3B188962" w:rsidR="0009649D" w:rsidRPr="00FD14AF" w:rsidRDefault="00396D79" w:rsidP="00FD14AF">
      <w:pPr>
        <w:spacing w:line="360" w:lineRule="auto"/>
        <w:jc w:val="both"/>
        <w:rPr>
          <w:rFonts w:ascii="Calibri" w:hAnsi="Calibri" w:cs="Calibri"/>
          <w:sz w:val="24"/>
          <w:szCs w:val="24"/>
        </w:rPr>
      </w:pPr>
      <w:r w:rsidRPr="00FD14AF">
        <w:rPr>
          <w:rFonts w:ascii="Calibri" w:hAnsi="Calibri" w:cs="Calibri"/>
          <w:sz w:val="24"/>
          <w:szCs w:val="24"/>
        </w:rPr>
        <w:t>With the development of the literature on the strategies that the hotel industry is supposed to adopt in the aftermath of COVID, one of such significant directions is the new normal of the business travelers expectations. Although some of corporate travel is likely to be recouping, companies and workers are not expected to go back to the situation before the pandemic where commuting to meetings and events was the norm</w:t>
      </w:r>
      <w:r w:rsidR="0053798D">
        <w:rPr>
          <w:rFonts w:ascii="Calibri" w:hAnsi="Calibri" w:cs="Calibri"/>
          <w:sz w:val="24"/>
          <w:szCs w:val="24"/>
        </w:rPr>
        <w:t xml:space="preserve"> (Gelbman, 2021)</w:t>
      </w:r>
      <w:r w:rsidRPr="00FD14AF">
        <w:rPr>
          <w:rFonts w:ascii="Calibri" w:hAnsi="Calibri" w:cs="Calibri"/>
          <w:sz w:val="24"/>
          <w:szCs w:val="24"/>
        </w:rPr>
        <w:t xml:space="preserve">. Such change in structure connotes that hotels have to use long term strategic templates that indicate the variability of demand and change in behaviour of travellers. As an illustration, joint initiatives such as working with local tourist authorities or event planners would aid in increasing the number of guests to the hotel not necessarily through direct advertising channels. </w:t>
      </w:r>
    </w:p>
    <w:p w14:paraId="77B3AE10" w14:textId="260ED580" w:rsidR="0009649D" w:rsidRPr="00FD14AF" w:rsidRDefault="0009649D" w:rsidP="00FD14AF">
      <w:pPr>
        <w:pStyle w:val="Heading1"/>
        <w:spacing w:before="0" w:line="360" w:lineRule="auto"/>
      </w:pPr>
      <w:bookmarkStart w:id="3" w:name="_Toc221130116"/>
      <w:r w:rsidRPr="00FD14AF">
        <w:t>3. Method</w:t>
      </w:r>
      <w:bookmarkEnd w:id="3"/>
    </w:p>
    <w:p w14:paraId="76AE6EF7" w14:textId="29D0CDCE" w:rsidR="0009649D" w:rsidRPr="00FD14AF" w:rsidRDefault="00D35828" w:rsidP="00FD14AF">
      <w:pPr>
        <w:spacing w:line="360" w:lineRule="auto"/>
        <w:jc w:val="both"/>
        <w:rPr>
          <w:rFonts w:ascii="Calibri" w:hAnsi="Calibri" w:cs="Calibri"/>
          <w:sz w:val="24"/>
          <w:szCs w:val="24"/>
        </w:rPr>
      </w:pPr>
      <w:r w:rsidRPr="00FD14AF">
        <w:rPr>
          <w:rFonts w:ascii="Calibri" w:hAnsi="Calibri" w:cs="Calibri"/>
          <w:sz w:val="24"/>
          <w:szCs w:val="24"/>
        </w:rPr>
        <w:t xml:space="preserve">The research method of this paper is a mixed-method including secondary data (quantitative) and qualitative thematic-source </w:t>
      </w:r>
      <w:r w:rsidR="00AC76A4" w:rsidRPr="00FD14AF">
        <w:rPr>
          <w:rFonts w:ascii="Calibri" w:hAnsi="Calibri" w:cs="Calibri"/>
          <w:sz w:val="24"/>
          <w:szCs w:val="24"/>
        </w:rPr>
        <w:t>analysis</w:t>
      </w:r>
      <w:r w:rsidRPr="00FD14AF">
        <w:rPr>
          <w:rFonts w:ascii="Calibri" w:hAnsi="Calibri" w:cs="Calibri"/>
          <w:sz w:val="24"/>
          <w:szCs w:val="24"/>
        </w:rPr>
        <w:t>. To collect secondary data, first, the current statistics of the industry in terms of performance and use of credible sources including UK hotel forecasts, industry analytics, and business travel recovery reports were collected</w:t>
      </w:r>
      <w:r w:rsidR="0053798D">
        <w:rPr>
          <w:rFonts w:ascii="Calibri" w:hAnsi="Calibri" w:cs="Calibri"/>
          <w:sz w:val="24"/>
          <w:szCs w:val="24"/>
        </w:rPr>
        <w:t xml:space="preserve"> (Kumar et al., 2025)</w:t>
      </w:r>
      <w:r w:rsidRPr="00FD14AF">
        <w:rPr>
          <w:rFonts w:ascii="Calibri" w:hAnsi="Calibri" w:cs="Calibri"/>
          <w:sz w:val="24"/>
          <w:szCs w:val="24"/>
        </w:rPr>
        <w:t xml:space="preserve">. Hotel </w:t>
      </w:r>
      <w:r w:rsidRPr="00FD14AF">
        <w:rPr>
          <w:rFonts w:ascii="Calibri" w:hAnsi="Calibri" w:cs="Calibri"/>
          <w:sz w:val="24"/>
          <w:szCs w:val="24"/>
        </w:rPr>
        <w:lastRenderedPageBreak/>
        <w:t xml:space="preserve">occupancy rates, Average Daily Rate (ADR), Revenue per Available Room (RevPAR) and segment performance, business vs. leisure </w:t>
      </w:r>
      <w:r w:rsidR="002C0D50" w:rsidRPr="00FD14AF">
        <w:rPr>
          <w:rFonts w:ascii="Calibri" w:hAnsi="Calibri" w:cs="Calibri"/>
          <w:sz w:val="24"/>
          <w:szCs w:val="24"/>
        </w:rPr>
        <w:t>traveler</w:t>
      </w:r>
      <w:r w:rsidRPr="00FD14AF">
        <w:rPr>
          <w:rFonts w:ascii="Calibri" w:hAnsi="Calibri" w:cs="Calibri"/>
          <w:sz w:val="24"/>
          <w:szCs w:val="24"/>
        </w:rPr>
        <w:t xml:space="preserve"> are some of key quantitative variables that the hotel has been collecting. Industry report secondary sources </w:t>
      </w:r>
      <w:r w:rsidR="00AC76A4" w:rsidRPr="00FD14AF">
        <w:rPr>
          <w:rFonts w:ascii="Calibri" w:hAnsi="Calibri" w:cs="Calibri"/>
          <w:sz w:val="24"/>
          <w:szCs w:val="24"/>
        </w:rPr>
        <w:t>from</w:t>
      </w:r>
      <w:r w:rsidRPr="00FD14AF">
        <w:rPr>
          <w:rFonts w:ascii="Calibri" w:hAnsi="Calibri" w:cs="Calibri"/>
          <w:sz w:val="24"/>
          <w:szCs w:val="24"/>
        </w:rPr>
        <w:t xml:space="preserve"> 202</w:t>
      </w:r>
      <w:r w:rsidR="00AC76A4" w:rsidRPr="00FD14AF">
        <w:rPr>
          <w:rFonts w:ascii="Calibri" w:hAnsi="Calibri" w:cs="Calibri"/>
          <w:sz w:val="24"/>
          <w:szCs w:val="24"/>
        </w:rPr>
        <w:t xml:space="preserve">3 to </w:t>
      </w:r>
      <w:r w:rsidRPr="00FD14AF">
        <w:rPr>
          <w:rFonts w:ascii="Calibri" w:hAnsi="Calibri" w:cs="Calibri"/>
          <w:sz w:val="24"/>
          <w:szCs w:val="24"/>
        </w:rPr>
        <w:t>2026 were given priority because current relevance is important. Second, the current academic journal articles, trade ideas, and industry commentaries that discussed the post-COVID strategy adjustments in hotels were used as qualitative data</w:t>
      </w:r>
      <w:r w:rsidR="0053798D">
        <w:rPr>
          <w:rFonts w:ascii="Calibri" w:hAnsi="Calibri" w:cs="Calibri"/>
          <w:sz w:val="24"/>
          <w:szCs w:val="24"/>
        </w:rPr>
        <w:t xml:space="preserve"> (Gupta and Gupta, 2022)</w:t>
      </w:r>
      <w:r w:rsidRPr="00FD14AF">
        <w:rPr>
          <w:rFonts w:ascii="Calibri" w:hAnsi="Calibri" w:cs="Calibri"/>
          <w:sz w:val="24"/>
          <w:szCs w:val="24"/>
        </w:rPr>
        <w:t xml:space="preserve">. These were used to give a quantitative trend a context and informed narrative interpretation of the responses by the managers. To analyze the macro external forces, the PESTEL model was used to make inferences on the basis of the hospitality performance. </w:t>
      </w:r>
      <w:r w:rsidR="00B40B64" w:rsidRPr="00FD14AF">
        <w:rPr>
          <w:rFonts w:ascii="Calibri" w:hAnsi="Calibri" w:cs="Calibri"/>
          <w:sz w:val="24"/>
          <w:szCs w:val="24"/>
        </w:rPr>
        <w:t xml:space="preserve">In this paper, some strategy were also given to analyze strengths and limitations to decrease business commuting of hotel industry. </w:t>
      </w:r>
    </w:p>
    <w:p w14:paraId="6EF58EA5" w14:textId="21FBA025" w:rsidR="0009649D" w:rsidRPr="00FD14AF" w:rsidRDefault="0009649D" w:rsidP="00FD14AF">
      <w:pPr>
        <w:pStyle w:val="Heading1"/>
        <w:spacing w:before="0"/>
      </w:pPr>
      <w:bookmarkStart w:id="4" w:name="_Toc221130117"/>
      <w:r w:rsidRPr="00FD14AF">
        <w:t>4. Theme Impact Analysis</w:t>
      </w:r>
      <w:bookmarkEnd w:id="4"/>
    </w:p>
    <w:p w14:paraId="5934C688" w14:textId="71C9EE3C" w:rsidR="0009649D" w:rsidRPr="00FD14AF" w:rsidRDefault="00E50456" w:rsidP="00FD14AF">
      <w:pPr>
        <w:pStyle w:val="Heading2"/>
        <w:spacing w:line="360" w:lineRule="auto"/>
      </w:pPr>
      <w:bookmarkStart w:id="5" w:name="_Toc221130118"/>
      <w:r w:rsidRPr="00FD14AF">
        <w:t>Quantitative Overview of Post-COVID Hotel Performance</w:t>
      </w:r>
      <w:bookmarkEnd w:id="5"/>
    </w:p>
    <w:p w14:paraId="319311AF" w14:textId="7E1809BA" w:rsidR="00E50456" w:rsidRPr="00FD14AF" w:rsidRDefault="001305E5" w:rsidP="00FD14AF">
      <w:pPr>
        <w:spacing w:line="360" w:lineRule="auto"/>
        <w:jc w:val="both"/>
        <w:rPr>
          <w:rFonts w:ascii="Calibri" w:hAnsi="Calibri" w:cs="Calibri"/>
          <w:sz w:val="24"/>
          <w:szCs w:val="24"/>
        </w:rPr>
      </w:pPr>
      <w:r w:rsidRPr="00FD14AF">
        <w:rPr>
          <w:rFonts w:ascii="Calibri" w:hAnsi="Calibri" w:cs="Calibri"/>
          <w:sz w:val="24"/>
          <w:szCs w:val="24"/>
        </w:rPr>
        <w:t>To comprehend the ways in which business commuting has fallen as a result of decreasing business travelling, it is initially recapitulated recent performance indicators with regard to the UK hotel industry</w:t>
      </w:r>
      <w:r w:rsidR="0053798D">
        <w:rPr>
          <w:rFonts w:ascii="Calibri" w:hAnsi="Calibri" w:cs="Calibri"/>
          <w:sz w:val="24"/>
          <w:szCs w:val="24"/>
        </w:rPr>
        <w:t xml:space="preserve"> (Alvarez-Risco et al., 2020)</w:t>
      </w:r>
      <w:r w:rsidRPr="00FD14AF">
        <w:rPr>
          <w:rFonts w:ascii="Calibri" w:hAnsi="Calibri" w:cs="Calibri"/>
          <w:sz w:val="24"/>
          <w:szCs w:val="24"/>
        </w:rPr>
        <w:t>. Based on 2025 market analysis</w:t>
      </w:r>
      <w:r w:rsidR="0053798D">
        <w:rPr>
          <w:rFonts w:ascii="Calibri" w:hAnsi="Calibri" w:cs="Calibri"/>
          <w:sz w:val="24"/>
          <w:szCs w:val="24"/>
        </w:rPr>
        <w:t xml:space="preserve"> of UK</w:t>
      </w:r>
      <w:r w:rsidRPr="00FD14AF">
        <w:rPr>
          <w:rFonts w:ascii="Calibri" w:hAnsi="Calibri" w:cs="Calibri"/>
          <w:sz w:val="24"/>
          <w:szCs w:val="24"/>
        </w:rPr>
        <w:t>:</w:t>
      </w:r>
    </w:p>
    <w:tbl>
      <w:tblPr>
        <w:tblStyle w:val="TableGrid"/>
        <w:tblW w:w="0" w:type="auto"/>
        <w:tblLook w:val="04A0" w:firstRow="1" w:lastRow="0" w:firstColumn="1" w:lastColumn="0" w:noHBand="0" w:noVBand="1"/>
      </w:tblPr>
      <w:tblGrid>
        <w:gridCol w:w="2065"/>
        <w:gridCol w:w="1710"/>
        <w:gridCol w:w="2250"/>
        <w:gridCol w:w="3325"/>
      </w:tblGrid>
      <w:tr w:rsidR="00E50456" w:rsidRPr="00FD14AF" w14:paraId="51AA064E" w14:textId="77777777" w:rsidTr="00E50456">
        <w:tc>
          <w:tcPr>
            <w:tcW w:w="2065" w:type="dxa"/>
            <w:vAlign w:val="center"/>
          </w:tcPr>
          <w:p w14:paraId="3F48F05F" w14:textId="6D094587" w:rsidR="00E50456" w:rsidRPr="00FD14AF" w:rsidRDefault="00E50456" w:rsidP="00FD14AF">
            <w:pPr>
              <w:spacing w:line="360" w:lineRule="auto"/>
              <w:jc w:val="both"/>
              <w:rPr>
                <w:rFonts w:ascii="Calibri" w:hAnsi="Calibri" w:cs="Calibri"/>
                <w:sz w:val="24"/>
                <w:szCs w:val="24"/>
              </w:rPr>
            </w:pPr>
            <w:r w:rsidRPr="00FD14AF">
              <w:rPr>
                <w:rStyle w:val="Strong"/>
                <w:rFonts w:ascii="Calibri" w:hAnsi="Calibri" w:cs="Calibri"/>
                <w:sz w:val="24"/>
                <w:szCs w:val="24"/>
              </w:rPr>
              <w:t>Metric</w:t>
            </w:r>
          </w:p>
        </w:tc>
        <w:tc>
          <w:tcPr>
            <w:tcW w:w="1710" w:type="dxa"/>
            <w:vAlign w:val="center"/>
          </w:tcPr>
          <w:p w14:paraId="6C3A32CB" w14:textId="17BD3309" w:rsidR="00E50456" w:rsidRPr="00FD14AF" w:rsidRDefault="00E50456" w:rsidP="00FD14AF">
            <w:pPr>
              <w:spacing w:line="360" w:lineRule="auto"/>
              <w:jc w:val="both"/>
              <w:rPr>
                <w:rFonts w:ascii="Calibri" w:hAnsi="Calibri" w:cs="Calibri"/>
                <w:sz w:val="24"/>
                <w:szCs w:val="24"/>
              </w:rPr>
            </w:pPr>
            <w:r w:rsidRPr="00FD14AF">
              <w:rPr>
                <w:rStyle w:val="Strong"/>
                <w:rFonts w:ascii="Calibri" w:hAnsi="Calibri" w:cs="Calibri"/>
                <w:sz w:val="24"/>
                <w:szCs w:val="24"/>
              </w:rPr>
              <w:t>Value (2025)</w:t>
            </w:r>
          </w:p>
        </w:tc>
        <w:tc>
          <w:tcPr>
            <w:tcW w:w="2250" w:type="dxa"/>
            <w:vAlign w:val="center"/>
          </w:tcPr>
          <w:p w14:paraId="0FBB7E20" w14:textId="505B9A30" w:rsidR="00E50456" w:rsidRPr="00FD14AF" w:rsidRDefault="00E50456" w:rsidP="00FD14AF">
            <w:pPr>
              <w:spacing w:line="360" w:lineRule="auto"/>
              <w:jc w:val="both"/>
              <w:rPr>
                <w:rFonts w:ascii="Calibri" w:hAnsi="Calibri" w:cs="Calibri"/>
                <w:sz w:val="24"/>
                <w:szCs w:val="24"/>
              </w:rPr>
            </w:pPr>
            <w:r w:rsidRPr="00FD14AF">
              <w:rPr>
                <w:rStyle w:val="Strong"/>
                <w:rFonts w:ascii="Calibri" w:hAnsi="Calibri" w:cs="Calibri"/>
                <w:sz w:val="24"/>
                <w:szCs w:val="24"/>
              </w:rPr>
              <w:t>Pre-COVID Baseline</w:t>
            </w:r>
          </w:p>
        </w:tc>
        <w:tc>
          <w:tcPr>
            <w:tcW w:w="3325" w:type="dxa"/>
            <w:vAlign w:val="center"/>
          </w:tcPr>
          <w:p w14:paraId="26E24627" w14:textId="65370CEF" w:rsidR="00E50456" w:rsidRPr="00FD14AF" w:rsidRDefault="00E50456" w:rsidP="00FD14AF">
            <w:pPr>
              <w:spacing w:line="360" w:lineRule="auto"/>
              <w:jc w:val="both"/>
              <w:rPr>
                <w:rFonts w:ascii="Calibri" w:hAnsi="Calibri" w:cs="Calibri"/>
                <w:sz w:val="24"/>
                <w:szCs w:val="24"/>
              </w:rPr>
            </w:pPr>
            <w:r w:rsidRPr="00FD14AF">
              <w:rPr>
                <w:rStyle w:val="Strong"/>
                <w:rFonts w:ascii="Calibri" w:hAnsi="Calibri" w:cs="Calibri"/>
                <w:sz w:val="24"/>
                <w:szCs w:val="24"/>
              </w:rPr>
              <w:t>Comment</w:t>
            </w:r>
          </w:p>
        </w:tc>
      </w:tr>
      <w:tr w:rsidR="00E50456" w:rsidRPr="00FD14AF" w14:paraId="2D27E23F" w14:textId="77777777" w:rsidTr="00E50456">
        <w:tc>
          <w:tcPr>
            <w:tcW w:w="2065" w:type="dxa"/>
            <w:vAlign w:val="center"/>
          </w:tcPr>
          <w:p w14:paraId="02C0CAC3" w14:textId="0BF82370" w:rsidR="00E50456" w:rsidRPr="00FD14AF" w:rsidRDefault="00E50456" w:rsidP="00FD14AF">
            <w:pPr>
              <w:spacing w:line="360" w:lineRule="auto"/>
              <w:jc w:val="both"/>
              <w:rPr>
                <w:rFonts w:ascii="Calibri" w:hAnsi="Calibri" w:cs="Calibri"/>
                <w:sz w:val="24"/>
                <w:szCs w:val="24"/>
              </w:rPr>
            </w:pPr>
            <w:r w:rsidRPr="00FD14AF">
              <w:rPr>
                <w:rFonts w:ascii="Calibri" w:hAnsi="Calibri" w:cs="Calibri"/>
                <w:sz w:val="24"/>
                <w:szCs w:val="24"/>
              </w:rPr>
              <w:t>Occupancy (%)</w:t>
            </w:r>
          </w:p>
        </w:tc>
        <w:tc>
          <w:tcPr>
            <w:tcW w:w="1710" w:type="dxa"/>
            <w:vAlign w:val="center"/>
          </w:tcPr>
          <w:p w14:paraId="392F47F3" w14:textId="497447C5" w:rsidR="00E50456" w:rsidRPr="00FD14AF" w:rsidRDefault="00E50456" w:rsidP="00FD14AF">
            <w:pPr>
              <w:spacing w:line="360" w:lineRule="auto"/>
              <w:jc w:val="both"/>
              <w:rPr>
                <w:rFonts w:ascii="Calibri" w:hAnsi="Calibri" w:cs="Calibri"/>
                <w:sz w:val="24"/>
                <w:szCs w:val="24"/>
              </w:rPr>
            </w:pPr>
            <w:r w:rsidRPr="00FD14AF">
              <w:rPr>
                <w:rFonts w:ascii="Calibri" w:hAnsi="Calibri" w:cs="Calibri"/>
                <w:sz w:val="24"/>
                <w:szCs w:val="24"/>
              </w:rPr>
              <w:t>77.4%</w:t>
            </w:r>
          </w:p>
        </w:tc>
        <w:tc>
          <w:tcPr>
            <w:tcW w:w="2250" w:type="dxa"/>
            <w:vAlign w:val="center"/>
          </w:tcPr>
          <w:p w14:paraId="65E7F617" w14:textId="0CF2205E" w:rsidR="00E50456" w:rsidRPr="00FD14AF" w:rsidRDefault="00E50456" w:rsidP="00FD14AF">
            <w:pPr>
              <w:spacing w:line="360" w:lineRule="auto"/>
              <w:jc w:val="both"/>
              <w:rPr>
                <w:rFonts w:ascii="Calibri" w:hAnsi="Calibri" w:cs="Calibri"/>
                <w:sz w:val="24"/>
                <w:szCs w:val="24"/>
              </w:rPr>
            </w:pPr>
            <w:r w:rsidRPr="00FD14AF">
              <w:rPr>
                <w:rFonts w:ascii="Calibri" w:hAnsi="Calibri" w:cs="Calibri"/>
                <w:sz w:val="24"/>
                <w:szCs w:val="24"/>
              </w:rPr>
              <w:t>~77.3% (2019)</w:t>
            </w:r>
          </w:p>
        </w:tc>
        <w:tc>
          <w:tcPr>
            <w:tcW w:w="3325" w:type="dxa"/>
            <w:vAlign w:val="center"/>
          </w:tcPr>
          <w:p w14:paraId="0ED8C5C5" w14:textId="3FD07AC8" w:rsidR="00E50456" w:rsidRPr="00FD14AF" w:rsidRDefault="00E50456" w:rsidP="00FD14AF">
            <w:pPr>
              <w:spacing w:line="360" w:lineRule="auto"/>
              <w:jc w:val="both"/>
              <w:rPr>
                <w:rFonts w:ascii="Calibri" w:hAnsi="Calibri" w:cs="Calibri"/>
                <w:sz w:val="24"/>
                <w:szCs w:val="24"/>
              </w:rPr>
            </w:pPr>
            <w:r w:rsidRPr="00FD14AF">
              <w:rPr>
                <w:rFonts w:ascii="Calibri" w:hAnsi="Calibri" w:cs="Calibri"/>
                <w:sz w:val="24"/>
                <w:szCs w:val="24"/>
              </w:rPr>
              <w:t xml:space="preserve">Overall occupancy has recovered to pre-COVID levels. </w:t>
            </w:r>
          </w:p>
        </w:tc>
      </w:tr>
      <w:tr w:rsidR="00E50456" w:rsidRPr="00FD14AF" w14:paraId="5B127FF8" w14:textId="77777777" w:rsidTr="00E50456">
        <w:tc>
          <w:tcPr>
            <w:tcW w:w="2065" w:type="dxa"/>
            <w:vAlign w:val="center"/>
          </w:tcPr>
          <w:p w14:paraId="6E1F4FE5" w14:textId="3A7A1CB9" w:rsidR="00E50456" w:rsidRPr="00FD14AF" w:rsidRDefault="00E50456" w:rsidP="00FD14AF">
            <w:pPr>
              <w:spacing w:line="360" w:lineRule="auto"/>
              <w:jc w:val="both"/>
              <w:rPr>
                <w:rFonts w:ascii="Calibri" w:hAnsi="Calibri" w:cs="Calibri"/>
                <w:sz w:val="24"/>
                <w:szCs w:val="24"/>
              </w:rPr>
            </w:pPr>
            <w:r w:rsidRPr="00FD14AF">
              <w:rPr>
                <w:rFonts w:ascii="Calibri" w:hAnsi="Calibri" w:cs="Calibri"/>
                <w:sz w:val="24"/>
                <w:szCs w:val="24"/>
              </w:rPr>
              <w:t>ADR (£)</w:t>
            </w:r>
          </w:p>
        </w:tc>
        <w:tc>
          <w:tcPr>
            <w:tcW w:w="1710" w:type="dxa"/>
            <w:vAlign w:val="center"/>
          </w:tcPr>
          <w:p w14:paraId="4248E932" w14:textId="2BBD33A1" w:rsidR="00E50456" w:rsidRPr="00FD14AF" w:rsidRDefault="00E50456" w:rsidP="00FD14AF">
            <w:pPr>
              <w:spacing w:line="360" w:lineRule="auto"/>
              <w:jc w:val="both"/>
              <w:rPr>
                <w:rFonts w:ascii="Calibri" w:hAnsi="Calibri" w:cs="Calibri"/>
                <w:sz w:val="24"/>
                <w:szCs w:val="24"/>
              </w:rPr>
            </w:pPr>
            <w:r w:rsidRPr="00FD14AF">
              <w:rPr>
                <w:rFonts w:ascii="Calibri" w:hAnsi="Calibri" w:cs="Calibri"/>
                <w:sz w:val="24"/>
                <w:szCs w:val="24"/>
              </w:rPr>
              <w:t>£123</w:t>
            </w:r>
          </w:p>
        </w:tc>
        <w:tc>
          <w:tcPr>
            <w:tcW w:w="2250" w:type="dxa"/>
            <w:vAlign w:val="center"/>
          </w:tcPr>
          <w:p w14:paraId="0226F750" w14:textId="69E80A28" w:rsidR="00E50456" w:rsidRPr="00FD14AF" w:rsidRDefault="00E50456" w:rsidP="00FD14AF">
            <w:pPr>
              <w:spacing w:line="360" w:lineRule="auto"/>
              <w:jc w:val="both"/>
              <w:rPr>
                <w:rFonts w:ascii="Calibri" w:hAnsi="Calibri" w:cs="Calibri"/>
                <w:sz w:val="24"/>
                <w:szCs w:val="24"/>
              </w:rPr>
            </w:pPr>
            <w:r w:rsidRPr="00FD14AF">
              <w:rPr>
                <w:rFonts w:ascii="Calibri" w:hAnsi="Calibri" w:cs="Calibri"/>
                <w:sz w:val="24"/>
                <w:szCs w:val="24"/>
              </w:rPr>
              <w:t>–</w:t>
            </w:r>
          </w:p>
        </w:tc>
        <w:tc>
          <w:tcPr>
            <w:tcW w:w="3325" w:type="dxa"/>
            <w:vAlign w:val="center"/>
          </w:tcPr>
          <w:p w14:paraId="2BEA6ADE" w14:textId="2B24CFA3" w:rsidR="00E50456" w:rsidRPr="00FD14AF" w:rsidRDefault="00E50456" w:rsidP="00FD14AF">
            <w:pPr>
              <w:spacing w:line="360" w:lineRule="auto"/>
              <w:jc w:val="both"/>
              <w:rPr>
                <w:rFonts w:ascii="Calibri" w:hAnsi="Calibri" w:cs="Calibri"/>
                <w:sz w:val="24"/>
                <w:szCs w:val="24"/>
              </w:rPr>
            </w:pPr>
            <w:r w:rsidRPr="00FD14AF">
              <w:rPr>
                <w:rFonts w:ascii="Calibri" w:hAnsi="Calibri" w:cs="Calibri"/>
                <w:sz w:val="24"/>
                <w:szCs w:val="24"/>
              </w:rPr>
              <w:t xml:space="preserve">Small growth, indicating stabilized pricing. </w:t>
            </w:r>
          </w:p>
        </w:tc>
      </w:tr>
      <w:tr w:rsidR="00E50456" w:rsidRPr="00FD14AF" w14:paraId="3F7E018C" w14:textId="77777777" w:rsidTr="00E50456">
        <w:tc>
          <w:tcPr>
            <w:tcW w:w="2065" w:type="dxa"/>
            <w:vAlign w:val="center"/>
          </w:tcPr>
          <w:p w14:paraId="6FC43C36" w14:textId="70138498" w:rsidR="00E50456" w:rsidRPr="00FD14AF" w:rsidRDefault="00E50456" w:rsidP="00FD14AF">
            <w:pPr>
              <w:spacing w:line="360" w:lineRule="auto"/>
              <w:jc w:val="both"/>
              <w:rPr>
                <w:rFonts w:ascii="Calibri" w:hAnsi="Calibri" w:cs="Calibri"/>
                <w:sz w:val="24"/>
                <w:szCs w:val="24"/>
              </w:rPr>
            </w:pPr>
            <w:r w:rsidRPr="00FD14AF">
              <w:rPr>
                <w:rFonts w:ascii="Calibri" w:hAnsi="Calibri" w:cs="Calibri"/>
                <w:sz w:val="24"/>
                <w:szCs w:val="24"/>
              </w:rPr>
              <w:t>RevPAR (£)</w:t>
            </w:r>
          </w:p>
        </w:tc>
        <w:tc>
          <w:tcPr>
            <w:tcW w:w="1710" w:type="dxa"/>
            <w:vAlign w:val="center"/>
          </w:tcPr>
          <w:p w14:paraId="5646CBC4" w14:textId="45B77F61" w:rsidR="00E50456" w:rsidRPr="00FD14AF" w:rsidRDefault="00E50456" w:rsidP="00FD14AF">
            <w:pPr>
              <w:spacing w:line="360" w:lineRule="auto"/>
              <w:jc w:val="both"/>
              <w:rPr>
                <w:rFonts w:ascii="Calibri" w:hAnsi="Calibri" w:cs="Calibri"/>
                <w:sz w:val="24"/>
                <w:szCs w:val="24"/>
              </w:rPr>
            </w:pPr>
            <w:r w:rsidRPr="00FD14AF">
              <w:rPr>
                <w:rFonts w:ascii="Calibri" w:hAnsi="Calibri" w:cs="Calibri"/>
                <w:sz w:val="24"/>
                <w:szCs w:val="24"/>
              </w:rPr>
              <w:t>£95</w:t>
            </w:r>
          </w:p>
        </w:tc>
        <w:tc>
          <w:tcPr>
            <w:tcW w:w="2250" w:type="dxa"/>
            <w:vAlign w:val="center"/>
          </w:tcPr>
          <w:p w14:paraId="75040A9F" w14:textId="7BA6E6EB" w:rsidR="00E50456" w:rsidRPr="00FD14AF" w:rsidRDefault="00E50456" w:rsidP="00FD14AF">
            <w:pPr>
              <w:spacing w:line="360" w:lineRule="auto"/>
              <w:jc w:val="both"/>
              <w:rPr>
                <w:rFonts w:ascii="Calibri" w:hAnsi="Calibri" w:cs="Calibri"/>
                <w:sz w:val="24"/>
                <w:szCs w:val="24"/>
              </w:rPr>
            </w:pPr>
            <w:r w:rsidRPr="00FD14AF">
              <w:rPr>
                <w:rFonts w:ascii="Calibri" w:hAnsi="Calibri" w:cs="Calibri"/>
                <w:sz w:val="24"/>
                <w:szCs w:val="24"/>
              </w:rPr>
              <w:t>–</w:t>
            </w:r>
          </w:p>
        </w:tc>
        <w:tc>
          <w:tcPr>
            <w:tcW w:w="3325" w:type="dxa"/>
            <w:vAlign w:val="center"/>
          </w:tcPr>
          <w:p w14:paraId="37186F99" w14:textId="4CF5C1C0" w:rsidR="00E50456" w:rsidRPr="00FD14AF" w:rsidRDefault="00E50456" w:rsidP="00FD14AF">
            <w:pPr>
              <w:spacing w:line="360" w:lineRule="auto"/>
              <w:jc w:val="both"/>
              <w:rPr>
                <w:rFonts w:ascii="Calibri" w:hAnsi="Calibri" w:cs="Calibri"/>
                <w:sz w:val="24"/>
                <w:szCs w:val="24"/>
              </w:rPr>
            </w:pPr>
            <w:r w:rsidRPr="00FD14AF">
              <w:rPr>
                <w:rFonts w:ascii="Calibri" w:hAnsi="Calibri" w:cs="Calibri"/>
                <w:sz w:val="24"/>
                <w:szCs w:val="24"/>
              </w:rPr>
              <w:t xml:space="preserve">Modest growth as demand normalises. </w:t>
            </w:r>
          </w:p>
        </w:tc>
      </w:tr>
      <w:tr w:rsidR="00E50456" w:rsidRPr="00FD14AF" w14:paraId="3D4AF60D" w14:textId="77777777" w:rsidTr="00E50456">
        <w:tc>
          <w:tcPr>
            <w:tcW w:w="2065" w:type="dxa"/>
            <w:vAlign w:val="center"/>
          </w:tcPr>
          <w:p w14:paraId="600E1DD7" w14:textId="0B16D0AC" w:rsidR="00E50456" w:rsidRPr="00FD14AF" w:rsidRDefault="00E50456" w:rsidP="00FD14AF">
            <w:pPr>
              <w:spacing w:line="360" w:lineRule="auto"/>
              <w:jc w:val="both"/>
              <w:rPr>
                <w:rFonts w:ascii="Calibri" w:hAnsi="Calibri" w:cs="Calibri"/>
                <w:sz w:val="24"/>
                <w:szCs w:val="24"/>
              </w:rPr>
            </w:pPr>
            <w:r w:rsidRPr="00FD14AF">
              <w:rPr>
                <w:rFonts w:ascii="Calibri" w:hAnsi="Calibri" w:cs="Calibri"/>
                <w:sz w:val="24"/>
                <w:szCs w:val="24"/>
              </w:rPr>
              <w:t>Mid-week Business Demand</w:t>
            </w:r>
          </w:p>
        </w:tc>
        <w:tc>
          <w:tcPr>
            <w:tcW w:w="1710" w:type="dxa"/>
            <w:vAlign w:val="center"/>
          </w:tcPr>
          <w:p w14:paraId="189BB3F9" w14:textId="05501BDF" w:rsidR="00E50456" w:rsidRPr="00FD14AF" w:rsidRDefault="00E50456" w:rsidP="00FD14AF">
            <w:pPr>
              <w:spacing w:line="360" w:lineRule="auto"/>
              <w:jc w:val="both"/>
              <w:rPr>
                <w:rFonts w:ascii="Calibri" w:hAnsi="Calibri" w:cs="Calibri"/>
                <w:sz w:val="24"/>
                <w:szCs w:val="24"/>
              </w:rPr>
            </w:pPr>
            <w:r w:rsidRPr="00FD14AF">
              <w:rPr>
                <w:rFonts w:ascii="Calibri" w:hAnsi="Calibri" w:cs="Calibri"/>
                <w:sz w:val="24"/>
                <w:szCs w:val="24"/>
              </w:rPr>
              <w:t>↓ (soft spot)</w:t>
            </w:r>
          </w:p>
        </w:tc>
        <w:tc>
          <w:tcPr>
            <w:tcW w:w="2250" w:type="dxa"/>
            <w:vAlign w:val="center"/>
          </w:tcPr>
          <w:p w14:paraId="28541C65" w14:textId="6D49F521" w:rsidR="00E50456" w:rsidRPr="00FD14AF" w:rsidRDefault="00E50456" w:rsidP="00FD14AF">
            <w:pPr>
              <w:spacing w:line="360" w:lineRule="auto"/>
              <w:jc w:val="both"/>
              <w:rPr>
                <w:rFonts w:ascii="Calibri" w:hAnsi="Calibri" w:cs="Calibri"/>
                <w:sz w:val="24"/>
                <w:szCs w:val="24"/>
              </w:rPr>
            </w:pPr>
            <w:r w:rsidRPr="00FD14AF">
              <w:rPr>
                <w:rFonts w:ascii="Calibri" w:hAnsi="Calibri" w:cs="Calibri"/>
                <w:sz w:val="24"/>
                <w:szCs w:val="24"/>
              </w:rPr>
              <w:t>Baseline strong</w:t>
            </w:r>
          </w:p>
        </w:tc>
        <w:tc>
          <w:tcPr>
            <w:tcW w:w="3325" w:type="dxa"/>
            <w:vAlign w:val="center"/>
          </w:tcPr>
          <w:p w14:paraId="3DD2065D" w14:textId="427C2462" w:rsidR="00E50456" w:rsidRPr="00FD14AF" w:rsidRDefault="00E50456" w:rsidP="00FD14AF">
            <w:pPr>
              <w:spacing w:line="360" w:lineRule="auto"/>
              <w:jc w:val="both"/>
              <w:rPr>
                <w:rFonts w:ascii="Calibri" w:hAnsi="Calibri" w:cs="Calibri"/>
                <w:sz w:val="24"/>
                <w:szCs w:val="24"/>
              </w:rPr>
            </w:pPr>
            <w:r w:rsidRPr="00FD14AF">
              <w:rPr>
                <w:rFonts w:ascii="Calibri" w:hAnsi="Calibri" w:cs="Calibri"/>
                <w:sz w:val="24"/>
                <w:szCs w:val="24"/>
              </w:rPr>
              <w:t>Business segment still lagging leisure</w:t>
            </w:r>
            <w:r w:rsidR="00A23E79">
              <w:rPr>
                <w:rFonts w:ascii="Calibri" w:hAnsi="Calibri" w:cs="Calibri"/>
                <w:sz w:val="24"/>
                <w:szCs w:val="24"/>
              </w:rPr>
              <w:t xml:space="preserve"> (Loan Analytics, 2025)</w:t>
            </w:r>
            <w:r w:rsidRPr="00FD14AF">
              <w:rPr>
                <w:rFonts w:ascii="Calibri" w:hAnsi="Calibri" w:cs="Calibri"/>
                <w:sz w:val="24"/>
                <w:szCs w:val="24"/>
              </w:rPr>
              <w:t xml:space="preserve">. </w:t>
            </w:r>
          </w:p>
        </w:tc>
      </w:tr>
    </w:tbl>
    <w:p w14:paraId="708E1D90" w14:textId="77777777" w:rsidR="00E50456" w:rsidRPr="00FD14AF" w:rsidRDefault="00E50456" w:rsidP="00FD14AF">
      <w:pPr>
        <w:spacing w:after="0" w:line="360" w:lineRule="auto"/>
        <w:jc w:val="both"/>
        <w:rPr>
          <w:rFonts w:ascii="Calibri" w:hAnsi="Calibri" w:cs="Calibri"/>
          <w:sz w:val="24"/>
          <w:szCs w:val="24"/>
        </w:rPr>
      </w:pPr>
    </w:p>
    <w:p w14:paraId="60471123" w14:textId="24D6B715" w:rsidR="00E50456" w:rsidRPr="00FD14AF" w:rsidRDefault="00E03F33" w:rsidP="00FD14AF">
      <w:pPr>
        <w:spacing w:line="360" w:lineRule="auto"/>
        <w:jc w:val="both"/>
        <w:rPr>
          <w:rFonts w:ascii="Calibri" w:hAnsi="Calibri" w:cs="Calibri"/>
          <w:sz w:val="24"/>
          <w:szCs w:val="24"/>
        </w:rPr>
      </w:pPr>
      <w:r w:rsidRPr="00FD14AF">
        <w:rPr>
          <w:rFonts w:ascii="Calibri" w:hAnsi="Calibri" w:cs="Calibri"/>
          <w:sz w:val="24"/>
          <w:szCs w:val="24"/>
        </w:rPr>
        <w:t>This table brings out the fact that even though the general occupancy has been restored to the historical levels, the demand make up has changed. Travel to business- this is replaced by mid-</w:t>
      </w:r>
      <w:r w:rsidRPr="00FD14AF">
        <w:rPr>
          <w:rFonts w:ascii="Calibri" w:hAnsi="Calibri" w:cs="Calibri"/>
          <w:sz w:val="24"/>
          <w:szCs w:val="24"/>
        </w:rPr>
        <w:lastRenderedPageBreak/>
        <w:t>week hotel accommodation as this is still weaker than leisure demand which is more at weekends and holidays.</w:t>
      </w:r>
    </w:p>
    <w:p w14:paraId="63AE5676" w14:textId="6C12C935" w:rsidR="00E50456" w:rsidRPr="00FD14AF" w:rsidRDefault="00E50456" w:rsidP="00FD14AF">
      <w:pPr>
        <w:pStyle w:val="Heading2"/>
        <w:spacing w:before="0" w:line="360" w:lineRule="auto"/>
      </w:pPr>
      <w:bookmarkStart w:id="6" w:name="_Toc221130119"/>
      <w:r w:rsidRPr="00FD14AF">
        <w:t>External Analysis Using PESTEL</w:t>
      </w:r>
      <w:bookmarkEnd w:id="6"/>
    </w:p>
    <w:p w14:paraId="13D073AE" w14:textId="1AAF376E" w:rsidR="00FB1AD1" w:rsidRPr="00FD14AF" w:rsidRDefault="00B328CC" w:rsidP="00FD14AF">
      <w:pPr>
        <w:spacing w:line="360" w:lineRule="auto"/>
        <w:jc w:val="both"/>
        <w:rPr>
          <w:rFonts w:ascii="Calibri" w:hAnsi="Calibri" w:cs="Calibri"/>
          <w:sz w:val="24"/>
          <w:szCs w:val="24"/>
        </w:rPr>
      </w:pPr>
      <w:r w:rsidRPr="00FD14AF">
        <w:rPr>
          <w:rFonts w:ascii="Calibri" w:hAnsi="Calibri" w:cs="Calibri"/>
          <w:sz w:val="24"/>
          <w:szCs w:val="24"/>
        </w:rPr>
        <w:t>The use of PESTEL framework assists in disaggregating larger forces of hotel performance after COVID:</w:t>
      </w:r>
    </w:p>
    <w:p w14:paraId="79ED6DB6" w14:textId="2BCE81A8" w:rsidR="00FB1AD1" w:rsidRPr="00FD14AF" w:rsidRDefault="00FB1AD1" w:rsidP="00FD14AF">
      <w:pPr>
        <w:spacing w:line="360" w:lineRule="auto"/>
        <w:jc w:val="both"/>
        <w:rPr>
          <w:rFonts w:ascii="Calibri" w:hAnsi="Calibri" w:cs="Calibri"/>
          <w:sz w:val="24"/>
          <w:szCs w:val="24"/>
        </w:rPr>
      </w:pPr>
      <w:r w:rsidRPr="00FD14AF">
        <w:rPr>
          <w:rFonts w:ascii="Calibri" w:hAnsi="Calibri" w:cs="Calibri"/>
          <w:b/>
          <w:bCs/>
          <w:sz w:val="24"/>
          <w:szCs w:val="24"/>
        </w:rPr>
        <w:t>Political</w:t>
      </w:r>
      <w:r w:rsidRPr="00FD14AF">
        <w:rPr>
          <w:rFonts w:ascii="Calibri" w:hAnsi="Calibri" w:cs="Calibri"/>
          <w:sz w:val="24"/>
          <w:szCs w:val="24"/>
        </w:rPr>
        <w:t xml:space="preserve">: </w:t>
      </w:r>
      <w:r w:rsidR="00B328CC" w:rsidRPr="00FD14AF">
        <w:rPr>
          <w:rFonts w:ascii="Calibri" w:hAnsi="Calibri" w:cs="Calibri"/>
          <w:sz w:val="24"/>
          <w:szCs w:val="24"/>
        </w:rPr>
        <w:t>Continuous high regulatory expenses like increasing business charges in UK has placed financial strain on hotel management limiting profit margins and strategic options</w:t>
      </w:r>
      <w:r w:rsidR="00686CC7">
        <w:rPr>
          <w:rFonts w:ascii="Calibri" w:hAnsi="Calibri" w:cs="Calibri"/>
          <w:sz w:val="24"/>
          <w:szCs w:val="24"/>
        </w:rPr>
        <w:t xml:space="preserve"> (Shabong and Thankam Job (2025)</w:t>
      </w:r>
      <w:r w:rsidR="00B328CC" w:rsidRPr="00FD14AF">
        <w:rPr>
          <w:rFonts w:ascii="Calibri" w:hAnsi="Calibri" w:cs="Calibri"/>
          <w:sz w:val="24"/>
          <w:szCs w:val="24"/>
        </w:rPr>
        <w:t>.</w:t>
      </w:r>
    </w:p>
    <w:p w14:paraId="52423104" w14:textId="1B89B68E" w:rsidR="00FB1AD1" w:rsidRPr="00FD14AF" w:rsidRDefault="00FB1AD1" w:rsidP="00FD14AF">
      <w:pPr>
        <w:spacing w:line="360" w:lineRule="auto"/>
        <w:jc w:val="both"/>
        <w:rPr>
          <w:rFonts w:ascii="Calibri" w:hAnsi="Calibri" w:cs="Calibri"/>
          <w:sz w:val="24"/>
          <w:szCs w:val="24"/>
        </w:rPr>
      </w:pPr>
      <w:r w:rsidRPr="00FD14AF">
        <w:rPr>
          <w:rFonts w:ascii="Calibri" w:hAnsi="Calibri" w:cs="Calibri"/>
          <w:b/>
          <w:bCs/>
          <w:sz w:val="24"/>
          <w:szCs w:val="24"/>
        </w:rPr>
        <w:t>Economic</w:t>
      </w:r>
      <w:r w:rsidRPr="00FD14AF">
        <w:rPr>
          <w:rFonts w:ascii="Calibri" w:hAnsi="Calibri" w:cs="Calibri"/>
          <w:sz w:val="24"/>
          <w:szCs w:val="24"/>
        </w:rPr>
        <w:t xml:space="preserve">: </w:t>
      </w:r>
      <w:r w:rsidR="00B328CC" w:rsidRPr="00FD14AF">
        <w:rPr>
          <w:rFonts w:ascii="Calibri" w:hAnsi="Calibri" w:cs="Calibri"/>
          <w:sz w:val="24"/>
          <w:szCs w:val="24"/>
        </w:rPr>
        <w:t>Corporate travel budgets are lower and there is inflationary pressure which has dampened mid-week bookings. Business travellers, according to the industry know-how, are price-sensitive and smart and will negotiate longer RFP (request for proposal) and cheaper rates</w:t>
      </w:r>
      <w:r w:rsidR="00EB054C">
        <w:rPr>
          <w:rFonts w:ascii="Calibri" w:hAnsi="Calibri" w:cs="Calibri"/>
          <w:sz w:val="24"/>
          <w:szCs w:val="24"/>
        </w:rPr>
        <w:t xml:space="preserve"> (Bald Consulting, 2025)</w:t>
      </w:r>
      <w:r w:rsidR="00B328CC" w:rsidRPr="00FD14AF">
        <w:rPr>
          <w:rFonts w:ascii="Calibri" w:hAnsi="Calibri" w:cs="Calibri"/>
          <w:sz w:val="24"/>
          <w:szCs w:val="24"/>
        </w:rPr>
        <w:t>.</w:t>
      </w:r>
    </w:p>
    <w:p w14:paraId="78609E49" w14:textId="5812C8E4" w:rsidR="00FB1AD1" w:rsidRPr="00FD14AF" w:rsidRDefault="00FB1AD1" w:rsidP="00FD14AF">
      <w:pPr>
        <w:spacing w:line="360" w:lineRule="auto"/>
        <w:jc w:val="both"/>
        <w:rPr>
          <w:rFonts w:ascii="Calibri" w:hAnsi="Calibri" w:cs="Calibri"/>
          <w:sz w:val="24"/>
          <w:szCs w:val="24"/>
        </w:rPr>
      </w:pPr>
      <w:r w:rsidRPr="00FD14AF">
        <w:rPr>
          <w:rFonts w:ascii="Calibri" w:hAnsi="Calibri" w:cs="Calibri"/>
          <w:b/>
          <w:bCs/>
          <w:sz w:val="24"/>
          <w:szCs w:val="24"/>
        </w:rPr>
        <w:t>Social</w:t>
      </w:r>
      <w:r w:rsidRPr="00FD14AF">
        <w:rPr>
          <w:rFonts w:ascii="Calibri" w:hAnsi="Calibri" w:cs="Calibri"/>
          <w:sz w:val="24"/>
          <w:szCs w:val="24"/>
        </w:rPr>
        <w:t xml:space="preserve">: </w:t>
      </w:r>
      <w:r w:rsidR="00B328CC" w:rsidRPr="00FD14AF">
        <w:rPr>
          <w:rFonts w:ascii="Calibri" w:hAnsi="Calibri" w:cs="Calibri"/>
          <w:sz w:val="24"/>
          <w:szCs w:val="24"/>
        </w:rPr>
        <w:t>The emergence of remote/hybrid work has led to a deficiency in conventional corporate travel with decreased demand made due to less frequent business commutes. In-person meetings have been resumed (although certain ones are done based on when they are scheduled), but they frequently include leisure (bleisure) aspects which is diluting the pure need of corporate travel</w:t>
      </w:r>
      <w:r w:rsidR="00686CC7">
        <w:rPr>
          <w:rFonts w:ascii="Calibri" w:hAnsi="Calibri" w:cs="Calibri"/>
          <w:sz w:val="24"/>
          <w:szCs w:val="24"/>
        </w:rPr>
        <w:t xml:space="preserve"> (Haynes, 2024)</w:t>
      </w:r>
      <w:r w:rsidR="00B328CC" w:rsidRPr="00FD14AF">
        <w:rPr>
          <w:rFonts w:ascii="Calibri" w:hAnsi="Calibri" w:cs="Calibri"/>
          <w:sz w:val="24"/>
          <w:szCs w:val="24"/>
        </w:rPr>
        <w:t>.</w:t>
      </w:r>
    </w:p>
    <w:p w14:paraId="28931560" w14:textId="52D9F3E4" w:rsidR="00FB1AD1" w:rsidRPr="00FD14AF" w:rsidRDefault="00FB1AD1" w:rsidP="00FD14AF">
      <w:pPr>
        <w:spacing w:line="360" w:lineRule="auto"/>
        <w:jc w:val="both"/>
        <w:rPr>
          <w:rFonts w:ascii="Calibri" w:hAnsi="Calibri" w:cs="Calibri"/>
          <w:sz w:val="24"/>
          <w:szCs w:val="24"/>
        </w:rPr>
      </w:pPr>
      <w:r w:rsidRPr="00FD14AF">
        <w:rPr>
          <w:rFonts w:ascii="Calibri" w:hAnsi="Calibri" w:cs="Calibri"/>
          <w:b/>
          <w:bCs/>
          <w:sz w:val="24"/>
          <w:szCs w:val="24"/>
        </w:rPr>
        <w:t>Technological</w:t>
      </w:r>
      <w:r w:rsidRPr="00FD14AF">
        <w:rPr>
          <w:rFonts w:ascii="Calibri" w:hAnsi="Calibri" w:cs="Calibri"/>
          <w:sz w:val="24"/>
          <w:szCs w:val="24"/>
        </w:rPr>
        <w:t xml:space="preserve">: </w:t>
      </w:r>
      <w:r w:rsidR="00B328CC" w:rsidRPr="00FD14AF">
        <w:rPr>
          <w:rFonts w:ascii="Calibri" w:hAnsi="Calibri" w:cs="Calibri"/>
          <w:sz w:val="24"/>
          <w:szCs w:val="24"/>
        </w:rPr>
        <w:t>Governed by the competitive environment, hotels have been quick in changing digitally (e.g., contactless check-in, dynamic pricing systems) to improve efficiency and the experience they provide to the guests.</w:t>
      </w:r>
    </w:p>
    <w:p w14:paraId="207DCC47" w14:textId="4A8877E5" w:rsidR="00FB1AD1" w:rsidRPr="00FD14AF" w:rsidRDefault="00FB1AD1" w:rsidP="00FD14AF">
      <w:pPr>
        <w:spacing w:line="360" w:lineRule="auto"/>
        <w:jc w:val="both"/>
        <w:rPr>
          <w:rFonts w:ascii="Calibri" w:hAnsi="Calibri" w:cs="Calibri"/>
          <w:sz w:val="24"/>
          <w:szCs w:val="24"/>
        </w:rPr>
      </w:pPr>
      <w:r w:rsidRPr="00FD14AF">
        <w:rPr>
          <w:rFonts w:ascii="Calibri" w:hAnsi="Calibri" w:cs="Calibri"/>
          <w:b/>
          <w:bCs/>
          <w:sz w:val="24"/>
          <w:szCs w:val="24"/>
        </w:rPr>
        <w:t>Environmental</w:t>
      </w:r>
      <w:r w:rsidRPr="00FD14AF">
        <w:rPr>
          <w:rFonts w:ascii="Calibri" w:hAnsi="Calibri" w:cs="Calibri"/>
          <w:sz w:val="24"/>
          <w:szCs w:val="24"/>
        </w:rPr>
        <w:t xml:space="preserve">: </w:t>
      </w:r>
      <w:r w:rsidR="00B328CC" w:rsidRPr="00FD14AF">
        <w:rPr>
          <w:rFonts w:ascii="Calibri" w:hAnsi="Calibri" w:cs="Calibri"/>
          <w:sz w:val="24"/>
          <w:szCs w:val="24"/>
        </w:rPr>
        <w:t>The issue of sustainability is also becoming a part of the corporate travel policy and hotel selection based on eco-friendly options</w:t>
      </w:r>
      <w:r w:rsidR="002C3E15">
        <w:rPr>
          <w:rFonts w:ascii="Calibri" w:hAnsi="Calibri" w:cs="Calibri"/>
          <w:sz w:val="24"/>
          <w:szCs w:val="24"/>
        </w:rPr>
        <w:t xml:space="preserve"> (Hospitality Net, 2024)</w:t>
      </w:r>
      <w:r w:rsidR="00B328CC" w:rsidRPr="00FD14AF">
        <w:rPr>
          <w:rFonts w:ascii="Calibri" w:hAnsi="Calibri" w:cs="Calibri"/>
          <w:sz w:val="24"/>
          <w:szCs w:val="24"/>
        </w:rPr>
        <w:t>.</w:t>
      </w:r>
    </w:p>
    <w:p w14:paraId="0AE057CA" w14:textId="381ECC33" w:rsidR="00FB1AD1" w:rsidRPr="00FD14AF" w:rsidRDefault="00FB1AD1" w:rsidP="00FD14AF">
      <w:pPr>
        <w:spacing w:line="360" w:lineRule="auto"/>
        <w:jc w:val="both"/>
        <w:rPr>
          <w:rFonts w:ascii="Calibri" w:hAnsi="Calibri" w:cs="Calibri"/>
          <w:sz w:val="24"/>
          <w:szCs w:val="24"/>
        </w:rPr>
      </w:pPr>
      <w:r w:rsidRPr="00FD14AF">
        <w:rPr>
          <w:rFonts w:ascii="Calibri" w:hAnsi="Calibri" w:cs="Calibri"/>
          <w:b/>
          <w:bCs/>
          <w:sz w:val="24"/>
          <w:szCs w:val="24"/>
        </w:rPr>
        <w:t>Legal</w:t>
      </w:r>
      <w:r w:rsidRPr="00FD14AF">
        <w:rPr>
          <w:rFonts w:ascii="Calibri" w:hAnsi="Calibri" w:cs="Calibri"/>
          <w:sz w:val="24"/>
          <w:szCs w:val="24"/>
        </w:rPr>
        <w:t xml:space="preserve">: </w:t>
      </w:r>
      <w:r w:rsidR="00B328CC" w:rsidRPr="00FD14AF">
        <w:rPr>
          <w:rFonts w:ascii="Calibri" w:hAnsi="Calibri" w:cs="Calibri"/>
          <w:sz w:val="24"/>
          <w:szCs w:val="24"/>
        </w:rPr>
        <w:t>Health/safety regulations have increased the cost of operations, although most of the technologies implemented during the pandemic have enhanced resilience to operations.</w:t>
      </w:r>
    </w:p>
    <w:p w14:paraId="6F6D02E5" w14:textId="62ECD49B" w:rsidR="00FB1AD1" w:rsidRPr="00FD14AF" w:rsidRDefault="00FB1AD1" w:rsidP="00FD14AF">
      <w:pPr>
        <w:pStyle w:val="Heading2"/>
        <w:spacing w:line="360" w:lineRule="auto"/>
      </w:pPr>
      <w:bookmarkStart w:id="7" w:name="_Toc221130120"/>
      <w:r w:rsidRPr="00FD14AF">
        <w:lastRenderedPageBreak/>
        <w:t>Impact on Strategic Responses</w:t>
      </w:r>
      <w:bookmarkEnd w:id="7"/>
    </w:p>
    <w:p w14:paraId="046B06A9" w14:textId="2F615ACD" w:rsidR="00FB1AD1" w:rsidRPr="00FD14AF" w:rsidRDefault="00FB1AD1" w:rsidP="00FD14AF">
      <w:pPr>
        <w:pStyle w:val="ListParagraph"/>
        <w:numPr>
          <w:ilvl w:val="0"/>
          <w:numId w:val="1"/>
        </w:numPr>
        <w:spacing w:line="360" w:lineRule="auto"/>
        <w:jc w:val="both"/>
        <w:rPr>
          <w:rFonts w:ascii="Calibri" w:hAnsi="Calibri" w:cs="Calibri"/>
          <w:sz w:val="24"/>
          <w:szCs w:val="24"/>
        </w:rPr>
      </w:pPr>
      <w:r w:rsidRPr="00FD14AF">
        <w:rPr>
          <w:rFonts w:ascii="Calibri" w:hAnsi="Calibri" w:cs="Calibri"/>
          <w:b/>
          <w:bCs/>
          <w:sz w:val="24"/>
          <w:szCs w:val="24"/>
        </w:rPr>
        <w:t>Revenue Diversification and Demand Segmentation</w:t>
      </w:r>
      <w:r w:rsidRPr="00FD14AF">
        <w:rPr>
          <w:rFonts w:ascii="Calibri" w:hAnsi="Calibri" w:cs="Calibri"/>
          <w:sz w:val="24"/>
          <w:szCs w:val="24"/>
        </w:rPr>
        <w:t xml:space="preserve">: </w:t>
      </w:r>
      <w:r w:rsidR="00B328CC" w:rsidRPr="00FD14AF">
        <w:rPr>
          <w:rFonts w:ascii="Calibri" w:hAnsi="Calibri" w:cs="Calibri"/>
          <w:sz w:val="24"/>
          <w:szCs w:val="24"/>
        </w:rPr>
        <w:t>Hotels have aggressively moved to leisure and domestic travel market segments. This change can make demand variability smoother by focusing on the weekend and holiday sale to balance the gap in business stays during the weekdays. An example; the performance metrics of properties that have been on popular destinations of leisure travellers (resorts, coastal towns) have improved better than the urban centres which were traditionally dependent on business areas. Hotels in cities have also come up with local experiences and event packages as a way of targeting domestic tourists</w:t>
      </w:r>
      <w:r w:rsidR="00EB054C">
        <w:rPr>
          <w:rFonts w:ascii="Calibri" w:hAnsi="Calibri" w:cs="Calibri"/>
          <w:sz w:val="24"/>
          <w:szCs w:val="24"/>
        </w:rPr>
        <w:t xml:space="preserve"> (Loan Analytics, 2025)</w:t>
      </w:r>
      <w:r w:rsidR="00B328CC" w:rsidRPr="00FD14AF">
        <w:rPr>
          <w:rFonts w:ascii="Calibri" w:hAnsi="Calibri" w:cs="Calibri"/>
          <w:sz w:val="24"/>
          <w:szCs w:val="24"/>
        </w:rPr>
        <w:t>. The advantage of the strategy is that diversification will help the companies become less dependent on a particular segment, as well as enhance revenue stability. The inherent nature of the leisure demand can be very seasonal and price sensitive reducing profitability.</w:t>
      </w:r>
    </w:p>
    <w:p w14:paraId="15D9F911" w14:textId="2049894B" w:rsidR="00FB1AD1" w:rsidRPr="00FD14AF" w:rsidRDefault="00FB1AD1" w:rsidP="00FD14AF">
      <w:pPr>
        <w:pStyle w:val="ListParagraph"/>
        <w:numPr>
          <w:ilvl w:val="0"/>
          <w:numId w:val="1"/>
        </w:numPr>
        <w:spacing w:line="360" w:lineRule="auto"/>
        <w:jc w:val="both"/>
        <w:rPr>
          <w:rFonts w:ascii="Calibri" w:hAnsi="Calibri" w:cs="Calibri"/>
          <w:sz w:val="24"/>
          <w:szCs w:val="24"/>
        </w:rPr>
      </w:pPr>
      <w:r w:rsidRPr="00FD14AF">
        <w:rPr>
          <w:rFonts w:ascii="Calibri" w:hAnsi="Calibri" w:cs="Calibri"/>
          <w:b/>
          <w:bCs/>
          <w:sz w:val="24"/>
          <w:szCs w:val="24"/>
        </w:rPr>
        <w:t>Pricing Strategy Adjustments</w:t>
      </w:r>
      <w:r w:rsidRPr="00FD14AF">
        <w:rPr>
          <w:rFonts w:ascii="Calibri" w:hAnsi="Calibri" w:cs="Calibri"/>
          <w:sz w:val="24"/>
          <w:szCs w:val="24"/>
        </w:rPr>
        <w:t xml:space="preserve">: </w:t>
      </w:r>
      <w:r w:rsidR="00980CED" w:rsidRPr="00FD14AF">
        <w:rPr>
          <w:rFonts w:ascii="Calibri" w:hAnsi="Calibri" w:cs="Calibri"/>
          <w:sz w:val="24"/>
          <w:szCs w:val="24"/>
        </w:rPr>
        <w:t>The soft mid-week business segment has seen pricing strategies change with weekend and leisure-demand frequently getting stable ADRs whilst mid-week periods have been subjected to discounts aimed at stimulating occupancy and dynamic pricing models are commonplace now and the hotel industry responds much more readily to changes in demand</w:t>
      </w:r>
      <w:r w:rsidR="00EB054C">
        <w:rPr>
          <w:rFonts w:ascii="Calibri" w:hAnsi="Calibri" w:cs="Calibri"/>
          <w:sz w:val="24"/>
          <w:szCs w:val="24"/>
        </w:rPr>
        <w:t xml:space="preserve"> (Bhattacharya, 2025)</w:t>
      </w:r>
      <w:r w:rsidR="00980CED" w:rsidRPr="00FD14AF">
        <w:rPr>
          <w:rFonts w:ascii="Calibri" w:hAnsi="Calibri" w:cs="Calibri"/>
          <w:sz w:val="24"/>
          <w:szCs w:val="24"/>
        </w:rPr>
        <w:t>. The advantage of this strategy is that rice flexibility will optimise revenue gains within segments. Threat to this strategy is once discounted heavily, brand positioning and long-term profitability can be the end effect.</w:t>
      </w:r>
    </w:p>
    <w:p w14:paraId="64273434" w14:textId="44193917" w:rsidR="00FB1AD1" w:rsidRPr="00FD14AF" w:rsidRDefault="00FB1AD1" w:rsidP="00FD14AF">
      <w:pPr>
        <w:pStyle w:val="ListParagraph"/>
        <w:numPr>
          <w:ilvl w:val="0"/>
          <w:numId w:val="1"/>
        </w:numPr>
        <w:spacing w:line="360" w:lineRule="auto"/>
        <w:jc w:val="both"/>
        <w:rPr>
          <w:rFonts w:ascii="Calibri" w:hAnsi="Calibri" w:cs="Calibri"/>
          <w:sz w:val="24"/>
          <w:szCs w:val="24"/>
        </w:rPr>
      </w:pPr>
      <w:r w:rsidRPr="00FD14AF">
        <w:rPr>
          <w:rFonts w:ascii="Calibri" w:hAnsi="Calibri" w:cs="Calibri"/>
          <w:b/>
          <w:bCs/>
          <w:sz w:val="24"/>
          <w:szCs w:val="24"/>
        </w:rPr>
        <w:t>Product and Service Innovation</w:t>
      </w:r>
      <w:r w:rsidRPr="00FD14AF">
        <w:rPr>
          <w:rFonts w:ascii="Calibri" w:hAnsi="Calibri" w:cs="Calibri"/>
          <w:sz w:val="24"/>
          <w:szCs w:val="24"/>
        </w:rPr>
        <w:t xml:space="preserve">: </w:t>
      </w:r>
      <w:r w:rsidR="00980CED" w:rsidRPr="00FD14AF">
        <w:rPr>
          <w:rFonts w:ascii="Calibri" w:hAnsi="Calibri" w:cs="Calibri"/>
          <w:sz w:val="24"/>
          <w:szCs w:val="24"/>
        </w:rPr>
        <w:t>Product offerings at hotels have also been extended as a response to new travel trends like the Bleisure packages combining business incentives with leisure incentives to target new work-from-hotel deals (rooms with office facilities) and remote workers who need third place environments</w:t>
      </w:r>
      <w:r w:rsidR="00EB054C">
        <w:rPr>
          <w:rFonts w:ascii="Calibri" w:hAnsi="Calibri" w:cs="Calibri"/>
          <w:sz w:val="24"/>
          <w:szCs w:val="24"/>
        </w:rPr>
        <w:t xml:space="preserve"> (Shabong and Thankman Job, 2025)</w:t>
      </w:r>
      <w:r w:rsidR="00980CED" w:rsidRPr="00FD14AF">
        <w:rPr>
          <w:rFonts w:ascii="Calibri" w:hAnsi="Calibri" w:cs="Calibri"/>
          <w:sz w:val="24"/>
          <w:szCs w:val="24"/>
        </w:rPr>
        <w:t>. The advantage of this strategy is that since offerings are aligned with changing traveller preferences, innovation becomes a strength. Constriction of this plan is that incremental demand gains could not entirely counterbalance the structural business travel reduction.</w:t>
      </w:r>
    </w:p>
    <w:p w14:paraId="40D84146" w14:textId="13422412" w:rsidR="00FB1AD1" w:rsidRPr="00FD14AF" w:rsidRDefault="00FB1AD1" w:rsidP="00FD14AF">
      <w:pPr>
        <w:pStyle w:val="ListParagraph"/>
        <w:numPr>
          <w:ilvl w:val="0"/>
          <w:numId w:val="1"/>
        </w:numPr>
        <w:spacing w:line="360" w:lineRule="auto"/>
        <w:jc w:val="both"/>
        <w:rPr>
          <w:rFonts w:ascii="Calibri" w:hAnsi="Calibri" w:cs="Calibri"/>
          <w:sz w:val="24"/>
          <w:szCs w:val="24"/>
        </w:rPr>
      </w:pPr>
      <w:r w:rsidRPr="00FD14AF">
        <w:rPr>
          <w:rFonts w:ascii="Calibri" w:hAnsi="Calibri" w:cs="Calibri"/>
          <w:b/>
          <w:bCs/>
          <w:sz w:val="24"/>
          <w:szCs w:val="24"/>
        </w:rPr>
        <w:lastRenderedPageBreak/>
        <w:t>Technology and Operational Efficiency</w:t>
      </w:r>
      <w:r w:rsidRPr="00FD14AF">
        <w:rPr>
          <w:rFonts w:ascii="Calibri" w:hAnsi="Calibri" w:cs="Calibri"/>
          <w:sz w:val="24"/>
          <w:szCs w:val="24"/>
        </w:rPr>
        <w:t xml:space="preserve">: </w:t>
      </w:r>
      <w:r w:rsidR="00A45FE2" w:rsidRPr="00FD14AF">
        <w:rPr>
          <w:rFonts w:ascii="Calibri" w:hAnsi="Calibri" w:cs="Calibri"/>
          <w:sz w:val="24"/>
          <w:szCs w:val="24"/>
        </w:rPr>
        <w:t>Digital tools have been adopted in all aspects of operation to include contactless check-in, mobile apps integration, automated marketing, and AI-based analytics support optimisation of revenue</w:t>
      </w:r>
      <w:r w:rsidR="00EB054C">
        <w:rPr>
          <w:rFonts w:ascii="Calibri" w:hAnsi="Calibri" w:cs="Calibri"/>
          <w:sz w:val="24"/>
          <w:szCs w:val="24"/>
        </w:rPr>
        <w:t xml:space="preserve"> (Haynes, 2024)</w:t>
      </w:r>
      <w:r w:rsidR="00A45FE2" w:rsidRPr="00FD14AF">
        <w:rPr>
          <w:rFonts w:ascii="Calibri" w:hAnsi="Calibri" w:cs="Calibri"/>
          <w:sz w:val="24"/>
          <w:szCs w:val="24"/>
        </w:rPr>
        <w:t>. Advantage of this strategy is that technology will make the work environment more efficient, less labour and more contentedness of guests. Restriction of this strategy includes initial expenditure and differences in technological adaptation between the hotel classes may increase the differences in competition.</w:t>
      </w:r>
    </w:p>
    <w:p w14:paraId="53AB8F9A" w14:textId="4168D51B" w:rsidR="00FB1AD1" w:rsidRPr="00FD14AF" w:rsidRDefault="00FB1AD1" w:rsidP="00FD14AF">
      <w:pPr>
        <w:pStyle w:val="Heading2"/>
        <w:spacing w:before="0" w:line="360" w:lineRule="auto"/>
      </w:pPr>
      <w:bookmarkStart w:id="8" w:name="_Toc221130121"/>
      <w:r w:rsidRPr="00FD14AF">
        <w:t xml:space="preserve">Interpretation </w:t>
      </w:r>
      <w:r w:rsidR="009D7E87" w:rsidRPr="00FD14AF">
        <w:t>of the</w:t>
      </w:r>
      <w:r w:rsidRPr="00FD14AF">
        <w:t xml:space="preserve"> Insights</w:t>
      </w:r>
      <w:bookmarkEnd w:id="8"/>
    </w:p>
    <w:p w14:paraId="5BF0518A" w14:textId="1BCCB9FC" w:rsidR="00FB1AD1" w:rsidRPr="00FD14AF" w:rsidRDefault="00786406" w:rsidP="00FD14AF">
      <w:pPr>
        <w:spacing w:line="360" w:lineRule="auto"/>
        <w:jc w:val="both"/>
        <w:rPr>
          <w:rFonts w:ascii="Calibri" w:hAnsi="Calibri" w:cs="Calibri"/>
          <w:sz w:val="24"/>
          <w:szCs w:val="24"/>
        </w:rPr>
      </w:pPr>
      <w:r w:rsidRPr="00FD14AF">
        <w:rPr>
          <w:rFonts w:ascii="Calibri" w:hAnsi="Calibri" w:cs="Calibri"/>
          <w:sz w:val="24"/>
          <w:szCs w:val="24"/>
        </w:rPr>
        <w:t>The UK hotel industry has been shaken to the core by the change in the strategies of hotels in the wake of COVID, where there is less business commuting. There is quantitative data that the hotels have already recovered but with a shifted demand mix with business travel being a poor performer. Diversification, innovation in pricing and adoption of technology have been used as strategic changes to cope with the volatility, whereas in the long-term, structural uncertainty has been presented by the reliance of leisure and hybrid travel trends</w:t>
      </w:r>
      <w:r w:rsidR="00EB054C">
        <w:rPr>
          <w:rFonts w:ascii="Calibri" w:hAnsi="Calibri" w:cs="Calibri"/>
          <w:sz w:val="24"/>
          <w:szCs w:val="24"/>
        </w:rPr>
        <w:t xml:space="preserve"> (Bald Consulting, 2025)</w:t>
      </w:r>
      <w:r w:rsidRPr="00FD14AF">
        <w:rPr>
          <w:rFonts w:ascii="Calibri" w:hAnsi="Calibri" w:cs="Calibri"/>
          <w:sz w:val="24"/>
          <w:szCs w:val="24"/>
        </w:rPr>
        <w:t>. Going forward, the future of hotels will favour those who are able to maintain various sources of revenue, dynamic and responsive pricing and products. Due to the challenges mentioned, however, unanswered issues such as unfinished business travel recovery and increasing cost pressure make the maintenance of an adaptive strategy a constant process in a changing global travel environment.</w:t>
      </w:r>
    </w:p>
    <w:p w14:paraId="23DAD5C5" w14:textId="3A2BE616" w:rsidR="0009649D" w:rsidRPr="00FD14AF" w:rsidRDefault="0009649D" w:rsidP="00FD14AF">
      <w:pPr>
        <w:pStyle w:val="Heading1"/>
        <w:spacing w:before="0" w:line="360" w:lineRule="auto"/>
      </w:pPr>
      <w:bookmarkStart w:id="9" w:name="_Toc221130122"/>
      <w:r w:rsidRPr="00FD14AF">
        <w:t>5. Conclusion</w:t>
      </w:r>
      <w:bookmarkEnd w:id="9"/>
    </w:p>
    <w:p w14:paraId="73E30484" w14:textId="71782218" w:rsidR="0009649D" w:rsidRPr="00FD14AF" w:rsidRDefault="002F5D83" w:rsidP="00FD14AF">
      <w:pPr>
        <w:spacing w:line="360" w:lineRule="auto"/>
        <w:jc w:val="both"/>
        <w:rPr>
          <w:rFonts w:ascii="Calibri" w:hAnsi="Calibri" w:cs="Calibri"/>
          <w:sz w:val="24"/>
          <w:szCs w:val="24"/>
        </w:rPr>
      </w:pPr>
      <w:r w:rsidRPr="00FD14AF">
        <w:rPr>
          <w:rFonts w:ascii="Calibri" w:hAnsi="Calibri" w:cs="Calibri"/>
          <w:sz w:val="24"/>
          <w:szCs w:val="24"/>
        </w:rPr>
        <w:t xml:space="preserve">In conclusion, the reduced business commuting has greatly transformed the hotel strategy within the UK hospitality industry. The recovery in occupancy rates was achieved, but the decline in demand because of the shift towards leisure demand has made hotels to focus on the diversified revenue generation, flexible pricing, innovative services, and technologies. Such changes have enhanced the ability of operations to be resilient, but have also presented other challenges like seasonal demand and cost pressures. Moving on, strategic flexibility and continuous innovation should be of high priority to the hotels in order to be competitive. </w:t>
      </w:r>
    </w:p>
    <w:p w14:paraId="65C3E8F3" w14:textId="78A69764" w:rsidR="0009649D" w:rsidRPr="00FD14AF" w:rsidRDefault="0009649D" w:rsidP="00FD14AF">
      <w:pPr>
        <w:pStyle w:val="Heading1"/>
        <w:spacing w:before="0" w:line="360" w:lineRule="auto"/>
      </w:pPr>
      <w:bookmarkStart w:id="10" w:name="_Toc221130123"/>
      <w:r w:rsidRPr="00FD14AF">
        <w:lastRenderedPageBreak/>
        <w:t>6. Recommendation</w:t>
      </w:r>
      <w:bookmarkEnd w:id="10"/>
    </w:p>
    <w:p w14:paraId="6766ACE7" w14:textId="77777777" w:rsidR="00597B4E" w:rsidRPr="00FD14AF" w:rsidRDefault="00597B4E" w:rsidP="00FD14AF">
      <w:pPr>
        <w:spacing w:line="360" w:lineRule="auto"/>
        <w:jc w:val="both"/>
        <w:rPr>
          <w:rFonts w:ascii="Calibri" w:hAnsi="Calibri" w:cs="Calibri"/>
          <w:sz w:val="24"/>
          <w:szCs w:val="24"/>
        </w:rPr>
      </w:pPr>
      <w:r w:rsidRPr="00FD14AF">
        <w:rPr>
          <w:rFonts w:ascii="Calibri" w:hAnsi="Calibri" w:cs="Calibri"/>
          <w:sz w:val="24"/>
          <w:szCs w:val="24"/>
        </w:rPr>
        <w:t>After analyzing the changes in the hotel strategies after the COVID in regard to reduced business commuting, it can be suggested that some recommendations can be offered to help the hotel and hospitality industry to remain stable and grow in the future.</w:t>
      </w:r>
    </w:p>
    <w:p w14:paraId="6903FC5F" w14:textId="253154AC" w:rsidR="00597B4E" w:rsidRPr="00FD14AF" w:rsidRDefault="00597B4E" w:rsidP="00FD14AF">
      <w:pPr>
        <w:spacing w:line="360" w:lineRule="auto"/>
        <w:jc w:val="both"/>
        <w:rPr>
          <w:rFonts w:ascii="Calibri" w:hAnsi="Calibri" w:cs="Calibri"/>
          <w:sz w:val="24"/>
          <w:szCs w:val="24"/>
        </w:rPr>
      </w:pPr>
      <w:r w:rsidRPr="00FD14AF">
        <w:rPr>
          <w:rFonts w:ascii="Calibri" w:hAnsi="Calibri" w:cs="Calibri"/>
          <w:sz w:val="24"/>
          <w:szCs w:val="24"/>
        </w:rPr>
        <w:t>To begin with, hotels need to keep enhancing revenue diversification approaches by creating a balance between leisure, domestic and emerging hybrid travel segments as opposed to over-dependence on corporate bookings</w:t>
      </w:r>
      <w:r w:rsidR="0053798D">
        <w:rPr>
          <w:rFonts w:ascii="Calibri" w:hAnsi="Calibri" w:cs="Calibri"/>
          <w:sz w:val="24"/>
          <w:szCs w:val="24"/>
        </w:rPr>
        <w:t xml:space="preserve"> (Kabangire and Korir, 2023)</w:t>
      </w:r>
      <w:r w:rsidRPr="00FD14AF">
        <w:rPr>
          <w:rFonts w:ascii="Calibri" w:hAnsi="Calibri" w:cs="Calibri"/>
          <w:sz w:val="24"/>
          <w:szCs w:val="24"/>
        </w:rPr>
        <w:t>. The creation of year-round demand and managing risk stems due to seasonal changes can be achieved by expanding business with the local tourism boards, event organisers, and travel agencies.</w:t>
      </w:r>
    </w:p>
    <w:p w14:paraId="58F5BC46" w14:textId="0CC6F1F3" w:rsidR="00597B4E" w:rsidRPr="00FD14AF" w:rsidRDefault="00597B4E" w:rsidP="00FD14AF">
      <w:pPr>
        <w:spacing w:line="360" w:lineRule="auto"/>
        <w:jc w:val="both"/>
        <w:rPr>
          <w:rFonts w:ascii="Calibri" w:hAnsi="Calibri" w:cs="Calibri"/>
          <w:sz w:val="24"/>
          <w:szCs w:val="24"/>
        </w:rPr>
      </w:pPr>
      <w:r w:rsidRPr="00FD14AF">
        <w:rPr>
          <w:rFonts w:ascii="Calibri" w:hAnsi="Calibri" w:cs="Calibri"/>
          <w:sz w:val="24"/>
          <w:szCs w:val="24"/>
        </w:rPr>
        <w:t>Second, the operators of the hotel businesses must invest in modern revenue management systems that would facilitate the dynamic price formation and demand forecasting. Decision making based on data will also assist the hotels to react promptly to the changes in the market, maximise the occupancy rate and secure good profit margins without overextending discounting that may undermine the brand value</w:t>
      </w:r>
      <w:r w:rsidR="0053798D">
        <w:rPr>
          <w:rFonts w:ascii="Calibri" w:hAnsi="Calibri" w:cs="Calibri"/>
          <w:sz w:val="24"/>
          <w:szCs w:val="24"/>
        </w:rPr>
        <w:t xml:space="preserve"> (Dev, 2020)</w:t>
      </w:r>
      <w:r w:rsidRPr="00FD14AF">
        <w:rPr>
          <w:rFonts w:ascii="Calibri" w:hAnsi="Calibri" w:cs="Calibri"/>
          <w:sz w:val="24"/>
          <w:szCs w:val="24"/>
        </w:rPr>
        <w:t>.</w:t>
      </w:r>
    </w:p>
    <w:p w14:paraId="6644BB9E" w14:textId="77777777" w:rsidR="00597B4E" w:rsidRPr="00FD14AF" w:rsidRDefault="00597B4E" w:rsidP="00FD14AF">
      <w:pPr>
        <w:spacing w:line="360" w:lineRule="auto"/>
        <w:jc w:val="both"/>
        <w:rPr>
          <w:rFonts w:ascii="Calibri" w:hAnsi="Calibri" w:cs="Calibri"/>
          <w:sz w:val="24"/>
          <w:szCs w:val="24"/>
        </w:rPr>
      </w:pPr>
      <w:r w:rsidRPr="00FD14AF">
        <w:rPr>
          <w:rFonts w:ascii="Calibri" w:hAnsi="Calibri" w:cs="Calibri"/>
          <w:sz w:val="24"/>
          <w:szCs w:val="24"/>
        </w:rPr>
        <w:t>Third, the industry would be recommended to focus on product and service innovation as part of fulfiling the changing expectations of the traveller. Offering bleisure, extended stay services and working friendly are some of the ways to appeal to the working professionals who can meet work and leisure needs. Such offerings should however be well thought out to produce some long term value instead of occupancy returns in the short run.</w:t>
      </w:r>
    </w:p>
    <w:p w14:paraId="75DE95B4" w14:textId="422B32FB" w:rsidR="00597B4E" w:rsidRPr="00FD14AF" w:rsidRDefault="00597B4E" w:rsidP="00FD14AF">
      <w:pPr>
        <w:spacing w:line="360" w:lineRule="auto"/>
        <w:jc w:val="both"/>
        <w:rPr>
          <w:rFonts w:ascii="Calibri" w:hAnsi="Calibri" w:cs="Calibri"/>
          <w:sz w:val="24"/>
          <w:szCs w:val="24"/>
        </w:rPr>
      </w:pPr>
      <w:r w:rsidRPr="00FD14AF">
        <w:rPr>
          <w:rFonts w:ascii="Calibri" w:hAnsi="Calibri" w:cs="Calibri"/>
          <w:sz w:val="24"/>
          <w:szCs w:val="24"/>
        </w:rPr>
        <w:t>Moreover, it is essential to speed up the process of digital transformation. Contactless technologies, AI-powered analytics, and mobile platforms can promote operational efficiency and improve customer satisfaction and low labour reliance</w:t>
      </w:r>
      <w:r w:rsidR="0053798D">
        <w:rPr>
          <w:rFonts w:ascii="Calibri" w:hAnsi="Calibri" w:cs="Calibri"/>
          <w:sz w:val="24"/>
          <w:szCs w:val="24"/>
        </w:rPr>
        <w:t xml:space="preserve"> (Wavei et al., 2025)</w:t>
      </w:r>
      <w:r w:rsidRPr="00FD14AF">
        <w:rPr>
          <w:rFonts w:ascii="Calibri" w:hAnsi="Calibri" w:cs="Calibri"/>
          <w:sz w:val="24"/>
          <w:szCs w:val="24"/>
        </w:rPr>
        <w:t>. In particular, small hotels will have to consider scalable and economical technology to stay in the game.</w:t>
      </w:r>
    </w:p>
    <w:p w14:paraId="798E95AB" w14:textId="77221D83" w:rsidR="0009649D" w:rsidRDefault="00597B4E" w:rsidP="00FD14AF">
      <w:pPr>
        <w:spacing w:line="360" w:lineRule="auto"/>
        <w:jc w:val="both"/>
        <w:rPr>
          <w:rFonts w:ascii="Calibri" w:hAnsi="Calibri" w:cs="Calibri"/>
          <w:sz w:val="24"/>
          <w:szCs w:val="24"/>
        </w:rPr>
      </w:pPr>
      <w:r w:rsidRPr="00FD14AF">
        <w:rPr>
          <w:rFonts w:ascii="Calibri" w:hAnsi="Calibri" w:cs="Calibri"/>
          <w:sz w:val="24"/>
          <w:szCs w:val="24"/>
        </w:rPr>
        <w:t xml:space="preserve">Lastly, long-term strategic thinking, which is focused on agility and resilience, should be embraced in hotels. The approach of scenario planning, flexibility of the workforce structure, and sustainability will equip organisations with disruptions in the future. With business travel recuperation still unpredictable, those hotels that can act proactively in response to changing </w:t>
      </w:r>
      <w:r w:rsidRPr="00FD14AF">
        <w:rPr>
          <w:rFonts w:ascii="Calibri" w:hAnsi="Calibri" w:cs="Calibri"/>
          <w:sz w:val="24"/>
          <w:szCs w:val="24"/>
        </w:rPr>
        <w:lastRenderedPageBreak/>
        <w:t>consumer behaviour and continue to be diversified in their sources of revenue will be in a better place to realise the ability to attain sustainable growth in an ever-compelling hotel industry.</w:t>
      </w:r>
    </w:p>
    <w:p w14:paraId="2E4B9602" w14:textId="77777777" w:rsidR="0053798D" w:rsidRDefault="0053798D" w:rsidP="00FD14AF">
      <w:pPr>
        <w:spacing w:line="360" w:lineRule="auto"/>
        <w:jc w:val="both"/>
        <w:rPr>
          <w:rFonts w:ascii="Calibri" w:hAnsi="Calibri" w:cs="Calibri"/>
          <w:sz w:val="24"/>
          <w:szCs w:val="24"/>
        </w:rPr>
      </w:pPr>
    </w:p>
    <w:p w14:paraId="6FE9CB48" w14:textId="77777777" w:rsidR="0053798D" w:rsidRDefault="0053798D" w:rsidP="00FD14AF">
      <w:pPr>
        <w:spacing w:line="360" w:lineRule="auto"/>
        <w:jc w:val="both"/>
        <w:rPr>
          <w:rFonts w:ascii="Calibri" w:hAnsi="Calibri" w:cs="Calibri"/>
          <w:sz w:val="24"/>
          <w:szCs w:val="24"/>
        </w:rPr>
      </w:pPr>
    </w:p>
    <w:p w14:paraId="672AB730" w14:textId="77777777" w:rsidR="0053798D" w:rsidRDefault="0053798D" w:rsidP="00FD14AF">
      <w:pPr>
        <w:spacing w:line="360" w:lineRule="auto"/>
        <w:jc w:val="both"/>
        <w:rPr>
          <w:rFonts w:ascii="Calibri" w:hAnsi="Calibri" w:cs="Calibri"/>
          <w:sz w:val="24"/>
          <w:szCs w:val="24"/>
        </w:rPr>
      </w:pPr>
    </w:p>
    <w:p w14:paraId="7F555010" w14:textId="77777777" w:rsidR="0053798D" w:rsidRDefault="0053798D" w:rsidP="00FD14AF">
      <w:pPr>
        <w:spacing w:line="360" w:lineRule="auto"/>
        <w:jc w:val="both"/>
        <w:rPr>
          <w:rFonts w:ascii="Calibri" w:hAnsi="Calibri" w:cs="Calibri"/>
          <w:sz w:val="24"/>
          <w:szCs w:val="24"/>
        </w:rPr>
      </w:pPr>
    </w:p>
    <w:p w14:paraId="5E1D517A" w14:textId="77777777" w:rsidR="0053798D" w:rsidRDefault="0053798D" w:rsidP="00FD14AF">
      <w:pPr>
        <w:spacing w:line="360" w:lineRule="auto"/>
        <w:jc w:val="both"/>
        <w:rPr>
          <w:rFonts w:ascii="Calibri" w:hAnsi="Calibri" w:cs="Calibri"/>
          <w:sz w:val="24"/>
          <w:szCs w:val="24"/>
        </w:rPr>
      </w:pPr>
    </w:p>
    <w:p w14:paraId="0D820698" w14:textId="77777777" w:rsidR="0053798D" w:rsidRDefault="0053798D" w:rsidP="00FD14AF">
      <w:pPr>
        <w:spacing w:line="360" w:lineRule="auto"/>
        <w:jc w:val="both"/>
        <w:rPr>
          <w:rFonts w:ascii="Calibri" w:hAnsi="Calibri" w:cs="Calibri"/>
          <w:sz w:val="24"/>
          <w:szCs w:val="24"/>
        </w:rPr>
      </w:pPr>
    </w:p>
    <w:p w14:paraId="51A54410" w14:textId="77777777" w:rsidR="0053798D" w:rsidRDefault="0053798D" w:rsidP="00FD14AF">
      <w:pPr>
        <w:spacing w:line="360" w:lineRule="auto"/>
        <w:jc w:val="both"/>
        <w:rPr>
          <w:rFonts w:ascii="Calibri" w:hAnsi="Calibri" w:cs="Calibri"/>
          <w:sz w:val="24"/>
          <w:szCs w:val="24"/>
        </w:rPr>
      </w:pPr>
    </w:p>
    <w:p w14:paraId="0FFF9CD0" w14:textId="77777777" w:rsidR="0053798D" w:rsidRDefault="0053798D" w:rsidP="00FD14AF">
      <w:pPr>
        <w:spacing w:line="360" w:lineRule="auto"/>
        <w:jc w:val="both"/>
        <w:rPr>
          <w:rFonts w:ascii="Calibri" w:hAnsi="Calibri" w:cs="Calibri"/>
          <w:sz w:val="24"/>
          <w:szCs w:val="24"/>
        </w:rPr>
      </w:pPr>
    </w:p>
    <w:p w14:paraId="28B91C01" w14:textId="77777777" w:rsidR="0053798D" w:rsidRDefault="0053798D" w:rsidP="00FD14AF">
      <w:pPr>
        <w:spacing w:line="360" w:lineRule="auto"/>
        <w:jc w:val="both"/>
        <w:rPr>
          <w:rFonts w:ascii="Calibri" w:hAnsi="Calibri" w:cs="Calibri"/>
          <w:sz w:val="24"/>
          <w:szCs w:val="24"/>
        </w:rPr>
      </w:pPr>
    </w:p>
    <w:p w14:paraId="5EC5F2A1" w14:textId="77777777" w:rsidR="0053798D" w:rsidRDefault="0053798D" w:rsidP="00FD14AF">
      <w:pPr>
        <w:spacing w:line="360" w:lineRule="auto"/>
        <w:jc w:val="both"/>
        <w:rPr>
          <w:rFonts w:ascii="Calibri" w:hAnsi="Calibri" w:cs="Calibri"/>
          <w:sz w:val="24"/>
          <w:szCs w:val="24"/>
        </w:rPr>
      </w:pPr>
    </w:p>
    <w:p w14:paraId="10FE0D94" w14:textId="77777777" w:rsidR="0053798D" w:rsidRDefault="0053798D" w:rsidP="00FD14AF">
      <w:pPr>
        <w:spacing w:line="360" w:lineRule="auto"/>
        <w:jc w:val="both"/>
        <w:rPr>
          <w:rFonts w:ascii="Calibri" w:hAnsi="Calibri" w:cs="Calibri"/>
          <w:sz w:val="24"/>
          <w:szCs w:val="24"/>
        </w:rPr>
      </w:pPr>
    </w:p>
    <w:p w14:paraId="3D5E9806" w14:textId="77777777" w:rsidR="0053798D" w:rsidRDefault="0053798D" w:rsidP="00FD14AF">
      <w:pPr>
        <w:spacing w:line="360" w:lineRule="auto"/>
        <w:jc w:val="both"/>
        <w:rPr>
          <w:rFonts w:ascii="Calibri" w:hAnsi="Calibri" w:cs="Calibri"/>
          <w:sz w:val="24"/>
          <w:szCs w:val="24"/>
        </w:rPr>
      </w:pPr>
    </w:p>
    <w:p w14:paraId="67EF9F24" w14:textId="77777777" w:rsidR="0053798D" w:rsidRDefault="0053798D" w:rsidP="00FD14AF">
      <w:pPr>
        <w:spacing w:line="360" w:lineRule="auto"/>
        <w:jc w:val="both"/>
        <w:rPr>
          <w:rFonts w:ascii="Calibri" w:hAnsi="Calibri" w:cs="Calibri"/>
          <w:sz w:val="24"/>
          <w:szCs w:val="24"/>
        </w:rPr>
      </w:pPr>
    </w:p>
    <w:p w14:paraId="4CD5CBA9" w14:textId="77777777" w:rsidR="0053798D" w:rsidRDefault="0053798D" w:rsidP="00FD14AF">
      <w:pPr>
        <w:spacing w:line="360" w:lineRule="auto"/>
        <w:jc w:val="both"/>
        <w:rPr>
          <w:rFonts w:ascii="Calibri" w:hAnsi="Calibri" w:cs="Calibri"/>
          <w:sz w:val="24"/>
          <w:szCs w:val="24"/>
        </w:rPr>
      </w:pPr>
    </w:p>
    <w:p w14:paraId="42D0864C" w14:textId="77777777" w:rsidR="0053798D" w:rsidRDefault="0053798D" w:rsidP="00FD14AF">
      <w:pPr>
        <w:spacing w:line="360" w:lineRule="auto"/>
        <w:jc w:val="both"/>
        <w:rPr>
          <w:rFonts w:ascii="Calibri" w:hAnsi="Calibri" w:cs="Calibri"/>
          <w:sz w:val="24"/>
          <w:szCs w:val="24"/>
        </w:rPr>
      </w:pPr>
    </w:p>
    <w:p w14:paraId="6CDB40E1" w14:textId="77777777" w:rsidR="0053798D" w:rsidRDefault="0053798D" w:rsidP="00FD14AF">
      <w:pPr>
        <w:spacing w:line="360" w:lineRule="auto"/>
        <w:jc w:val="both"/>
        <w:rPr>
          <w:rFonts w:ascii="Calibri" w:hAnsi="Calibri" w:cs="Calibri"/>
          <w:sz w:val="24"/>
          <w:szCs w:val="24"/>
        </w:rPr>
      </w:pPr>
    </w:p>
    <w:p w14:paraId="007F2CE3" w14:textId="77777777" w:rsidR="0053798D" w:rsidRDefault="0053798D" w:rsidP="00FD14AF">
      <w:pPr>
        <w:spacing w:line="360" w:lineRule="auto"/>
        <w:jc w:val="both"/>
        <w:rPr>
          <w:rFonts w:ascii="Calibri" w:hAnsi="Calibri" w:cs="Calibri"/>
          <w:sz w:val="24"/>
          <w:szCs w:val="24"/>
        </w:rPr>
      </w:pPr>
    </w:p>
    <w:p w14:paraId="077D8126" w14:textId="77777777" w:rsidR="0053798D" w:rsidRDefault="0053798D" w:rsidP="00FD14AF">
      <w:pPr>
        <w:spacing w:line="360" w:lineRule="auto"/>
        <w:jc w:val="both"/>
        <w:rPr>
          <w:rFonts w:ascii="Calibri" w:hAnsi="Calibri" w:cs="Calibri"/>
          <w:sz w:val="24"/>
          <w:szCs w:val="24"/>
        </w:rPr>
      </w:pPr>
    </w:p>
    <w:p w14:paraId="73455481" w14:textId="77777777" w:rsidR="0053798D" w:rsidRDefault="0053798D" w:rsidP="00FD14AF">
      <w:pPr>
        <w:spacing w:line="360" w:lineRule="auto"/>
        <w:jc w:val="both"/>
        <w:rPr>
          <w:rFonts w:ascii="Calibri" w:hAnsi="Calibri" w:cs="Calibri"/>
          <w:sz w:val="24"/>
          <w:szCs w:val="24"/>
        </w:rPr>
      </w:pPr>
    </w:p>
    <w:p w14:paraId="7F0031FA" w14:textId="06553DF4" w:rsidR="00FD14AF" w:rsidRDefault="00FD14AF" w:rsidP="00FD14AF">
      <w:pPr>
        <w:pStyle w:val="Heading1"/>
        <w:spacing w:before="0" w:line="360" w:lineRule="auto"/>
      </w:pPr>
      <w:bookmarkStart w:id="11" w:name="_Toc221130124"/>
      <w:r>
        <w:lastRenderedPageBreak/>
        <w:t>References</w:t>
      </w:r>
      <w:bookmarkEnd w:id="11"/>
    </w:p>
    <w:p w14:paraId="7213C60A" w14:textId="77777777" w:rsidR="0053798D" w:rsidRPr="0053798D" w:rsidRDefault="0053798D" w:rsidP="0053798D">
      <w:pPr>
        <w:spacing w:line="360" w:lineRule="auto"/>
        <w:jc w:val="both"/>
        <w:rPr>
          <w:rFonts w:ascii="Calibri" w:hAnsi="Calibri" w:cs="Calibri"/>
          <w:sz w:val="24"/>
          <w:szCs w:val="24"/>
        </w:rPr>
      </w:pPr>
      <w:r w:rsidRPr="0053798D">
        <w:rPr>
          <w:rFonts w:ascii="Calibri" w:hAnsi="Calibri" w:cs="Calibri"/>
          <w:sz w:val="24"/>
          <w:szCs w:val="24"/>
        </w:rPr>
        <w:t>Alvarez-Risco, A., Estrada-Merino, A. and Perez-Luyo, R. (2020) Sustainable development goals in hospitality management. In Sustainable hospitality management: Designing meaningful encounters with talent and technology (pp. 159-178). Emerald Publishing Limited.</w:t>
      </w:r>
    </w:p>
    <w:p w14:paraId="7BA1710E" w14:textId="77777777" w:rsidR="0053798D" w:rsidRPr="0053798D" w:rsidRDefault="0053798D" w:rsidP="0053798D">
      <w:pPr>
        <w:spacing w:line="360" w:lineRule="auto"/>
        <w:jc w:val="both"/>
        <w:rPr>
          <w:rFonts w:ascii="Calibri" w:hAnsi="Calibri" w:cs="Calibri"/>
          <w:sz w:val="24"/>
          <w:szCs w:val="24"/>
        </w:rPr>
      </w:pPr>
      <w:r w:rsidRPr="0053798D">
        <w:rPr>
          <w:rFonts w:ascii="Calibri" w:hAnsi="Calibri" w:cs="Calibri"/>
          <w:sz w:val="24"/>
          <w:szCs w:val="24"/>
        </w:rPr>
        <w:t>Bald Consulting (2025) The one about the state of hospitality. Bald Consulting. 05 August. Available at: https://www.baldconsulting.co.uk/the-state-of-hospitality (Accessed: 3 February 2026).</w:t>
      </w:r>
    </w:p>
    <w:p w14:paraId="7B7B1700" w14:textId="77777777" w:rsidR="0053798D" w:rsidRPr="0053798D" w:rsidRDefault="0053798D" w:rsidP="0053798D">
      <w:pPr>
        <w:spacing w:line="360" w:lineRule="auto"/>
        <w:jc w:val="both"/>
        <w:rPr>
          <w:rFonts w:ascii="Calibri" w:hAnsi="Calibri" w:cs="Calibri"/>
          <w:sz w:val="24"/>
          <w:szCs w:val="24"/>
        </w:rPr>
      </w:pPr>
      <w:r w:rsidRPr="0053798D">
        <w:rPr>
          <w:rFonts w:ascii="Calibri" w:hAnsi="Calibri" w:cs="Calibri"/>
          <w:sz w:val="24"/>
          <w:szCs w:val="24"/>
        </w:rPr>
        <w:t>Batabyal, D. and Das, D.K. (eds) (2019) Global trends, practices, and challenges in contemporary tourism and hospitality management. Hershey, Pennsylvania: Business Science Reference, an imprint of IGI Global.</w:t>
      </w:r>
    </w:p>
    <w:p w14:paraId="3C2E5103" w14:textId="77777777" w:rsidR="0053798D" w:rsidRPr="0053798D" w:rsidRDefault="0053798D" w:rsidP="0053798D">
      <w:pPr>
        <w:spacing w:line="360" w:lineRule="auto"/>
        <w:jc w:val="both"/>
        <w:rPr>
          <w:rFonts w:ascii="Calibri" w:hAnsi="Calibri" w:cs="Calibri"/>
          <w:sz w:val="24"/>
          <w:szCs w:val="24"/>
        </w:rPr>
      </w:pPr>
      <w:r w:rsidRPr="0053798D">
        <w:rPr>
          <w:rFonts w:ascii="Calibri" w:hAnsi="Calibri" w:cs="Calibri"/>
          <w:sz w:val="24"/>
          <w:szCs w:val="24"/>
        </w:rPr>
        <w:t>Bhattacharya, A. (2025) Hospitality Industry After Covid</w:t>
      </w:r>
      <w:r w:rsidRPr="0053798D">
        <w:rPr>
          <w:rFonts w:ascii="Cambria Math" w:hAnsi="Cambria Math" w:cs="Cambria Math"/>
          <w:sz w:val="24"/>
          <w:szCs w:val="24"/>
        </w:rPr>
        <w:t>‑</w:t>
      </w:r>
      <w:r w:rsidRPr="0053798D">
        <w:rPr>
          <w:rFonts w:ascii="Calibri" w:hAnsi="Calibri" w:cs="Calibri"/>
          <w:sz w:val="24"/>
          <w:szCs w:val="24"/>
        </w:rPr>
        <w:t>19: How to Survive? EHL Insights. Available at: https://hospitalityinsights.ehl.edu/hospitality-covid19-crisis (Accessed: 3 February 2026).</w:t>
      </w:r>
    </w:p>
    <w:p w14:paraId="57E6BD39" w14:textId="77777777" w:rsidR="0053798D" w:rsidRPr="0053798D" w:rsidRDefault="0053798D" w:rsidP="0053798D">
      <w:pPr>
        <w:spacing w:line="360" w:lineRule="auto"/>
        <w:jc w:val="both"/>
        <w:rPr>
          <w:rFonts w:ascii="Calibri" w:hAnsi="Calibri" w:cs="Calibri"/>
          <w:sz w:val="24"/>
          <w:szCs w:val="24"/>
        </w:rPr>
      </w:pPr>
      <w:r w:rsidRPr="0053798D">
        <w:rPr>
          <w:rFonts w:ascii="Calibri" w:hAnsi="Calibri" w:cs="Calibri"/>
          <w:sz w:val="24"/>
          <w:szCs w:val="24"/>
        </w:rPr>
        <w:t>Busulwa, R., Pickering, M. and Mao, I. (2022) Digital transformation and hospitality management competencies: Toward an integrative framework. International Journal of Hospitality Management, 102, p.103132.</w:t>
      </w:r>
    </w:p>
    <w:p w14:paraId="49F62B71" w14:textId="77777777" w:rsidR="0053798D" w:rsidRPr="0053798D" w:rsidRDefault="0053798D" w:rsidP="0053798D">
      <w:pPr>
        <w:spacing w:line="360" w:lineRule="auto"/>
        <w:jc w:val="both"/>
        <w:rPr>
          <w:rFonts w:ascii="Calibri" w:hAnsi="Calibri" w:cs="Calibri"/>
          <w:sz w:val="24"/>
          <w:szCs w:val="24"/>
        </w:rPr>
      </w:pPr>
      <w:r w:rsidRPr="0053798D">
        <w:rPr>
          <w:rFonts w:ascii="Calibri" w:hAnsi="Calibri" w:cs="Calibri"/>
          <w:sz w:val="24"/>
          <w:szCs w:val="24"/>
        </w:rPr>
        <w:t>Cooper, C. and Hall, C.M. (2023) Contemporary tourism : an international approach. 5th ed. Oxford: Goodfellow Publishers Limited.</w:t>
      </w:r>
    </w:p>
    <w:p w14:paraId="03ED71EF" w14:textId="77777777" w:rsidR="0053798D" w:rsidRPr="0053798D" w:rsidRDefault="0053798D" w:rsidP="0053798D">
      <w:pPr>
        <w:spacing w:line="360" w:lineRule="auto"/>
        <w:jc w:val="both"/>
        <w:rPr>
          <w:rFonts w:ascii="Calibri" w:hAnsi="Calibri" w:cs="Calibri"/>
          <w:sz w:val="24"/>
          <w:szCs w:val="24"/>
        </w:rPr>
      </w:pPr>
      <w:r w:rsidRPr="0053798D">
        <w:rPr>
          <w:rFonts w:ascii="Calibri" w:hAnsi="Calibri" w:cs="Calibri"/>
          <w:sz w:val="24"/>
          <w:szCs w:val="24"/>
        </w:rPr>
        <w:t>Costa, V. and Costa, C. (eds) (2022) Sustainability and competitiveness in the hospitality industry. Hershey, Pennsylvania: Business Science Reference.</w:t>
      </w:r>
    </w:p>
    <w:p w14:paraId="4738962C" w14:textId="77777777" w:rsidR="0053798D" w:rsidRPr="00FD14AF" w:rsidRDefault="0053798D" w:rsidP="0053798D">
      <w:pPr>
        <w:spacing w:line="360" w:lineRule="auto"/>
        <w:jc w:val="both"/>
        <w:rPr>
          <w:rFonts w:ascii="Calibri" w:hAnsi="Calibri" w:cs="Calibri"/>
          <w:sz w:val="24"/>
          <w:szCs w:val="24"/>
        </w:rPr>
      </w:pPr>
      <w:r w:rsidRPr="0053798D">
        <w:rPr>
          <w:rFonts w:ascii="Calibri" w:hAnsi="Calibri" w:cs="Calibri"/>
          <w:sz w:val="24"/>
          <w:szCs w:val="24"/>
        </w:rPr>
        <w:t>Dev, C.S. (2020) The future of hospitality management programs: A wakeup call. Journal of Hospitality &amp; Tourism Research, 44(8), pp.1203-1210.</w:t>
      </w:r>
    </w:p>
    <w:p w14:paraId="60E5E03D" w14:textId="77777777" w:rsidR="0053798D" w:rsidRPr="0053798D" w:rsidRDefault="0053798D" w:rsidP="0053798D">
      <w:pPr>
        <w:spacing w:line="360" w:lineRule="auto"/>
        <w:jc w:val="both"/>
        <w:rPr>
          <w:rFonts w:ascii="Calibri" w:hAnsi="Calibri" w:cs="Calibri"/>
          <w:sz w:val="24"/>
          <w:szCs w:val="24"/>
        </w:rPr>
      </w:pPr>
      <w:r w:rsidRPr="0053798D">
        <w:rPr>
          <w:rFonts w:ascii="Calibri" w:hAnsi="Calibri" w:cs="Calibri"/>
          <w:sz w:val="24"/>
          <w:szCs w:val="24"/>
        </w:rPr>
        <w:t>Dixit, S.K. (2020) ‘Managing hospitality organizations: achieving excellence in the guest experience (second edition): by Robert C. Ford and Michael C. Sturman, Sage Publications Inc., 2019, 544.</w:t>
      </w:r>
    </w:p>
    <w:p w14:paraId="6DD85E39" w14:textId="77777777" w:rsidR="0053798D" w:rsidRPr="0053798D" w:rsidRDefault="0053798D" w:rsidP="0053798D">
      <w:pPr>
        <w:spacing w:line="360" w:lineRule="auto"/>
        <w:jc w:val="both"/>
        <w:rPr>
          <w:rFonts w:ascii="Calibri" w:hAnsi="Calibri" w:cs="Calibri"/>
          <w:sz w:val="24"/>
          <w:szCs w:val="24"/>
        </w:rPr>
      </w:pPr>
      <w:r w:rsidRPr="0053798D">
        <w:rPr>
          <w:rFonts w:ascii="Calibri" w:hAnsi="Calibri" w:cs="Calibri"/>
          <w:sz w:val="24"/>
          <w:szCs w:val="24"/>
        </w:rPr>
        <w:lastRenderedPageBreak/>
        <w:t>Gelbman, A. (2021) Tourist experience and innovative hospitality management in different cities. Sustainability, 13(12), p.6578.</w:t>
      </w:r>
    </w:p>
    <w:p w14:paraId="20A39749" w14:textId="77777777" w:rsidR="0053798D" w:rsidRPr="0053798D" w:rsidRDefault="0053798D" w:rsidP="0053798D">
      <w:pPr>
        <w:spacing w:line="360" w:lineRule="auto"/>
        <w:jc w:val="both"/>
        <w:rPr>
          <w:rFonts w:ascii="Calibri" w:hAnsi="Calibri" w:cs="Calibri"/>
          <w:sz w:val="24"/>
          <w:szCs w:val="24"/>
        </w:rPr>
      </w:pPr>
      <w:r w:rsidRPr="0053798D">
        <w:rPr>
          <w:rFonts w:ascii="Calibri" w:hAnsi="Calibri" w:cs="Calibri"/>
          <w:sz w:val="24"/>
          <w:szCs w:val="24"/>
        </w:rPr>
        <w:t>Giousmpasoglou, C., Marinakou, E. and Zopiatis, A. (2021) Hospitality managers in turbulent times: the COVID-19 crisis. International Journal of Contemporary Hospitality Management, 33(4), pp.1297-1318.</w:t>
      </w:r>
    </w:p>
    <w:p w14:paraId="3EEF989F" w14:textId="77777777" w:rsidR="0053798D" w:rsidRPr="0053798D" w:rsidRDefault="0053798D" w:rsidP="0053798D">
      <w:pPr>
        <w:spacing w:line="360" w:lineRule="auto"/>
        <w:jc w:val="both"/>
        <w:rPr>
          <w:rFonts w:ascii="Calibri" w:hAnsi="Calibri" w:cs="Calibri"/>
          <w:sz w:val="24"/>
          <w:szCs w:val="24"/>
        </w:rPr>
      </w:pPr>
      <w:r w:rsidRPr="0053798D">
        <w:rPr>
          <w:rFonts w:ascii="Calibri" w:hAnsi="Calibri" w:cs="Calibri"/>
          <w:sz w:val="24"/>
          <w:szCs w:val="24"/>
        </w:rPr>
        <w:t>Guchait, P., Peyton, T., Madera, J.M., Gip, H. and Molina-Collado, A. (2023) 21st century leadership research in hospitality management: a state-of-the-art systematic literature review. International Journal of Contemporary Hospitality Management, 35(12), pp.4259-4296.</w:t>
      </w:r>
    </w:p>
    <w:p w14:paraId="08BEE215" w14:textId="77777777" w:rsidR="0053798D" w:rsidRPr="0053798D" w:rsidRDefault="0053798D" w:rsidP="0053798D">
      <w:pPr>
        <w:spacing w:line="360" w:lineRule="auto"/>
        <w:jc w:val="both"/>
        <w:rPr>
          <w:rFonts w:ascii="Calibri" w:hAnsi="Calibri" w:cs="Calibri"/>
          <w:sz w:val="24"/>
          <w:szCs w:val="24"/>
        </w:rPr>
      </w:pPr>
      <w:r w:rsidRPr="0053798D">
        <w:rPr>
          <w:rFonts w:ascii="Calibri" w:hAnsi="Calibri" w:cs="Calibri"/>
          <w:sz w:val="24"/>
          <w:szCs w:val="24"/>
        </w:rPr>
        <w:t>Gupta, A. and Gupta, N. (2022) Research methodology. SBPD publications.</w:t>
      </w:r>
    </w:p>
    <w:p w14:paraId="1DF3FCB3" w14:textId="77777777" w:rsidR="0053798D" w:rsidRPr="0053798D" w:rsidRDefault="0053798D" w:rsidP="0053798D">
      <w:pPr>
        <w:spacing w:line="360" w:lineRule="auto"/>
        <w:jc w:val="both"/>
        <w:rPr>
          <w:rFonts w:ascii="Calibri" w:hAnsi="Calibri" w:cs="Calibri"/>
          <w:sz w:val="24"/>
          <w:szCs w:val="24"/>
        </w:rPr>
      </w:pPr>
      <w:r w:rsidRPr="0053798D">
        <w:rPr>
          <w:rFonts w:ascii="Calibri" w:hAnsi="Calibri" w:cs="Calibri"/>
          <w:sz w:val="24"/>
          <w:szCs w:val="24"/>
        </w:rPr>
        <w:t>Haynes, R. (2024) ‘Business travel is back, but corporate customers are more demanding than ever’, eHotelier Insights, 11 April. Available at: https://insights.ehotelier.com/insights/2024/04/11/business-travel-is-back-but-corporate-customers-are-more-demanding-than-ever/ (Accessed: 3 February 2026).</w:t>
      </w:r>
    </w:p>
    <w:p w14:paraId="343213EE" w14:textId="77777777" w:rsidR="0053798D" w:rsidRPr="0053798D" w:rsidRDefault="0053798D" w:rsidP="0053798D">
      <w:pPr>
        <w:spacing w:line="360" w:lineRule="auto"/>
        <w:jc w:val="both"/>
        <w:rPr>
          <w:rFonts w:ascii="Calibri" w:hAnsi="Calibri" w:cs="Calibri"/>
          <w:sz w:val="24"/>
          <w:szCs w:val="24"/>
        </w:rPr>
      </w:pPr>
      <w:r w:rsidRPr="0053798D">
        <w:rPr>
          <w:rFonts w:ascii="Calibri" w:hAnsi="Calibri" w:cs="Calibri"/>
          <w:sz w:val="24"/>
          <w:szCs w:val="24"/>
        </w:rPr>
        <w:t>Hospitality Net (2024) “Business Travel Industry Reflects on a Resilient 2024, Sets Optimistic Plans for Growth, Technology and Sustainability in 2025”, HospitalityNet.org, 18 November. Available at: https://www.hospitalitynet.org/news/4124695.html (Accessed: 3 February 2026).</w:t>
      </w:r>
    </w:p>
    <w:p w14:paraId="00334E15" w14:textId="77777777" w:rsidR="0053798D" w:rsidRPr="0053798D" w:rsidRDefault="0053798D" w:rsidP="0053798D">
      <w:pPr>
        <w:spacing w:line="360" w:lineRule="auto"/>
        <w:jc w:val="both"/>
        <w:rPr>
          <w:rFonts w:ascii="Calibri" w:hAnsi="Calibri" w:cs="Calibri"/>
          <w:sz w:val="24"/>
          <w:szCs w:val="24"/>
        </w:rPr>
      </w:pPr>
      <w:r w:rsidRPr="0053798D">
        <w:rPr>
          <w:rFonts w:ascii="Calibri" w:hAnsi="Calibri" w:cs="Calibri"/>
          <w:sz w:val="24"/>
          <w:szCs w:val="24"/>
        </w:rPr>
        <w:t>Ivanov, S., and Webster, C. (Eds.). (2019) Robots, artificial intelligence, and service automation in travel, tourism and hospitality (1st ed.). Emerald Publishing.</w:t>
      </w:r>
    </w:p>
    <w:p w14:paraId="4B472D15" w14:textId="77777777" w:rsidR="0053798D" w:rsidRPr="0053798D" w:rsidRDefault="0053798D" w:rsidP="0053798D">
      <w:pPr>
        <w:spacing w:line="360" w:lineRule="auto"/>
        <w:jc w:val="both"/>
        <w:rPr>
          <w:rFonts w:ascii="Calibri" w:hAnsi="Calibri" w:cs="Calibri"/>
          <w:sz w:val="24"/>
          <w:szCs w:val="24"/>
        </w:rPr>
      </w:pPr>
      <w:r w:rsidRPr="0053798D">
        <w:rPr>
          <w:rFonts w:ascii="Calibri" w:hAnsi="Calibri" w:cs="Calibri"/>
          <w:sz w:val="24"/>
          <w:szCs w:val="24"/>
        </w:rPr>
        <w:t>Kabangire, J. and Korir, J. (2023) Innovation and creativity in hospitality management. Journal of Hospitality and Tourism, 3(3), pp.20-41.</w:t>
      </w:r>
    </w:p>
    <w:p w14:paraId="049953FA" w14:textId="77777777" w:rsidR="0053798D" w:rsidRPr="0053798D" w:rsidRDefault="0053798D" w:rsidP="0053798D">
      <w:pPr>
        <w:spacing w:line="360" w:lineRule="auto"/>
        <w:jc w:val="both"/>
        <w:rPr>
          <w:rFonts w:ascii="Calibri" w:hAnsi="Calibri" w:cs="Calibri"/>
          <w:sz w:val="24"/>
          <w:szCs w:val="24"/>
        </w:rPr>
      </w:pPr>
      <w:r w:rsidRPr="0053798D">
        <w:rPr>
          <w:rFonts w:ascii="Calibri" w:hAnsi="Calibri" w:cs="Calibri"/>
          <w:sz w:val="24"/>
          <w:szCs w:val="24"/>
        </w:rPr>
        <w:t>Kalra, D., Ghazal, T.M. and Afifi, M.A. (2020) Integration of collaboration systems in hospitality management as a comprehensive solution. International Journal of Advanced Science and Technology, 29(8s), pp.3155-3173.</w:t>
      </w:r>
    </w:p>
    <w:p w14:paraId="09375B6A" w14:textId="77777777" w:rsidR="0053798D" w:rsidRPr="0053798D" w:rsidRDefault="0053798D" w:rsidP="0053798D">
      <w:pPr>
        <w:spacing w:line="360" w:lineRule="auto"/>
        <w:jc w:val="both"/>
        <w:rPr>
          <w:rFonts w:ascii="Calibri" w:hAnsi="Calibri" w:cs="Calibri"/>
          <w:sz w:val="24"/>
          <w:szCs w:val="24"/>
        </w:rPr>
      </w:pPr>
      <w:r w:rsidRPr="0053798D">
        <w:rPr>
          <w:rFonts w:ascii="Calibri" w:hAnsi="Calibri" w:cs="Calibri"/>
          <w:sz w:val="24"/>
          <w:szCs w:val="24"/>
        </w:rPr>
        <w:t>Kumar, N., Bombale, G.R., Ali, K.F.S., Nagaballi, S. and Shinde, S.D. (2025) Research methodology. RK Publication.</w:t>
      </w:r>
    </w:p>
    <w:p w14:paraId="2BBAB0D3" w14:textId="77777777" w:rsidR="0053798D" w:rsidRPr="0053798D" w:rsidRDefault="0053798D" w:rsidP="0053798D">
      <w:pPr>
        <w:spacing w:line="360" w:lineRule="auto"/>
        <w:jc w:val="both"/>
        <w:rPr>
          <w:rFonts w:ascii="Calibri" w:hAnsi="Calibri" w:cs="Calibri"/>
          <w:sz w:val="24"/>
          <w:szCs w:val="24"/>
        </w:rPr>
      </w:pPr>
      <w:r w:rsidRPr="0053798D">
        <w:rPr>
          <w:rFonts w:ascii="Calibri" w:hAnsi="Calibri" w:cs="Calibri"/>
          <w:sz w:val="24"/>
          <w:szCs w:val="24"/>
        </w:rPr>
        <w:lastRenderedPageBreak/>
        <w:t>Lee, M., Lee, K.H., Back, K.J. and Li, M. (2025) Guest editorial: Corporate digital responsibility in hospitality and tourism in the International Journal of Contemporary Hospitality Management. International Journal of Contemporary Hospitality Management, 37(11), pp.3601-3609.</w:t>
      </w:r>
    </w:p>
    <w:p w14:paraId="341E54C9" w14:textId="77777777" w:rsidR="0053798D" w:rsidRPr="0053798D" w:rsidRDefault="0053798D" w:rsidP="0053798D">
      <w:pPr>
        <w:spacing w:line="360" w:lineRule="auto"/>
        <w:jc w:val="both"/>
        <w:rPr>
          <w:rFonts w:ascii="Calibri" w:hAnsi="Calibri" w:cs="Calibri"/>
          <w:sz w:val="24"/>
          <w:szCs w:val="24"/>
        </w:rPr>
      </w:pPr>
      <w:r w:rsidRPr="0053798D">
        <w:rPr>
          <w:rFonts w:ascii="Calibri" w:hAnsi="Calibri" w:cs="Calibri"/>
          <w:sz w:val="24"/>
          <w:szCs w:val="24"/>
        </w:rPr>
        <w:t>Loan Analytics (2025) United Kingdom Hospitality Market – Mid-2025 Analysis, Analytics Loan, 30 June. Available at: https://www.analytics.loan/post/united-kingdom-hospitality-market-mid-2025-analysis (Accessed: 3 February 2026).</w:t>
      </w:r>
    </w:p>
    <w:p w14:paraId="0AA77D76" w14:textId="77777777" w:rsidR="0053798D" w:rsidRPr="0053798D" w:rsidRDefault="0053798D" w:rsidP="0053798D">
      <w:pPr>
        <w:spacing w:line="360" w:lineRule="auto"/>
        <w:jc w:val="both"/>
        <w:rPr>
          <w:rFonts w:ascii="Calibri" w:hAnsi="Calibri" w:cs="Calibri"/>
          <w:sz w:val="24"/>
          <w:szCs w:val="24"/>
        </w:rPr>
      </w:pPr>
      <w:r w:rsidRPr="0053798D">
        <w:rPr>
          <w:rFonts w:ascii="Calibri" w:hAnsi="Calibri" w:cs="Calibri"/>
          <w:sz w:val="24"/>
          <w:szCs w:val="24"/>
        </w:rPr>
        <w:t>Reynolds, D.R., Rahman, I. and Barrows, C.W. (2021) Introduction to hospitality management. John Wiley &amp; Sons.</w:t>
      </w:r>
    </w:p>
    <w:p w14:paraId="5684D48F" w14:textId="77777777" w:rsidR="0053798D" w:rsidRPr="0053798D" w:rsidRDefault="0053798D" w:rsidP="0053798D">
      <w:pPr>
        <w:spacing w:line="360" w:lineRule="auto"/>
        <w:jc w:val="both"/>
        <w:rPr>
          <w:rFonts w:ascii="Calibri" w:hAnsi="Calibri" w:cs="Calibri"/>
          <w:sz w:val="24"/>
          <w:szCs w:val="24"/>
        </w:rPr>
      </w:pPr>
      <w:r w:rsidRPr="0053798D">
        <w:rPr>
          <w:rFonts w:ascii="Calibri" w:hAnsi="Calibri" w:cs="Calibri"/>
          <w:sz w:val="24"/>
          <w:szCs w:val="24"/>
        </w:rPr>
        <w:t>Shabong, Y. and Thankam Job, R. (2025) Premier Inn owner Whitbread warns on impact of UK property tax. Reuters, 28 November. Available at: https://www.reuters.com/world/uk/premier-inn-owner-whitbread-forecasts-up-66-million-impact-uk-budget-2025-11-28/ (Accessed: 3 February 2026).</w:t>
      </w:r>
    </w:p>
    <w:p w14:paraId="40DB50BC" w14:textId="77777777" w:rsidR="0053798D" w:rsidRPr="0053798D" w:rsidRDefault="0053798D" w:rsidP="0053798D">
      <w:pPr>
        <w:spacing w:line="360" w:lineRule="auto"/>
        <w:jc w:val="both"/>
        <w:rPr>
          <w:rFonts w:ascii="Calibri" w:hAnsi="Calibri" w:cs="Calibri"/>
          <w:sz w:val="24"/>
          <w:szCs w:val="24"/>
        </w:rPr>
      </w:pPr>
      <w:r w:rsidRPr="0053798D">
        <w:rPr>
          <w:rFonts w:ascii="Calibri" w:hAnsi="Calibri" w:cs="Calibri"/>
          <w:sz w:val="24"/>
          <w:szCs w:val="24"/>
        </w:rPr>
        <w:t>Sharma, M., Singh, A.K. and Tyagi, P. (2024) Proceedings of the International Conference on Innovation and Regenerative Trends in Tourism and Hospitality Industry (IRTTHI 2024). 1st ed. Dordrecht: Atlantis Press Zeger Karssen.</w:t>
      </w:r>
    </w:p>
    <w:p w14:paraId="38B50D85" w14:textId="77777777" w:rsidR="0053798D" w:rsidRPr="0053798D" w:rsidRDefault="0053798D" w:rsidP="0053798D">
      <w:pPr>
        <w:spacing w:line="360" w:lineRule="auto"/>
        <w:jc w:val="both"/>
        <w:rPr>
          <w:rFonts w:ascii="Calibri" w:hAnsi="Calibri" w:cs="Calibri"/>
          <w:sz w:val="24"/>
          <w:szCs w:val="24"/>
        </w:rPr>
      </w:pPr>
      <w:r w:rsidRPr="0053798D">
        <w:rPr>
          <w:rFonts w:ascii="Calibri" w:hAnsi="Calibri" w:cs="Calibri"/>
          <w:sz w:val="24"/>
          <w:szCs w:val="24"/>
        </w:rPr>
        <w:t>Wavei, E. B., Lo, A., and Gedecho, E. K. (2025) Understanding Frontline Employees’ Knowledge Management in Key Aspects of Customer Relationship Management: Insights from Contemporary Hotels. International Journal of Hospitality &amp; Tourism Administration, 1-29.</w:t>
      </w:r>
    </w:p>
    <w:sectPr w:rsidR="0053798D" w:rsidRPr="0053798D" w:rsidSect="00B536F5">
      <w:footerReference w:type="default" r:id="rId10"/>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3AD126" w14:textId="77777777" w:rsidR="000321B9" w:rsidRDefault="000321B9" w:rsidP="00B536F5">
      <w:pPr>
        <w:spacing w:after="0" w:line="240" w:lineRule="auto"/>
      </w:pPr>
      <w:r>
        <w:separator/>
      </w:r>
    </w:p>
  </w:endnote>
  <w:endnote w:type="continuationSeparator" w:id="0">
    <w:p w14:paraId="0FC31D5A" w14:textId="77777777" w:rsidR="000321B9" w:rsidRDefault="000321B9" w:rsidP="00B536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95AE20" w14:textId="1292E1E5" w:rsidR="00B536F5" w:rsidRDefault="00B536F5">
    <w:pPr>
      <w:pStyle w:val="Footer"/>
      <w:jc w:val="right"/>
    </w:pPr>
  </w:p>
  <w:p w14:paraId="7CFF6935" w14:textId="77777777" w:rsidR="00B536F5" w:rsidRDefault="00B536F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3556351"/>
      <w:docPartObj>
        <w:docPartGallery w:val="Page Numbers (Bottom of Page)"/>
        <w:docPartUnique/>
      </w:docPartObj>
    </w:sdtPr>
    <w:sdtContent>
      <w:p w14:paraId="3C77F897" w14:textId="77777777" w:rsidR="00B536F5" w:rsidRDefault="00B536F5">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61889DB5" w14:textId="77777777" w:rsidR="00B536F5" w:rsidRDefault="00B536F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3317804"/>
      <w:docPartObj>
        <w:docPartGallery w:val="Page Numbers (Bottom of Page)"/>
        <w:docPartUnique/>
      </w:docPartObj>
    </w:sdtPr>
    <w:sdtContent>
      <w:p w14:paraId="01450AD8" w14:textId="77777777" w:rsidR="00B536F5" w:rsidRDefault="00B536F5">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50BDA79E" w14:textId="77777777" w:rsidR="00B536F5" w:rsidRDefault="00B536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6361EC" w14:textId="77777777" w:rsidR="000321B9" w:rsidRDefault="000321B9" w:rsidP="00B536F5">
      <w:pPr>
        <w:spacing w:after="0" w:line="240" w:lineRule="auto"/>
      </w:pPr>
      <w:r>
        <w:separator/>
      </w:r>
    </w:p>
  </w:footnote>
  <w:footnote w:type="continuationSeparator" w:id="0">
    <w:p w14:paraId="20467CC4" w14:textId="77777777" w:rsidR="000321B9" w:rsidRDefault="000321B9" w:rsidP="00B536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90D45AF"/>
    <w:multiLevelType w:val="hybridMultilevel"/>
    <w:tmpl w:val="1A92BD6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706354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1C21"/>
    <w:rsid w:val="000321B9"/>
    <w:rsid w:val="00075B04"/>
    <w:rsid w:val="00093638"/>
    <w:rsid w:val="0009649D"/>
    <w:rsid w:val="000D443B"/>
    <w:rsid w:val="000F1FBA"/>
    <w:rsid w:val="00103E65"/>
    <w:rsid w:val="001305E5"/>
    <w:rsid w:val="0018519A"/>
    <w:rsid w:val="001924DD"/>
    <w:rsid w:val="001F25CB"/>
    <w:rsid w:val="00290A6F"/>
    <w:rsid w:val="002C0D50"/>
    <w:rsid w:val="002C3E15"/>
    <w:rsid w:val="002F5D83"/>
    <w:rsid w:val="00396D79"/>
    <w:rsid w:val="003E0624"/>
    <w:rsid w:val="004045F8"/>
    <w:rsid w:val="00453CF2"/>
    <w:rsid w:val="0049457A"/>
    <w:rsid w:val="0053798D"/>
    <w:rsid w:val="005771ED"/>
    <w:rsid w:val="00597B4E"/>
    <w:rsid w:val="005A1561"/>
    <w:rsid w:val="005A5717"/>
    <w:rsid w:val="005C1F97"/>
    <w:rsid w:val="00686CC7"/>
    <w:rsid w:val="006E5937"/>
    <w:rsid w:val="00737795"/>
    <w:rsid w:val="00786406"/>
    <w:rsid w:val="00865C23"/>
    <w:rsid w:val="00923F81"/>
    <w:rsid w:val="00936A3F"/>
    <w:rsid w:val="00966CCC"/>
    <w:rsid w:val="00980CED"/>
    <w:rsid w:val="00982CAF"/>
    <w:rsid w:val="009B1AEF"/>
    <w:rsid w:val="009D7E87"/>
    <w:rsid w:val="00A23E79"/>
    <w:rsid w:val="00A45FE2"/>
    <w:rsid w:val="00A510BF"/>
    <w:rsid w:val="00AC76A4"/>
    <w:rsid w:val="00AF1C21"/>
    <w:rsid w:val="00B328CC"/>
    <w:rsid w:val="00B40B64"/>
    <w:rsid w:val="00B536F5"/>
    <w:rsid w:val="00B979AB"/>
    <w:rsid w:val="00C45110"/>
    <w:rsid w:val="00D17246"/>
    <w:rsid w:val="00D35828"/>
    <w:rsid w:val="00D76B6F"/>
    <w:rsid w:val="00DF561D"/>
    <w:rsid w:val="00E03F33"/>
    <w:rsid w:val="00E13DF7"/>
    <w:rsid w:val="00E50456"/>
    <w:rsid w:val="00E87658"/>
    <w:rsid w:val="00EB054C"/>
    <w:rsid w:val="00EE6C7C"/>
    <w:rsid w:val="00F87799"/>
    <w:rsid w:val="00FB1AD1"/>
    <w:rsid w:val="00FD14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C897F2"/>
  <w15:chartTrackingRefBased/>
  <w15:docId w15:val="{883249FC-AE6E-40C3-80BD-E14BF4F643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14AF"/>
    <w:pPr>
      <w:keepNext/>
      <w:keepLines/>
      <w:spacing w:before="360" w:after="80"/>
      <w:outlineLvl w:val="0"/>
    </w:pPr>
    <w:rPr>
      <w:rFonts w:ascii="Calibri" w:eastAsiaTheme="majorEastAsia" w:hAnsi="Calibri" w:cstheme="majorBidi"/>
      <w:b/>
      <w:color w:val="000000" w:themeColor="text1"/>
      <w:sz w:val="28"/>
      <w:szCs w:val="40"/>
    </w:rPr>
  </w:style>
  <w:style w:type="paragraph" w:styleId="Heading2">
    <w:name w:val="heading 2"/>
    <w:basedOn w:val="Normal"/>
    <w:next w:val="Normal"/>
    <w:link w:val="Heading2Char"/>
    <w:uiPriority w:val="9"/>
    <w:unhideWhenUsed/>
    <w:qFormat/>
    <w:rsid w:val="00FD14AF"/>
    <w:pPr>
      <w:keepNext/>
      <w:keepLines/>
      <w:spacing w:before="160" w:after="80"/>
      <w:outlineLvl w:val="1"/>
    </w:pPr>
    <w:rPr>
      <w:rFonts w:ascii="Calibri" w:eastAsiaTheme="majorEastAsia" w:hAnsi="Calibri" w:cstheme="majorBidi"/>
      <w:b/>
      <w:color w:val="000000" w:themeColor="text1"/>
      <w:sz w:val="24"/>
      <w:szCs w:val="32"/>
    </w:rPr>
  </w:style>
  <w:style w:type="paragraph" w:styleId="Heading3">
    <w:name w:val="heading 3"/>
    <w:basedOn w:val="Normal"/>
    <w:next w:val="Normal"/>
    <w:link w:val="Heading3Char"/>
    <w:uiPriority w:val="9"/>
    <w:semiHidden/>
    <w:unhideWhenUsed/>
    <w:qFormat/>
    <w:rsid w:val="00AF1C2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F1C2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F1C2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F1C2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1C2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1C2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1C2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14AF"/>
    <w:rPr>
      <w:rFonts w:ascii="Calibri" w:eastAsiaTheme="majorEastAsia" w:hAnsi="Calibri" w:cstheme="majorBidi"/>
      <w:b/>
      <w:color w:val="000000" w:themeColor="text1"/>
      <w:sz w:val="28"/>
      <w:szCs w:val="40"/>
    </w:rPr>
  </w:style>
  <w:style w:type="character" w:customStyle="1" w:styleId="Heading2Char">
    <w:name w:val="Heading 2 Char"/>
    <w:basedOn w:val="DefaultParagraphFont"/>
    <w:link w:val="Heading2"/>
    <w:uiPriority w:val="9"/>
    <w:rsid w:val="00FD14AF"/>
    <w:rPr>
      <w:rFonts w:ascii="Calibri" w:eastAsiaTheme="majorEastAsia" w:hAnsi="Calibri" w:cstheme="majorBidi"/>
      <w:b/>
      <w:color w:val="000000" w:themeColor="text1"/>
      <w:sz w:val="24"/>
      <w:szCs w:val="32"/>
    </w:rPr>
  </w:style>
  <w:style w:type="character" w:customStyle="1" w:styleId="Heading3Char">
    <w:name w:val="Heading 3 Char"/>
    <w:basedOn w:val="DefaultParagraphFont"/>
    <w:link w:val="Heading3"/>
    <w:uiPriority w:val="9"/>
    <w:semiHidden/>
    <w:rsid w:val="00AF1C2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F1C2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F1C2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F1C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1C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1C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1C21"/>
    <w:rPr>
      <w:rFonts w:eastAsiaTheme="majorEastAsia" w:cstheme="majorBidi"/>
      <w:color w:val="272727" w:themeColor="text1" w:themeTint="D8"/>
    </w:rPr>
  </w:style>
  <w:style w:type="paragraph" w:styleId="Title">
    <w:name w:val="Title"/>
    <w:basedOn w:val="Normal"/>
    <w:next w:val="Normal"/>
    <w:link w:val="TitleChar"/>
    <w:uiPriority w:val="10"/>
    <w:qFormat/>
    <w:rsid w:val="00AF1C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1C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1C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1C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1C21"/>
    <w:pPr>
      <w:spacing w:before="160"/>
      <w:jc w:val="center"/>
    </w:pPr>
    <w:rPr>
      <w:i/>
      <w:iCs/>
      <w:color w:val="404040" w:themeColor="text1" w:themeTint="BF"/>
    </w:rPr>
  </w:style>
  <w:style w:type="character" w:customStyle="1" w:styleId="QuoteChar">
    <w:name w:val="Quote Char"/>
    <w:basedOn w:val="DefaultParagraphFont"/>
    <w:link w:val="Quote"/>
    <w:uiPriority w:val="29"/>
    <w:rsid w:val="00AF1C21"/>
    <w:rPr>
      <w:i/>
      <w:iCs/>
      <w:color w:val="404040" w:themeColor="text1" w:themeTint="BF"/>
    </w:rPr>
  </w:style>
  <w:style w:type="paragraph" w:styleId="ListParagraph">
    <w:name w:val="List Paragraph"/>
    <w:basedOn w:val="Normal"/>
    <w:uiPriority w:val="34"/>
    <w:qFormat/>
    <w:rsid w:val="00AF1C21"/>
    <w:pPr>
      <w:ind w:left="720"/>
      <w:contextualSpacing/>
    </w:pPr>
  </w:style>
  <w:style w:type="character" w:styleId="IntenseEmphasis">
    <w:name w:val="Intense Emphasis"/>
    <w:basedOn w:val="DefaultParagraphFont"/>
    <w:uiPriority w:val="21"/>
    <w:qFormat/>
    <w:rsid w:val="00AF1C21"/>
    <w:rPr>
      <w:i/>
      <w:iCs/>
      <w:color w:val="0F4761" w:themeColor="accent1" w:themeShade="BF"/>
    </w:rPr>
  </w:style>
  <w:style w:type="paragraph" w:styleId="IntenseQuote">
    <w:name w:val="Intense Quote"/>
    <w:basedOn w:val="Normal"/>
    <w:next w:val="Normal"/>
    <w:link w:val="IntenseQuoteChar"/>
    <w:uiPriority w:val="30"/>
    <w:qFormat/>
    <w:rsid w:val="00AF1C2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1C21"/>
    <w:rPr>
      <w:i/>
      <w:iCs/>
      <w:color w:val="0F4761" w:themeColor="accent1" w:themeShade="BF"/>
    </w:rPr>
  </w:style>
  <w:style w:type="character" w:styleId="IntenseReference">
    <w:name w:val="Intense Reference"/>
    <w:basedOn w:val="DefaultParagraphFont"/>
    <w:uiPriority w:val="32"/>
    <w:qFormat/>
    <w:rsid w:val="00AF1C21"/>
    <w:rPr>
      <w:b/>
      <w:bCs/>
      <w:smallCaps/>
      <w:color w:val="0F4761" w:themeColor="accent1" w:themeShade="BF"/>
      <w:spacing w:val="5"/>
    </w:rPr>
  </w:style>
  <w:style w:type="table" w:styleId="TableGrid">
    <w:name w:val="Table Grid"/>
    <w:basedOn w:val="TableNormal"/>
    <w:uiPriority w:val="39"/>
    <w:rsid w:val="00E5045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E50456"/>
    <w:rPr>
      <w:b/>
      <w:bCs/>
    </w:rPr>
  </w:style>
  <w:style w:type="paragraph" w:styleId="Header">
    <w:name w:val="header"/>
    <w:basedOn w:val="Normal"/>
    <w:link w:val="HeaderChar"/>
    <w:uiPriority w:val="99"/>
    <w:unhideWhenUsed/>
    <w:rsid w:val="00B536F5"/>
    <w:pPr>
      <w:tabs>
        <w:tab w:val="center" w:pos="4680"/>
        <w:tab w:val="right" w:pos="9360"/>
      </w:tabs>
      <w:spacing w:after="0" w:line="240" w:lineRule="auto"/>
    </w:pPr>
  </w:style>
  <w:style w:type="character" w:customStyle="1" w:styleId="HeaderChar">
    <w:name w:val="Header Char"/>
    <w:basedOn w:val="DefaultParagraphFont"/>
    <w:link w:val="Header"/>
    <w:uiPriority w:val="99"/>
    <w:rsid w:val="00B536F5"/>
  </w:style>
  <w:style w:type="paragraph" w:styleId="Footer">
    <w:name w:val="footer"/>
    <w:basedOn w:val="Normal"/>
    <w:link w:val="FooterChar"/>
    <w:uiPriority w:val="99"/>
    <w:unhideWhenUsed/>
    <w:rsid w:val="00B536F5"/>
    <w:pPr>
      <w:tabs>
        <w:tab w:val="center" w:pos="4680"/>
        <w:tab w:val="right" w:pos="9360"/>
      </w:tabs>
      <w:spacing w:after="0" w:line="240" w:lineRule="auto"/>
    </w:pPr>
  </w:style>
  <w:style w:type="character" w:customStyle="1" w:styleId="FooterChar">
    <w:name w:val="Footer Char"/>
    <w:basedOn w:val="DefaultParagraphFont"/>
    <w:link w:val="Footer"/>
    <w:uiPriority w:val="99"/>
    <w:rsid w:val="00B536F5"/>
  </w:style>
  <w:style w:type="paragraph" w:styleId="TOCHeading">
    <w:name w:val="TOC Heading"/>
    <w:basedOn w:val="Heading1"/>
    <w:next w:val="Normal"/>
    <w:uiPriority w:val="39"/>
    <w:unhideWhenUsed/>
    <w:qFormat/>
    <w:rsid w:val="00103E65"/>
    <w:pPr>
      <w:spacing w:before="240" w:after="0"/>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103E65"/>
    <w:pPr>
      <w:spacing w:after="100"/>
    </w:pPr>
  </w:style>
  <w:style w:type="paragraph" w:styleId="TOC2">
    <w:name w:val="toc 2"/>
    <w:basedOn w:val="Normal"/>
    <w:next w:val="Normal"/>
    <w:autoRedefine/>
    <w:uiPriority w:val="39"/>
    <w:unhideWhenUsed/>
    <w:rsid w:val="00103E65"/>
    <w:pPr>
      <w:spacing w:after="100"/>
      <w:ind w:left="220"/>
    </w:pPr>
  </w:style>
  <w:style w:type="character" w:styleId="Hyperlink">
    <w:name w:val="Hyperlink"/>
    <w:basedOn w:val="DefaultParagraphFont"/>
    <w:uiPriority w:val="99"/>
    <w:unhideWhenUsed/>
    <w:rsid w:val="00103E6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3.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1">
          <a:schemeClr val="accent1"/>
        </a:lnRef>
        <a:fillRef idx="0">
          <a:schemeClr val="accent1"/>
        </a:fillRef>
        <a:effectRef idx="0">
          <a:schemeClr val="accent1"/>
        </a:effectRef>
        <a:fontRef idx="minor">
          <a:schemeClr val="tx1"/>
        </a:fontRef>
      </a:style>
    </a:ln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BE028B8-7F41-431A-AB6B-40C6750BE8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TotalTime>
  <Pages>1</Pages>
  <Words>3797</Words>
  <Characters>21647</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Ciprian Isar</cp:lastModifiedBy>
  <cp:revision>6</cp:revision>
  <dcterms:created xsi:type="dcterms:W3CDTF">2026-02-04T12:30:00Z</dcterms:created>
  <dcterms:modified xsi:type="dcterms:W3CDTF">2026-02-12T18:42:00Z</dcterms:modified>
</cp:coreProperties>
</file>