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23D85E" w14:textId="256063AF" w:rsidR="002460C5" w:rsidRDefault="00F2172C" w:rsidP="00FD2A70">
      <w:pPr>
        <w:spacing w:line="360" w:lineRule="auto"/>
        <w:jc w:val="left"/>
      </w:pPr>
      <w:r w:rsidRPr="00434FC3">
        <w:rPr>
          <w:noProof/>
        </w:rPr>
        <w:drawing>
          <wp:inline distT="0" distB="0" distL="0" distR="0" wp14:anchorId="7DDCEB8A" wp14:editId="1F450B77">
            <wp:extent cx="2077720" cy="1021080"/>
            <wp:effectExtent l="0" t="0" r="0" b="7620"/>
            <wp:docPr id="699305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7720" cy="1021080"/>
                    </a:xfrm>
                    <a:prstGeom prst="rect">
                      <a:avLst/>
                    </a:prstGeom>
                    <a:noFill/>
                    <a:ln>
                      <a:noFill/>
                    </a:ln>
                  </pic:spPr>
                </pic:pic>
              </a:graphicData>
            </a:graphic>
          </wp:inline>
        </w:drawing>
      </w:r>
    </w:p>
    <w:p w14:paraId="52C58883" w14:textId="77777777" w:rsidR="00F2172C" w:rsidRDefault="00F2172C" w:rsidP="00F2172C">
      <w:pPr>
        <w:ind w:left="360"/>
        <w:jc w:val="center"/>
        <w:rPr>
          <w:rFonts w:ascii="Arial" w:hAnsi="Arial" w:cs="Arial"/>
          <w:sz w:val="36"/>
          <w:szCs w:val="36"/>
          <w:lang w:val="en-US"/>
        </w:rPr>
      </w:pPr>
    </w:p>
    <w:p w14:paraId="12050C23" w14:textId="77777777" w:rsidR="00F2172C" w:rsidRDefault="00F2172C" w:rsidP="00F2172C">
      <w:pPr>
        <w:ind w:left="360"/>
        <w:jc w:val="center"/>
        <w:rPr>
          <w:rFonts w:ascii="Arial" w:hAnsi="Arial" w:cs="Arial"/>
          <w:sz w:val="36"/>
          <w:szCs w:val="36"/>
          <w:lang w:val="en-US"/>
        </w:rPr>
      </w:pPr>
    </w:p>
    <w:p w14:paraId="582B267C" w14:textId="7F12DF14" w:rsidR="00F2172C" w:rsidRPr="00976B81" w:rsidRDefault="00F2172C" w:rsidP="00F2172C">
      <w:pPr>
        <w:ind w:left="360"/>
        <w:jc w:val="center"/>
        <w:rPr>
          <w:rFonts w:asciiTheme="minorHAnsi" w:hAnsiTheme="minorHAnsi" w:cstheme="minorHAnsi"/>
          <w:sz w:val="28"/>
          <w:szCs w:val="28"/>
          <w:lang w:val="en-US"/>
        </w:rPr>
      </w:pPr>
      <w:r w:rsidRPr="00976B81">
        <w:rPr>
          <w:rFonts w:asciiTheme="minorHAnsi" w:hAnsiTheme="minorHAnsi" w:cstheme="minorHAnsi"/>
          <w:sz w:val="28"/>
          <w:szCs w:val="28"/>
          <w:lang w:val="en-US"/>
        </w:rPr>
        <w:t xml:space="preserve">BA Business Management </w:t>
      </w:r>
    </w:p>
    <w:p w14:paraId="0A703938" w14:textId="5F8C1FF1" w:rsidR="00F2172C" w:rsidRPr="00976B81" w:rsidRDefault="00F2172C" w:rsidP="00F2172C">
      <w:pPr>
        <w:ind w:left="360"/>
        <w:jc w:val="center"/>
        <w:rPr>
          <w:rFonts w:asciiTheme="minorHAnsi" w:hAnsiTheme="minorHAnsi" w:cstheme="minorHAnsi"/>
          <w:sz w:val="28"/>
          <w:szCs w:val="28"/>
          <w:lang w:val="en-US"/>
        </w:rPr>
      </w:pPr>
      <w:r w:rsidRPr="00976B81">
        <w:rPr>
          <w:rFonts w:asciiTheme="minorHAnsi" w:hAnsiTheme="minorHAnsi" w:cstheme="minorHAnsi"/>
          <w:sz w:val="28"/>
          <w:szCs w:val="28"/>
          <w:lang w:val="en-US"/>
        </w:rPr>
        <w:t xml:space="preserve">Assignment </w:t>
      </w:r>
      <w:r w:rsidRPr="00976B81">
        <w:rPr>
          <w:rFonts w:asciiTheme="minorHAnsi" w:hAnsiTheme="minorHAnsi" w:cstheme="minorHAnsi"/>
          <w:sz w:val="28"/>
          <w:szCs w:val="28"/>
          <w:lang w:val="en-US"/>
        </w:rPr>
        <w:t>1</w:t>
      </w:r>
    </w:p>
    <w:p w14:paraId="4AB098FA" w14:textId="77777777" w:rsidR="00F2172C" w:rsidRPr="00976B81" w:rsidRDefault="00F2172C" w:rsidP="00FD2A70">
      <w:pPr>
        <w:spacing w:line="360" w:lineRule="auto"/>
        <w:jc w:val="left"/>
        <w:rPr>
          <w:rFonts w:asciiTheme="minorHAnsi" w:hAnsiTheme="minorHAnsi" w:cstheme="minorHAnsi"/>
          <w:sz w:val="28"/>
          <w:szCs w:val="28"/>
        </w:rPr>
      </w:pPr>
    </w:p>
    <w:p w14:paraId="601B795A" w14:textId="3BD7F9E8" w:rsidR="00F2172C" w:rsidRPr="00976B81" w:rsidRDefault="00F2172C" w:rsidP="00FD2A70">
      <w:pPr>
        <w:spacing w:line="360" w:lineRule="auto"/>
        <w:jc w:val="left"/>
        <w:rPr>
          <w:rFonts w:asciiTheme="minorHAnsi" w:hAnsiTheme="minorHAnsi" w:cstheme="minorHAnsi"/>
          <w:sz w:val="28"/>
          <w:szCs w:val="28"/>
        </w:rPr>
      </w:pPr>
      <w:r w:rsidRPr="00976B81">
        <w:rPr>
          <w:rFonts w:asciiTheme="minorHAnsi" w:hAnsiTheme="minorHAnsi" w:cstheme="minorHAnsi"/>
          <w:sz w:val="28"/>
          <w:szCs w:val="28"/>
        </w:rPr>
        <w:t xml:space="preserve">             </w:t>
      </w:r>
    </w:p>
    <w:p w14:paraId="5CCB9441" w14:textId="77777777" w:rsidR="00F2172C" w:rsidRPr="00976B81" w:rsidRDefault="00F2172C" w:rsidP="00F2172C">
      <w:pPr>
        <w:ind w:left="360"/>
        <w:rPr>
          <w:rFonts w:asciiTheme="minorHAnsi" w:hAnsiTheme="minorHAnsi" w:cstheme="minorHAnsi"/>
          <w:b/>
          <w:bCs/>
          <w:sz w:val="28"/>
          <w:szCs w:val="28"/>
          <w:lang w:val="en-US"/>
        </w:rPr>
      </w:pPr>
    </w:p>
    <w:p w14:paraId="61AFD91C" w14:textId="77777777" w:rsidR="00F2172C" w:rsidRPr="00976B81" w:rsidRDefault="00F2172C" w:rsidP="00F2172C">
      <w:pPr>
        <w:ind w:left="360"/>
        <w:rPr>
          <w:rFonts w:asciiTheme="minorHAnsi" w:hAnsiTheme="minorHAnsi" w:cstheme="minorHAnsi"/>
          <w:b/>
          <w:bCs/>
          <w:sz w:val="28"/>
          <w:szCs w:val="28"/>
          <w:lang w:val="en-US"/>
        </w:rPr>
      </w:pPr>
    </w:p>
    <w:p w14:paraId="6AA82412" w14:textId="77777777" w:rsidR="00F2172C" w:rsidRPr="00976B81" w:rsidRDefault="00F2172C" w:rsidP="00F2172C">
      <w:pPr>
        <w:ind w:left="360"/>
        <w:rPr>
          <w:rFonts w:asciiTheme="minorHAnsi" w:hAnsiTheme="minorHAnsi" w:cstheme="minorHAnsi"/>
          <w:b/>
          <w:bCs/>
          <w:sz w:val="28"/>
          <w:szCs w:val="28"/>
          <w:lang w:val="en-US"/>
        </w:rPr>
      </w:pPr>
    </w:p>
    <w:p w14:paraId="7F6E6960" w14:textId="77777777" w:rsidR="00F2172C" w:rsidRPr="00976B81" w:rsidRDefault="00F2172C" w:rsidP="00F2172C">
      <w:pPr>
        <w:ind w:left="360"/>
        <w:rPr>
          <w:rFonts w:asciiTheme="minorHAnsi" w:hAnsiTheme="minorHAnsi" w:cstheme="minorHAnsi"/>
          <w:b/>
          <w:bCs/>
          <w:sz w:val="28"/>
          <w:szCs w:val="28"/>
          <w:lang w:val="en-US"/>
        </w:rPr>
      </w:pPr>
    </w:p>
    <w:p w14:paraId="226010E4" w14:textId="28686898" w:rsidR="00F2172C" w:rsidRPr="00976B81" w:rsidRDefault="00976B81" w:rsidP="00976B81">
      <w:pPr>
        <w:rPr>
          <w:rFonts w:asciiTheme="minorHAnsi" w:hAnsiTheme="minorHAnsi" w:cstheme="minorHAnsi"/>
          <w:sz w:val="28"/>
          <w:szCs w:val="28"/>
          <w:lang w:val="en-US"/>
        </w:rPr>
      </w:pPr>
      <w:r>
        <w:rPr>
          <w:rFonts w:asciiTheme="minorHAnsi" w:hAnsiTheme="minorHAnsi" w:cstheme="minorHAnsi"/>
          <w:b/>
          <w:bCs/>
          <w:sz w:val="28"/>
          <w:szCs w:val="28"/>
          <w:lang w:val="en-US"/>
        </w:rPr>
        <w:t xml:space="preserve">     </w:t>
      </w:r>
      <w:r w:rsidR="00F2172C" w:rsidRPr="00976B81">
        <w:rPr>
          <w:rFonts w:asciiTheme="minorHAnsi" w:hAnsiTheme="minorHAnsi" w:cstheme="minorHAnsi"/>
          <w:b/>
          <w:bCs/>
          <w:sz w:val="28"/>
          <w:szCs w:val="28"/>
          <w:lang w:val="en-US"/>
        </w:rPr>
        <w:t xml:space="preserve">Module: </w:t>
      </w:r>
      <w:r w:rsidR="00F2172C" w:rsidRPr="00976B81">
        <w:rPr>
          <w:rFonts w:asciiTheme="minorHAnsi" w:hAnsiTheme="minorHAnsi" w:cstheme="minorHAnsi"/>
          <w:sz w:val="28"/>
          <w:szCs w:val="28"/>
          <w:lang w:val="en-US"/>
        </w:rPr>
        <w:t>Project Management</w:t>
      </w:r>
    </w:p>
    <w:p w14:paraId="5A74BD23" w14:textId="2F2D9C48" w:rsidR="00F2172C" w:rsidRPr="00976B81" w:rsidRDefault="00F2172C" w:rsidP="00F2172C">
      <w:pPr>
        <w:ind w:left="360"/>
        <w:rPr>
          <w:rFonts w:asciiTheme="minorHAnsi" w:hAnsiTheme="minorHAnsi" w:cstheme="minorHAnsi"/>
          <w:sz w:val="28"/>
          <w:szCs w:val="28"/>
          <w:lang w:val="en-US"/>
        </w:rPr>
      </w:pPr>
      <w:r w:rsidRPr="00976B81">
        <w:rPr>
          <w:rFonts w:asciiTheme="minorHAnsi" w:hAnsiTheme="minorHAnsi" w:cstheme="minorHAnsi"/>
          <w:b/>
          <w:bCs/>
          <w:sz w:val="28"/>
          <w:szCs w:val="28"/>
          <w:lang w:val="en-US"/>
        </w:rPr>
        <w:t xml:space="preserve">Code: </w:t>
      </w:r>
      <w:r w:rsidRPr="00976B81">
        <w:rPr>
          <w:rFonts w:asciiTheme="minorHAnsi" w:hAnsiTheme="minorHAnsi" w:cstheme="minorHAnsi"/>
          <w:sz w:val="28"/>
          <w:szCs w:val="28"/>
          <w:lang w:val="en-US"/>
        </w:rPr>
        <w:t>LCBB500</w:t>
      </w:r>
      <w:r w:rsidRPr="00976B81">
        <w:rPr>
          <w:rFonts w:asciiTheme="minorHAnsi" w:hAnsiTheme="minorHAnsi" w:cstheme="minorHAnsi"/>
          <w:sz w:val="28"/>
          <w:szCs w:val="28"/>
          <w:lang w:val="en-US"/>
        </w:rPr>
        <w:t>5</w:t>
      </w:r>
    </w:p>
    <w:p w14:paraId="4B88DE67" w14:textId="370A1A50" w:rsidR="00F2172C" w:rsidRPr="00976B81" w:rsidRDefault="00F2172C" w:rsidP="00F2172C">
      <w:pPr>
        <w:ind w:left="360"/>
        <w:rPr>
          <w:rFonts w:asciiTheme="minorHAnsi" w:hAnsiTheme="minorHAnsi" w:cstheme="minorHAnsi"/>
          <w:sz w:val="28"/>
          <w:szCs w:val="28"/>
          <w:lang w:val="en-US"/>
        </w:rPr>
      </w:pPr>
      <w:r w:rsidRPr="00976B81">
        <w:rPr>
          <w:rFonts w:asciiTheme="minorHAnsi" w:hAnsiTheme="minorHAnsi" w:cstheme="minorHAnsi"/>
          <w:b/>
          <w:bCs/>
          <w:sz w:val="28"/>
          <w:szCs w:val="28"/>
          <w:lang w:val="en-US"/>
        </w:rPr>
        <w:t xml:space="preserve">Lecturer: </w:t>
      </w:r>
      <w:r w:rsidRPr="00976B81">
        <w:rPr>
          <w:rFonts w:asciiTheme="minorHAnsi" w:hAnsiTheme="minorHAnsi" w:cstheme="minorHAnsi"/>
          <w:sz w:val="28"/>
          <w:szCs w:val="28"/>
          <w:lang w:val="en-US"/>
        </w:rPr>
        <w:t>Sadeque Imam Shaikh</w:t>
      </w:r>
    </w:p>
    <w:p w14:paraId="5CC8E477" w14:textId="77777777" w:rsidR="00F2172C" w:rsidRPr="00976B81" w:rsidRDefault="00F2172C" w:rsidP="00F2172C">
      <w:pPr>
        <w:ind w:left="360"/>
        <w:rPr>
          <w:rFonts w:asciiTheme="minorHAnsi" w:hAnsiTheme="minorHAnsi" w:cstheme="minorHAnsi"/>
          <w:sz w:val="28"/>
          <w:szCs w:val="28"/>
          <w:lang w:val="en-US"/>
        </w:rPr>
      </w:pPr>
      <w:r w:rsidRPr="00976B81">
        <w:rPr>
          <w:rFonts w:asciiTheme="minorHAnsi" w:hAnsiTheme="minorHAnsi" w:cstheme="minorHAnsi"/>
          <w:b/>
          <w:bCs/>
          <w:sz w:val="28"/>
          <w:szCs w:val="28"/>
          <w:lang w:val="en-US"/>
        </w:rPr>
        <w:t xml:space="preserve">Name: </w:t>
      </w:r>
      <w:r w:rsidRPr="00976B81">
        <w:rPr>
          <w:rFonts w:asciiTheme="minorHAnsi" w:hAnsiTheme="minorHAnsi" w:cstheme="minorHAnsi"/>
          <w:sz w:val="28"/>
          <w:szCs w:val="28"/>
          <w:lang w:val="en-US"/>
        </w:rPr>
        <w:t xml:space="preserve">Kremena Terzieva </w:t>
      </w:r>
    </w:p>
    <w:p w14:paraId="21F19B46" w14:textId="77777777" w:rsidR="00F2172C" w:rsidRPr="00976B81" w:rsidRDefault="00F2172C" w:rsidP="00F2172C">
      <w:pPr>
        <w:ind w:left="360"/>
        <w:rPr>
          <w:rFonts w:asciiTheme="minorHAnsi" w:hAnsiTheme="minorHAnsi" w:cstheme="minorHAnsi"/>
          <w:sz w:val="28"/>
          <w:szCs w:val="28"/>
          <w:lang w:val="en-US"/>
        </w:rPr>
      </w:pPr>
      <w:r w:rsidRPr="00976B81">
        <w:rPr>
          <w:rFonts w:asciiTheme="minorHAnsi" w:hAnsiTheme="minorHAnsi" w:cstheme="minorHAnsi"/>
          <w:b/>
          <w:bCs/>
          <w:sz w:val="28"/>
          <w:szCs w:val="28"/>
          <w:lang w:val="en-US"/>
        </w:rPr>
        <w:t>Student ID:</w:t>
      </w:r>
      <w:r w:rsidRPr="00976B81">
        <w:rPr>
          <w:rFonts w:asciiTheme="minorHAnsi" w:hAnsiTheme="minorHAnsi" w:cstheme="minorHAnsi"/>
          <w:sz w:val="28"/>
          <w:szCs w:val="28"/>
          <w:lang w:val="en-US"/>
        </w:rPr>
        <w:t xml:space="preserve"> 2130929</w:t>
      </w:r>
    </w:p>
    <w:p w14:paraId="797F3837" w14:textId="77777777" w:rsidR="00976B81" w:rsidRPr="00976B81" w:rsidRDefault="00976B81" w:rsidP="00F2172C">
      <w:pPr>
        <w:ind w:left="360"/>
        <w:rPr>
          <w:rFonts w:asciiTheme="minorHAnsi" w:hAnsiTheme="minorHAnsi" w:cstheme="minorHAnsi"/>
          <w:sz w:val="28"/>
          <w:szCs w:val="28"/>
          <w:lang w:val="en-US"/>
        </w:rPr>
      </w:pPr>
    </w:p>
    <w:p w14:paraId="33374F71" w14:textId="77777777" w:rsidR="00976B81" w:rsidRPr="00976B81" w:rsidRDefault="00976B81" w:rsidP="00F2172C">
      <w:pPr>
        <w:ind w:left="360"/>
        <w:rPr>
          <w:rFonts w:asciiTheme="minorHAnsi" w:hAnsiTheme="minorHAnsi" w:cstheme="minorHAnsi"/>
          <w:sz w:val="28"/>
          <w:szCs w:val="28"/>
          <w:lang w:val="en-US"/>
        </w:rPr>
      </w:pPr>
    </w:p>
    <w:p w14:paraId="2A1685A8" w14:textId="5F234AA5" w:rsidR="00F2172C" w:rsidRPr="00976B81" w:rsidRDefault="00F2172C" w:rsidP="00976B81">
      <w:pPr>
        <w:jc w:val="center"/>
        <w:rPr>
          <w:rFonts w:asciiTheme="minorHAnsi" w:hAnsiTheme="minorHAnsi" w:cstheme="minorHAnsi"/>
          <w:b/>
          <w:bCs/>
          <w:sz w:val="28"/>
          <w:szCs w:val="28"/>
        </w:rPr>
      </w:pPr>
      <w:r w:rsidRPr="00976B81">
        <w:rPr>
          <w:rFonts w:asciiTheme="minorHAnsi" w:hAnsiTheme="minorHAnsi" w:cstheme="minorHAnsi"/>
          <w:b/>
          <w:bCs/>
          <w:sz w:val="28"/>
          <w:szCs w:val="28"/>
        </w:rPr>
        <w:t xml:space="preserve">SUBMITTED ON THE </w:t>
      </w:r>
      <w:r w:rsidR="00976B81" w:rsidRPr="00976B81">
        <w:rPr>
          <w:rFonts w:asciiTheme="minorHAnsi" w:hAnsiTheme="minorHAnsi" w:cstheme="minorHAnsi"/>
          <w:b/>
          <w:bCs/>
          <w:sz w:val="28"/>
          <w:szCs w:val="28"/>
        </w:rPr>
        <w:t>06</w:t>
      </w:r>
      <w:r w:rsidRPr="00976B81">
        <w:rPr>
          <w:rFonts w:asciiTheme="minorHAnsi" w:hAnsiTheme="minorHAnsi" w:cstheme="minorHAnsi"/>
          <w:b/>
          <w:bCs/>
          <w:sz w:val="28"/>
          <w:szCs w:val="28"/>
          <w:vertAlign w:val="superscript"/>
        </w:rPr>
        <w:t>TH</w:t>
      </w:r>
      <w:r w:rsidRPr="00976B81">
        <w:rPr>
          <w:rFonts w:asciiTheme="minorHAnsi" w:hAnsiTheme="minorHAnsi" w:cstheme="minorHAnsi"/>
          <w:b/>
          <w:bCs/>
          <w:sz w:val="28"/>
          <w:szCs w:val="28"/>
        </w:rPr>
        <w:t xml:space="preserve"> OF </w:t>
      </w:r>
      <w:r w:rsidR="00976B81" w:rsidRPr="00976B81">
        <w:rPr>
          <w:rFonts w:asciiTheme="minorHAnsi" w:hAnsiTheme="minorHAnsi" w:cstheme="minorHAnsi"/>
          <w:b/>
          <w:bCs/>
          <w:sz w:val="28"/>
          <w:szCs w:val="28"/>
        </w:rPr>
        <w:t>APRIL</w:t>
      </w:r>
      <w:r w:rsidRPr="00976B81">
        <w:rPr>
          <w:rFonts w:asciiTheme="minorHAnsi" w:hAnsiTheme="minorHAnsi" w:cstheme="minorHAnsi"/>
          <w:b/>
          <w:bCs/>
          <w:sz w:val="28"/>
          <w:szCs w:val="28"/>
        </w:rPr>
        <w:t xml:space="preserve"> 202</w:t>
      </w:r>
      <w:r w:rsidR="00976B81" w:rsidRPr="00976B81">
        <w:rPr>
          <w:rFonts w:asciiTheme="minorHAnsi" w:hAnsiTheme="minorHAnsi" w:cstheme="minorHAnsi"/>
          <w:b/>
          <w:bCs/>
          <w:sz w:val="28"/>
          <w:szCs w:val="28"/>
        </w:rPr>
        <w:t>4</w:t>
      </w:r>
    </w:p>
    <w:p w14:paraId="51C088EE" w14:textId="77777777" w:rsidR="00F2172C" w:rsidRPr="00976B81" w:rsidRDefault="00F2172C" w:rsidP="00F2172C">
      <w:pPr>
        <w:rPr>
          <w:rFonts w:asciiTheme="minorHAnsi" w:hAnsiTheme="minorHAnsi" w:cstheme="minorHAnsi"/>
          <w:b/>
          <w:bCs/>
          <w:sz w:val="28"/>
          <w:szCs w:val="28"/>
        </w:rPr>
      </w:pPr>
    </w:p>
    <w:p w14:paraId="7AF7623F" w14:textId="77777777" w:rsidR="00F2172C" w:rsidRDefault="00F2172C" w:rsidP="00F2172C"/>
    <w:p w14:paraId="6F9970FC" w14:textId="75BA5A13" w:rsidR="00F2172C" w:rsidRDefault="00976B81" w:rsidP="00976B81">
      <w:pPr>
        <w:spacing w:line="360" w:lineRule="auto"/>
        <w:jc w:val="center"/>
        <w:rPr>
          <w:rFonts w:asciiTheme="minorHAnsi" w:hAnsiTheme="minorHAnsi" w:cstheme="minorHAnsi"/>
          <w:sz w:val="36"/>
          <w:szCs w:val="36"/>
        </w:rPr>
      </w:pPr>
      <w:r w:rsidRPr="00976B81">
        <w:rPr>
          <w:rFonts w:asciiTheme="minorHAnsi" w:hAnsiTheme="minorHAnsi" w:cstheme="minorHAnsi"/>
          <w:sz w:val="36"/>
          <w:szCs w:val="36"/>
        </w:rPr>
        <w:lastRenderedPageBreak/>
        <w:t>Table of contents</w:t>
      </w:r>
    </w:p>
    <w:p w14:paraId="505A2F4D" w14:textId="77777777" w:rsidR="00976B81" w:rsidRDefault="00976B81" w:rsidP="00976B81">
      <w:pPr>
        <w:spacing w:line="360" w:lineRule="auto"/>
        <w:jc w:val="left"/>
        <w:rPr>
          <w:rFonts w:asciiTheme="minorHAnsi" w:hAnsiTheme="minorHAnsi" w:cstheme="minorHAnsi"/>
          <w:szCs w:val="24"/>
        </w:rPr>
      </w:pPr>
    </w:p>
    <w:p w14:paraId="5F5B1272" w14:textId="672E804B" w:rsidR="00976B81" w:rsidRDefault="00976B81" w:rsidP="00976B81">
      <w:pPr>
        <w:pStyle w:val="ListParagraph"/>
        <w:numPr>
          <w:ilvl w:val="0"/>
          <w:numId w:val="2"/>
        </w:numPr>
        <w:spacing w:line="360" w:lineRule="auto"/>
        <w:jc w:val="left"/>
        <w:rPr>
          <w:rFonts w:asciiTheme="minorHAnsi" w:hAnsiTheme="minorHAnsi" w:cstheme="minorHAnsi"/>
          <w:szCs w:val="24"/>
        </w:rPr>
      </w:pPr>
      <w:r>
        <w:rPr>
          <w:rFonts w:asciiTheme="minorHAnsi" w:hAnsiTheme="minorHAnsi" w:cstheme="minorHAnsi"/>
          <w:szCs w:val="24"/>
        </w:rPr>
        <w:t>Introduction ………………………………………………………………………………………………………………3</w:t>
      </w:r>
    </w:p>
    <w:p w14:paraId="632DBFC2" w14:textId="4751D429" w:rsidR="00976B81" w:rsidRDefault="00976B81" w:rsidP="00976B81">
      <w:pPr>
        <w:pStyle w:val="ListParagraph"/>
        <w:numPr>
          <w:ilvl w:val="0"/>
          <w:numId w:val="2"/>
        </w:numPr>
        <w:spacing w:line="360" w:lineRule="auto"/>
        <w:jc w:val="left"/>
        <w:rPr>
          <w:rFonts w:asciiTheme="minorHAnsi" w:hAnsiTheme="minorHAnsi" w:cstheme="minorHAnsi"/>
          <w:szCs w:val="24"/>
        </w:rPr>
      </w:pPr>
      <w:r>
        <w:rPr>
          <w:rFonts w:asciiTheme="minorHAnsi" w:hAnsiTheme="minorHAnsi" w:cstheme="minorHAnsi"/>
          <w:szCs w:val="24"/>
        </w:rPr>
        <w:t>The Project ………………………………………………………………………………………………………………..3</w:t>
      </w:r>
    </w:p>
    <w:p w14:paraId="49E49311" w14:textId="0AC9A6E2" w:rsidR="00976B81" w:rsidRDefault="00976B81" w:rsidP="00976B81">
      <w:pPr>
        <w:pStyle w:val="ListParagraph"/>
        <w:numPr>
          <w:ilvl w:val="0"/>
          <w:numId w:val="2"/>
        </w:numPr>
        <w:spacing w:line="360" w:lineRule="auto"/>
        <w:jc w:val="left"/>
        <w:rPr>
          <w:rFonts w:asciiTheme="minorHAnsi" w:hAnsiTheme="minorHAnsi" w:cstheme="minorHAnsi"/>
          <w:szCs w:val="24"/>
        </w:rPr>
      </w:pPr>
      <w:r>
        <w:rPr>
          <w:rFonts w:asciiTheme="minorHAnsi" w:hAnsiTheme="minorHAnsi" w:cstheme="minorHAnsi"/>
          <w:szCs w:val="24"/>
        </w:rPr>
        <w:t>Conclusion …………………………………………………………………………………………………………………9</w:t>
      </w:r>
    </w:p>
    <w:p w14:paraId="162A45CE" w14:textId="080A6D47" w:rsidR="00976B81" w:rsidRPr="00976B81" w:rsidRDefault="00976B81" w:rsidP="00976B81">
      <w:pPr>
        <w:pStyle w:val="ListParagraph"/>
        <w:numPr>
          <w:ilvl w:val="0"/>
          <w:numId w:val="2"/>
        </w:numPr>
        <w:spacing w:line="360" w:lineRule="auto"/>
        <w:jc w:val="left"/>
        <w:rPr>
          <w:rFonts w:asciiTheme="minorHAnsi" w:hAnsiTheme="minorHAnsi" w:cstheme="minorHAnsi"/>
          <w:szCs w:val="24"/>
        </w:rPr>
      </w:pPr>
      <w:r>
        <w:rPr>
          <w:rFonts w:asciiTheme="minorHAnsi" w:hAnsiTheme="minorHAnsi" w:cstheme="minorHAnsi"/>
          <w:szCs w:val="24"/>
        </w:rPr>
        <w:t>References ………………………………………………………………………………………………………………..10</w:t>
      </w:r>
    </w:p>
    <w:p w14:paraId="70B7BFFD" w14:textId="77777777" w:rsidR="00976B81" w:rsidRDefault="00976B81" w:rsidP="00FD2A70">
      <w:pPr>
        <w:spacing w:line="360" w:lineRule="auto"/>
        <w:jc w:val="left"/>
        <w:rPr>
          <w:rFonts w:asciiTheme="minorHAnsi" w:hAnsiTheme="minorHAnsi" w:cstheme="minorHAnsi"/>
          <w:szCs w:val="24"/>
        </w:rPr>
      </w:pPr>
    </w:p>
    <w:p w14:paraId="324C9D76" w14:textId="77777777" w:rsidR="00976B81" w:rsidRDefault="00976B81" w:rsidP="00FD2A70">
      <w:pPr>
        <w:spacing w:line="360" w:lineRule="auto"/>
        <w:jc w:val="left"/>
        <w:rPr>
          <w:rFonts w:asciiTheme="minorHAnsi" w:hAnsiTheme="minorHAnsi" w:cstheme="minorHAnsi"/>
          <w:szCs w:val="24"/>
        </w:rPr>
      </w:pPr>
    </w:p>
    <w:p w14:paraId="336DB7E2" w14:textId="77777777" w:rsidR="00976B81" w:rsidRPr="00976B81" w:rsidRDefault="00976B81" w:rsidP="00FD2A70">
      <w:pPr>
        <w:spacing w:line="360" w:lineRule="auto"/>
        <w:jc w:val="left"/>
        <w:rPr>
          <w:rFonts w:asciiTheme="minorHAnsi" w:hAnsiTheme="minorHAnsi" w:cstheme="minorHAnsi"/>
          <w:szCs w:val="24"/>
        </w:rPr>
      </w:pPr>
    </w:p>
    <w:p w14:paraId="5B4618E2" w14:textId="77777777" w:rsidR="00976B81" w:rsidRDefault="00976B81" w:rsidP="00FD2A70">
      <w:pPr>
        <w:spacing w:line="360" w:lineRule="auto"/>
        <w:jc w:val="left"/>
      </w:pPr>
    </w:p>
    <w:p w14:paraId="3FA0995B" w14:textId="77777777" w:rsidR="00976B81" w:rsidRDefault="00976B81" w:rsidP="00FD2A70">
      <w:pPr>
        <w:spacing w:line="360" w:lineRule="auto"/>
        <w:jc w:val="left"/>
      </w:pPr>
    </w:p>
    <w:p w14:paraId="0F82B362" w14:textId="77777777" w:rsidR="00976B81" w:rsidRDefault="00976B81" w:rsidP="00FD2A70">
      <w:pPr>
        <w:spacing w:line="360" w:lineRule="auto"/>
        <w:jc w:val="left"/>
      </w:pPr>
    </w:p>
    <w:p w14:paraId="4112298E" w14:textId="77777777" w:rsidR="00976B81" w:rsidRDefault="00976B81" w:rsidP="00FD2A70">
      <w:pPr>
        <w:spacing w:line="360" w:lineRule="auto"/>
        <w:jc w:val="left"/>
      </w:pPr>
    </w:p>
    <w:p w14:paraId="1BB72EE1" w14:textId="77777777" w:rsidR="00976B81" w:rsidRDefault="00976B81" w:rsidP="00FD2A70">
      <w:pPr>
        <w:spacing w:line="360" w:lineRule="auto"/>
        <w:jc w:val="left"/>
      </w:pPr>
    </w:p>
    <w:p w14:paraId="32187B95" w14:textId="77777777" w:rsidR="00976B81" w:rsidRDefault="00976B81" w:rsidP="00FD2A70">
      <w:pPr>
        <w:spacing w:line="360" w:lineRule="auto"/>
        <w:jc w:val="left"/>
      </w:pPr>
    </w:p>
    <w:p w14:paraId="5B953470" w14:textId="77777777" w:rsidR="00976B81" w:rsidRDefault="00976B81" w:rsidP="00FD2A70">
      <w:pPr>
        <w:spacing w:line="360" w:lineRule="auto"/>
        <w:jc w:val="left"/>
      </w:pPr>
    </w:p>
    <w:p w14:paraId="39719893" w14:textId="77777777" w:rsidR="00976B81" w:rsidRDefault="00976B81" w:rsidP="00FD2A70">
      <w:pPr>
        <w:spacing w:line="360" w:lineRule="auto"/>
        <w:jc w:val="left"/>
      </w:pPr>
    </w:p>
    <w:p w14:paraId="016E09C5" w14:textId="77777777" w:rsidR="00976B81" w:rsidRDefault="00976B81" w:rsidP="00FD2A70">
      <w:pPr>
        <w:spacing w:line="360" w:lineRule="auto"/>
        <w:jc w:val="left"/>
      </w:pPr>
    </w:p>
    <w:p w14:paraId="532FA349" w14:textId="77777777" w:rsidR="00976B81" w:rsidRDefault="00976B81" w:rsidP="00FD2A70">
      <w:pPr>
        <w:spacing w:line="360" w:lineRule="auto"/>
        <w:jc w:val="left"/>
      </w:pPr>
    </w:p>
    <w:p w14:paraId="15A0DF44" w14:textId="77777777" w:rsidR="00976B81" w:rsidRDefault="00976B81" w:rsidP="00FD2A70">
      <w:pPr>
        <w:spacing w:line="360" w:lineRule="auto"/>
        <w:jc w:val="left"/>
      </w:pPr>
    </w:p>
    <w:p w14:paraId="7B454953" w14:textId="77777777" w:rsidR="00976B81" w:rsidRDefault="00976B81" w:rsidP="00FD2A70">
      <w:pPr>
        <w:spacing w:line="360" w:lineRule="auto"/>
        <w:jc w:val="left"/>
      </w:pPr>
    </w:p>
    <w:p w14:paraId="214EF54A" w14:textId="77777777" w:rsidR="00976B81" w:rsidRDefault="00976B81" w:rsidP="00FD2A70">
      <w:pPr>
        <w:spacing w:line="360" w:lineRule="auto"/>
        <w:jc w:val="left"/>
      </w:pPr>
    </w:p>
    <w:p w14:paraId="4D1F88DD" w14:textId="77777777" w:rsidR="00976B81" w:rsidRDefault="00976B81" w:rsidP="00FD2A70">
      <w:pPr>
        <w:spacing w:line="360" w:lineRule="auto"/>
        <w:jc w:val="left"/>
      </w:pPr>
    </w:p>
    <w:p w14:paraId="60DC7FA1" w14:textId="6CC2F824" w:rsidR="00F2172C" w:rsidRPr="00976B81" w:rsidRDefault="00F2172C" w:rsidP="00976B81">
      <w:pPr>
        <w:pStyle w:val="ListParagraph"/>
        <w:numPr>
          <w:ilvl w:val="0"/>
          <w:numId w:val="1"/>
        </w:numPr>
        <w:spacing w:line="360" w:lineRule="auto"/>
        <w:rPr>
          <w:rFonts w:asciiTheme="minorHAnsi" w:hAnsiTheme="minorHAnsi" w:cstheme="minorHAnsi"/>
          <w:sz w:val="28"/>
          <w:szCs w:val="28"/>
        </w:rPr>
      </w:pPr>
      <w:r w:rsidRPr="00976B81">
        <w:rPr>
          <w:rFonts w:asciiTheme="minorHAnsi" w:hAnsiTheme="minorHAnsi" w:cstheme="minorHAnsi"/>
          <w:sz w:val="28"/>
          <w:szCs w:val="28"/>
        </w:rPr>
        <w:lastRenderedPageBreak/>
        <w:t>Introduction</w:t>
      </w:r>
    </w:p>
    <w:p w14:paraId="4C46924B" w14:textId="3661CC04" w:rsidR="002460C5" w:rsidRDefault="002460C5" w:rsidP="00FD2A70">
      <w:pPr>
        <w:spacing w:line="360" w:lineRule="auto"/>
        <w:rPr>
          <w:rFonts w:asciiTheme="minorHAnsi" w:hAnsiTheme="minorHAnsi" w:cstheme="minorHAnsi"/>
          <w:sz w:val="22"/>
        </w:rPr>
      </w:pPr>
      <w:r w:rsidRPr="00976B81">
        <w:rPr>
          <w:rFonts w:asciiTheme="minorHAnsi" w:hAnsiTheme="minorHAnsi" w:cstheme="minorHAnsi"/>
          <w:sz w:val="22"/>
        </w:rPr>
        <w:t xml:space="preserve">To ensure that projects are managed efficiently, the Project Management Body of Knowledge (PMBOK) offers a thorough framework that relies on the expertise and experience of numerous </w:t>
      </w:r>
      <w:r w:rsidR="002A5F7D" w:rsidRPr="00976B81">
        <w:rPr>
          <w:rFonts w:asciiTheme="minorHAnsi" w:hAnsiTheme="minorHAnsi" w:cstheme="minorHAnsi"/>
          <w:sz w:val="22"/>
        </w:rPr>
        <w:t>factors</w:t>
      </w:r>
      <w:r w:rsidRPr="00976B81">
        <w:rPr>
          <w:rFonts w:asciiTheme="minorHAnsi" w:hAnsiTheme="minorHAnsi" w:cstheme="minorHAnsi"/>
          <w:sz w:val="22"/>
        </w:rPr>
        <w:t>. PMBOK standardises projects, boosts productivity, and increases project success rates wit</w:t>
      </w:r>
      <w:r w:rsidR="00D6765E" w:rsidRPr="00976B81">
        <w:rPr>
          <w:rFonts w:asciiTheme="minorHAnsi" w:hAnsiTheme="minorHAnsi" w:cstheme="minorHAnsi"/>
          <w:sz w:val="22"/>
        </w:rPr>
        <w:t>h its well-defined processes (Fewings and Henjewele, 2019)</w:t>
      </w:r>
      <w:r w:rsidRPr="00976B81">
        <w:rPr>
          <w:rFonts w:asciiTheme="minorHAnsi" w:hAnsiTheme="minorHAnsi" w:cstheme="minorHAnsi"/>
          <w:sz w:val="22"/>
        </w:rPr>
        <w:t>. Google's new headquarters project's one billion pou</w:t>
      </w:r>
      <w:r w:rsidR="003331AD" w:rsidRPr="00976B81">
        <w:rPr>
          <w:rFonts w:asciiTheme="minorHAnsi" w:hAnsiTheme="minorHAnsi" w:cstheme="minorHAnsi"/>
          <w:sz w:val="22"/>
        </w:rPr>
        <w:t>nds budget and</w:t>
      </w:r>
      <w:r w:rsidRPr="00976B81">
        <w:rPr>
          <w:rFonts w:asciiTheme="minorHAnsi" w:hAnsiTheme="minorHAnsi" w:cstheme="minorHAnsi"/>
          <w:sz w:val="22"/>
        </w:rPr>
        <w:t xml:space="preserve"> completion schedule are important. That quality is achieved by meticulous preparation and creation that satisfies the desire for an advanced office space that fits the organization's operational demands</w:t>
      </w:r>
      <w:r w:rsidR="003331AD" w:rsidRPr="00976B81">
        <w:rPr>
          <w:rFonts w:asciiTheme="minorHAnsi" w:hAnsiTheme="minorHAnsi" w:cstheme="minorHAnsi"/>
          <w:sz w:val="22"/>
        </w:rPr>
        <w:t xml:space="preserve"> (Prynn, 2022)</w:t>
      </w:r>
      <w:r w:rsidRPr="00976B81">
        <w:rPr>
          <w:rFonts w:asciiTheme="minorHAnsi" w:hAnsiTheme="minorHAnsi" w:cstheme="minorHAnsi"/>
          <w:sz w:val="22"/>
        </w:rPr>
        <w:t>. Google, local businesses, and the public must participate for the project to succeed. They may steer the project to meet the economy. Risk factors including delays in building, budget overruns, and regulatory issues are carefully assessed to reduce the possibility of negative outcomes. A large office complex with accompanying services and recreational amenities to foster a healthy work environment is within the project's clearly defined scope</w:t>
      </w:r>
      <w:r w:rsidR="003331AD" w:rsidRPr="00976B81">
        <w:rPr>
          <w:rFonts w:asciiTheme="minorHAnsi" w:hAnsiTheme="minorHAnsi" w:cstheme="minorHAnsi"/>
          <w:sz w:val="22"/>
        </w:rPr>
        <w:t xml:space="preserve"> (Partridge, 2022)</w:t>
      </w:r>
      <w:r w:rsidRPr="00976B81">
        <w:rPr>
          <w:rFonts w:asciiTheme="minorHAnsi" w:hAnsiTheme="minorHAnsi" w:cstheme="minorHAnsi"/>
          <w:sz w:val="22"/>
        </w:rPr>
        <w:t>. All project pieces must be integrated well for it to work smoothly. Human resource management, communication planning, procurement procedures, and campus cooperation support the project's goals and King's Cross's knowledge-based economy's rapid expansion.</w:t>
      </w:r>
    </w:p>
    <w:p w14:paraId="375AD152" w14:textId="1EF16F39" w:rsidR="00976B81" w:rsidRDefault="00976B81" w:rsidP="00FD2A70">
      <w:pPr>
        <w:spacing w:line="360" w:lineRule="auto"/>
        <w:rPr>
          <w:rFonts w:asciiTheme="minorHAnsi" w:hAnsiTheme="minorHAnsi" w:cstheme="minorHAnsi"/>
          <w:sz w:val="22"/>
        </w:rPr>
      </w:pPr>
    </w:p>
    <w:p w14:paraId="7953B243" w14:textId="77777777" w:rsidR="00976B81" w:rsidRPr="00976B81" w:rsidRDefault="00976B81" w:rsidP="00FD2A70">
      <w:pPr>
        <w:spacing w:line="360" w:lineRule="auto"/>
        <w:rPr>
          <w:rFonts w:asciiTheme="minorHAnsi" w:hAnsiTheme="minorHAnsi" w:cstheme="minorHAnsi"/>
          <w:sz w:val="22"/>
        </w:rPr>
      </w:pPr>
    </w:p>
    <w:p w14:paraId="232DCA62" w14:textId="72B11023" w:rsidR="00F2172C" w:rsidRPr="00976B81" w:rsidRDefault="00F2172C" w:rsidP="00F2172C">
      <w:pPr>
        <w:pStyle w:val="ListParagraph"/>
        <w:numPr>
          <w:ilvl w:val="0"/>
          <w:numId w:val="1"/>
        </w:numPr>
        <w:spacing w:line="360" w:lineRule="auto"/>
        <w:rPr>
          <w:rFonts w:asciiTheme="minorHAnsi" w:hAnsiTheme="minorHAnsi" w:cstheme="minorHAnsi"/>
          <w:sz w:val="28"/>
          <w:szCs w:val="28"/>
        </w:rPr>
      </w:pPr>
      <w:r w:rsidRPr="00976B81">
        <w:rPr>
          <w:rFonts w:asciiTheme="minorHAnsi" w:hAnsiTheme="minorHAnsi" w:cstheme="minorHAnsi"/>
          <w:sz w:val="28"/>
          <w:szCs w:val="28"/>
        </w:rPr>
        <w:t>The Project</w:t>
      </w:r>
    </w:p>
    <w:p w14:paraId="4A672C79" w14:textId="77777777" w:rsidR="002A5F7D" w:rsidRPr="00976B81" w:rsidRDefault="002A5F7D" w:rsidP="00FD2A70">
      <w:pPr>
        <w:spacing w:line="360" w:lineRule="auto"/>
        <w:rPr>
          <w:rFonts w:asciiTheme="minorHAnsi" w:hAnsiTheme="minorHAnsi" w:cstheme="minorHAnsi"/>
          <w:sz w:val="22"/>
        </w:rPr>
      </w:pPr>
      <w:r w:rsidRPr="00976B81">
        <w:rPr>
          <w:rFonts w:asciiTheme="minorHAnsi" w:hAnsiTheme="minorHAnsi" w:cstheme="minorHAnsi"/>
          <w:sz w:val="22"/>
        </w:rPr>
        <w:t>Google will invest one billion pounds for its new headquarters in King's Cross, London which will be a huge project. Since it's Google's first building constructed and owned abroad, this project is significant</w:t>
      </w:r>
      <w:r w:rsidR="003331AD" w:rsidRPr="00976B81">
        <w:rPr>
          <w:rFonts w:asciiTheme="minorHAnsi" w:hAnsiTheme="minorHAnsi" w:cstheme="minorHAnsi"/>
          <w:sz w:val="22"/>
        </w:rPr>
        <w:t xml:space="preserve"> (Gillespies, 2024)</w:t>
      </w:r>
      <w:r w:rsidRPr="00976B81">
        <w:rPr>
          <w:rFonts w:asciiTheme="minorHAnsi" w:hAnsiTheme="minorHAnsi" w:cstheme="minorHAnsi"/>
          <w:sz w:val="22"/>
        </w:rPr>
        <w:t>. This building near Kings Cross Station is a great example of contemporary architecture. The eleven-story building contains about 650,000 square feet</w:t>
      </w:r>
      <w:r w:rsidR="003331AD" w:rsidRPr="00976B81">
        <w:rPr>
          <w:rFonts w:asciiTheme="minorHAnsi" w:hAnsiTheme="minorHAnsi" w:cstheme="minorHAnsi"/>
          <w:sz w:val="22"/>
        </w:rPr>
        <w:t xml:space="preserve"> (Adamson, 2022)</w:t>
      </w:r>
      <w:r w:rsidRPr="00976B81">
        <w:rPr>
          <w:rFonts w:asciiTheme="minorHAnsi" w:hAnsiTheme="minorHAnsi" w:cstheme="minorHAnsi"/>
          <w:sz w:val="22"/>
        </w:rPr>
        <w:t>. This ma</w:t>
      </w:r>
      <w:r w:rsidR="003331AD" w:rsidRPr="00976B81">
        <w:rPr>
          <w:rFonts w:asciiTheme="minorHAnsi" w:hAnsiTheme="minorHAnsi" w:cstheme="minorHAnsi"/>
          <w:sz w:val="22"/>
        </w:rPr>
        <w:t>ssive office complex can house</w:t>
      </w:r>
      <w:r w:rsidRPr="00976B81">
        <w:rPr>
          <w:rFonts w:asciiTheme="minorHAnsi" w:hAnsiTheme="minorHAnsi" w:cstheme="minorHAnsi"/>
          <w:sz w:val="22"/>
        </w:rPr>
        <w:t xml:space="preserve"> 7,000 employees and offers several recreational and work-related amenities to promote creativity and energy</w:t>
      </w:r>
      <w:r w:rsidR="003331AD" w:rsidRPr="00976B81">
        <w:rPr>
          <w:rFonts w:asciiTheme="minorHAnsi" w:hAnsiTheme="minorHAnsi" w:cstheme="minorHAnsi"/>
          <w:sz w:val="22"/>
        </w:rPr>
        <w:t xml:space="preserve"> (Gillespies, 2024)</w:t>
      </w:r>
      <w:r w:rsidRPr="00976B81">
        <w:rPr>
          <w:rFonts w:asciiTheme="minorHAnsi" w:hAnsiTheme="minorHAnsi" w:cstheme="minorHAnsi"/>
          <w:sz w:val="22"/>
        </w:rPr>
        <w:t>. Lower levels will have storage, event rooms, and training facilities. The structure's potential will be maximised and community engagement increased. Additional amenities include cafés, a fitness facility, a MUGA, and pools. These bonuses promote employees' health, happiness, and work-life balance. After being hired, employees will get accessibility to a rooftop with plant-covered terraces and a jogging track with city views</w:t>
      </w:r>
      <w:r w:rsidR="00D6765E" w:rsidRPr="00976B81">
        <w:rPr>
          <w:rFonts w:asciiTheme="minorHAnsi" w:hAnsiTheme="minorHAnsi" w:cstheme="minorHAnsi"/>
          <w:sz w:val="22"/>
        </w:rPr>
        <w:t xml:space="preserve"> (Gillespies, 2024)</w:t>
      </w:r>
      <w:r w:rsidRPr="00976B81">
        <w:rPr>
          <w:rFonts w:asciiTheme="minorHAnsi" w:hAnsiTheme="minorHAnsi" w:cstheme="minorHAnsi"/>
          <w:sz w:val="22"/>
        </w:rPr>
        <w:t>. This new expansion will join the present structure at 6 Pancras Square and a third building under development to cre</w:t>
      </w:r>
      <w:r w:rsidR="003331AD" w:rsidRPr="00976B81">
        <w:rPr>
          <w:rFonts w:asciiTheme="minorHAnsi" w:hAnsiTheme="minorHAnsi" w:cstheme="minorHAnsi"/>
          <w:sz w:val="22"/>
        </w:rPr>
        <w:t xml:space="preserve">ate an integrated </w:t>
      </w:r>
      <w:r w:rsidR="003331AD" w:rsidRPr="00976B81">
        <w:rPr>
          <w:rFonts w:asciiTheme="minorHAnsi" w:hAnsiTheme="minorHAnsi" w:cstheme="minorHAnsi"/>
          <w:sz w:val="22"/>
        </w:rPr>
        <w:lastRenderedPageBreak/>
        <w:t xml:space="preserve">Google campus (Partridge, 2022). </w:t>
      </w:r>
      <w:r w:rsidRPr="00976B81">
        <w:rPr>
          <w:rFonts w:asciiTheme="minorHAnsi" w:hAnsiTheme="minorHAnsi" w:cstheme="minorHAnsi"/>
          <w:sz w:val="22"/>
        </w:rPr>
        <w:t>In addition to representing Google's development, this project boosts the knowledge-based economy in the Knowledge Quarter along with King's Cross. Thus, the region has the potential to become a worldwide creative and technology centre.</w:t>
      </w:r>
    </w:p>
    <w:p w14:paraId="73220701" w14:textId="77777777" w:rsidR="002A5F7D" w:rsidRPr="00976B81" w:rsidRDefault="000408D7" w:rsidP="00FD2A70">
      <w:pPr>
        <w:spacing w:line="360" w:lineRule="auto"/>
        <w:rPr>
          <w:rFonts w:asciiTheme="minorHAnsi" w:hAnsiTheme="minorHAnsi" w:cstheme="minorHAnsi"/>
          <w:sz w:val="22"/>
        </w:rPr>
      </w:pPr>
      <w:r w:rsidRPr="00976B81">
        <w:rPr>
          <w:rFonts w:asciiTheme="minorHAnsi" w:hAnsiTheme="minorHAnsi" w:cstheme="minorHAnsi"/>
          <w:sz w:val="22"/>
        </w:rPr>
        <w:t>Big projects are costly and need a lot of resources, labour, technology, and design. The budget is the project's financial roadmap, so pay attention to it</w:t>
      </w:r>
      <w:r w:rsidR="00D6765E" w:rsidRPr="00976B81">
        <w:rPr>
          <w:rFonts w:asciiTheme="minorHAnsi" w:hAnsiTheme="minorHAnsi" w:cstheme="minorHAnsi"/>
          <w:sz w:val="22"/>
        </w:rPr>
        <w:t xml:space="preserve"> (Fewings and Henjewele, 2019)</w:t>
      </w:r>
      <w:r w:rsidRPr="00976B81">
        <w:rPr>
          <w:rFonts w:asciiTheme="minorHAnsi" w:hAnsiTheme="minorHAnsi" w:cstheme="minorHAnsi"/>
          <w:sz w:val="22"/>
        </w:rPr>
        <w:t>. This design optimises resource allocation across all sections for maximum usefulness and lifespan. An all-inclusive budget is essential for its flexibility. Flexibility in responding to project dynamics, new technology, and market circumstances is crucial. This allows the project to adapt to unanticipated events without departing from the plan. King's Cross's Google headquarters project's budget is carefully allotted one billion pounds</w:t>
      </w:r>
      <w:r w:rsidR="003331AD" w:rsidRPr="00976B81">
        <w:rPr>
          <w:rFonts w:asciiTheme="minorHAnsi" w:hAnsiTheme="minorHAnsi" w:cstheme="minorHAnsi"/>
          <w:sz w:val="22"/>
        </w:rPr>
        <w:t xml:space="preserve"> (Gillespies, 2024)</w:t>
      </w:r>
      <w:r w:rsidRPr="00976B81">
        <w:rPr>
          <w:rFonts w:asciiTheme="minorHAnsi" w:hAnsiTheme="minorHAnsi" w:cstheme="minorHAnsi"/>
          <w:sz w:val="22"/>
        </w:rPr>
        <w:t>. This distribution shows the project's ambitious extent and the corporation's ambition for a spectacular tower. Every pound goes towards ambitious operating and creative goals, therefore the expenditure cannot be wasted carelessly. The project's declared goal is building a facility which utilises thousands and advances the region's technology and economy justifies the budget. Investing in modern and imaginative work spaces will excite and drive employees to excel</w:t>
      </w:r>
      <w:r w:rsidR="00D6765E" w:rsidRPr="00976B81">
        <w:rPr>
          <w:rFonts w:asciiTheme="minorHAnsi" w:hAnsiTheme="minorHAnsi" w:cstheme="minorHAnsi"/>
          <w:sz w:val="22"/>
        </w:rPr>
        <w:t xml:space="preserve"> (Nicholas and Steyn, 2020)</w:t>
      </w:r>
      <w:r w:rsidRPr="00976B81">
        <w:rPr>
          <w:rFonts w:asciiTheme="minorHAnsi" w:hAnsiTheme="minorHAnsi" w:cstheme="minorHAnsi"/>
          <w:sz w:val="22"/>
        </w:rPr>
        <w:t>. The huge budget was driven by the expected return on investment a better corporate image, more satisfied staff members, and a leading position within the local and global technological ecosystem. Therefore, Google's King's Cross headquarters budget is a strategic investment that shows the company's dedication to innovation, community involvement, and future value generation.</w:t>
      </w:r>
    </w:p>
    <w:p w14:paraId="7B73A486" w14:textId="77777777" w:rsidR="005A7298" w:rsidRPr="00976B81" w:rsidRDefault="005A7298" w:rsidP="00FD2A70">
      <w:pPr>
        <w:spacing w:line="360" w:lineRule="auto"/>
        <w:rPr>
          <w:rFonts w:asciiTheme="minorHAnsi" w:hAnsiTheme="minorHAnsi" w:cstheme="minorHAnsi"/>
          <w:sz w:val="22"/>
        </w:rPr>
      </w:pPr>
      <w:r w:rsidRPr="00976B81">
        <w:rPr>
          <w:rFonts w:asciiTheme="minorHAnsi" w:hAnsiTheme="minorHAnsi" w:cstheme="minorHAnsi"/>
          <w:sz w:val="22"/>
        </w:rPr>
        <w:t>For large projects, effective time management is crucial for completing tough tasks on time, preventing cost overruns and maximising resource availability</w:t>
      </w:r>
      <w:r w:rsidR="00D6765E" w:rsidRPr="00976B81">
        <w:rPr>
          <w:rFonts w:asciiTheme="minorHAnsi" w:hAnsiTheme="minorHAnsi" w:cstheme="minorHAnsi"/>
          <w:sz w:val="22"/>
        </w:rPr>
        <w:t xml:space="preserve"> (Pinto, 2020)</w:t>
      </w:r>
      <w:r w:rsidRPr="00976B81">
        <w:rPr>
          <w:rFonts w:asciiTheme="minorHAnsi" w:hAnsiTheme="minorHAnsi" w:cstheme="minorHAnsi"/>
          <w:sz w:val="22"/>
        </w:rPr>
        <w:t>. An excellent scheduling system can monitor project progress. With this plan, actions may be organised to meet milestones. Effective time management requires adaptation, such as changing plans to take advantage of opportunities or unexpected</w:t>
      </w:r>
      <w:r w:rsidR="00D6765E" w:rsidRPr="00976B81">
        <w:rPr>
          <w:rFonts w:asciiTheme="minorHAnsi" w:hAnsiTheme="minorHAnsi" w:cstheme="minorHAnsi"/>
          <w:sz w:val="22"/>
        </w:rPr>
        <w:t xml:space="preserve"> (Kerzner, 2022)</w:t>
      </w:r>
      <w:r w:rsidRPr="00976B81">
        <w:rPr>
          <w:rFonts w:asciiTheme="minorHAnsi" w:hAnsiTheme="minorHAnsi" w:cstheme="minorHAnsi"/>
          <w:sz w:val="22"/>
        </w:rPr>
        <w:t>. This allows project managers to handle problems without compromising the project's course. The Google headquarters project in King's Cross emphasises time management throughout the planning and execution phases to open the facility next year. This ambitious design aim requires coordination of various construction activities, regulatory clearances, and logistics, which the project's time management method affects. Google has a stringent yet flexible timeframe to accomplish the project on time</w:t>
      </w:r>
      <w:r w:rsidR="003331AD" w:rsidRPr="00976B81">
        <w:rPr>
          <w:rFonts w:asciiTheme="minorHAnsi" w:hAnsiTheme="minorHAnsi" w:cstheme="minorHAnsi"/>
          <w:sz w:val="22"/>
        </w:rPr>
        <w:t xml:space="preserve"> (Adamson, 2022)</w:t>
      </w:r>
      <w:r w:rsidRPr="00976B81">
        <w:rPr>
          <w:rFonts w:asciiTheme="minorHAnsi" w:hAnsiTheme="minorHAnsi" w:cstheme="minorHAnsi"/>
          <w:sz w:val="22"/>
        </w:rPr>
        <w:t xml:space="preserve">. This maximises the efficiency of the company's employees and financial resources. Due to the project's complexity and Google's strategic aims, strict time management is necessary. These goals include promoting their firm and making market expansion simpler. Effective time management has advantages beyond meeting deadlines. It promotes a responsible productive </w:t>
      </w:r>
      <w:r w:rsidRPr="00976B81">
        <w:rPr>
          <w:rFonts w:asciiTheme="minorHAnsi" w:hAnsiTheme="minorHAnsi" w:cstheme="minorHAnsi"/>
          <w:sz w:val="22"/>
        </w:rPr>
        <w:lastRenderedPageBreak/>
        <w:t>workplace, which may increase results, satisfy stakeholders, and accelerate the new headquarters' financial and social benefits. Thus, Google time management King's Cross follows schedules and incorporates an important resource into the project lifecycle to ensure success and durability</w:t>
      </w:r>
      <w:r w:rsidR="003331AD" w:rsidRPr="00976B81">
        <w:rPr>
          <w:rFonts w:asciiTheme="minorHAnsi" w:hAnsiTheme="minorHAnsi" w:cstheme="minorHAnsi"/>
          <w:sz w:val="22"/>
        </w:rPr>
        <w:t xml:space="preserve"> (Prynn, 2022)</w:t>
      </w:r>
      <w:r w:rsidRPr="00976B81">
        <w:rPr>
          <w:rFonts w:asciiTheme="minorHAnsi" w:hAnsiTheme="minorHAnsi" w:cstheme="minorHAnsi"/>
          <w:sz w:val="22"/>
        </w:rPr>
        <w:t>.</w:t>
      </w:r>
    </w:p>
    <w:p w14:paraId="1E7BAFED" w14:textId="77777777" w:rsidR="00C10C33" w:rsidRPr="00976B81" w:rsidRDefault="00C10C33" w:rsidP="00FD2A70">
      <w:pPr>
        <w:spacing w:line="360" w:lineRule="auto"/>
        <w:rPr>
          <w:rFonts w:asciiTheme="minorHAnsi" w:hAnsiTheme="minorHAnsi" w:cstheme="minorHAnsi"/>
          <w:sz w:val="22"/>
        </w:rPr>
      </w:pPr>
      <w:r w:rsidRPr="00976B81">
        <w:rPr>
          <w:rFonts w:asciiTheme="minorHAnsi" w:hAnsiTheme="minorHAnsi" w:cstheme="minorHAnsi"/>
          <w:sz w:val="22"/>
        </w:rPr>
        <w:t>Major projects demand high quality standards to satisfy visual appeal, practicality, as well as durability requirements. This protects project stakeholders' money and reputations. Careful planning, skilled workmanship, and high-quality materials may improve project performance and lifespan</w:t>
      </w:r>
      <w:r w:rsidR="00D6765E" w:rsidRPr="00976B81">
        <w:rPr>
          <w:rFonts w:asciiTheme="minorHAnsi" w:hAnsiTheme="minorHAnsi" w:cstheme="minorHAnsi"/>
          <w:sz w:val="22"/>
        </w:rPr>
        <w:t xml:space="preserve"> (Pinto, 2020)</w:t>
      </w:r>
      <w:r w:rsidRPr="00976B81">
        <w:rPr>
          <w:rFonts w:asciiTheme="minorHAnsi" w:hAnsiTheme="minorHAnsi" w:cstheme="minorHAnsi"/>
          <w:sz w:val="22"/>
        </w:rPr>
        <w:t>. Quality allows the project to adapt to new demands. This assures the project's longevity and usefulness. The Google Headquarters project at King's Cross will be the company's first fully owned and designed facility overseas. Visibility and quality are crucial to the project. If Google wants to maintain its worldwide leadership in research and technology, it needs a cutting-edge facility with integrated technologies</w:t>
      </w:r>
      <w:r w:rsidR="003331AD" w:rsidRPr="00976B81">
        <w:rPr>
          <w:rFonts w:asciiTheme="minorHAnsi" w:hAnsiTheme="minorHAnsi" w:cstheme="minorHAnsi"/>
          <w:sz w:val="22"/>
        </w:rPr>
        <w:t xml:space="preserve"> (Adamson, 2022)</w:t>
      </w:r>
      <w:r w:rsidRPr="00976B81">
        <w:rPr>
          <w:rFonts w:asciiTheme="minorHAnsi" w:hAnsiTheme="minorHAnsi" w:cstheme="minorHAnsi"/>
          <w:sz w:val="22"/>
        </w:rPr>
        <w:t>. To demonstrate the company's concern for the environment, employees, and community, the structure's visually appealing and functional standards must be high. A perfect balance of material choice, design principles, and construction processes may create an ecologically friendly structure that encourages creativity and productivity</w:t>
      </w:r>
      <w:r w:rsidR="00D6765E" w:rsidRPr="00976B81">
        <w:rPr>
          <w:rFonts w:asciiTheme="minorHAnsi" w:hAnsiTheme="minorHAnsi" w:cstheme="minorHAnsi"/>
          <w:sz w:val="22"/>
        </w:rPr>
        <w:t xml:space="preserve"> (Kerzner, 2022)</w:t>
      </w:r>
      <w:r w:rsidRPr="00976B81">
        <w:rPr>
          <w:rFonts w:asciiTheme="minorHAnsi" w:hAnsiTheme="minorHAnsi" w:cstheme="minorHAnsi"/>
          <w:sz w:val="22"/>
        </w:rPr>
        <w:t xml:space="preserve">. Excellence here is building a landmark that improves user experience and blends into the local urban fabric, not merely achieving technical criteria. Thus, Google's thorough design and building of its King's Cross headquarters shows its commitment to superior craftsmanship, creativity, and corporate responsibility. </w:t>
      </w:r>
    </w:p>
    <w:p w14:paraId="0A18EBB2" w14:textId="77777777" w:rsidR="00FD4178" w:rsidRPr="00976B81" w:rsidRDefault="00FD4178" w:rsidP="00FD2A70">
      <w:pPr>
        <w:spacing w:line="360" w:lineRule="auto"/>
        <w:rPr>
          <w:rFonts w:asciiTheme="minorHAnsi" w:hAnsiTheme="minorHAnsi" w:cstheme="minorHAnsi"/>
          <w:sz w:val="22"/>
        </w:rPr>
      </w:pPr>
      <w:r w:rsidRPr="00976B81">
        <w:rPr>
          <w:rFonts w:asciiTheme="minorHAnsi" w:hAnsiTheme="minorHAnsi" w:cstheme="minorHAnsi"/>
          <w:sz w:val="22"/>
        </w:rPr>
        <w:t>Large-scale projects need good stakeholder management to meet expectations and interests</w:t>
      </w:r>
      <w:r w:rsidR="00D6765E" w:rsidRPr="00976B81">
        <w:rPr>
          <w:rFonts w:asciiTheme="minorHAnsi" w:hAnsiTheme="minorHAnsi" w:cstheme="minorHAnsi"/>
          <w:sz w:val="22"/>
        </w:rPr>
        <w:t xml:space="preserve"> (Stanitsas and Kirytopoulos, 2023)</w:t>
      </w:r>
      <w:r w:rsidRPr="00976B81">
        <w:rPr>
          <w:rFonts w:asciiTheme="minorHAnsi" w:hAnsiTheme="minorHAnsi" w:cstheme="minorHAnsi"/>
          <w:sz w:val="22"/>
        </w:rPr>
        <w:t>. These include community members, employees, investors, and regulators. Stakeholders may contribute support, eliminate disagreement, and utilise other organisations' concepts and assets to improve the project's effectiveness. This contact allows stakeholders to submit project plan feedback. Increased relevance and impact help the project adapt to shifting needs. King's Cross's Google Headquarters project has several stakeholders</w:t>
      </w:r>
      <w:r w:rsidR="003331AD" w:rsidRPr="00976B81">
        <w:rPr>
          <w:rFonts w:asciiTheme="minorHAnsi" w:hAnsiTheme="minorHAnsi" w:cstheme="minorHAnsi"/>
          <w:sz w:val="22"/>
        </w:rPr>
        <w:t xml:space="preserve"> (Partridge, 2022)</w:t>
      </w:r>
      <w:r w:rsidRPr="00976B81">
        <w:rPr>
          <w:rFonts w:asciiTheme="minorHAnsi" w:hAnsiTheme="minorHAnsi" w:cstheme="minorHAnsi"/>
          <w:sz w:val="22"/>
        </w:rPr>
        <w:t>. Internal stakeholders include employees and management, while external stakeholders include local businesses, people, and governments. Some internal stakeholders includes management and employees. Proper stakeholder management is crucial given the project's complexity and potential impacts on the local people and environment. Google must consider King's Cross and social norms while negotiating these relationships</w:t>
      </w:r>
      <w:r w:rsidR="003331AD" w:rsidRPr="00976B81">
        <w:rPr>
          <w:rFonts w:asciiTheme="minorHAnsi" w:hAnsiTheme="minorHAnsi" w:cstheme="minorHAnsi"/>
          <w:sz w:val="22"/>
        </w:rPr>
        <w:t xml:space="preserve"> (Partridge, 2022)</w:t>
      </w:r>
      <w:r w:rsidRPr="00976B81">
        <w:rPr>
          <w:rFonts w:asciiTheme="minorHAnsi" w:hAnsiTheme="minorHAnsi" w:cstheme="minorHAnsi"/>
          <w:sz w:val="22"/>
        </w:rPr>
        <w:t>. Companies must balance private profit as well as public welfare. Good stakeholder management has several benefits here. It simplifies project execution by reducing impediments. It boosts the local economy and ecology, increasing the project's value</w:t>
      </w:r>
      <w:r w:rsidR="00D6765E" w:rsidRPr="00976B81">
        <w:rPr>
          <w:rFonts w:asciiTheme="minorHAnsi" w:hAnsiTheme="minorHAnsi" w:cstheme="minorHAnsi"/>
          <w:sz w:val="22"/>
        </w:rPr>
        <w:t xml:space="preserve"> (Stanitsas and Kirytopoulos, 2023)</w:t>
      </w:r>
      <w:r w:rsidRPr="00976B81">
        <w:rPr>
          <w:rFonts w:asciiTheme="minorHAnsi" w:hAnsiTheme="minorHAnsi" w:cstheme="minorHAnsi"/>
          <w:sz w:val="22"/>
        </w:rPr>
        <w:t xml:space="preserve">. Thus, stakeholder management in the </w:t>
      </w:r>
      <w:r w:rsidRPr="00976B81">
        <w:rPr>
          <w:rFonts w:asciiTheme="minorHAnsi" w:hAnsiTheme="minorHAnsi" w:cstheme="minorHAnsi"/>
          <w:sz w:val="22"/>
        </w:rPr>
        <w:lastRenderedPageBreak/>
        <w:t>Google King's Cross project is purposeful and fosters legitimacy, community involvement, and long-term success. Large-scale projects need proactive and detailed stakeholder participation.</w:t>
      </w:r>
    </w:p>
    <w:p w14:paraId="7916C1E9" w14:textId="77777777" w:rsidR="00CD2C9B" w:rsidRPr="00976B81" w:rsidRDefault="00CD2C9B" w:rsidP="00FD2A70">
      <w:pPr>
        <w:spacing w:line="360" w:lineRule="auto"/>
        <w:rPr>
          <w:rFonts w:asciiTheme="minorHAnsi" w:hAnsiTheme="minorHAnsi" w:cstheme="minorHAnsi"/>
          <w:sz w:val="22"/>
        </w:rPr>
      </w:pPr>
      <w:r w:rsidRPr="00976B81">
        <w:rPr>
          <w:rFonts w:asciiTheme="minorHAnsi" w:hAnsiTheme="minorHAnsi" w:cstheme="minorHAnsi"/>
          <w:sz w:val="22"/>
        </w:rPr>
        <w:t>Large projects are risky due to their size, complexity, and number of factors. Budgets, regulations, technologies, and market pressures are examples of these. Size and complexity define major projects. A project that ignores these risks may fail to meet its objectives, cost more than projected, and miss its deadlines, which would damage stakeholder confidence and reduce its chances of success</w:t>
      </w:r>
      <w:r w:rsidR="00D6765E" w:rsidRPr="00976B81">
        <w:rPr>
          <w:rFonts w:asciiTheme="minorHAnsi" w:hAnsiTheme="minorHAnsi" w:cstheme="minorHAnsi"/>
          <w:sz w:val="22"/>
        </w:rPr>
        <w:t xml:space="preserve"> (Denney et al., 2020)</w:t>
      </w:r>
      <w:r w:rsidRPr="00976B81">
        <w:rPr>
          <w:rFonts w:asciiTheme="minorHAnsi" w:hAnsiTheme="minorHAnsi" w:cstheme="minorHAnsi"/>
          <w:sz w:val="22"/>
        </w:rPr>
        <w:t>. For proactive risk detection, appraisal, and reduction, an effective risk management system is essential. The ambitious scale and prominent position of the Google headquarters project at King's Cross present risks</w:t>
      </w:r>
      <w:r w:rsidR="003331AD" w:rsidRPr="00976B81">
        <w:rPr>
          <w:rFonts w:asciiTheme="minorHAnsi" w:hAnsiTheme="minorHAnsi" w:cstheme="minorHAnsi"/>
          <w:sz w:val="22"/>
        </w:rPr>
        <w:t xml:space="preserve"> (Adamson, 2022)</w:t>
      </w:r>
      <w:r w:rsidRPr="00976B81">
        <w:rPr>
          <w:rFonts w:asciiTheme="minorHAnsi" w:hAnsiTheme="minorHAnsi" w:cstheme="minorHAnsi"/>
          <w:sz w:val="22"/>
        </w:rPr>
        <w:t>. Most crucially, local stakeholder resistance may cause building errors, price rises, and technical integration challenges. The project's magnitude and importance as a reflection of Google's worldwide commercial presence need thorough risk management. Given its magnitude and prominence, the project must be carefully planned and risk mitigated to achieve high utility, environmental responsibility, and community engagement requirements</w:t>
      </w:r>
      <w:r w:rsidR="00D6765E" w:rsidRPr="00976B81">
        <w:rPr>
          <w:rFonts w:asciiTheme="minorHAnsi" w:hAnsiTheme="minorHAnsi" w:cstheme="minorHAnsi"/>
          <w:sz w:val="22"/>
        </w:rPr>
        <w:t xml:space="preserve"> (Correani et al., 2020)</w:t>
      </w:r>
      <w:r w:rsidRPr="00976B81">
        <w:rPr>
          <w:rFonts w:asciiTheme="minorHAnsi" w:hAnsiTheme="minorHAnsi" w:cstheme="minorHAnsi"/>
          <w:sz w:val="22"/>
        </w:rPr>
        <w:t>. Insufficient risk management may cause financial losses, reputational harm, and operational disruptions. Successful risk management is essential for large projects like Google's King's Cross. Understanding and managing risk factors helps the project meet strategic objectives and benefit Google's legacy and the community while protecting the project investment.</w:t>
      </w:r>
    </w:p>
    <w:p w14:paraId="7919F4F6" w14:textId="77777777" w:rsidR="00CD2C9B" w:rsidRPr="00976B81" w:rsidRDefault="00B81CD9" w:rsidP="00FD2A70">
      <w:pPr>
        <w:spacing w:line="360" w:lineRule="auto"/>
        <w:rPr>
          <w:rFonts w:asciiTheme="minorHAnsi" w:hAnsiTheme="minorHAnsi" w:cstheme="minorHAnsi"/>
          <w:sz w:val="22"/>
        </w:rPr>
      </w:pPr>
      <w:r w:rsidRPr="00976B81">
        <w:rPr>
          <w:rFonts w:asciiTheme="minorHAnsi" w:hAnsiTheme="minorHAnsi" w:cstheme="minorHAnsi"/>
          <w:sz w:val="22"/>
        </w:rPr>
        <w:t>The scope of the project provides employees with landscaped terraces and a rooftop jogging track. The project scope includes the current structure at 6 Pancras Square</w:t>
      </w:r>
      <w:r w:rsidR="00D6765E" w:rsidRPr="00976B81">
        <w:rPr>
          <w:rFonts w:asciiTheme="minorHAnsi" w:hAnsiTheme="minorHAnsi" w:cstheme="minorHAnsi"/>
          <w:sz w:val="22"/>
        </w:rPr>
        <w:t xml:space="preserve"> (Partridge, 2022)</w:t>
      </w:r>
      <w:r w:rsidRPr="00976B81">
        <w:rPr>
          <w:rFonts w:asciiTheme="minorHAnsi" w:hAnsiTheme="minorHAnsi" w:cstheme="minorHAnsi"/>
          <w:sz w:val="22"/>
        </w:rPr>
        <w:t>. A Google facility with 7,000 employees will get an extra building. Google's strategic goals to improve operational efficiency, employee well-being, and business position drove this project's massive scope. The following paragraph describes these goals. Google can construct an innovative workplace that reflects its values and encourages creativity and cooperation due to the project's huge scope. This comprehensive growth plan addresses the organization's present demands and allows for future expansion and flexibility to the changing business environment</w:t>
      </w:r>
      <w:r w:rsidR="00D6765E" w:rsidRPr="00976B81">
        <w:rPr>
          <w:rFonts w:asciiTheme="minorHAnsi" w:hAnsiTheme="minorHAnsi" w:cstheme="minorHAnsi"/>
          <w:sz w:val="22"/>
        </w:rPr>
        <w:t xml:space="preserve"> (Derakhshan et al., 2019)</w:t>
      </w:r>
      <w:r w:rsidRPr="00976B81">
        <w:rPr>
          <w:rFonts w:asciiTheme="minorHAnsi" w:hAnsiTheme="minorHAnsi" w:cstheme="minorHAnsi"/>
          <w:sz w:val="22"/>
        </w:rPr>
        <w:t>. By defining such a broad project scope, we can make a lasting architectural imprint in London, support the local economy with employment and infrastructure, and create an ecologically friendly and sustainable workplace. With most of its employees in one place, Google can build a coherent company culture and simplify procedures, increasing efficiency and productivity. The project's scope matches Google's long-term corporate objectives and dedication to innovation, sustainability, and community participation.</w:t>
      </w:r>
    </w:p>
    <w:p w14:paraId="73D7822B" w14:textId="77777777" w:rsidR="00C771FB" w:rsidRPr="00976B81" w:rsidRDefault="00C771FB" w:rsidP="00FD2A70">
      <w:pPr>
        <w:spacing w:line="360" w:lineRule="auto"/>
        <w:rPr>
          <w:rFonts w:asciiTheme="minorHAnsi" w:hAnsiTheme="minorHAnsi" w:cstheme="minorHAnsi"/>
          <w:sz w:val="22"/>
        </w:rPr>
      </w:pPr>
      <w:r w:rsidRPr="00976B81">
        <w:rPr>
          <w:rFonts w:asciiTheme="minorHAnsi" w:hAnsiTheme="minorHAnsi" w:cstheme="minorHAnsi"/>
          <w:sz w:val="22"/>
        </w:rPr>
        <w:lastRenderedPageBreak/>
        <w:t>Integration, which applies to Google's new headquarters in King's Cross, involves combining project components into one. This integration is essential for designing a facility that fits Google's operational and physical demands while harmonising with its culture and commercial goals. Many aspects make into the project's integration plan</w:t>
      </w:r>
      <w:r w:rsidR="00D6765E" w:rsidRPr="00976B81">
        <w:rPr>
          <w:rFonts w:asciiTheme="minorHAnsi" w:hAnsiTheme="minorHAnsi" w:cstheme="minorHAnsi"/>
          <w:sz w:val="22"/>
        </w:rPr>
        <w:t xml:space="preserve"> (Fewings and Henjewele, 2019)</w:t>
      </w:r>
      <w:r w:rsidRPr="00976B81">
        <w:rPr>
          <w:rFonts w:asciiTheme="minorHAnsi" w:hAnsiTheme="minorHAnsi" w:cstheme="minorHAnsi"/>
          <w:sz w:val="22"/>
        </w:rPr>
        <w:t>. Aligning technical systems with sustainable construction practices, coordinating both internal and external teams for the project, and integrating the new development into King's Cross are crucial. The project aims to exhibit creativity, sustainability, as well as community synergy to inspire future commercial real estate projects. This total integration method is warranted to reach this aim. This integration improves staff morale and productivity while boosting Google's image as a leader in technology innovation and social responsibility. Integration has several benefits. In addition to helping the project remain under budget and timetable, a well-integrated system allows for future technical and organisational improvements</w:t>
      </w:r>
      <w:r w:rsidR="00D6765E" w:rsidRPr="00976B81">
        <w:rPr>
          <w:rFonts w:asciiTheme="minorHAnsi" w:hAnsiTheme="minorHAnsi" w:cstheme="minorHAnsi"/>
          <w:sz w:val="22"/>
        </w:rPr>
        <w:t xml:space="preserve"> (Nicholas and Steyn, 2020)</w:t>
      </w:r>
      <w:r w:rsidRPr="00976B81">
        <w:rPr>
          <w:rFonts w:asciiTheme="minorHAnsi" w:hAnsiTheme="minorHAnsi" w:cstheme="minorHAnsi"/>
          <w:sz w:val="22"/>
        </w:rPr>
        <w:t>. Fostering collaboration is essential to Google's innovation and competitiveness. The integrated development improves the urban environment, which boosts King's Cross's socioeconomic growth and creates a lively community, technological, and commercial hub</w:t>
      </w:r>
      <w:r w:rsidR="003331AD" w:rsidRPr="00976B81">
        <w:rPr>
          <w:rFonts w:asciiTheme="minorHAnsi" w:hAnsiTheme="minorHAnsi" w:cstheme="minorHAnsi"/>
          <w:sz w:val="22"/>
        </w:rPr>
        <w:t xml:space="preserve"> (Gillespies, 2024)</w:t>
      </w:r>
      <w:r w:rsidRPr="00976B81">
        <w:rPr>
          <w:rFonts w:asciiTheme="minorHAnsi" w:hAnsiTheme="minorHAnsi" w:cstheme="minorHAnsi"/>
          <w:sz w:val="22"/>
        </w:rPr>
        <w:t>. Integration is crucial in managing major projects, as shown by the Google King's Cross project, which shows how careful planning and coordination can create a sustainable, vibrant cultural, and efficient landmark development. Strategic integration is important to the project's success.</w:t>
      </w:r>
    </w:p>
    <w:p w14:paraId="2DA98EC1" w14:textId="77777777" w:rsidR="00C771FB" w:rsidRPr="00976B81" w:rsidRDefault="00866C52" w:rsidP="00FD2A70">
      <w:pPr>
        <w:spacing w:line="360" w:lineRule="auto"/>
        <w:rPr>
          <w:rFonts w:asciiTheme="minorHAnsi" w:hAnsiTheme="minorHAnsi" w:cstheme="minorHAnsi"/>
          <w:sz w:val="22"/>
        </w:rPr>
      </w:pPr>
      <w:r w:rsidRPr="00976B81">
        <w:rPr>
          <w:rFonts w:asciiTheme="minorHAnsi" w:hAnsiTheme="minorHAnsi" w:cstheme="minorHAnsi"/>
          <w:sz w:val="22"/>
        </w:rPr>
        <w:t>Google's King's Cross headquarters project's HR includes hiring, training, and nurturing employees strategically to ensure seamless construction and operation. This endeavour requires a multi-disciplinary team with sustainability, engineering, graphic design, and management of projects experts</w:t>
      </w:r>
      <w:r w:rsidR="00D6765E" w:rsidRPr="00976B81">
        <w:rPr>
          <w:rFonts w:asciiTheme="minorHAnsi" w:hAnsiTheme="minorHAnsi" w:cstheme="minorHAnsi"/>
          <w:sz w:val="22"/>
        </w:rPr>
        <w:t xml:space="preserve"> (Stanitsas and Kirytopoulos, 2023)</w:t>
      </w:r>
      <w:r w:rsidRPr="00976B81">
        <w:rPr>
          <w:rFonts w:asciiTheme="minorHAnsi" w:hAnsiTheme="minorHAnsi" w:cstheme="minorHAnsi"/>
          <w:sz w:val="22"/>
        </w:rPr>
        <w:t xml:space="preserve">. After construction, </w:t>
      </w:r>
      <w:r w:rsidR="00D6765E" w:rsidRPr="00976B81">
        <w:rPr>
          <w:rFonts w:asciiTheme="minorHAnsi" w:hAnsiTheme="minorHAnsi" w:cstheme="minorHAnsi"/>
          <w:sz w:val="22"/>
        </w:rPr>
        <w:t>the project</w:t>
      </w:r>
      <w:r w:rsidRPr="00976B81">
        <w:rPr>
          <w:rFonts w:asciiTheme="minorHAnsi" w:hAnsiTheme="minorHAnsi" w:cstheme="minorHAnsi"/>
          <w:sz w:val="22"/>
        </w:rPr>
        <w:t xml:space="preserve"> need</w:t>
      </w:r>
      <w:r w:rsidR="00D6765E" w:rsidRPr="00976B81">
        <w:rPr>
          <w:rFonts w:asciiTheme="minorHAnsi" w:hAnsiTheme="minorHAnsi" w:cstheme="minorHAnsi"/>
          <w:sz w:val="22"/>
        </w:rPr>
        <w:t>s</w:t>
      </w:r>
      <w:r w:rsidRPr="00976B81">
        <w:rPr>
          <w:rFonts w:asciiTheme="minorHAnsi" w:hAnsiTheme="minorHAnsi" w:cstheme="minorHAnsi"/>
          <w:sz w:val="22"/>
        </w:rPr>
        <w:t xml:space="preserve"> operational staff to manage daily operations. Google's HR strategy emphasises diversity, innovation, as well as employee well-being to reflect its culture and values. The project's scope as well as the requirement for competent staff to construct and maintain an advanced office environment justify thorough HR policy preparation and implementation</w:t>
      </w:r>
      <w:r w:rsidR="00D6765E" w:rsidRPr="00976B81">
        <w:rPr>
          <w:rFonts w:asciiTheme="minorHAnsi" w:hAnsiTheme="minorHAnsi" w:cstheme="minorHAnsi"/>
          <w:sz w:val="22"/>
        </w:rPr>
        <w:t xml:space="preserve"> (Kerzner, 2022)</w:t>
      </w:r>
      <w:r w:rsidRPr="00976B81">
        <w:rPr>
          <w:rFonts w:asciiTheme="minorHAnsi" w:hAnsiTheme="minorHAnsi" w:cstheme="minorHAnsi"/>
          <w:sz w:val="22"/>
        </w:rPr>
        <w:t>. An established HR structure will assist this project for various reasons. The success of Google depends on its innovative and quality culture, which attracts and retains top talent. Successful project execution depends on properly managed hiring, that ensures the right talent is on board from the outset</w:t>
      </w:r>
      <w:r w:rsidR="00D6765E" w:rsidRPr="00976B81">
        <w:rPr>
          <w:rFonts w:asciiTheme="minorHAnsi" w:hAnsiTheme="minorHAnsi" w:cstheme="minorHAnsi"/>
          <w:sz w:val="22"/>
        </w:rPr>
        <w:t xml:space="preserve"> (Denney et al., 2020)</w:t>
      </w:r>
      <w:r w:rsidRPr="00976B81">
        <w:rPr>
          <w:rFonts w:asciiTheme="minorHAnsi" w:hAnsiTheme="minorHAnsi" w:cstheme="minorHAnsi"/>
          <w:sz w:val="22"/>
        </w:rPr>
        <w:t>. Google's commitment to worker development and engagement boosts job pleasure and loyalty, reducing attrition and increasing productivity. Through an integrated HR strategy, employees may actively contribute to project goals like sustainability and community engagement.</w:t>
      </w:r>
    </w:p>
    <w:p w14:paraId="5CD64193" w14:textId="77777777" w:rsidR="00866C52" w:rsidRPr="00976B81" w:rsidRDefault="00C72EC9" w:rsidP="00FD2A70">
      <w:pPr>
        <w:spacing w:line="360" w:lineRule="auto"/>
        <w:rPr>
          <w:rFonts w:asciiTheme="minorHAnsi" w:hAnsiTheme="minorHAnsi" w:cstheme="minorHAnsi"/>
          <w:sz w:val="22"/>
        </w:rPr>
      </w:pPr>
      <w:r w:rsidRPr="00976B81">
        <w:rPr>
          <w:rFonts w:asciiTheme="minorHAnsi" w:hAnsiTheme="minorHAnsi" w:cstheme="minorHAnsi"/>
          <w:sz w:val="22"/>
        </w:rPr>
        <w:lastRenderedPageBreak/>
        <w:t>King's Cross headquarters stakeholders will communicate well using the project's communication strategy. Locals, government officials, construction workers, and Google employees are stakeholders. By using a variety of communication channels, including public announcements, online platforms, reports, and meetings, this strategy will promote transparency and collaboration throughout the project's existence</w:t>
      </w:r>
      <w:r w:rsidR="00D6765E" w:rsidRPr="00976B81">
        <w:rPr>
          <w:rFonts w:asciiTheme="minorHAnsi" w:hAnsiTheme="minorHAnsi" w:cstheme="minorHAnsi"/>
          <w:sz w:val="22"/>
        </w:rPr>
        <w:t xml:space="preserve"> (Correani et al., 2020)</w:t>
      </w:r>
      <w:r w:rsidRPr="00976B81">
        <w:rPr>
          <w:rFonts w:asciiTheme="minorHAnsi" w:hAnsiTheme="minorHAnsi" w:cstheme="minorHAnsi"/>
          <w:sz w:val="22"/>
        </w:rPr>
        <w:t>. This communication method builds trust, engages stakeholders, and updates everyone on project goals and progress. As it turned out, the project's communication aspect prioritised openness and inclusivity to represent Google's corporate culture and increase efficiency and community relations</w:t>
      </w:r>
      <w:r w:rsidR="005637AF" w:rsidRPr="00976B81">
        <w:rPr>
          <w:rFonts w:asciiTheme="minorHAnsi" w:hAnsiTheme="minorHAnsi" w:cstheme="minorHAnsi"/>
          <w:sz w:val="22"/>
        </w:rPr>
        <w:t xml:space="preserve"> (Adamson, 2022)</w:t>
      </w:r>
      <w:r w:rsidRPr="00976B81">
        <w:rPr>
          <w:rFonts w:asciiTheme="minorHAnsi" w:hAnsiTheme="minorHAnsi" w:cstheme="minorHAnsi"/>
          <w:sz w:val="22"/>
        </w:rPr>
        <w:t>. Better communication lowers misconceptions and misinformation, improving decision-making and project success. When the new headquarters opens, stakeholders and employees may move more smoothly due to change management. Resolution of difficulties and cooperation from locals and authorities are needed to get a social licence for the project</w:t>
      </w:r>
      <w:r w:rsidR="00D6765E" w:rsidRPr="00976B81">
        <w:rPr>
          <w:rFonts w:asciiTheme="minorHAnsi" w:hAnsiTheme="minorHAnsi" w:cstheme="minorHAnsi"/>
          <w:sz w:val="22"/>
        </w:rPr>
        <w:t xml:space="preserve"> (Derakhshan et al., 2019)</w:t>
      </w:r>
      <w:r w:rsidRPr="00976B81">
        <w:rPr>
          <w:rFonts w:asciiTheme="minorHAnsi" w:hAnsiTheme="minorHAnsi" w:cstheme="minorHAnsi"/>
          <w:sz w:val="22"/>
        </w:rPr>
        <w:t>. This communication method has several advantages. This supports Google's reputation as an openness and public engagement leader while ensuring the project's swift and error-free completion. The communication plan is crucial for meeting operational and logistical demands and building strong stakeholder connections, making the project successful</w:t>
      </w:r>
      <w:r w:rsidR="00D6765E" w:rsidRPr="00976B81">
        <w:rPr>
          <w:rFonts w:asciiTheme="minorHAnsi" w:hAnsiTheme="minorHAnsi" w:cstheme="minorHAnsi"/>
          <w:sz w:val="22"/>
        </w:rPr>
        <w:t xml:space="preserve"> (Nicholas and Steyn, 2020)</w:t>
      </w:r>
      <w:r w:rsidR="009C2D42" w:rsidRPr="00976B81">
        <w:rPr>
          <w:rFonts w:asciiTheme="minorHAnsi" w:hAnsiTheme="minorHAnsi" w:cstheme="minorHAnsi"/>
          <w:sz w:val="22"/>
        </w:rPr>
        <w:t>.</w:t>
      </w:r>
    </w:p>
    <w:p w14:paraId="229E9ED6" w14:textId="77777777" w:rsidR="001D31E4" w:rsidRPr="00976B81" w:rsidRDefault="009C2D42" w:rsidP="00FD2A70">
      <w:pPr>
        <w:spacing w:line="360" w:lineRule="auto"/>
        <w:rPr>
          <w:rFonts w:asciiTheme="minorHAnsi" w:hAnsiTheme="minorHAnsi" w:cstheme="minorHAnsi"/>
          <w:sz w:val="22"/>
        </w:rPr>
      </w:pPr>
      <w:r w:rsidRPr="00976B81">
        <w:rPr>
          <w:rFonts w:asciiTheme="minorHAnsi" w:hAnsiTheme="minorHAnsi" w:cstheme="minorHAnsi"/>
          <w:sz w:val="22"/>
        </w:rPr>
        <w:t xml:space="preserve">The procurement process for Google's King's Cross headquarters project refers to the purchasing of items, services, and works need to finish the construction of the new site and interior design. The purchase of construction materials and the technologically high-end pieces of furniture from different sellers and contractors must also fit into Google's standards of quality and creativity. In order to achieve a high profit ratio, the procurement strategy needs to be efficient, cost-saving, and timely. Rational bidding, contracts that are agreed and strategic partnerships contribute (Pinto, 2020). Google's leadership in the field can be seen from the ambition to build an imaginative, environmentally conscious and creative workspace. This demanding procurement method hinges upon the general idea of the project. Sourcing strategies and supplier relationships in contract management were the focus of many at the Google King's Cross project's procurement phase. This is because having first pick when selecting the best services and goods that money can buy is the main component which determines project quality and success (Correani et al., 2020). Google’s procurement policy suits its corporate values and social objectives by means of cost management, financing of the project, and adherence to ethical as well as environmental standards. Because of strategic procurement, something new can be done with its practices and technologies, which can contribute to project sustainability using green materials and suppliers, and local businesses and communities, which can stimulate local economy (Stanitsas and Kirytopoulos, 2023). Therefore, </w:t>
      </w:r>
      <w:r w:rsidRPr="00976B81">
        <w:rPr>
          <w:rFonts w:asciiTheme="minorHAnsi" w:hAnsiTheme="minorHAnsi" w:cstheme="minorHAnsi"/>
          <w:sz w:val="22"/>
        </w:rPr>
        <w:lastRenderedPageBreak/>
        <w:t xml:space="preserve">procurement is one of the most significant elements for the achievement of the project. It serves both as money for investment and resources for construction as well as services for the desired headquarters. </w:t>
      </w:r>
    </w:p>
    <w:p w14:paraId="6BA37653" w14:textId="4BBE7245" w:rsidR="00F2172C" w:rsidRPr="00976B81" w:rsidRDefault="00F2172C" w:rsidP="00F2172C">
      <w:pPr>
        <w:pStyle w:val="ListParagraph"/>
        <w:numPr>
          <w:ilvl w:val="0"/>
          <w:numId w:val="1"/>
        </w:numPr>
        <w:spacing w:line="360" w:lineRule="auto"/>
        <w:rPr>
          <w:rFonts w:asciiTheme="minorHAnsi" w:hAnsiTheme="minorHAnsi" w:cstheme="minorHAnsi"/>
          <w:sz w:val="28"/>
          <w:szCs w:val="28"/>
        </w:rPr>
      </w:pPr>
      <w:r w:rsidRPr="00976B81">
        <w:rPr>
          <w:rFonts w:asciiTheme="minorHAnsi" w:hAnsiTheme="minorHAnsi" w:cstheme="minorHAnsi"/>
          <w:sz w:val="28"/>
          <w:szCs w:val="28"/>
        </w:rPr>
        <w:t>Conclusion</w:t>
      </w:r>
    </w:p>
    <w:p w14:paraId="3A4049F0" w14:textId="77777777" w:rsidR="00832D05" w:rsidRDefault="00832D05" w:rsidP="006A4693">
      <w:pPr>
        <w:spacing w:line="360" w:lineRule="auto"/>
        <w:rPr>
          <w:rFonts w:asciiTheme="minorHAnsi" w:hAnsiTheme="minorHAnsi" w:cstheme="minorHAnsi"/>
          <w:sz w:val="22"/>
        </w:rPr>
      </w:pPr>
      <w:r w:rsidRPr="00976B81">
        <w:rPr>
          <w:rFonts w:asciiTheme="minorHAnsi" w:hAnsiTheme="minorHAnsi" w:cstheme="minorHAnsi"/>
          <w:sz w:val="22"/>
        </w:rPr>
        <w:t xml:space="preserve">The Google King's Cross headquarters project is a modern commercial landmark. Its audacious design and innovative construction create a lively, environmentally friendly atmosphere. The project will develop a cutting-edge skyscraper that matches Google's fundamental values of environmental responsibility, inventiveness, and community involvement for a staggering one billion pounds. The project will improve company operations. Time management is essential for completing the project's complex operational and construction phases on time. Google's drive to quality reflects its desire to reinvent corporate design. The company wants its entire structure to work together to ensure success and a great environment. Stakeholder management for the project addresses many issues and their consequences on employees, communities, and the economy as an illustration of its comprehensiveness. Comprehensive risk management systems are needed to navigate project complexities and protect goals and investments. The system needs HR, communication, as well as procurement. These pillars are necessary to ensure the project meets Google's international standards and goals. The Google King's Cross headquarters project has the ability to alter London's King's Cross district and set new standards for corporate and urban development projects by bringing alongside people with similar interests and promoting a cooperative environment. </w:t>
      </w:r>
    </w:p>
    <w:p w14:paraId="5F92D325" w14:textId="77777777" w:rsidR="00976B81" w:rsidRDefault="00976B81" w:rsidP="006A4693">
      <w:pPr>
        <w:spacing w:line="360" w:lineRule="auto"/>
        <w:rPr>
          <w:rFonts w:asciiTheme="minorHAnsi" w:hAnsiTheme="minorHAnsi" w:cstheme="minorHAnsi"/>
          <w:sz w:val="22"/>
        </w:rPr>
      </w:pPr>
    </w:p>
    <w:p w14:paraId="0B7C392E" w14:textId="77777777" w:rsidR="00976B81" w:rsidRDefault="00976B81" w:rsidP="006A4693">
      <w:pPr>
        <w:spacing w:line="360" w:lineRule="auto"/>
        <w:rPr>
          <w:rFonts w:asciiTheme="minorHAnsi" w:hAnsiTheme="minorHAnsi" w:cstheme="minorHAnsi"/>
          <w:sz w:val="22"/>
        </w:rPr>
      </w:pPr>
    </w:p>
    <w:p w14:paraId="1E6AF910" w14:textId="77777777" w:rsidR="00976B81" w:rsidRDefault="00976B81" w:rsidP="006A4693">
      <w:pPr>
        <w:spacing w:line="360" w:lineRule="auto"/>
        <w:rPr>
          <w:rFonts w:asciiTheme="minorHAnsi" w:hAnsiTheme="minorHAnsi" w:cstheme="minorHAnsi"/>
          <w:sz w:val="22"/>
        </w:rPr>
      </w:pPr>
    </w:p>
    <w:p w14:paraId="5527247D" w14:textId="77777777" w:rsidR="00976B81" w:rsidRDefault="00976B81" w:rsidP="006A4693">
      <w:pPr>
        <w:spacing w:line="360" w:lineRule="auto"/>
        <w:rPr>
          <w:rFonts w:asciiTheme="minorHAnsi" w:hAnsiTheme="minorHAnsi" w:cstheme="minorHAnsi"/>
          <w:sz w:val="22"/>
        </w:rPr>
      </w:pPr>
    </w:p>
    <w:p w14:paraId="41957E16" w14:textId="77777777" w:rsidR="00976B81" w:rsidRDefault="00976B81" w:rsidP="006A4693">
      <w:pPr>
        <w:spacing w:line="360" w:lineRule="auto"/>
        <w:rPr>
          <w:rFonts w:asciiTheme="minorHAnsi" w:hAnsiTheme="minorHAnsi" w:cstheme="minorHAnsi"/>
          <w:sz w:val="22"/>
        </w:rPr>
      </w:pPr>
    </w:p>
    <w:p w14:paraId="36526081" w14:textId="77777777" w:rsidR="00976B81" w:rsidRDefault="00976B81" w:rsidP="006A4693">
      <w:pPr>
        <w:spacing w:line="360" w:lineRule="auto"/>
        <w:rPr>
          <w:rFonts w:asciiTheme="minorHAnsi" w:hAnsiTheme="minorHAnsi" w:cstheme="minorHAnsi"/>
          <w:sz w:val="22"/>
        </w:rPr>
      </w:pPr>
    </w:p>
    <w:p w14:paraId="54D7F9F3" w14:textId="77777777" w:rsidR="00976B81" w:rsidRPr="00976B81" w:rsidRDefault="00976B81" w:rsidP="006A4693">
      <w:pPr>
        <w:spacing w:line="360" w:lineRule="auto"/>
        <w:rPr>
          <w:rFonts w:asciiTheme="minorHAnsi" w:hAnsiTheme="minorHAnsi" w:cstheme="minorHAnsi"/>
          <w:sz w:val="22"/>
        </w:rPr>
      </w:pPr>
    </w:p>
    <w:p w14:paraId="4F615FFE" w14:textId="77777777" w:rsidR="00832D05" w:rsidRDefault="00832D05" w:rsidP="00FD2A70">
      <w:pPr>
        <w:pStyle w:val="Heading1"/>
        <w:spacing w:line="360" w:lineRule="auto"/>
      </w:pPr>
      <w:r>
        <w:lastRenderedPageBreak/>
        <w:t>References</w:t>
      </w:r>
    </w:p>
    <w:p w14:paraId="65AC6B03" w14:textId="77777777" w:rsidR="00CA2451" w:rsidRDefault="00CA2451" w:rsidP="00CA2451">
      <w:pPr>
        <w:spacing w:line="360" w:lineRule="auto"/>
      </w:pPr>
      <w:r>
        <w:t xml:space="preserve">Adamson, C., 2022. </w:t>
      </w:r>
      <w:r w:rsidRPr="00976B81">
        <w:rPr>
          <w:i/>
          <w:iCs/>
        </w:rPr>
        <w:t>Google’s New London office is a $1bn mistake</w:t>
      </w:r>
      <w:r>
        <w:t xml:space="preserve">. [online] Business Age. Available at: &lt;https://www.businessage.com/post/googles-new-london-office-is-a-1bn-mistake&gt; [Accessed 4 Apr. 2024]. </w:t>
      </w:r>
    </w:p>
    <w:p w14:paraId="229246D5" w14:textId="77777777" w:rsidR="00CA2451" w:rsidRDefault="00CA2451" w:rsidP="00FD2A70">
      <w:pPr>
        <w:spacing w:line="360" w:lineRule="auto"/>
      </w:pPr>
      <w:r w:rsidRPr="001C374C">
        <w:rPr>
          <w:lang w:val="it-IT"/>
        </w:rPr>
        <w:t xml:space="preserve">Correani, A., De Massis, A., Frattini, F., Petruzzelli, A.M. and Natalicchio, A., 2020. </w:t>
      </w:r>
      <w:r w:rsidRPr="00976B81">
        <w:rPr>
          <w:i/>
          <w:iCs/>
        </w:rPr>
        <w:t>Implementing a digital strategy: Learning from the experience of three digital transformation projects</w:t>
      </w:r>
      <w:r w:rsidRPr="00E21548">
        <w:t>. California management review, 62(4), pp.37-56.</w:t>
      </w:r>
    </w:p>
    <w:p w14:paraId="60B40CB4" w14:textId="77777777" w:rsidR="00CA2451" w:rsidRDefault="00CA2451" w:rsidP="00FD2A70">
      <w:pPr>
        <w:spacing w:line="360" w:lineRule="auto"/>
      </w:pPr>
      <w:r w:rsidRPr="00E21548">
        <w:t xml:space="preserve">Denney, V., Haley, G., Rivera, E. and Watkins, D.V., 2020. </w:t>
      </w:r>
      <w:r w:rsidRPr="00976B81">
        <w:rPr>
          <w:i/>
          <w:iCs/>
        </w:rPr>
        <w:t>Project management leadership and interpersonal skills: The past, present, and future. Global Journal of Management and Marketing</w:t>
      </w:r>
      <w:r w:rsidRPr="00E21548">
        <w:t>, 4(1), p.135.</w:t>
      </w:r>
    </w:p>
    <w:p w14:paraId="76583F7C" w14:textId="77777777" w:rsidR="00CA2451" w:rsidRDefault="00CA2451" w:rsidP="00FD2A70">
      <w:pPr>
        <w:spacing w:line="360" w:lineRule="auto"/>
      </w:pPr>
      <w:r w:rsidRPr="00E21548">
        <w:t xml:space="preserve">Derakhshan, R., Turner, R. and Mancini, M., 2019. </w:t>
      </w:r>
      <w:r w:rsidRPr="00976B81">
        <w:rPr>
          <w:i/>
          <w:iCs/>
        </w:rPr>
        <w:t>Project governance and stakeholders: a literature review</w:t>
      </w:r>
      <w:r w:rsidRPr="00E21548">
        <w:t>. International Journal of Project Management, 37(1), pp.98-116.</w:t>
      </w:r>
    </w:p>
    <w:p w14:paraId="3288800B" w14:textId="77777777" w:rsidR="00CA2451" w:rsidRDefault="00CA2451" w:rsidP="00FD2A70">
      <w:pPr>
        <w:spacing w:line="360" w:lineRule="auto"/>
      </w:pPr>
      <w:r w:rsidRPr="00E21548">
        <w:t xml:space="preserve">Fewings, P. and Henjewele, C., 2019. </w:t>
      </w:r>
      <w:r w:rsidRPr="00976B81">
        <w:rPr>
          <w:i/>
          <w:iCs/>
        </w:rPr>
        <w:t>Construction project management: an integrated approach</w:t>
      </w:r>
      <w:r w:rsidRPr="00E21548">
        <w:t>. Routledge.</w:t>
      </w:r>
    </w:p>
    <w:p w14:paraId="39A4F38C" w14:textId="77777777" w:rsidR="00CA2451" w:rsidRDefault="00CA2451" w:rsidP="00CA2451">
      <w:pPr>
        <w:spacing w:line="360" w:lineRule="auto"/>
      </w:pPr>
      <w:r>
        <w:t xml:space="preserve">Gillespies, 2024. Google Headquarters - Projects. [online] Gillespies. Available at: &lt;https://www.gillespies.co.uk/projects/google-headquarters&gt; [Accessed 4 Apr. 2024]. </w:t>
      </w:r>
    </w:p>
    <w:p w14:paraId="08201BA1" w14:textId="77777777" w:rsidR="00CA2451" w:rsidRDefault="00CA2451" w:rsidP="00FD2A70">
      <w:pPr>
        <w:spacing w:line="360" w:lineRule="auto"/>
      </w:pPr>
      <w:r w:rsidRPr="00E21548">
        <w:t>Kerzner, H., 2022. Project management metrics, KPIs, and dashboards: a guide to measuring and monitoring project performance. John wiley &amp; sons.</w:t>
      </w:r>
    </w:p>
    <w:p w14:paraId="52D093D4" w14:textId="77777777" w:rsidR="00CA2451" w:rsidRDefault="00CA2451" w:rsidP="00FD2A70">
      <w:pPr>
        <w:spacing w:line="360" w:lineRule="auto"/>
      </w:pPr>
      <w:r w:rsidRPr="00E21548">
        <w:t xml:space="preserve">Nicholas, J.M. and Steyn, H., 2020. </w:t>
      </w:r>
      <w:r w:rsidRPr="00976B81">
        <w:rPr>
          <w:i/>
          <w:iCs/>
        </w:rPr>
        <w:t>Project management for engineering, business and technology</w:t>
      </w:r>
      <w:r w:rsidRPr="00E21548">
        <w:t>. Routledge.</w:t>
      </w:r>
    </w:p>
    <w:p w14:paraId="26C40987" w14:textId="77777777" w:rsidR="00CA2451" w:rsidRDefault="00CA2451" w:rsidP="00CA2451">
      <w:pPr>
        <w:spacing w:line="360" w:lineRule="auto"/>
      </w:pPr>
      <w:r>
        <w:t xml:space="preserve">Partridge, J., 2022. Behold London’s ’Landscraper’! </w:t>
      </w:r>
      <w:r w:rsidRPr="00976B81">
        <w:rPr>
          <w:i/>
          <w:iCs/>
        </w:rPr>
        <w:t>Google’s new UK HQ – as long as the shard is tall.</w:t>
      </w:r>
      <w:r>
        <w:t xml:space="preserve"> [online] The Guardian. Available at: &lt;https://www.theguardian.com/business/2022/jul/01/behold-londons-landscraper-googles-new-uk-hq-as-long-as-the-shard-is-tall&gt; [Accessed 4 Apr. 2024]. </w:t>
      </w:r>
    </w:p>
    <w:p w14:paraId="49AE4DE5" w14:textId="77777777" w:rsidR="00CA2451" w:rsidRDefault="00CA2451" w:rsidP="00FD2A70">
      <w:pPr>
        <w:spacing w:line="360" w:lineRule="auto"/>
      </w:pPr>
      <w:r w:rsidRPr="00E21548">
        <w:t xml:space="preserve">Pinto, J.K., 2020. </w:t>
      </w:r>
      <w:r w:rsidRPr="00976B81">
        <w:rPr>
          <w:i/>
          <w:iCs/>
        </w:rPr>
        <w:t>Project management: achieving competitive advantage</w:t>
      </w:r>
      <w:r w:rsidRPr="00E21548">
        <w:t>. Pearson.</w:t>
      </w:r>
    </w:p>
    <w:p w14:paraId="3EEF1977" w14:textId="77777777" w:rsidR="00CA2451" w:rsidRDefault="00CA2451" w:rsidP="00CA2451">
      <w:pPr>
        <w:spacing w:line="360" w:lineRule="auto"/>
      </w:pPr>
      <w:r>
        <w:t xml:space="preserve">Prynn, J., 2022. </w:t>
      </w:r>
      <w:r w:rsidRPr="00976B81">
        <w:rPr>
          <w:i/>
          <w:iCs/>
        </w:rPr>
        <w:t>New Pictures of £1bn google HQ featuring pool and Rooftop Running Trail</w:t>
      </w:r>
      <w:r>
        <w:t xml:space="preserve">. [online] Evening Standard. Available at: </w:t>
      </w:r>
      <w:r>
        <w:lastRenderedPageBreak/>
        <w:t>&lt;https://www.standard.co.uk/homesandproperty/property-news/google-hq-new-office-kings-cross-london-plans-b994436.html&gt; [Accessed 4 Apr. 2024].</w:t>
      </w:r>
    </w:p>
    <w:p w14:paraId="75B0CACF" w14:textId="77777777" w:rsidR="00CA2451" w:rsidRDefault="00CA2451" w:rsidP="00FD2A70">
      <w:pPr>
        <w:spacing w:line="360" w:lineRule="auto"/>
      </w:pPr>
      <w:r w:rsidRPr="00E21548">
        <w:t xml:space="preserve">Stanitsas, M. and Kirytopoulos, K., 2023. </w:t>
      </w:r>
      <w:r w:rsidRPr="00976B81">
        <w:rPr>
          <w:i/>
          <w:iCs/>
        </w:rPr>
        <w:t>Investigating the significance of sustainability indicators for promoting sustainable construction project management</w:t>
      </w:r>
      <w:r w:rsidRPr="00E21548">
        <w:t>. International Journal of Construction Management, 23(3), pp.434-448.</w:t>
      </w:r>
    </w:p>
    <w:p w14:paraId="1A616C93" w14:textId="77777777" w:rsidR="00E21548" w:rsidRDefault="00E21548" w:rsidP="00FD2A70">
      <w:pPr>
        <w:spacing w:line="360" w:lineRule="auto"/>
      </w:pPr>
    </w:p>
    <w:p w14:paraId="268F032B" w14:textId="77777777" w:rsidR="00E21548" w:rsidRDefault="00E21548" w:rsidP="00FD2A70">
      <w:pPr>
        <w:spacing w:line="360" w:lineRule="auto"/>
      </w:pPr>
    </w:p>
    <w:p w14:paraId="57795233" w14:textId="77777777" w:rsidR="00E21548" w:rsidRDefault="00E21548" w:rsidP="00FD2A70">
      <w:pPr>
        <w:spacing w:line="360" w:lineRule="auto"/>
      </w:pPr>
    </w:p>
    <w:p w14:paraId="6453569A" w14:textId="77777777" w:rsidR="00E21548" w:rsidRDefault="00E21548" w:rsidP="00FD2A70">
      <w:pPr>
        <w:spacing w:line="360" w:lineRule="auto"/>
      </w:pPr>
    </w:p>
    <w:p w14:paraId="6C2E373F" w14:textId="77777777" w:rsidR="00E21548" w:rsidRDefault="00E21548" w:rsidP="00FD2A70">
      <w:pPr>
        <w:spacing w:line="360" w:lineRule="auto"/>
      </w:pPr>
    </w:p>
    <w:p w14:paraId="440A5BE8" w14:textId="77777777" w:rsidR="00E21548" w:rsidRDefault="00E21548" w:rsidP="00FD2A70">
      <w:pPr>
        <w:spacing w:line="360" w:lineRule="auto"/>
      </w:pPr>
    </w:p>
    <w:p w14:paraId="5C749C09" w14:textId="77777777" w:rsidR="00E21548" w:rsidRDefault="00E21548" w:rsidP="00FD2A70">
      <w:pPr>
        <w:spacing w:line="360" w:lineRule="auto"/>
      </w:pPr>
    </w:p>
    <w:p w14:paraId="0092ED6D" w14:textId="77777777" w:rsidR="00E21548" w:rsidRDefault="00E21548" w:rsidP="00FD2A70">
      <w:pPr>
        <w:spacing w:line="360" w:lineRule="auto"/>
      </w:pPr>
    </w:p>
    <w:p w14:paraId="1FAB0E25" w14:textId="77777777" w:rsidR="00E21548" w:rsidRDefault="00E21548" w:rsidP="00FD2A70">
      <w:pPr>
        <w:spacing w:line="360" w:lineRule="auto"/>
      </w:pPr>
    </w:p>
    <w:p w14:paraId="004A66FB" w14:textId="77777777" w:rsidR="00E21548" w:rsidRDefault="00E21548" w:rsidP="00FD2A70">
      <w:pPr>
        <w:spacing w:line="360" w:lineRule="auto"/>
      </w:pPr>
    </w:p>
    <w:p w14:paraId="415D5961" w14:textId="77777777" w:rsidR="00E21548" w:rsidRDefault="00E21548" w:rsidP="00FD2A70">
      <w:pPr>
        <w:spacing w:line="360" w:lineRule="auto"/>
      </w:pPr>
    </w:p>
    <w:p w14:paraId="353AA430" w14:textId="77777777" w:rsidR="00E21548" w:rsidRDefault="00E21548" w:rsidP="00FD2A70">
      <w:pPr>
        <w:spacing w:line="360" w:lineRule="auto"/>
      </w:pPr>
    </w:p>
    <w:p w14:paraId="25B989A0" w14:textId="77777777" w:rsidR="00917B41" w:rsidRPr="00917B41" w:rsidRDefault="00917B41" w:rsidP="00FD2A70">
      <w:pPr>
        <w:spacing w:line="360" w:lineRule="auto"/>
      </w:pPr>
    </w:p>
    <w:p w14:paraId="59E17DD7" w14:textId="77777777" w:rsidR="00832D05" w:rsidRDefault="00832D05" w:rsidP="00FD2A70">
      <w:pPr>
        <w:spacing w:line="360" w:lineRule="auto"/>
      </w:pPr>
    </w:p>
    <w:sectPr w:rsidR="00832D05" w:rsidSect="00B076EB">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6EC8C1" w14:textId="77777777" w:rsidR="00B076EB" w:rsidRDefault="00B076EB" w:rsidP="004F1300">
      <w:pPr>
        <w:spacing w:after="0" w:line="240" w:lineRule="auto"/>
      </w:pPr>
      <w:r>
        <w:separator/>
      </w:r>
    </w:p>
  </w:endnote>
  <w:endnote w:type="continuationSeparator" w:id="0">
    <w:p w14:paraId="55801347" w14:textId="77777777" w:rsidR="00B076EB" w:rsidRDefault="00B076EB" w:rsidP="004F13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789936" w14:textId="77777777" w:rsidR="002335D2" w:rsidRDefault="002335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14596105"/>
      <w:docPartObj>
        <w:docPartGallery w:val="Page Numbers (Bottom of Page)"/>
        <w:docPartUnique/>
      </w:docPartObj>
    </w:sdtPr>
    <w:sdtEndPr>
      <w:rPr>
        <w:noProof/>
      </w:rPr>
    </w:sdtEndPr>
    <w:sdtContent>
      <w:p w14:paraId="6E53DFA7" w14:textId="77777777" w:rsidR="004F1300" w:rsidRDefault="001D31E4">
        <w:pPr>
          <w:pStyle w:val="Footer"/>
          <w:jc w:val="right"/>
        </w:pPr>
        <w:r>
          <w:fldChar w:fldCharType="begin"/>
        </w:r>
        <w:r w:rsidR="004F1300">
          <w:instrText xml:space="preserve"> PAGE   \* MERGEFORMAT </w:instrText>
        </w:r>
        <w:r>
          <w:fldChar w:fldCharType="separate"/>
        </w:r>
        <w:r w:rsidR="00373A97">
          <w:rPr>
            <w:noProof/>
          </w:rPr>
          <w:t>10</w:t>
        </w:r>
        <w:r>
          <w:rPr>
            <w:noProof/>
          </w:rPr>
          <w:fldChar w:fldCharType="end"/>
        </w:r>
      </w:p>
    </w:sdtContent>
  </w:sdt>
  <w:p w14:paraId="22B80CB8" w14:textId="77777777" w:rsidR="004F1300" w:rsidRDefault="004F13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195EFC" w14:textId="77777777" w:rsidR="002335D2" w:rsidRDefault="002335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27A868" w14:textId="77777777" w:rsidR="00B076EB" w:rsidRDefault="00B076EB" w:rsidP="004F1300">
      <w:pPr>
        <w:spacing w:after="0" w:line="240" w:lineRule="auto"/>
      </w:pPr>
      <w:r>
        <w:separator/>
      </w:r>
    </w:p>
  </w:footnote>
  <w:footnote w:type="continuationSeparator" w:id="0">
    <w:p w14:paraId="4CD52A31" w14:textId="77777777" w:rsidR="00B076EB" w:rsidRDefault="00B076EB" w:rsidP="004F13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932161" w14:textId="77777777" w:rsidR="002335D2" w:rsidRDefault="002335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17B41A" w14:textId="77777777" w:rsidR="002335D2" w:rsidRDefault="002335D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7587AF" w14:textId="77777777" w:rsidR="002335D2" w:rsidRDefault="002335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E861F90"/>
    <w:multiLevelType w:val="hybridMultilevel"/>
    <w:tmpl w:val="E604C2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440FD5"/>
    <w:multiLevelType w:val="hybridMultilevel"/>
    <w:tmpl w:val="7CEE44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957510">
    <w:abstractNumId w:val="1"/>
  </w:num>
  <w:num w:numId="2" w16cid:durableId="9021838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0C5"/>
    <w:rsid w:val="00034806"/>
    <w:rsid w:val="000408D7"/>
    <w:rsid w:val="000A7402"/>
    <w:rsid w:val="000C46F4"/>
    <w:rsid w:val="000E32E6"/>
    <w:rsid w:val="0010203A"/>
    <w:rsid w:val="001B6DEA"/>
    <w:rsid w:val="001C374C"/>
    <w:rsid w:val="001D31E4"/>
    <w:rsid w:val="001D6D75"/>
    <w:rsid w:val="0021058A"/>
    <w:rsid w:val="002335D2"/>
    <w:rsid w:val="00234053"/>
    <w:rsid w:val="002460C5"/>
    <w:rsid w:val="00257A54"/>
    <w:rsid w:val="00273FCD"/>
    <w:rsid w:val="002A5F7D"/>
    <w:rsid w:val="003331AD"/>
    <w:rsid w:val="00362A63"/>
    <w:rsid w:val="00373A97"/>
    <w:rsid w:val="003B2ABD"/>
    <w:rsid w:val="00436EFC"/>
    <w:rsid w:val="004675A9"/>
    <w:rsid w:val="004B1199"/>
    <w:rsid w:val="004F1300"/>
    <w:rsid w:val="00522166"/>
    <w:rsid w:val="005560A9"/>
    <w:rsid w:val="005637AF"/>
    <w:rsid w:val="005A7298"/>
    <w:rsid w:val="005A7D89"/>
    <w:rsid w:val="005B0D9D"/>
    <w:rsid w:val="005C6A3D"/>
    <w:rsid w:val="005C78CD"/>
    <w:rsid w:val="005E42DA"/>
    <w:rsid w:val="00610206"/>
    <w:rsid w:val="00670B87"/>
    <w:rsid w:val="006A4693"/>
    <w:rsid w:val="00732161"/>
    <w:rsid w:val="007D27AD"/>
    <w:rsid w:val="00832D05"/>
    <w:rsid w:val="008473E8"/>
    <w:rsid w:val="0085463B"/>
    <w:rsid w:val="00865CE5"/>
    <w:rsid w:val="00866C52"/>
    <w:rsid w:val="0087455E"/>
    <w:rsid w:val="0087455F"/>
    <w:rsid w:val="00876432"/>
    <w:rsid w:val="008B7BFA"/>
    <w:rsid w:val="008C47FF"/>
    <w:rsid w:val="008E5B0B"/>
    <w:rsid w:val="00917B41"/>
    <w:rsid w:val="009530DE"/>
    <w:rsid w:val="00955E4E"/>
    <w:rsid w:val="00960478"/>
    <w:rsid w:val="009637F7"/>
    <w:rsid w:val="00976B81"/>
    <w:rsid w:val="00991B24"/>
    <w:rsid w:val="00997965"/>
    <w:rsid w:val="009C2D42"/>
    <w:rsid w:val="009C532B"/>
    <w:rsid w:val="00A01039"/>
    <w:rsid w:val="00A65694"/>
    <w:rsid w:val="00A74F3F"/>
    <w:rsid w:val="00A92289"/>
    <w:rsid w:val="00AD2D01"/>
    <w:rsid w:val="00AF2F0C"/>
    <w:rsid w:val="00B076EB"/>
    <w:rsid w:val="00B23E1E"/>
    <w:rsid w:val="00B619F5"/>
    <w:rsid w:val="00B81CD9"/>
    <w:rsid w:val="00BE59AA"/>
    <w:rsid w:val="00BF20E7"/>
    <w:rsid w:val="00C0788D"/>
    <w:rsid w:val="00C10C33"/>
    <w:rsid w:val="00C45763"/>
    <w:rsid w:val="00C62217"/>
    <w:rsid w:val="00C639D3"/>
    <w:rsid w:val="00C72EC9"/>
    <w:rsid w:val="00C74337"/>
    <w:rsid w:val="00C771FB"/>
    <w:rsid w:val="00CA2451"/>
    <w:rsid w:val="00CA6D77"/>
    <w:rsid w:val="00CB7A0A"/>
    <w:rsid w:val="00CD2C9B"/>
    <w:rsid w:val="00CF2725"/>
    <w:rsid w:val="00D60F1E"/>
    <w:rsid w:val="00D6765E"/>
    <w:rsid w:val="00DA7A0D"/>
    <w:rsid w:val="00DB4105"/>
    <w:rsid w:val="00DC7A48"/>
    <w:rsid w:val="00E0616B"/>
    <w:rsid w:val="00E21548"/>
    <w:rsid w:val="00E22D71"/>
    <w:rsid w:val="00E57C15"/>
    <w:rsid w:val="00E75BF9"/>
    <w:rsid w:val="00EB322D"/>
    <w:rsid w:val="00F06C0F"/>
    <w:rsid w:val="00F2172C"/>
    <w:rsid w:val="00F55BD7"/>
    <w:rsid w:val="00F77CC0"/>
    <w:rsid w:val="00F8019E"/>
    <w:rsid w:val="00FD2A70"/>
    <w:rsid w:val="00FD417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7DE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60A9"/>
    <w:pPr>
      <w:jc w:val="both"/>
    </w:pPr>
    <w:rPr>
      <w:rFonts w:ascii="Times New Roman" w:hAnsi="Times New Roman"/>
      <w:sz w:val="24"/>
      <w:lang w:val="en-GB"/>
    </w:rPr>
  </w:style>
  <w:style w:type="paragraph" w:styleId="Heading1">
    <w:name w:val="heading 1"/>
    <w:basedOn w:val="Normal"/>
    <w:next w:val="Normal"/>
    <w:link w:val="Heading1Char"/>
    <w:uiPriority w:val="9"/>
    <w:qFormat/>
    <w:rsid w:val="00955E4E"/>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semiHidden/>
    <w:unhideWhenUsed/>
    <w:qFormat/>
    <w:rsid w:val="00955E4E"/>
    <w:pPr>
      <w:keepNext/>
      <w:keepLines/>
      <w:spacing w:before="40" w:after="0"/>
      <w:outlineLvl w:val="1"/>
    </w:pPr>
    <w:rPr>
      <w:rFonts w:eastAsiaTheme="majorEastAsia" w:cstheme="majorBidi"/>
      <w:b/>
      <w:color w:val="002060"/>
      <w:sz w:val="28"/>
      <w:szCs w:val="26"/>
    </w:rPr>
  </w:style>
  <w:style w:type="paragraph" w:styleId="Heading3">
    <w:name w:val="heading 3"/>
    <w:basedOn w:val="Normal"/>
    <w:next w:val="Normal"/>
    <w:link w:val="Heading3Char"/>
    <w:uiPriority w:val="9"/>
    <w:semiHidden/>
    <w:unhideWhenUsed/>
    <w:qFormat/>
    <w:rsid w:val="00955E4E"/>
    <w:pPr>
      <w:keepNext/>
      <w:keepLines/>
      <w:spacing w:before="40" w:after="0"/>
      <w:outlineLvl w:val="2"/>
    </w:pPr>
    <w:rPr>
      <w:rFonts w:eastAsiaTheme="majorEastAsia" w:cstheme="majorBidi"/>
      <w:b/>
      <w:color w:val="00206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E4E"/>
    <w:rPr>
      <w:rFonts w:ascii="Times New Roman" w:eastAsiaTheme="majorEastAsia" w:hAnsi="Times New Roman" w:cstheme="majorBidi"/>
      <w:b/>
      <w:color w:val="002060"/>
      <w:sz w:val="32"/>
      <w:szCs w:val="32"/>
      <w:lang w:val="en-GB"/>
    </w:rPr>
  </w:style>
  <w:style w:type="character" w:customStyle="1" w:styleId="Heading2Char">
    <w:name w:val="Heading 2 Char"/>
    <w:basedOn w:val="DefaultParagraphFont"/>
    <w:link w:val="Heading2"/>
    <w:uiPriority w:val="9"/>
    <w:semiHidden/>
    <w:rsid w:val="00955E4E"/>
    <w:rPr>
      <w:rFonts w:ascii="Times New Roman" w:eastAsiaTheme="majorEastAsia" w:hAnsi="Times New Roman" w:cstheme="majorBidi"/>
      <w:b/>
      <w:color w:val="002060"/>
      <w:sz w:val="28"/>
      <w:szCs w:val="26"/>
      <w:lang w:val="en-GB"/>
    </w:rPr>
  </w:style>
  <w:style w:type="character" w:customStyle="1" w:styleId="Heading3Char">
    <w:name w:val="Heading 3 Char"/>
    <w:basedOn w:val="DefaultParagraphFont"/>
    <w:link w:val="Heading3"/>
    <w:uiPriority w:val="9"/>
    <w:semiHidden/>
    <w:rsid w:val="00955E4E"/>
    <w:rPr>
      <w:rFonts w:ascii="Times New Roman" w:eastAsiaTheme="majorEastAsia" w:hAnsi="Times New Roman" w:cstheme="majorBidi"/>
      <w:b/>
      <w:color w:val="002060"/>
      <w:sz w:val="24"/>
      <w:szCs w:val="24"/>
      <w:lang w:val="en-GB"/>
    </w:rPr>
  </w:style>
  <w:style w:type="paragraph" w:styleId="Header">
    <w:name w:val="header"/>
    <w:basedOn w:val="Normal"/>
    <w:link w:val="HeaderChar"/>
    <w:uiPriority w:val="99"/>
    <w:unhideWhenUsed/>
    <w:rsid w:val="004F13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1300"/>
    <w:rPr>
      <w:rFonts w:ascii="Times New Roman" w:hAnsi="Times New Roman"/>
      <w:sz w:val="24"/>
      <w:lang w:val="en-GB"/>
    </w:rPr>
  </w:style>
  <w:style w:type="paragraph" w:styleId="Footer">
    <w:name w:val="footer"/>
    <w:basedOn w:val="Normal"/>
    <w:link w:val="FooterChar"/>
    <w:uiPriority w:val="99"/>
    <w:unhideWhenUsed/>
    <w:rsid w:val="004F13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1300"/>
    <w:rPr>
      <w:rFonts w:ascii="Times New Roman" w:hAnsi="Times New Roman"/>
      <w:sz w:val="24"/>
      <w:lang w:val="en-GB"/>
    </w:rPr>
  </w:style>
  <w:style w:type="paragraph" w:styleId="ListParagraph">
    <w:name w:val="List Paragraph"/>
    <w:basedOn w:val="Normal"/>
    <w:uiPriority w:val="34"/>
    <w:qFormat/>
    <w:rsid w:val="00F217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3850265">
      <w:bodyDiv w:val="1"/>
      <w:marLeft w:val="0"/>
      <w:marRight w:val="0"/>
      <w:marTop w:val="0"/>
      <w:marBottom w:val="0"/>
      <w:divBdr>
        <w:top w:val="none" w:sz="0" w:space="0" w:color="auto"/>
        <w:left w:val="none" w:sz="0" w:space="0" w:color="auto"/>
        <w:bottom w:val="none" w:sz="0" w:space="0" w:color="auto"/>
        <w:right w:val="none" w:sz="0" w:space="0" w:color="auto"/>
      </w:divBdr>
      <w:divsChild>
        <w:div w:id="1242136488">
          <w:marLeft w:val="0"/>
          <w:marRight w:val="0"/>
          <w:marTop w:val="0"/>
          <w:marBottom w:val="0"/>
          <w:divBdr>
            <w:top w:val="single" w:sz="2" w:space="0" w:color="E3E3E3"/>
            <w:left w:val="single" w:sz="2" w:space="0" w:color="E3E3E3"/>
            <w:bottom w:val="single" w:sz="2" w:space="0" w:color="E3E3E3"/>
            <w:right w:val="single" w:sz="2" w:space="0" w:color="E3E3E3"/>
          </w:divBdr>
          <w:divsChild>
            <w:div w:id="1411847488">
              <w:marLeft w:val="0"/>
              <w:marRight w:val="0"/>
              <w:marTop w:val="0"/>
              <w:marBottom w:val="0"/>
              <w:divBdr>
                <w:top w:val="single" w:sz="2" w:space="0" w:color="E3E3E3"/>
                <w:left w:val="single" w:sz="2" w:space="0" w:color="E3E3E3"/>
                <w:bottom w:val="single" w:sz="2" w:space="0" w:color="E3E3E3"/>
                <w:right w:val="single" w:sz="2" w:space="0" w:color="E3E3E3"/>
              </w:divBdr>
              <w:divsChild>
                <w:div w:id="1560049985">
                  <w:marLeft w:val="0"/>
                  <w:marRight w:val="0"/>
                  <w:marTop w:val="0"/>
                  <w:marBottom w:val="0"/>
                  <w:divBdr>
                    <w:top w:val="single" w:sz="2" w:space="0" w:color="E3E3E3"/>
                    <w:left w:val="single" w:sz="2" w:space="0" w:color="E3E3E3"/>
                    <w:bottom w:val="single" w:sz="2" w:space="0" w:color="E3E3E3"/>
                    <w:right w:val="single" w:sz="2" w:space="0" w:color="E3E3E3"/>
                  </w:divBdr>
                  <w:divsChild>
                    <w:div w:id="1625698356">
                      <w:marLeft w:val="0"/>
                      <w:marRight w:val="0"/>
                      <w:marTop w:val="0"/>
                      <w:marBottom w:val="0"/>
                      <w:divBdr>
                        <w:top w:val="single" w:sz="2" w:space="0" w:color="E3E3E3"/>
                        <w:left w:val="single" w:sz="2" w:space="0" w:color="E3E3E3"/>
                        <w:bottom w:val="single" w:sz="2" w:space="0" w:color="E3E3E3"/>
                        <w:right w:val="single" w:sz="2" w:space="0" w:color="E3E3E3"/>
                      </w:divBdr>
                      <w:divsChild>
                        <w:div w:id="44304837">
                          <w:marLeft w:val="0"/>
                          <w:marRight w:val="0"/>
                          <w:marTop w:val="0"/>
                          <w:marBottom w:val="0"/>
                          <w:divBdr>
                            <w:top w:val="single" w:sz="2" w:space="0" w:color="E3E3E3"/>
                            <w:left w:val="single" w:sz="2" w:space="0" w:color="E3E3E3"/>
                            <w:bottom w:val="single" w:sz="2" w:space="0" w:color="E3E3E3"/>
                            <w:right w:val="single" w:sz="2" w:space="0" w:color="E3E3E3"/>
                          </w:divBdr>
                          <w:divsChild>
                            <w:div w:id="1834562734">
                              <w:marLeft w:val="0"/>
                              <w:marRight w:val="0"/>
                              <w:marTop w:val="0"/>
                              <w:marBottom w:val="0"/>
                              <w:divBdr>
                                <w:top w:val="single" w:sz="2" w:space="0" w:color="E3E3E3"/>
                                <w:left w:val="single" w:sz="2" w:space="0" w:color="E3E3E3"/>
                                <w:bottom w:val="single" w:sz="2" w:space="0" w:color="E3E3E3"/>
                                <w:right w:val="single" w:sz="2" w:space="0" w:color="E3E3E3"/>
                              </w:divBdr>
                              <w:divsChild>
                                <w:div w:id="2001930503">
                                  <w:marLeft w:val="0"/>
                                  <w:marRight w:val="0"/>
                                  <w:marTop w:val="100"/>
                                  <w:marBottom w:val="100"/>
                                  <w:divBdr>
                                    <w:top w:val="single" w:sz="2" w:space="0" w:color="E3E3E3"/>
                                    <w:left w:val="single" w:sz="2" w:space="0" w:color="E3E3E3"/>
                                    <w:bottom w:val="single" w:sz="2" w:space="0" w:color="E3E3E3"/>
                                    <w:right w:val="single" w:sz="2" w:space="0" w:color="E3E3E3"/>
                                  </w:divBdr>
                                  <w:divsChild>
                                    <w:div w:id="2075001806">
                                      <w:marLeft w:val="0"/>
                                      <w:marRight w:val="0"/>
                                      <w:marTop w:val="0"/>
                                      <w:marBottom w:val="0"/>
                                      <w:divBdr>
                                        <w:top w:val="single" w:sz="2" w:space="0" w:color="E3E3E3"/>
                                        <w:left w:val="single" w:sz="2" w:space="0" w:color="E3E3E3"/>
                                        <w:bottom w:val="single" w:sz="2" w:space="0" w:color="E3E3E3"/>
                                        <w:right w:val="single" w:sz="2" w:space="0" w:color="E3E3E3"/>
                                      </w:divBdr>
                                      <w:divsChild>
                                        <w:div w:id="2132436509">
                                          <w:marLeft w:val="0"/>
                                          <w:marRight w:val="0"/>
                                          <w:marTop w:val="0"/>
                                          <w:marBottom w:val="0"/>
                                          <w:divBdr>
                                            <w:top w:val="single" w:sz="2" w:space="0" w:color="E3E3E3"/>
                                            <w:left w:val="single" w:sz="2" w:space="0" w:color="E3E3E3"/>
                                            <w:bottom w:val="single" w:sz="2" w:space="0" w:color="E3E3E3"/>
                                            <w:right w:val="single" w:sz="2" w:space="0" w:color="E3E3E3"/>
                                          </w:divBdr>
                                          <w:divsChild>
                                            <w:div w:id="1279025482">
                                              <w:marLeft w:val="0"/>
                                              <w:marRight w:val="0"/>
                                              <w:marTop w:val="0"/>
                                              <w:marBottom w:val="0"/>
                                              <w:divBdr>
                                                <w:top w:val="single" w:sz="2" w:space="0" w:color="E3E3E3"/>
                                                <w:left w:val="single" w:sz="2" w:space="0" w:color="E3E3E3"/>
                                                <w:bottom w:val="single" w:sz="2" w:space="0" w:color="E3E3E3"/>
                                                <w:right w:val="single" w:sz="2" w:space="0" w:color="E3E3E3"/>
                                              </w:divBdr>
                                              <w:divsChild>
                                                <w:div w:id="242178353">
                                                  <w:marLeft w:val="0"/>
                                                  <w:marRight w:val="0"/>
                                                  <w:marTop w:val="0"/>
                                                  <w:marBottom w:val="0"/>
                                                  <w:divBdr>
                                                    <w:top w:val="single" w:sz="2" w:space="0" w:color="E3E3E3"/>
                                                    <w:left w:val="single" w:sz="2" w:space="0" w:color="E3E3E3"/>
                                                    <w:bottom w:val="single" w:sz="2" w:space="0" w:color="E3E3E3"/>
                                                    <w:right w:val="single" w:sz="2" w:space="0" w:color="E3E3E3"/>
                                                  </w:divBdr>
                                                  <w:divsChild>
                                                    <w:div w:id="346910875">
                                                      <w:marLeft w:val="0"/>
                                                      <w:marRight w:val="0"/>
                                                      <w:marTop w:val="0"/>
                                                      <w:marBottom w:val="0"/>
                                                      <w:divBdr>
                                                        <w:top w:val="single" w:sz="2" w:space="0" w:color="E3E3E3"/>
                                                        <w:left w:val="single" w:sz="2" w:space="0" w:color="E3E3E3"/>
                                                        <w:bottom w:val="single" w:sz="2" w:space="0" w:color="E3E3E3"/>
                                                        <w:right w:val="single" w:sz="2" w:space="0" w:color="E3E3E3"/>
                                                      </w:divBdr>
                                                      <w:divsChild>
                                                        <w:div w:id="4390363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80693471">
          <w:marLeft w:val="0"/>
          <w:marRight w:val="0"/>
          <w:marTop w:val="0"/>
          <w:marBottom w:val="0"/>
          <w:divBdr>
            <w:top w:val="none" w:sz="0" w:space="0" w:color="auto"/>
            <w:left w:val="none" w:sz="0" w:space="0" w:color="auto"/>
            <w:bottom w:val="none" w:sz="0" w:space="0" w:color="auto"/>
            <w:right w:val="none" w:sz="0" w:space="0" w:color="auto"/>
          </w:divBdr>
        </w:div>
      </w:divsChild>
    </w:div>
    <w:div w:id="378937419">
      <w:bodyDiv w:val="1"/>
      <w:marLeft w:val="0"/>
      <w:marRight w:val="0"/>
      <w:marTop w:val="0"/>
      <w:marBottom w:val="0"/>
      <w:divBdr>
        <w:top w:val="none" w:sz="0" w:space="0" w:color="auto"/>
        <w:left w:val="none" w:sz="0" w:space="0" w:color="auto"/>
        <w:bottom w:val="none" w:sz="0" w:space="0" w:color="auto"/>
        <w:right w:val="none" w:sz="0" w:space="0" w:color="auto"/>
      </w:divBdr>
    </w:div>
    <w:div w:id="400753825">
      <w:bodyDiv w:val="1"/>
      <w:marLeft w:val="0"/>
      <w:marRight w:val="0"/>
      <w:marTop w:val="0"/>
      <w:marBottom w:val="0"/>
      <w:divBdr>
        <w:top w:val="none" w:sz="0" w:space="0" w:color="auto"/>
        <w:left w:val="none" w:sz="0" w:space="0" w:color="auto"/>
        <w:bottom w:val="none" w:sz="0" w:space="0" w:color="auto"/>
        <w:right w:val="none" w:sz="0" w:space="0" w:color="auto"/>
      </w:divBdr>
    </w:div>
    <w:div w:id="433137461">
      <w:bodyDiv w:val="1"/>
      <w:marLeft w:val="0"/>
      <w:marRight w:val="0"/>
      <w:marTop w:val="0"/>
      <w:marBottom w:val="0"/>
      <w:divBdr>
        <w:top w:val="none" w:sz="0" w:space="0" w:color="auto"/>
        <w:left w:val="none" w:sz="0" w:space="0" w:color="auto"/>
        <w:bottom w:val="none" w:sz="0" w:space="0" w:color="auto"/>
        <w:right w:val="none" w:sz="0" w:space="0" w:color="auto"/>
      </w:divBdr>
    </w:div>
    <w:div w:id="591085743">
      <w:bodyDiv w:val="1"/>
      <w:marLeft w:val="0"/>
      <w:marRight w:val="0"/>
      <w:marTop w:val="0"/>
      <w:marBottom w:val="0"/>
      <w:divBdr>
        <w:top w:val="none" w:sz="0" w:space="0" w:color="auto"/>
        <w:left w:val="none" w:sz="0" w:space="0" w:color="auto"/>
        <w:bottom w:val="none" w:sz="0" w:space="0" w:color="auto"/>
        <w:right w:val="none" w:sz="0" w:space="0" w:color="auto"/>
      </w:divBdr>
    </w:div>
    <w:div w:id="1231043233">
      <w:bodyDiv w:val="1"/>
      <w:marLeft w:val="0"/>
      <w:marRight w:val="0"/>
      <w:marTop w:val="0"/>
      <w:marBottom w:val="0"/>
      <w:divBdr>
        <w:top w:val="none" w:sz="0" w:space="0" w:color="auto"/>
        <w:left w:val="none" w:sz="0" w:space="0" w:color="auto"/>
        <w:bottom w:val="none" w:sz="0" w:space="0" w:color="auto"/>
        <w:right w:val="none" w:sz="0" w:space="0" w:color="auto"/>
      </w:divBdr>
    </w:div>
    <w:div w:id="1278951262">
      <w:bodyDiv w:val="1"/>
      <w:marLeft w:val="0"/>
      <w:marRight w:val="0"/>
      <w:marTop w:val="0"/>
      <w:marBottom w:val="0"/>
      <w:divBdr>
        <w:top w:val="none" w:sz="0" w:space="0" w:color="auto"/>
        <w:left w:val="none" w:sz="0" w:space="0" w:color="auto"/>
        <w:bottom w:val="none" w:sz="0" w:space="0" w:color="auto"/>
        <w:right w:val="none" w:sz="0" w:space="0" w:color="auto"/>
      </w:divBdr>
    </w:div>
    <w:div w:id="1376461977">
      <w:bodyDiv w:val="1"/>
      <w:marLeft w:val="0"/>
      <w:marRight w:val="0"/>
      <w:marTop w:val="0"/>
      <w:marBottom w:val="0"/>
      <w:divBdr>
        <w:top w:val="none" w:sz="0" w:space="0" w:color="auto"/>
        <w:left w:val="none" w:sz="0" w:space="0" w:color="auto"/>
        <w:bottom w:val="none" w:sz="0" w:space="0" w:color="auto"/>
        <w:right w:val="none" w:sz="0" w:space="0" w:color="auto"/>
      </w:divBdr>
    </w:div>
    <w:div w:id="1516385949">
      <w:bodyDiv w:val="1"/>
      <w:marLeft w:val="0"/>
      <w:marRight w:val="0"/>
      <w:marTop w:val="0"/>
      <w:marBottom w:val="0"/>
      <w:divBdr>
        <w:top w:val="none" w:sz="0" w:space="0" w:color="auto"/>
        <w:left w:val="none" w:sz="0" w:space="0" w:color="auto"/>
        <w:bottom w:val="none" w:sz="0" w:space="0" w:color="auto"/>
        <w:right w:val="none" w:sz="0" w:space="0" w:color="auto"/>
      </w:divBdr>
    </w:div>
    <w:div w:id="1597205053">
      <w:bodyDiv w:val="1"/>
      <w:marLeft w:val="0"/>
      <w:marRight w:val="0"/>
      <w:marTop w:val="0"/>
      <w:marBottom w:val="0"/>
      <w:divBdr>
        <w:top w:val="none" w:sz="0" w:space="0" w:color="auto"/>
        <w:left w:val="none" w:sz="0" w:space="0" w:color="auto"/>
        <w:bottom w:val="none" w:sz="0" w:space="0" w:color="auto"/>
        <w:right w:val="none" w:sz="0" w:space="0" w:color="auto"/>
      </w:divBdr>
      <w:divsChild>
        <w:div w:id="1605261454">
          <w:marLeft w:val="0"/>
          <w:marRight w:val="0"/>
          <w:marTop w:val="0"/>
          <w:marBottom w:val="0"/>
          <w:divBdr>
            <w:top w:val="single" w:sz="2" w:space="0" w:color="E3E3E3"/>
            <w:left w:val="single" w:sz="2" w:space="0" w:color="E3E3E3"/>
            <w:bottom w:val="single" w:sz="2" w:space="0" w:color="E3E3E3"/>
            <w:right w:val="single" w:sz="2" w:space="0" w:color="E3E3E3"/>
          </w:divBdr>
          <w:divsChild>
            <w:div w:id="1229657335">
              <w:marLeft w:val="0"/>
              <w:marRight w:val="0"/>
              <w:marTop w:val="0"/>
              <w:marBottom w:val="0"/>
              <w:divBdr>
                <w:top w:val="single" w:sz="2" w:space="0" w:color="E3E3E3"/>
                <w:left w:val="single" w:sz="2" w:space="0" w:color="E3E3E3"/>
                <w:bottom w:val="single" w:sz="2" w:space="0" w:color="E3E3E3"/>
                <w:right w:val="single" w:sz="2" w:space="0" w:color="E3E3E3"/>
              </w:divBdr>
              <w:divsChild>
                <w:div w:id="1165164639">
                  <w:marLeft w:val="0"/>
                  <w:marRight w:val="0"/>
                  <w:marTop w:val="0"/>
                  <w:marBottom w:val="0"/>
                  <w:divBdr>
                    <w:top w:val="single" w:sz="2" w:space="0" w:color="E3E3E3"/>
                    <w:left w:val="single" w:sz="2" w:space="0" w:color="E3E3E3"/>
                    <w:bottom w:val="single" w:sz="2" w:space="0" w:color="E3E3E3"/>
                    <w:right w:val="single" w:sz="2" w:space="0" w:color="E3E3E3"/>
                  </w:divBdr>
                  <w:divsChild>
                    <w:div w:id="2038236546">
                      <w:marLeft w:val="0"/>
                      <w:marRight w:val="0"/>
                      <w:marTop w:val="0"/>
                      <w:marBottom w:val="0"/>
                      <w:divBdr>
                        <w:top w:val="single" w:sz="2" w:space="0" w:color="E3E3E3"/>
                        <w:left w:val="single" w:sz="2" w:space="0" w:color="E3E3E3"/>
                        <w:bottom w:val="single" w:sz="2" w:space="0" w:color="E3E3E3"/>
                        <w:right w:val="single" w:sz="2" w:space="0" w:color="E3E3E3"/>
                      </w:divBdr>
                      <w:divsChild>
                        <w:div w:id="697630963">
                          <w:marLeft w:val="0"/>
                          <w:marRight w:val="0"/>
                          <w:marTop w:val="0"/>
                          <w:marBottom w:val="0"/>
                          <w:divBdr>
                            <w:top w:val="single" w:sz="2" w:space="0" w:color="E3E3E3"/>
                            <w:left w:val="single" w:sz="2" w:space="0" w:color="E3E3E3"/>
                            <w:bottom w:val="single" w:sz="2" w:space="0" w:color="E3E3E3"/>
                            <w:right w:val="single" w:sz="2" w:space="0" w:color="E3E3E3"/>
                          </w:divBdr>
                          <w:divsChild>
                            <w:div w:id="749891476">
                              <w:marLeft w:val="0"/>
                              <w:marRight w:val="0"/>
                              <w:marTop w:val="0"/>
                              <w:marBottom w:val="0"/>
                              <w:divBdr>
                                <w:top w:val="single" w:sz="2" w:space="0" w:color="E3E3E3"/>
                                <w:left w:val="single" w:sz="2" w:space="0" w:color="E3E3E3"/>
                                <w:bottom w:val="single" w:sz="2" w:space="0" w:color="E3E3E3"/>
                                <w:right w:val="single" w:sz="2" w:space="0" w:color="E3E3E3"/>
                              </w:divBdr>
                              <w:divsChild>
                                <w:div w:id="1900821749">
                                  <w:marLeft w:val="0"/>
                                  <w:marRight w:val="0"/>
                                  <w:marTop w:val="100"/>
                                  <w:marBottom w:val="100"/>
                                  <w:divBdr>
                                    <w:top w:val="single" w:sz="2" w:space="0" w:color="E3E3E3"/>
                                    <w:left w:val="single" w:sz="2" w:space="0" w:color="E3E3E3"/>
                                    <w:bottom w:val="single" w:sz="2" w:space="0" w:color="E3E3E3"/>
                                    <w:right w:val="single" w:sz="2" w:space="0" w:color="E3E3E3"/>
                                  </w:divBdr>
                                  <w:divsChild>
                                    <w:div w:id="929309464">
                                      <w:marLeft w:val="0"/>
                                      <w:marRight w:val="0"/>
                                      <w:marTop w:val="0"/>
                                      <w:marBottom w:val="0"/>
                                      <w:divBdr>
                                        <w:top w:val="single" w:sz="2" w:space="0" w:color="E3E3E3"/>
                                        <w:left w:val="single" w:sz="2" w:space="0" w:color="E3E3E3"/>
                                        <w:bottom w:val="single" w:sz="2" w:space="0" w:color="E3E3E3"/>
                                        <w:right w:val="single" w:sz="2" w:space="0" w:color="E3E3E3"/>
                                      </w:divBdr>
                                      <w:divsChild>
                                        <w:div w:id="2019653979">
                                          <w:marLeft w:val="0"/>
                                          <w:marRight w:val="0"/>
                                          <w:marTop w:val="0"/>
                                          <w:marBottom w:val="0"/>
                                          <w:divBdr>
                                            <w:top w:val="single" w:sz="2" w:space="0" w:color="E3E3E3"/>
                                            <w:left w:val="single" w:sz="2" w:space="0" w:color="E3E3E3"/>
                                            <w:bottom w:val="single" w:sz="2" w:space="0" w:color="E3E3E3"/>
                                            <w:right w:val="single" w:sz="2" w:space="0" w:color="E3E3E3"/>
                                          </w:divBdr>
                                          <w:divsChild>
                                            <w:div w:id="1217281625">
                                              <w:marLeft w:val="0"/>
                                              <w:marRight w:val="0"/>
                                              <w:marTop w:val="0"/>
                                              <w:marBottom w:val="0"/>
                                              <w:divBdr>
                                                <w:top w:val="single" w:sz="2" w:space="0" w:color="E3E3E3"/>
                                                <w:left w:val="single" w:sz="2" w:space="0" w:color="E3E3E3"/>
                                                <w:bottom w:val="single" w:sz="2" w:space="0" w:color="E3E3E3"/>
                                                <w:right w:val="single" w:sz="2" w:space="0" w:color="E3E3E3"/>
                                              </w:divBdr>
                                              <w:divsChild>
                                                <w:div w:id="1066076679">
                                                  <w:marLeft w:val="0"/>
                                                  <w:marRight w:val="0"/>
                                                  <w:marTop w:val="0"/>
                                                  <w:marBottom w:val="0"/>
                                                  <w:divBdr>
                                                    <w:top w:val="single" w:sz="2" w:space="0" w:color="E3E3E3"/>
                                                    <w:left w:val="single" w:sz="2" w:space="0" w:color="E3E3E3"/>
                                                    <w:bottom w:val="single" w:sz="2" w:space="0" w:color="E3E3E3"/>
                                                    <w:right w:val="single" w:sz="2" w:space="0" w:color="E3E3E3"/>
                                                  </w:divBdr>
                                                  <w:divsChild>
                                                    <w:div w:id="46495807">
                                                      <w:marLeft w:val="0"/>
                                                      <w:marRight w:val="0"/>
                                                      <w:marTop w:val="0"/>
                                                      <w:marBottom w:val="0"/>
                                                      <w:divBdr>
                                                        <w:top w:val="single" w:sz="2" w:space="0" w:color="E3E3E3"/>
                                                        <w:left w:val="single" w:sz="2" w:space="0" w:color="E3E3E3"/>
                                                        <w:bottom w:val="single" w:sz="2" w:space="0" w:color="E3E3E3"/>
                                                        <w:right w:val="single" w:sz="2" w:space="0" w:color="E3E3E3"/>
                                                      </w:divBdr>
                                                      <w:divsChild>
                                                        <w:div w:id="12236334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72752535">
          <w:marLeft w:val="0"/>
          <w:marRight w:val="0"/>
          <w:marTop w:val="0"/>
          <w:marBottom w:val="0"/>
          <w:divBdr>
            <w:top w:val="none" w:sz="0" w:space="0" w:color="auto"/>
            <w:left w:val="none" w:sz="0" w:space="0" w:color="auto"/>
            <w:bottom w:val="none" w:sz="0" w:space="0" w:color="auto"/>
            <w:right w:val="none" w:sz="0" w:space="0" w:color="auto"/>
          </w:divBdr>
        </w:div>
      </w:divsChild>
    </w:div>
    <w:div w:id="1642223702">
      <w:bodyDiv w:val="1"/>
      <w:marLeft w:val="0"/>
      <w:marRight w:val="0"/>
      <w:marTop w:val="0"/>
      <w:marBottom w:val="0"/>
      <w:divBdr>
        <w:top w:val="none" w:sz="0" w:space="0" w:color="auto"/>
        <w:left w:val="none" w:sz="0" w:space="0" w:color="auto"/>
        <w:bottom w:val="none" w:sz="0" w:space="0" w:color="auto"/>
        <w:right w:val="none" w:sz="0" w:space="0" w:color="auto"/>
      </w:divBdr>
    </w:div>
    <w:div w:id="1688750763">
      <w:bodyDiv w:val="1"/>
      <w:marLeft w:val="0"/>
      <w:marRight w:val="0"/>
      <w:marTop w:val="0"/>
      <w:marBottom w:val="0"/>
      <w:divBdr>
        <w:top w:val="none" w:sz="0" w:space="0" w:color="auto"/>
        <w:left w:val="none" w:sz="0" w:space="0" w:color="auto"/>
        <w:bottom w:val="none" w:sz="0" w:space="0" w:color="auto"/>
        <w:right w:val="none" w:sz="0" w:space="0" w:color="auto"/>
      </w:divBdr>
    </w:div>
    <w:div w:id="1689721856">
      <w:bodyDiv w:val="1"/>
      <w:marLeft w:val="0"/>
      <w:marRight w:val="0"/>
      <w:marTop w:val="0"/>
      <w:marBottom w:val="0"/>
      <w:divBdr>
        <w:top w:val="none" w:sz="0" w:space="0" w:color="auto"/>
        <w:left w:val="none" w:sz="0" w:space="0" w:color="auto"/>
        <w:bottom w:val="none" w:sz="0" w:space="0" w:color="auto"/>
        <w:right w:val="none" w:sz="0" w:space="0" w:color="auto"/>
      </w:divBdr>
    </w:div>
    <w:div w:id="1838226663">
      <w:bodyDiv w:val="1"/>
      <w:marLeft w:val="0"/>
      <w:marRight w:val="0"/>
      <w:marTop w:val="0"/>
      <w:marBottom w:val="0"/>
      <w:divBdr>
        <w:top w:val="none" w:sz="0" w:space="0" w:color="auto"/>
        <w:left w:val="none" w:sz="0" w:space="0" w:color="auto"/>
        <w:bottom w:val="none" w:sz="0" w:space="0" w:color="auto"/>
        <w:right w:val="none" w:sz="0" w:space="0" w:color="auto"/>
      </w:divBdr>
    </w:div>
    <w:div w:id="1904170692">
      <w:bodyDiv w:val="1"/>
      <w:marLeft w:val="0"/>
      <w:marRight w:val="0"/>
      <w:marTop w:val="0"/>
      <w:marBottom w:val="0"/>
      <w:divBdr>
        <w:top w:val="none" w:sz="0" w:space="0" w:color="auto"/>
        <w:left w:val="none" w:sz="0" w:space="0" w:color="auto"/>
        <w:bottom w:val="none" w:sz="0" w:space="0" w:color="auto"/>
        <w:right w:val="none" w:sz="0" w:space="0" w:color="auto"/>
      </w:divBdr>
    </w:div>
    <w:div w:id="1923946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wmf"/><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3305</Words>
  <Characters>18845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22106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2024-04-06T09:40:00Z</dcterms:created>
  <dcterms:modified xsi:type="dcterms:W3CDTF">2024-04-06T10:03:00Z</dcterms:modified>
</cp:coreProperties>
</file>