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556A2" w14:textId="4E2AB6D6" w:rsidR="003567A9" w:rsidRDefault="003567A9" w:rsidP="009AB45A">
      <w:pPr>
        <w:spacing w:before="240" w:after="240"/>
        <w:rPr>
          <w:rFonts w:ascii="Arial" w:eastAsia="Arial" w:hAnsi="Arial" w:cs="Arial"/>
          <w:color w:val="000000" w:themeColor="text1"/>
        </w:rPr>
      </w:pPr>
      <w:r>
        <w:rPr>
          <w:rFonts w:ascii="Arial" w:eastAsia="Arial" w:hAnsi="Arial" w:cs="Arial"/>
          <w:color w:val="000000" w:themeColor="text1"/>
        </w:rPr>
        <w:tab/>
      </w:r>
      <w:r>
        <w:rPr>
          <w:rFonts w:ascii="Arial" w:eastAsia="Arial" w:hAnsi="Arial" w:cs="Arial"/>
          <w:color w:val="000000" w:themeColor="text1"/>
        </w:rPr>
        <w:tab/>
      </w:r>
      <w:r>
        <w:rPr>
          <w:rFonts w:ascii="Arial" w:eastAsia="Arial" w:hAnsi="Arial" w:cs="Arial"/>
          <w:color w:val="000000" w:themeColor="text1"/>
        </w:rPr>
        <w:tab/>
      </w:r>
      <w:r w:rsidR="00EA515F">
        <w:rPr>
          <w:rFonts w:ascii="Arial" w:eastAsia="Arial" w:hAnsi="Arial" w:cs="Arial"/>
          <w:color w:val="000000" w:themeColor="text1"/>
        </w:rPr>
        <w:t xml:space="preserve">    </w:t>
      </w:r>
      <w:r w:rsidRPr="00C327BC">
        <w:rPr>
          <w:rFonts w:ascii="Arial" w:eastAsia="Arial" w:hAnsi="Arial" w:cs="Arial"/>
          <w:b/>
          <w:bCs/>
          <w:color w:val="000000" w:themeColor="text1"/>
        </w:rPr>
        <w:t>Title</w:t>
      </w:r>
      <w:r>
        <w:rPr>
          <w:rFonts w:ascii="Arial" w:eastAsia="Arial" w:hAnsi="Arial" w:cs="Arial"/>
          <w:color w:val="000000" w:themeColor="text1"/>
        </w:rPr>
        <w:t>: Student Learning Log</w:t>
      </w:r>
      <w:r w:rsidR="00932C0F">
        <w:rPr>
          <w:rFonts w:ascii="Arial" w:eastAsia="Arial" w:hAnsi="Arial" w:cs="Arial"/>
          <w:color w:val="000000" w:themeColor="text1"/>
        </w:rPr>
        <w:t xml:space="preserve"> F&amp;B IBIS Hotel</w:t>
      </w:r>
    </w:p>
    <w:p w14:paraId="68EB617C" w14:textId="70972DDC" w:rsidR="003567A9" w:rsidRDefault="00EA515F" w:rsidP="003567A9">
      <w:pPr>
        <w:spacing w:before="240" w:after="240"/>
        <w:ind w:left="1440" w:firstLine="720"/>
        <w:rPr>
          <w:rFonts w:ascii="Arial" w:eastAsia="Arial" w:hAnsi="Arial" w:cs="Arial"/>
          <w:color w:val="000000" w:themeColor="text1"/>
        </w:rPr>
      </w:pPr>
      <w:r>
        <w:rPr>
          <w:rFonts w:ascii="Arial" w:eastAsia="Arial" w:hAnsi="Arial" w:cs="Arial"/>
          <w:b/>
          <w:bCs/>
          <w:color w:val="000000" w:themeColor="text1"/>
        </w:rPr>
        <w:t xml:space="preserve">    </w:t>
      </w:r>
      <w:r w:rsidR="003567A9" w:rsidRPr="00C327BC">
        <w:rPr>
          <w:rFonts w:ascii="Arial" w:eastAsia="Arial" w:hAnsi="Arial" w:cs="Arial"/>
          <w:b/>
          <w:bCs/>
          <w:color w:val="000000" w:themeColor="text1"/>
        </w:rPr>
        <w:t>Name</w:t>
      </w:r>
      <w:r w:rsidR="003567A9">
        <w:rPr>
          <w:rFonts w:ascii="Arial" w:eastAsia="Arial" w:hAnsi="Arial" w:cs="Arial"/>
          <w:color w:val="000000" w:themeColor="text1"/>
        </w:rPr>
        <w:t xml:space="preserve">: Galina Borisova </w:t>
      </w:r>
    </w:p>
    <w:p w14:paraId="6EE55ABB" w14:textId="73CB51FD" w:rsidR="003567A9" w:rsidRDefault="003567A9" w:rsidP="009AB45A">
      <w:pPr>
        <w:spacing w:before="240" w:after="240"/>
        <w:rPr>
          <w:rFonts w:ascii="Arial" w:eastAsia="Arial" w:hAnsi="Arial" w:cs="Arial"/>
          <w:color w:val="000000" w:themeColor="text1"/>
        </w:rPr>
      </w:pPr>
      <w:r>
        <w:rPr>
          <w:rFonts w:ascii="Arial" w:eastAsia="Arial" w:hAnsi="Arial" w:cs="Arial"/>
          <w:color w:val="000000" w:themeColor="text1"/>
        </w:rPr>
        <w:tab/>
      </w:r>
      <w:r>
        <w:rPr>
          <w:rFonts w:ascii="Arial" w:eastAsia="Arial" w:hAnsi="Arial" w:cs="Arial"/>
          <w:color w:val="000000" w:themeColor="text1"/>
        </w:rPr>
        <w:tab/>
      </w:r>
      <w:r>
        <w:rPr>
          <w:rFonts w:ascii="Arial" w:eastAsia="Arial" w:hAnsi="Arial" w:cs="Arial"/>
          <w:color w:val="000000" w:themeColor="text1"/>
        </w:rPr>
        <w:tab/>
      </w:r>
      <w:r w:rsidR="00EA515F">
        <w:rPr>
          <w:rFonts w:ascii="Arial" w:eastAsia="Arial" w:hAnsi="Arial" w:cs="Arial"/>
          <w:color w:val="000000" w:themeColor="text1"/>
        </w:rPr>
        <w:t xml:space="preserve">    </w:t>
      </w:r>
      <w:r w:rsidRPr="00C327BC">
        <w:rPr>
          <w:rFonts w:ascii="Arial" w:eastAsia="Arial" w:hAnsi="Arial" w:cs="Arial"/>
          <w:b/>
          <w:bCs/>
          <w:color w:val="000000" w:themeColor="text1"/>
        </w:rPr>
        <w:t>Student</w:t>
      </w:r>
      <w:r>
        <w:rPr>
          <w:rFonts w:ascii="Arial" w:eastAsia="Arial" w:hAnsi="Arial" w:cs="Arial"/>
          <w:color w:val="000000" w:themeColor="text1"/>
        </w:rPr>
        <w:t xml:space="preserve"> </w:t>
      </w:r>
      <w:r w:rsidRPr="00C327BC">
        <w:rPr>
          <w:rFonts w:ascii="Arial" w:eastAsia="Arial" w:hAnsi="Arial" w:cs="Arial"/>
          <w:b/>
          <w:bCs/>
          <w:color w:val="000000" w:themeColor="text1"/>
        </w:rPr>
        <w:t>Number</w:t>
      </w:r>
      <w:r>
        <w:rPr>
          <w:rFonts w:ascii="Arial" w:eastAsia="Arial" w:hAnsi="Arial" w:cs="Arial"/>
          <w:color w:val="000000" w:themeColor="text1"/>
        </w:rPr>
        <w:t>: 2243589</w:t>
      </w:r>
    </w:p>
    <w:p w14:paraId="5DD1F863" w14:textId="1A08F5AB" w:rsidR="003567A9" w:rsidRDefault="003567A9" w:rsidP="009AB45A">
      <w:pPr>
        <w:spacing w:before="240" w:after="240"/>
        <w:rPr>
          <w:rFonts w:ascii="Arial" w:eastAsia="Arial" w:hAnsi="Arial" w:cs="Arial"/>
          <w:color w:val="000000" w:themeColor="text1"/>
        </w:rPr>
      </w:pPr>
      <w:r>
        <w:rPr>
          <w:rFonts w:ascii="Arial" w:eastAsia="Arial" w:hAnsi="Arial" w:cs="Arial"/>
          <w:color w:val="000000" w:themeColor="text1"/>
        </w:rPr>
        <w:tab/>
      </w:r>
      <w:r>
        <w:rPr>
          <w:rFonts w:ascii="Arial" w:eastAsia="Arial" w:hAnsi="Arial" w:cs="Arial"/>
          <w:color w:val="000000" w:themeColor="text1"/>
        </w:rPr>
        <w:tab/>
      </w:r>
      <w:r>
        <w:rPr>
          <w:rFonts w:ascii="Arial" w:eastAsia="Arial" w:hAnsi="Arial" w:cs="Arial"/>
          <w:color w:val="000000" w:themeColor="text1"/>
        </w:rPr>
        <w:tab/>
      </w:r>
      <w:r w:rsidR="00EA515F">
        <w:rPr>
          <w:rFonts w:ascii="Arial" w:eastAsia="Arial" w:hAnsi="Arial" w:cs="Arial"/>
          <w:color w:val="000000" w:themeColor="text1"/>
        </w:rPr>
        <w:t xml:space="preserve">    </w:t>
      </w:r>
      <w:r w:rsidRPr="00C327BC">
        <w:rPr>
          <w:rFonts w:ascii="Arial" w:eastAsia="Arial" w:hAnsi="Arial" w:cs="Arial"/>
          <w:b/>
          <w:bCs/>
          <w:color w:val="000000" w:themeColor="text1"/>
        </w:rPr>
        <w:t>Module</w:t>
      </w:r>
      <w:r>
        <w:rPr>
          <w:rFonts w:ascii="Arial" w:eastAsia="Arial" w:hAnsi="Arial" w:cs="Arial"/>
          <w:color w:val="000000" w:themeColor="text1"/>
        </w:rPr>
        <w:t xml:space="preserve"> </w:t>
      </w:r>
      <w:r w:rsidR="00C327BC">
        <w:rPr>
          <w:rFonts w:ascii="Arial" w:eastAsia="Arial" w:hAnsi="Arial" w:cs="Arial"/>
          <w:b/>
          <w:bCs/>
          <w:color w:val="000000" w:themeColor="text1"/>
        </w:rPr>
        <w:t>C</w:t>
      </w:r>
      <w:r w:rsidRPr="00C327BC">
        <w:rPr>
          <w:rFonts w:ascii="Arial" w:eastAsia="Arial" w:hAnsi="Arial" w:cs="Arial"/>
          <w:b/>
          <w:bCs/>
          <w:color w:val="000000" w:themeColor="text1"/>
        </w:rPr>
        <w:t>ode</w:t>
      </w:r>
      <w:r>
        <w:rPr>
          <w:rFonts w:ascii="Arial" w:eastAsia="Arial" w:hAnsi="Arial" w:cs="Arial"/>
          <w:color w:val="000000" w:themeColor="text1"/>
        </w:rPr>
        <w:t>: BMIH6002</w:t>
      </w:r>
    </w:p>
    <w:p w14:paraId="2719E249" w14:textId="430C7866" w:rsidR="003567A9" w:rsidRDefault="003567A9" w:rsidP="009AB45A">
      <w:pPr>
        <w:spacing w:before="240" w:after="240"/>
        <w:rPr>
          <w:rFonts w:ascii="Arial" w:eastAsia="Arial" w:hAnsi="Arial" w:cs="Arial"/>
          <w:color w:val="000000" w:themeColor="text1"/>
        </w:rPr>
      </w:pPr>
      <w:r>
        <w:rPr>
          <w:rFonts w:ascii="Arial" w:eastAsia="Arial" w:hAnsi="Arial" w:cs="Arial"/>
          <w:color w:val="000000" w:themeColor="text1"/>
        </w:rPr>
        <w:tab/>
      </w:r>
      <w:r>
        <w:rPr>
          <w:rFonts w:ascii="Arial" w:eastAsia="Arial" w:hAnsi="Arial" w:cs="Arial"/>
          <w:color w:val="000000" w:themeColor="text1"/>
        </w:rPr>
        <w:tab/>
      </w:r>
      <w:r>
        <w:rPr>
          <w:rFonts w:ascii="Arial" w:eastAsia="Arial" w:hAnsi="Arial" w:cs="Arial"/>
          <w:color w:val="000000" w:themeColor="text1"/>
        </w:rPr>
        <w:tab/>
      </w:r>
      <w:r w:rsidR="00EA515F">
        <w:rPr>
          <w:rFonts w:ascii="Arial" w:eastAsia="Arial" w:hAnsi="Arial" w:cs="Arial"/>
          <w:color w:val="000000" w:themeColor="text1"/>
        </w:rPr>
        <w:t xml:space="preserve">    </w:t>
      </w:r>
      <w:r w:rsidRPr="00C327BC">
        <w:rPr>
          <w:rFonts w:ascii="Arial" w:eastAsia="Arial" w:hAnsi="Arial" w:cs="Arial"/>
          <w:b/>
          <w:bCs/>
          <w:color w:val="000000" w:themeColor="text1"/>
        </w:rPr>
        <w:t>Module</w:t>
      </w:r>
      <w:r>
        <w:rPr>
          <w:rFonts w:ascii="Arial" w:eastAsia="Arial" w:hAnsi="Arial" w:cs="Arial"/>
          <w:color w:val="000000" w:themeColor="text1"/>
        </w:rPr>
        <w:t xml:space="preserve"> </w:t>
      </w:r>
      <w:r w:rsidRPr="00C327BC">
        <w:rPr>
          <w:rFonts w:ascii="Arial" w:eastAsia="Arial" w:hAnsi="Arial" w:cs="Arial"/>
          <w:b/>
          <w:bCs/>
          <w:color w:val="000000" w:themeColor="text1"/>
        </w:rPr>
        <w:t>Lead</w:t>
      </w:r>
      <w:r>
        <w:rPr>
          <w:rFonts w:ascii="Arial" w:eastAsia="Arial" w:hAnsi="Arial" w:cs="Arial"/>
          <w:color w:val="000000" w:themeColor="text1"/>
        </w:rPr>
        <w:t>: Jessica Newport</w:t>
      </w:r>
    </w:p>
    <w:p w14:paraId="295CDDAB" w14:textId="5706CCB2" w:rsidR="003567A9" w:rsidRDefault="003567A9" w:rsidP="009AB45A">
      <w:pPr>
        <w:spacing w:before="240" w:after="240"/>
        <w:rPr>
          <w:rFonts w:ascii="Arial" w:eastAsia="Arial" w:hAnsi="Arial" w:cs="Arial"/>
          <w:color w:val="000000" w:themeColor="text1"/>
        </w:rPr>
      </w:pPr>
      <w:r>
        <w:rPr>
          <w:rFonts w:ascii="Arial" w:eastAsia="Arial" w:hAnsi="Arial" w:cs="Arial"/>
          <w:color w:val="000000" w:themeColor="text1"/>
        </w:rPr>
        <w:tab/>
      </w:r>
      <w:r>
        <w:rPr>
          <w:rFonts w:ascii="Arial" w:eastAsia="Arial" w:hAnsi="Arial" w:cs="Arial"/>
          <w:color w:val="000000" w:themeColor="text1"/>
        </w:rPr>
        <w:tab/>
      </w:r>
      <w:r>
        <w:rPr>
          <w:rFonts w:ascii="Arial" w:eastAsia="Arial" w:hAnsi="Arial" w:cs="Arial"/>
          <w:color w:val="000000" w:themeColor="text1"/>
        </w:rPr>
        <w:tab/>
      </w:r>
    </w:p>
    <w:p w14:paraId="64097D28" w14:textId="6DF4F1C1" w:rsidR="00EB3BAD" w:rsidRPr="00AA360F" w:rsidRDefault="00000000" w:rsidP="009AB45A">
      <w:pPr>
        <w:spacing w:before="240" w:after="240"/>
        <w:rPr>
          <w:rFonts w:ascii="Arial" w:eastAsia="Arial" w:hAnsi="Arial" w:cs="Arial"/>
          <w:color w:val="000000" w:themeColor="text1"/>
        </w:rPr>
      </w:pPr>
      <w:r>
        <w:br/>
      </w:r>
      <w:r w:rsidR="26EFAAE3" w:rsidRPr="00AA360F">
        <w:rPr>
          <w:rFonts w:ascii="Arial" w:eastAsia="Arial" w:hAnsi="Arial" w:cs="Arial"/>
          <w:color w:val="000000" w:themeColor="text1"/>
        </w:rPr>
        <w:t>My ten-week placement at Ibis London Barking Hotel was one of the most rewarding parts of my academic journey. This opportunity allowed me to apply theoretical knowledge from the Sustainability for the Hospitality Industry module into a real operational setting. Ibis London Barking is a three-star Accor-branded property situated in East London, close to transport links and popular landmarks, which makes it ideal for both business and leisure guests.</w:t>
      </w:r>
    </w:p>
    <w:p w14:paraId="62A125BA" w14:textId="07F55223"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 xml:space="preserve">The hotel offers a 24-hour bar and restaurant, providing a casual dining experience with buffet-style breakfast and à la carte dinner service between 6 p.m. and 9:30 p.m. The menu is simple yet diverse, catering to a range of dietary preferences including vegetarian and gluten-free options. My placement was within the Food and Beverage department, where I was able to observe the integration of sustainability practices in daily operations </w:t>
      </w:r>
      <w:r w:rsidR="530D7F8B" w:rsidRPr="00AA360F">
        <w:rPr>
          <w:rFonts w:ascii="Arial" w:eastAsia="Arial" w:hAnsi="Arial" w:cs="Arial"/>
          <w:color w:val="000000" w:themeColor="text1"/>
        </w:rPr>
        <w:t>-</w:t>
      </w:r>
      <w:r w:rsidRPr="00AA360F">
        <w:rPr>
          <w:rFonts w:ascii="Arial" w:eastAsia="Arial" w:hAnsi="Arial" w:cs="Arial"/>
          <w:color w:val="000000" w:themeColor="text1"/>
        </w:rPr>
        <w:t xml:space="preserve"> from food waste reduction to environmentally friendly materials. This reflective log focuses on how the theories I studied at university, particularly sustainability frameworks, were implemented in practice and how they influenced my understanding of food and beverage management.</w:t>
      </w:r>
    </w:p>
    <w:p w14:paraId="0912F5C4" w14:textId="78E385EC" w:rsidR="00EB3BAD" w:rsidRPr="00AA360F" w:rsidRDefault="00EB3BAD" w:rsidP="009AB45A">
      <w:pPr>
        <w:spacing w:before="240" w:after="240"/>
        <w:rPr>
          <w:rFonts w:ascii="Arial" w:eastAsia="Arial" w:hAnsi="Arial" w:cs="Arial"/>
        </w:rPr>
      </w:pPr>
    </w:p>
    <w:p w14:paraId="34CD4C23" w14:textId="67975549"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During my earlier placement at Level 4, my understanding of sustainability was limited mainly to basic environmental practices such as recycling and waste sorting. However, after completing the Sustainability for the Hospitality Industry</w:t>
      </w:r>
      <w:r w:rsidR="74D9B09C" w:rsidRPr="00AA360F">
        <w:rPr>
          <w:rFonts w:ascii="Arial" w:eastAsia="Arial" w:hAnsi="Arial" w:cs="Arial"/>
          <w:color w:val="000000" w:themeColor="text1"/>
        </w:rPr>
        <w:t xml:space="preserve"> </w:t>
      </w:r>
      <w:r w:rsidRPr="00AA360F">
        <w:rPr>
          <w:rFonts w:ascii="Arial" w:eastAsia="Arial" w:hAnsi="Arial" w:cs="Arial"/>
          <w:color w:val="000000" w:themeColor="text1"/>
        </w:rPr>
        <w:t>module, I developed a broader view that includes economic and social dimensions alongside environmental responsibility. Applying this knowledge during my Level 6 placement deepened my appreciation for the operational challenges and strategic benefits of sustainability in hospitality.</w:t>
      </w:r>
    </w:p>
    <w:p w14:paraId="50FA1A00" w14:textId="245289E0"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At Ibis London Barking, I worked closely with Dhia, the Breakfast Supervisor, who demonstrated exceptional attention to detail regarding sustainable food management. I observed her carefully monitoring stock levels, controlling portion sizes, and minimising food waste. For e</w:t>
      </w:r>
      <w:r w:rsidR="2E887ABD" w:rsidRPr="00AA360F">
        <w:rPr>
          <w:rFonts w:ascii="Arial" w:eastAsia="Arial" w:hAnsi="Arial" w:cs="Arial"/>
          <w:color w:val="000000" w:themeColor="text1"/>
        </w:rPr>
        <w:t>xample</w:t>
      </w:r>
      <w:r w:rsidRPr="00AA360F">
        <w:rPr>
          <w:rFonts w:ascii="Arial" w:eastAsia="Arial" w:hAnsi="Arial" w:cs="Arial"/>
          <w:color w:val="000000" w:themeColor="text1"/>
        </w:rPr>
        <w:t xml:space="preserve">, leftover food from the breakfast buffet was offered to staff through an internal sharing policy or uploaded to the “Too </w:t>
      </w:r>
      <w:r w:rsidRPr="00AA360F">
        <w:rPr>
          <w:rFonts w:ascii="Arial" w:eastAsia="Arial" w:hAnsi="Arial" w:cs="Arial"/>
          <w:color w:val="000000" w:themeColor="text1"/>
        </w:rPr>
        <w:lastRenderedPageBreak/>
        <w:t xml:space="preserve">Good To Go” app </w:t>
      </w:r>
      <w:r w:rsidR="53112941" w:rsidRPr="00AA360F">
        <w:rPr>
          <w:rFonts w:ascii="Arial" w:eastAsia="Arial" w:hAnsi="Arial" w:cs="Arial"/>
          <w:color w:val="000000" w:themeColor="text1"/>
        </w:rPr>
        <w:t>-</w:t>
      </w:r>
      <w:r w:rsidRPr="00AA360F">
        <w:rPr>
          <w:rFonts w:ascii="Arial" w:eastAsia="Arial" w:hAnsi="Arial" w:cs="Arial"/>
          <w:color w:val="000000" w:themeColor="text1"/>
        </w:rPr>
        <w:t xml:space="preserve"> an initiative that sells surplus meals to the public </w:t>
      </w:r>
      <w:r w:rsidR="4E428E6C" w:rsidRPr="00AA360F">
        <w:rPr>
          <w:rFonts w:ascii="Arial" w:eastAsia="Arial" w:hAnsi="Arial" w:cs="Arial"/>
          <w:color w:val="000000" w:themeColor="text1"/>
        </w:rPr>
        <w:t>with a discount to</w:t>
      </w:r>
      <w:r w:rsidRPr="00AA360F">
        <w:rPr>
          <w:rFonts w:ascii="Arial" w:eastAsia="Arial" w:hAnsi="Arial" w:cs="Arial"/>
          <w:color w:val="000000" w:themeColor="text1"/>
        </w:rPr>
        <w:t xml:space="preserve"> reduc</w:t>
      </w:r>
      <w:r w:rsidR="3CC836DC" w:rsidRPr="00AA360F">
        <w:rPr>
          <w:rFonts w:ascii="Arial" w:eastAsia="Arial" w:hAnsi="Arial" w:cs="Arial"/>
          <w:color w:val="000000" w:themeColor="text1"/>
        </w:rPr>
        <w:t xml:space="preserve">e food </w:t>
      </w:r>
      <w:r w:rsidRPr="00AA360F">
        <w:rPr>
          <w:rFonts w:ascii="Arial" w:eastAsia="Arial" w:hAnsi="Arial" w:cs="Arial"/>
          <w:color w:val="000000" w:themeColor="text1"/>
        </w:rPr>
        <w:t xml:space="preserve">waste and support the local community. Such actions directly align with UN Sustainable Development Goal (SDG) 12 </w:t>
      </w:r>
      <w:r w:rsidR="1192CB8D" w:rsidRPr="00AA360F">
        <w:rPr>
          <w:rFonts w:ascii="Arial" w:eastAsia="Arial" w:hAnsi="Arial" w:cs="Arial"/>
          <w:color w:val="000000" w:themeColor="text1"/>
        </w:rPr>
        <w:t>-</w:t>
      </w:r>
      <w:r w:rsidRPr="00AA360F">
        <w:rPr>
          <w:rFonts w:ascii="Arial" w:eastAsia="Arial" w:hAnsi="Arial" w:cs="Arial"/>
          <w:color w:val="000000" w:themeColor="text1"/>
        </w:rPr>
        <w:t xml:space="preserve"> Responsible Consumption and Production, which encourages efficient use of natural resources and minimisation of food waste (United Nations, 2015).</w:t>
      </w:r>
    </w:p>
    <w:p w14:paraId="507E0606" w14:textId="6C5020F7"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 xml:space="preserve">The hotel also invested in digital ovens and smart kitchen technologies that help regulate energy consumption and cooking precision, contributing to SDG 13 </w:t>
      </w:r>
      <w:r w:rsidR="06BEB3FC" w:rsidRPr="00AA360F">
        <w:rPr>
          <w:rFonts w:ascii="Arial" w:eastAsia="Arial" w:hAnsi="Arial" w:cs="Arial"/>
          <w:color w:val="000000" w:themeColor="text1"/>
        </w:rPr>
        <w:t>-</w:t>
      </w:r>
      <w:r w:rsidRPr="00AA360F">
        <w:rPr>
          <w:rFonts w:ascii="Arial" w:eastAsia="Arial" w:hAnsi="Arial" w:cs="Arial"/>
          <w:color w:val="000000" w:themeColor="text1"/>
        </w:rPr>
        <w:t xml:space="preserve"> Climate Action. These innovations not only reduced environmental impact but also improved efficiency and cost control. According to Johnston et al. (2012), operational efficiency in service management often leads to enhanced guest satisfaction, which I noticed through positive guest comments about food quality and freshness.</w:t>
      </w:r>
    </w:p>
    <w:p w14:paraId="72C5315C" w14:textId="477D9B9C"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A visible part of the hotel’s sustainability practice is its elimination of single-use plastics. Disposable plastic cutlery and cups were replaced by biodegradable paper and bamboo alternatives, while food deliveries arrived in bulk containers to reduce packaging waste. The staff consistently sorted recycling and compost materials correctly, reflecting the Planet</w:t>
      </w:r>
      <w:r w:rsidR="32667CA3" w:rsidRPr="00AA360F">
        <w:rPr>
          <w:rFonts w:ascii="Arial" w:eastAsia="Arial" w:hAnsi="Arial" w:cs="Arial"/>
          <w:color w:val="000000" w:themeColor="text1"/>
        </w:rPr>
        <w:t xml:space="preserve"> </w:t>
      </w:r>
      <w:r w:rsidRPr="00AA360F">
        <w:rPr>
          <w:rFonts w:ascii="Arial" w:eastAsia="Arial" w:hAnsi="Arial" w:cs="Arial"/>
          <w:color w:val="000000" w:themeColor="text1"/>
        </w:rPr>
        <w:t xml:space="preserve">component of the Triple Bottom Line (TBL) model (Elkington, 1997). The TBL model considers three interrelated dimensions </w:t>
      </w:r>
      <w:r w:rsidR="24FFD989" w:rsidRPr="00AA360F">
        <w:rPr>
          <w:rFonts w:ascii="Arial" w:eastAsia="Arial" w:hAnsi="Arial" w:cs="Arial"/>
          <w:color w:val="000000" w:themeColor="text1"/>
        </w:rPr>
        <w:t xml:space="preserve">- </w:t>
      </w:r>
      <w:r w:rsidRPr="00AA360F">
        <w:rPr>
          <w:rFonts w:ascii="Arial" w:eastAsia="Arial" w:hAnsi="Arial" w:cs="Arial"/>
          <w:color w:val="000000" w:themeColor="text1"/>
        </w:rPr>
        <w:t>People, Planet, and Profit</w:t>
      </w:r>
      <w:r w:rsidR="2A0E18C5" w:rsidRPr="00AA360F">
        <w:rPr>
          <w:rFonts w:ascii="Arial" w:eastAsia="Arial" w:hAnsi="Arial" w:cs="Arial"/>
          <w:color w:val="000000" w:themeColor="text1"/>
        </w:rPr>
        <w:t>,</w:t>
      </w:r>
      <w:r w:rsidRPr="00AA360F">
        <w:rPr>
          <w:rFonts w:ascii="Arial" w:eastAsia="Arial" w:hAnsi="Arial" w:cs="Arial"/>
          <w:color w:val="000000" w:themeColor="text1"/>
        </w:rPr>
        <w:t xml:space="preserve"> which I found </w:t>
      </w:r>
      <w:r w:rsidR="2AA1A302" w:rsidRPr="00AA360F">
        <w:rPr>
          <w:rFonts w:ascii="Arial" w:eastAsia="Arial" w:hAnsi="Arial" w:cs="Arial"/>
          <w:color w:val="000000" w:themeColor="text1"/>
        </w:rPr>
        <w:t xml:space="preserve">was </w:t>
      </w:r>
      <w:r w:rsidRPr="00AA360F">
        <w:rPr>
          <w:rFonts w:ascii="Arial" w:eastAsia="Arial" w:hAnsi="Arial" w:cs="Arial"/>
          <w:color w:val="000000" w:themeColor="text1"/>
        </w:rPr>
        <w:t>clearly visible at Ibis London Barking.</w:t>
      </w:r>
    </w:p>
    <w:p w14:paraId="35C145B9" w14:textId="5B373793"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Planet: The reduction of waste, energy-efficient kitchen equipment, and sourcing of biodegradable materials directly address environmental sustainability.</w:t>
      </w:r>
      <w:r w:rsidRPr="00AA360F">
        <w:br/>
      </w:r>
      <w:r w:rsidRPr="00AA360F">
        <w:rPr>
          <w:rFonts w:ascii="Arial" w:eastAsia="Arial" w:hAnsi="Arial" w:cs="Arial"/>
          <w:color w:val="000000" w:themeColor="text1"/>
        </w:rPr>
        <w:t>People: Staff wellbeing and inclusion were prioritised; most of the kitchen team were young locals and students, gaining skills and flexible employment opportunities.</w:t>
      </w:r>
      <w:r w:rsidRPr="00AA360F">
        <w:br/>
      </w:r>
      <w:r w:rsidRPr="00AA360F">
        <w:rPr>
          <w:rFonts w:ascii="Arial" w:eastAsia="Arial" w:hAnsi="Arial" w:cs="Arial"/>
          <w:color w:val="000000" w:themeColor="text1"/>
        </w:rPr>
        <w:t>Profit: Sustainable practices, such as portion control and waste reduction, also led to lower operating costs</w:t>
      </w:r>
      <w:r w:rsidR="69FCA9B9" w:rsidRPr="00AA360F">
        <w:rPr>
          <w:rFonts w:ascii="Arial" w:eastAsia="Arial" w:hAnsi="Arial" w:cs="Arial"/>
          <w:color w:val="000000" w:themeColor="text1"/>
        </w:rPr>
        <w:t>,</w:t>
      </w:r>
      <w:r w:rsidRPr="00AA360F">
        <w:rPr>
          <w:rFonts w:ascii="Arial" w:eastAsia="Arial" w:hAnsi="Arial" w:cs="Arial"/>
          <w:color w:val="000000" w:themeColor="text1"/>
        </w:rPr>
        <w:t xml:space="preserve"> demonstrating that sustainability and profitability can coexist.</w:t>
      </w:r>
    </w:p>
    <w:p w14:paraId="22A95FB8" w14:textId="71708727"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However, one area where improvement could be made is in the sourcing of food ingredients. The hotel’s main supplier, Oliver Kay Produce, provides quality products but sources them from national rather than local producers. As highlighted by Cousins and Weekes (2020), sourcing locally not only supports regional economies but also reduces carbon emissions from transportation. I would recommend that Ibis London Barking consider partnering with local farms or urban growers to align more closely with SDG 8 (Decent Work and Economic Growth) and SDG 11 (Sustainable Cities and Communities).</w:t>
      </w:r>
    </w:p>
    <w:p w14:paraId="237BF8CD" w14:textId="1E17AF3A"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 xml:space="preserve">From a management perspective, the hotel’s sustainability efforts align with ISO 14001 Environmental Management System principles, which promote continuous monitoring and improvement (Andersen et al., 2023). For instance, the F&amp;B team regularly reviewed their inventory and waste data to </w:t>
      </w:r>
      <w:proofErr w:type="gramStart"/>
      <w:r w:rsidRPr="00AA360F">
        <w:rPr>
          <w:rFonts w:ascii="Arial" w:eastAsia="Arial" w:hAnsi="Arial" w:cs="Arial"/>
          <w:color w:val="000000" w:themeColor="text1"/>
        </w:rPr>
        <w:t>make adjustments</w:t>
      </w:r>
      <w:proofErr w:type="gramEnd"/>
      <w:r w:rsidRPr="00AA360F">
        <w:rPr>
          <w:rFonts w:ascii="Arial" w:eastAsia="Arial" w:hAnsi="Arial" w:cs="Arial"/>
          <w:color w:val="000000" w:themeColor="text1"/>
        </w:rPr>
        <w:t>, embodying the “Plan</w:t>
      </w:r>
      <w:r w:rsidR="5FFFA31F" w:rsidRPr="00AA360F">
        <w:rPr>
          <w:rFonts w:ascii="Arial" w:eastAsia="Arial" w:hAnsi="Arial" w:cs="Arial"/>
          <w:color w:val="000000" w:themeColor="text1"/>
        </w:rPr>
        <w:t>-</w:t>
      </w:r>
      <w:r w:rsidRPr="00AA360F">
        <w:rPr>
          <w:rFonts w:ascii="Arial" w:eastAsia="Arial" w:hAnsi="Arial" w:cs="Arial"/>
          <w:color w:val="000000" w:themeColor="text1"/>
        </w:rPr>
        <w:t>Do</w:t>
      </w:r>
      <w:r w:rsidR="1B6E071E" w:rsidRPr="00AA360F">
        <w:rPr>
          <w:rFonts w:ascii="Arial" w:eastAsia="Arial" w:hAnsi="Arial" w:cs="Arial"/>
          <w:color w:val="000000" w:themeColor="text1"/>
        </w:rPr>
        <w:t>-</w:t>
      </w:r>
      <w:r w:rsidRPr="00AA360F">
        <w:rPr>
          <w:rFonts w:ascii="Arial" w:eastAsia="Arial" w:hAnsi="Arial" w:cs="Arial"/>
          <w:color w:val="000000" w:themeColor="text1"/>
        </w:rPr>
        <w:t>Check</w:t>
      </w:r>
      <w:r w:rsidR="7B0BC499" w:rsidRPr="00AA360F">
        <w:rPr>
          <w:rFonts w:ascii="Arial" w:eastAsia="Arial" w:hAnsi="Arial" w:cs="Arial"/>
          <w:color w:val="000000" w:themeColor="text1"/>
        </w:rPr>
        <w:t>-</w:t>
      </w:r>
      <w:r w:rsidRPr="00AA360F">
        <w:rPr>
          <w:rFonts w:ascii="Arial" w:eastAsia="Arial" w:hAnsi="Arial" w:cs="Arial"/>
          <w:color w:val="000000" w:themeColor="text1"/>
        </w:rPr>
        <w:t xml:space="preserve">Act” cycle of improvement. This system-based approach ensures accountability and allows measurable progress, something that smaller </w:t>
      </w:r>
      <w:r w:rsidRPr="00AA360F">
        <w:rPr>
          <w:rFonts w:ascii="Arial" w:eastAsia="Arial" w:hAnsi="Arial" w:cs="Arial"/>
          <w:color w:val="000000" w:themeColor="text1"/>
        </w:rPr>
        <w:lastRenderedPageBreak/>
        <w:t>hotels sometimes overlook</w:t>
      </w:r>
      <w:r w:rsidR="000B5E1B">
        <w:rPr>
          <w:rFonts w:ascii="Arial" w:eastAsia="Arial" w:hAnsi="Arial" w:cs="Arial"/>
          <w:color w:val="000000" w:themeColor="text1"/>
        </w:rPr>
        <w:t xml:space="preserve"> following their CSR group policy accurately to reduce waste and food waste by 60% by 2030 as well as eliminate single-use plastic use. </w:t>
      </w:r>
    </w:p>
    <w:p w14:paraId="5E7E176D" w14:textId="4C388D53"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 xml:space="preserve">Reflecting on my learning, I also applied the Circular Economy model during discussions with the kitchen team. The concept encourages reusing resources and closing waste loops (Dias, 2024). While the hotel had not yet adopted composting, introducing a system to convert organic waste into compost for local community gardens could further </w:t>
      </w:r>
      <w:r w:rsidR="32A39D36" w:rsidRPr="00AA360F">
        <w:rPr>
          <w:rFonts w:ascii="Arial" w:eastAsia="Arial" w:hAnsi="Arial" w:cs="Arial"/>
          <w:color w:val="000000" w:themeColor="text1"/>
        </w:rPr>
        <w:t>improve</w:t>
      </w:r>
      <w:r w:rsidRPr="00AA360F">
        <w:rPr>
          <w:rFonts w:ascii="Arial" w:eastAsia="Arial" w:hAnsi="Arial" w:cs="Arial"/>
          <w:color w:val="000000" w:themeColor="text1"/>
        </w:rPr>
        <w:t xml:space="preserve"> their sustainability.</w:t>
      </w:r>
    </w:p>
    <w:p w14:paraId="7E8D5CFD" w14:textId="0C34AE9A"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The integration of sustainability into day</w:t>
      </w:r>
      <w:r w:rsidR="0E17A49C" w:rsidRPr="00AA360F">
        <w:rPr>
          <w:rFonts w:ascii="Arial" w:eastAsia="Arial" w:hAnsi="Arial" w:cs="Arial"/>
          <w:color w:val="000000" w:themeColor="text1"/>
        </w:rPr>
        <w:t>-</w:t>
      </w:r>
      <w:r w:rsidRPr="00AA360F">
        <w:rPr>
          <w:rFonts w:ascii="Arial" w:eastAsia="Arial" w:hAnsi="Arial" w:cs="Arial"/>
          <w:color w:val="000000" w:themeColor="text1"/>
        </w:rPr>
        <w:t>to</w:t>
      </w:r>
      <w:r w:rsidR="777CF283" w:rsidRPr="00AA360F">
        <w:rPr>
          <w:rFonts w:ascii="Arial" w:eastAsia="Arial" w:hAnsi="Arial" w:cs="Arial"/>
          <w:color w:val="000000" w:themeColor="text1"/>
        </w:rPr>
        <w:t>-</w:t>
      </w:r>
      <w:r w:rsidRPr="00AA360F">
        <w:rPr>
          <w:rFonts w:ascii="Arial" w:eastAsia="Arial" w:hAnsi="Arial" w:cs="Arial"/>
          <w:color w:val="000000" w:themeColor="text1"/>
        </w:rPr>
        <w:t>day operations created a strong sense of shared responsibility among staff. I observed how effective communication and teamwork contributed to this culture. According to Rutherford and O’Fallon (2007), successful F&amp;B operations depend on structured systems and employee engagement, which I witnessed firsthand at Ibis London Barking. The open communication between departments, especially during breakfast setup and dinner preparation, demonstrated how teamwork supports operational goals.</w:t>
      </w:r>
    </w:p>
    <w:p w14:paraId="04904812" w14:textId="020A6513"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Personally, I found the experience transformative. Understanding sustainability not just as an abstract academic concept but as a practical management strategy changed my outlook on the hospitality industry. The placement made me realise that sustainability is not a limitation but a pathway to innovation, cost reduction, and guest loyalty.</w:t>
      </w:r>
      <w:r w:rsidR="770E3313" w:rsidRPr="00AA360F">
        <w:rPr>
          <w:rFonts w:ascii="Arial" w:eastAsia="Arial" w:hAnsi="Arial" w:cs="Arial"/>
          <w:color w:val="000000" w:themeColor="text1"/>
        </w:rPr>
        <w:t xml:space="preserve"> </w:t>
      </w:r>
    </w:p>
    <w:p w14:paraId="2228285B" w14:textId="352CEFC9" w:rsidR="00EB3BAD" w:rsidRPr="00AA360F" w:rsidRDefault="00EB3BAD" w:rsidP="009AB45A">
      <w:pPr>
        <w:spacing w:before="240" w:after="240"/>
        <w:rPr>
          <w:rFonts w:ascii="Arial" w:eastAsia="Arial" w:hAnsi="Arial" w:cs="Arial"/>
        </w:rPr>
      </w:pPr>
    </w:p>
    <w:p w14:paraId="7F3DDFA9" w14:textId="7C406397" w:rsidR="00EB3BAD" w:rsidRPr="00AA360F"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My placement at Ibis London Barking Hotel allowed me to connect theoretical models of sustainability with real-world hospitality practices. I observed how the Food and Beverage department applied sustainability through portion control, waste minimisation, biodegradable materials, and the use of digital equipment. These efforts reflect both the Triple Bottom Line and UN SDG frameworks, ensuring balance between environmental, social, and economic responsibilities.</w:t>
      </w:r>
    </w:p>
    <w:p w14:paraId="6BFD00E1" w14:textId="0E85E923" w:rsidR="00EB3BAD" w:rsidRDefault="26EFAAE3" w:rsidP="009AB45A">
      <w:pPr>
        <w:spacing w:before="240" w:after="240"/>
        <w:rPr>
          <w:rFonts w:ascii="Arial" w:eastAsia="Arial" w:hAnsi="Arial" w:cs="Arial"/>
          <w:color w:val="000000" w:themeColor="text1"/>
        </w:rPr>
      </w:pPr>
      <w:r w:rsidRPr="00AA360F">
        <w:rPr>
          <w:rFonts w:ascii="Arial" w:eastAsia="Arial" w:hAnsi="Arial" w:cs="Arial"/>
          <w:color w:val="000000" w:themeColor="text1"/>
        </w:rPr>
        <w:t xml:space="preserve">While the hotel demonstrates strong commitment to sustainable operations, there remains potential for improvement in local sourcing and waste repurposing. This reflection helped me recognise how sustainability can enhance efficiency and profitability, while fostering community engagement and </w:t>
      </w:r>
      <w:r w:rsidR="1B3E82F2" w:rsidRPr="00AA360F">
        <w:rPr>
          <w:rFonts w:ascii="Arial" w:eastAsia="Arial" w:hAnsi="Arial" w:cs="Arial"/>
          <w:color w:val="000000" w:themeColor="text1"/>
        </w:rPr>
        <w:t>wellbeing of staff</w:t>
      </w:r>
      <w:r w:rsidRPr="00AA360F">
        <w:rPr>
          <w:rFonts w:ascii="Arial" w:eastAsia="Arial" w:hAnsi="Arial" w:cs="Arial"/>
          <w:color w:val="000000" w:themeColor="text1"/>
        </w:rPr>
        <w:t>. The placement strengthened my ability to analyse, reflect, and apply sustainable management practices</w:t>
      </w:r>
      <w:r w:rsidR="7C1FA896" w:rsidRPr="00AA360F">
        <w:rPr>
          <w:rFonts w:ascii="Arial" w:eastAsia="Arial" w:hAnsi="Arial" w:cs="Arial"/>
          <w:color w:val="000000" w:themeColor="text1"/>
        </w:rPr>
        <w:t>,</w:t>
      </w:r>
      <w:r w:rsidRPr="00AA360F">
        <w:rPr>
          <w:rFonts w:ascii="Arial" w:eastAsia="Arial" w:hAnsi="Arial" w:cs="Arial"/>
          <w:color w:val="000000" w:themeColor="text1"/>
        </w:rPr>
        <w:t xml:space="preserve"> skills that will be valuable </w:t>
      </w:r>
      <w:r w:rsidR="6DCDF38C" w:rsidRPr="00AA360F">
        <w:rPr>
          <w:rFonts w:ascii="Arial" w:eastAsia="Arial" w:hAnsi="Arial" w:cs="Arial"/>
          <w:color w:val="000000" w:themeColor="text1"/>
        </w:rPr>
        <w:t>to</w:t>
      </w:r>
      <w:r w:rsidRPr="00AA360F">
        <w:rPr>
          <w:rFonts w:ascii="Arial" w:eastAsia="Arial" w:hAnsi="Arial" w:cs="Arial"/>
          <w:color w:val="000000" w:themeColor="text1"/>
        </w:rPr>
        <w:t xml:space="preserve"> my future hospitality career.</w:t>
      </w:r>
    </w:p>
    <w:p w14:paraId="09F3A606" w14:textId="5FF7B88F" w:rsidR="00EB3BAD" w:rsidRDefault="00EB3BAD" w:rsidP="009AB45A">
      <w:pPr>
        <w:spacing w:before="240" w:after="240"/>
        <w:rPr>
          <w:rFonts w:ascii="Arial" w:eastAsia="Arial" w:hAnsi="Arial" w:cs="Arial"/>
          <w:color w:val="000000" w:themeColor="text1"/>
        </w:rPr>
      </w:pPr>
    </w:p>
    <w:p w14:paraId="446344DC" w14:textId="77777777" w:rsidR="00F170B6" w:rsidRDefault="00F170B6" w:rsidP="009AB45A">
      <w:pPr>
        <w:spacing w:before="240" w:after="240"/>
        <w:rPr>
          <w:rFonts w:ascii="Arial" w:eastAsia="Arial" w:hAnsi="Arial" w:cs="Arial"/>
          <w:color w:val="000000" w:themeColor="text1"/>
        </w:rPr>
      </w:pPr>
    </w:p>
    <w:p w14:paraId="3583A9B7" w14:textId="07573807" w:rsidR="00EB3BAD" w:rsidRDefault="7A58B594" w:rsidP="009AB45A">
      <w:pPr>
        <w:pStyle w:val="Heading2"/>
        <w:spacing w:before="240" w:after="120"/>
        <w:rPr>
          <w:rFonts w:ascii="Arial" w:eastAsia="Arial" w:hAnsi="Arial" w:cs="Arial"/>
          <w:b/>
          <w:bCs/>
          <w:color w:val="000000" w:themeColor="text1"/>
          <w:sz w:val="24"/>
          <w:szCs w:val="24"/>
        </w:rPr>
      </w:pPr>
      <w:r w:rsidRPr="009AB45A">
        <w:rPr>
          <w:rFonts w:ascii="Arial" w:eastAsia="Arial" w:hAnsi="Arial" w:cs="Arial"/>
          <w:b/>
          <w:bCs/>
          <w:color w:val="000000" w:themeColor="text1"/>
          <w:sz w:val="24"/>
          <w:szCs w:val="24"/>
        </w:rPr>
        <w:lastRenderedPageBreak/>
        <w:t xml:space="preserve">References: </w:t>
      </w:r>
    </w:p>
    <w:p w14:paraId="495C187F" w14:textId="3F598D8E" w:rsidR="00EB3BAD" w:rsidRDefault="7A58B594" w:rsidP="009AB45A">
      <w:pPr>
        <w:spacing w:before="120" w:after="120"/>
        <w:rPr>
          <w:rFonts w:ascii="Arial" w:eastAsia="Arial" w:hAnsi="Arial" w:cs="Arial"/>
        </w:rPr>
      </w:pPr>
      <w:r w:rsidRPr="009AB45A">
        <w:rPr>
          <w:rFonts w:ascii="Arial" w:eastAsia="Arial" w:hAnsi="Arial" w:cs="Arial"/>
        </w:rPr>
        <w:t xml:space="preserve">Andersen, A., Amicarelli, V. and Bux, C. (2023) </w:t>
      </w:r>
      <w:r w:rsidRPr="009AB45A">
        <w:rPr>
          <w:rFonts w:ascii="Arial" w:eastAsia="Arial" w:hAnsi="Arial" w:cs="Arial"/>
          <w:i/>
          <w:iCs/>
        </w:rPr>
        <w:t>The impact of Environmental Management Systems in the hospitality sector: Advancing ISO 14001 principles towards circularity.</w:t>
      </w:r>
      <w:r w:rsidRPr="009AB45A">
        <w:rPr>
          <w:rFonts w:ascii="Arial" w:eastAsia="Arial" w:hAnsi="Arial" w:cs="Arial"/>
        </w:rPr>
        <w:t xml:space="preserve"> XII Rhodes Conference Proceedings. Available at: </w:t>
      </w:r>
      <w:hyperlink r:id="rId6">
        <w:r w:rsidRPr="009AB45A">
          <w:rPr>
            <w:rStyle w:val="Hyperlink"/>
            <w:rFonts w:ascii="Arial" w:eastAsia="Arial" w:hAnsi="Arial" w:cs="Arial"/>
          </w:rPr>
          <w:t>https://rhodes2024.uest.gr/files/proceedings/XII/281.Rhodes24_13.45-14.00.pdf</w:t>
        </w:r>
      </w:hyperlink>
      <w:r w:rsidRPr="009AB45A">
        <w:rPr>
          <w:rFonts w:ascii="Arial" w:eastAsia="Arial" w:hAnsi="Arial" w:cs="Arial"/>
        </w:rPr>
        <w:t xml:space="preserve"> [Accessed 21 October 2025]. </w:t>
      </w:r>
    </w:p>
    <w:p w14:paraId="1525483B" w14:textId="327CB43E" w:rsidR="00EB3BAD" w:rsidRDefault="7A58B594" w:rsidP="009AB45A">
      <w:pPr>
        <w:spacing w:before="240" w:after="120"/>
        <w:rPr>
          <w:rFonts w:ascii="Arial" w:eastAsia="Arial" w:hAnsi="Arial" w:cs="Arial"/>
        </w:rPr>
      </w:pPr>
      <w:r w:rsidRPr="009AB45A">
        <w:rPr>
          <w:rFonts w:ascii="Arial" w:eastAsia="Arial" w:hAnsi="Arial" w:cs="Arial"/>
        </w:rPr>
        <w:t xml:space="preserve">Cousins, J. and Weekes, S. (2020) </w:t>
      </w:r>
      <w:r w:rsidRPr="009AB45A">
        <w:rPr>
          <w:rFonts w:ascii="Arial" w:eastAsia="Arial" w:hAnsi="Arial" w:cs="Arial"/>
          <w:i/>
          <w:iCs/>
        </w:rPr>
        <w:t>Sustainable sourcing and nutritional quality in food and beverage management.</w:t>
      </w:r>
      <w:r w:rsidRPr="009AB45A">
        <w:rPr>
          <w:rFonts w:ascii="Arial" w:eastAsia="Arial" w:hAnsi="Arial" w:cs="Arial"/>
        </w:rPr>
        <w:t xml:space="preserve"> International Journal of Food and Nutritional Sciences. Available</w:t>
      </w:r>
      <w:r w:rsidR="14DE6A51" w:rsidRPr="009AB45A">
        <w:rPr>
          <w:rFonts w:ascii="Arial" w:eastAsia="Arial" w:hAnsi="Arial" w:cs="Arial"/>
        </w:rPr>
        <w:t xml:space="preserve"> </w:t>
      </w:r>
      <w:r w:rsidRPr="009AB45A">
        <w:rPr>
          <w:rFonts w:ascii="Arial" w:eastAsia="Arial" w:hAnsi="Arial" w:cs="Arial"/>
        </w:rPr>
        <w:t xml:space="preserve">at: </w:t>
      </w:r>
      <w:hyperlink r:id="rId7">
        <w:r w:rsidRPr="009AB45A">
          <w:rPr>
            <w:rStyle w:val="Hyperlink"/>
            <w:rFonts w:ascii="Arial" w:eastAsia="Arial" w:hAnsi="Arial" w:cs="Arial"/>
          </w:rPr>
          <w:t>https://www.ijfans.org/uploads/paper/9cfb81ce2df3340df3b372d0465ad02f.pdf</w:t>
        </w:r>
      </w:hyperlink>
      <w:r w:rsidRPr="009AB45A">
        <w:rPr>
          <w:rFonts w:ascii="Arial" w:eastAsia="Arial" w:hAnsi="Arial" w:cs="Arial"/>
        </w:rPr>
        <w:t xml:space="preserve"> [Accessed 21 October 2025]. </w:t>
      </w:r>
    </w:p>
    <w:p w14:paraId="26EB22F0" w14:textId="38F0E5E4" w:rsidR="00EB3BAD" w:rsidRDefault="7A58B594" w:rsidP="009AB45A">
      <w:pPr>
        <w:spacing w:before="240" w:after="120"/>
        <w:rPr>
          <w:rFonts w:ascii="Arial" w:eastAsia="Arial" w:hAnsi="Arial" w:cs="Arial"/>
        </w:rPr>
      </w:pPr>
      <w:r w:rsidRPr="009AB45A">
        <w:rPr>
          <w:rFonts w:ascii="Arial" w:eastAsia="Arial" w:hAnsi="Arial" w:cs="Arial"/>
        </w:rPr>
        <w:t xml:space="preserve">Dias, R. (2024) </w:t>
      </w:r>
      <w:r w:rsidRPr="009AB45A">
        <w:rPr>
          <w:rFonts w:ascii="Arial" w:eastAsia="Arial" w:hAnsi="Arial" w:cs="Arial"/>
          <w:i/>
          <w:iCs/>
        </w:rPr>
        <w:t>Circular economy could reduce costs and carbon emissions in the hospitality sector.</w:t>
      </w:r>
      <w:r w:rsidRPr="009AB45A">
        <w:rPr>
          <w:rFonts w:ascii="Arial" w:eastAsia="Arial" w:hAnsi="Arial" w:cs="Arial"/>
        </w:rPr>
        <w:t xml:space="preserve"> University of Exeter, Faculty of Environment, Science and Economy. Available at: </w:t>
      </w:r>
      <w:hyperlink r:id="rId8">
        <w:r w:rsidRPr="009AB45A">
          <w:rPr>
            <w:rStyle w:val="Hyperlink"/>
            <w:rFonts w:ascii="Arial" w:eastAsia="Arial" w:hAnsi="Arial" w:cs="Arial"/>
          </w:rPr>
          <w:t>https://news.exeter.ac.uk/faculty-of-environment-science-and-economy/circular-economy-could-reduce-costs-and-carbon-emissions-in-hospitality-sector/</w:t>
        </w:r>
      </w:hyperlink>
      <w:r w:rsidRPr="009AB45A">
        <w:rPr>
          <w:rFonts w:ascii="Arial" w:eastAsia="Arial" w:hAnsi="Arial" w:cs="Arial"/>
        </w:rPr>
        <w:t xml:space="preserve"> [Accessed 21 October 2025]. </w:t>
      </w:r>
    </w:p>
    <w:p w14:paraId="236C264C" w14:textId="234E31E8" w:rsidR="00EB3BAD" w:rsidRDefault="7A58B594" w:rsidP="009AB45A">
      <w:pPr>
        <w:spacing w:before="240" w:after="120"/>
        <w:rPr>
          <w:rFonts w:ascii="Arial" w:eastAsia="Arial" w:hAnsi="Arial" w:cs="Arial"/>
        </w:rPr>
      </w:pPr>
      <w:r w:rsidRPr="009AB45A">
        <w:rPr>
          <w:rFonts w:ascii="Arial" w:eastAsia="Arial" w:hAnsi="Arial" w:cs="Arial"/>
        </w:rPr>
        <w:t xml:space="preserve">Elkington, J. (1997) </w:t>
      </w:r>
      <w:r w:rsidRPr="009AB45A">
        <w:rPr>
          <w:rFonts w:ascii="Arial" w:eastAsia="Arial" w:hAnsi="Arial" w:cs="Arial"/>
          <w:i/>
          <w:iCs/>
        </w:rPr>
        <w:t>Enter the Triple Bottom Line.</w:t>
      </w:r>
      <w:r w:rsidRPr="009AB45A">
        <w:rPr>
          <w:rFonts w:ascii="Arial" w:eastAsia="Arial" w:hAnsi="Arial" w:cs="Arial"/>
        </w:rPr>
        <w:t xml:space="preserve"> In: </w:t>
      </w:r>
      <w:r w:rsidRPr="009AB45A">
        <w:rPr>
          <w:rFonts w:ascii="Arial" w:eastAsia="Arial" w:hAnsi="Arial" w:cs="Arial"/>
          <w:i/>
          <w:iCs/>
        </w:rPr>
        <w:t>Cannibals with Forks: The Triple Bottom Line of 21st Century Business.</w:t>
      </w:r>
      <w:r w:rsidRPr="009AB45A">
        <w:rPr>
          <w:rFonts w:ascii="Arial" w:eastAsia="Arial" w:hAnsi="Arial" w:cs="Arial"/>
        </w:rPr>
        <w:t xml:space="preserve"> Oxford: Capstone. Available at: </w:t>
      </w:r>
      <w:hyperlink r:id="rId9">
        <w:r w:rsidRPr="009AB45A">
          <w:rPr>
            <w:rStyle w:val="Hyperlink"/>
            <w:rFonts w:ascii="Arial" w:eastAsia="Arial" w:hAnsi="Arial" w:cs="Arial"/>
          </w:rPr>
          <w:t>https://www.johnelkington.com/archive/TBL-elkington-chapter.pdf</w:t>
        </w:r>
      </w:hyperlink>
      <w:r w:rsidRPr="009AB45A">
        <w:rPr>
          <w:rFonts w:ascii="Arial" w:eastAsia="Arial" w:hAnsi="Arial" w:cs="Arial"/>
        </w:rPr>
        <w:t xml:space="preserve"> [Accessed 21 October 2025]. </w:t>
      </w:r>
    </w:p>
    <w:p w14:paraId="5C24E783" w14:textId="3B35DBA2" w:rsidR="00EB3BAD" w:rsidRDefault="7A58B594" w:rsidP="009AB45A">
      <w:pPr>
        <w:spacing w:before="240" w:after="120"/>
        <w:rPr>
          <w:rFonts w:ascii="Arial" w:eastAsia="Arial" w:hAnsi="Arial" w:cs="Arial"/>
        </w:rPr>
      </w:pPr>
      <w:r w:rsidRPr="009AB45A">
        <w:rPr>
          <w:rFonts w:ascii="Arial" w:eastAsia="Arial" w:hAnsi="Arial" w:cs="Arial"/>
        </w:rPr>
        <w:t xml:space="preserve">Johnston, R., Clark, G. and Shulver, M. (2012) </w:t>
      </w:r>
      <w:r w:rsidRPr="009AB45A">
        <w:rPr>
          <w:rFonts w:ascii="Arial" w:eastAsia="Arial" w:hAnsi="Arial" w:cs="Arial"/>
          <w:i/>
          <w:iCs/>
        </w:rPr>
        <w:t xml:space="preserve">Operations management in the hospitality </w:t>
      </w:r>
      <w:proofErr w:type="gramStart"/>
      <w:r w:rsidRPr="009AB45A">
        <w:rPr>
          <w:rFonts w:ascii="Arial" w:eastAsia="Arial" w:hAnsi="Arial" w:cs="Arial"/>
          <w:i/>
          <w:iCs/>
        </w:rPr>
        <w:t>industry.</w:t>
      </w:r>
      <w:r w:rsidRPr="009AB45A">
        <w:rPr>
          <w:rFonts w:ascii="Arial" w:eastAsia="Arial" w:hAnsi="Arial" w:cs="Arial"/>
        </w:rPr>
        <w:t>International</w:t>
      </w:r>
      <w:proofErr w:type="gramEnd"/>
      <w:r w:rsidRPr="009AB45A">
        <w:rPr>
          <w:rFonts w:ascii="Arial" w:eastAsia="Arial" w:hAnsi="Arial" w:cs="Arial"/>
        </w:rPr>
        <w:t xml:space="preserve"> Journal of Tourism Sciences, 12(3). Available at: </w:t>
      </w:r>
      <w:hyperlink r:id="rId10">
        <w:r w:rsidRPr="009AB45A">
          <w:rPr>
            <w:rStyle w:val="Hyperlink"/>
            <w:rFonts w:ascii="Arial" w:eastAsia="Arial" w:hAnsi="Arial" w:cs="Arial"/>
          </w:rPr>
          <w:t>https://www.academia.edu/117150309/Operations_Management_in_the_Hospitality_Industry</w:t>
        </w:r>
      </w:hyperlink>
      <w:r w:rsidRPr="009AB45A">
        <w:rPr>
          <w:rFonts w:ascii="Arial" w:eastAsia="Arial" w:hAnsi="Arial" w:cs="Arial"/>
        </w:rPr>
        <w:t xml:space="preserve">[Accessed 21 October 2025]. </w:t>
      </w:r>
    </w:p>
    <w:p w14:paraId="454503D8" w14:textId="3D27B8CA" w:rsidR="00EB3BAD" w:rsidRDefault="7A58B594" w:rsidP="009AB45A">
      <w:pPr>
        <w:spacing w:before="240" w:after="120"/>
        <w:rPr>
          <w:rFonts w:ascii="Arial" w:eastAsia="Arial" w:hAnsi="Arial" w:cs="Arial"/>
        </w:rPr>
      </w:pPr>
      <w:r w:rsidRPr="009AB45A">
        <w:rPr>
          <w:rFonts w:ascii="Arial" w:eastAsia="Arial" w:hAnsi="Arial" w:cs="Arial"/>
        </w:rPr>
        <w:t xml:space="preserve">Rutherford, D.G. and O’Fallon, M.J. (2007) </w:t>
      </w:r>
      <w:r w:rsidRPr="009AB45A">
        <w:rPr>
          <w:rFonts w:ascii="Arial" w:eastAsia="Arial" w:hAnsi="Arial" w:cs="Arial"/>
          <w:i/>
          <w:iCs/>
        </w:rPr>
        <w:t>Hotel Management and Operations.</w:t>
      </w:r>
      <w:r w:rsidRPr="009AB45A">
        <w:rPr>
          <w:rFonts w:ascii="Arial" w:eastAsia="Arial" w:hAnsi="Arial" w:cs="Arial"/>
        </w:rPr>
        <w:t xml:space="preserve"> 4th ed. Hoboken, NJ: John Wiley &amp; Sons. Available at: </w:t>
      </w:r>
      <w:hyperlink r:id="rId11">
        <w:r w:rsidRPr="009AB45A">
          <w:rPr>
            <w:rStyle w:val="Hyperlink"/>
            <w:rFonts w:ascii="Arial" w:eastAsia="Arial" w:hAnsi="Arial" w:cs="Arial"/>
          </w:rPr>
          <w:t>https://www.slideshare.net/slideshow/hotel-management-13726587/13726587</w:t>
        </w:r>
      </w:hyperlink>
      <w:r w:rsidRPr="009AB45A">
        <w:rPr>
          <w:rFonts w:ascii="Arial" w:eastAsia="Arial" w:hAnsi="Arial" w:cs="Arial"/>
        </w:rPr>
        <w:t xml:space="preserve"> [Accessed 21 October 2025]. </w:t>
      </w:r>
    </w:p>
    <w:p w14:paraId="0D080B70" w14:textId="1FA7719D" w:rsidR="00EB3BAD" w:rsidRDefault="7A58B594" w:rsidP="009AB45A">
      <w:pPr>
        <w:spacing w:before="240" w:after="120"/>
        <w:rPr>
          <w:rFonts w:ascii="Arial" w:eastAsia="Arial" w:hAnsi="Arial" w:cs="Arial"/>
        </w:rPr>
      </w:pPr>
      <w:r w:rsidRPr="009AB45A">
        <w:rPr>
          <w:rFonts w:ascii="Arial" w:eastAsia="Arial" w:hAnsi="Arial" w:cs="Arial"/>
        </w:rPr>
        <w:t xml:space="preserve">United Nations. (2015) </w:t>
      </w:r>
      <w:r w:rsidRPr="009AB45A">
        <w:rPr>
          <w:rFonts w:ascii="Arial" w:eastAsia="Arial" w:hAnsi="Arial" w:cs="Arial"/>
          <w:i/>
          <w:iCs/>
        </w:rPr>
        <w:t>Transforming our world: The 2030 Agenda for Sustainable Development.</w:t>
      </w:r>
      <w:r w:rsidRPr="009AB45A">
        <w:rPr>
          <w:rFonts w:ascii="Arial" w:eastAsia="Arial" w:hAnsi="Arial" w:cs="Arial"/>
        </w:rPr>
        <w:t xml:space="preserve">UN General Assembly Resolution A/RES/70/1, New York: United Nations. Available at: </w:t>
      </w:r>
      <w:hyperlink r:id="rId12">
        <w:r w:rsidRPr="009AB45A">
          <w:rPr>
            <w:rStyle w:val="Hyperlink"/>
            <w:rFonts w:ascii="Arial" w:eastAsia="Arial" w:hAnsi="Arial" w:cs="Arial"/>
          </w:rPr>
          <w:t>https://www.refworld.org/legal/resolution/unga/2015/en/111816</w:t>
        </w:r>
      </w:hyperlink>
      <w:r w:rsidRPr="009AB45A">
        <w:rPr>
          <w:rFonts w:ascii="Arial" w:eastAsia="Arial" w:hAnsi="Arial" w:cs="Arial"/>
        </w:rPr>
        <w:t xml:space="preserve"> [Accessed 21 October 2025].</w:t>
      </w:r>
    </w:p>
    <w:p w14:paraId="1F0C3DC8" w14:textId="77777777" w:rsidR="00CC5178" w:rsidRDefault="00CC5178" w:rsidP="009AB45A">
      <w:pPr>
        <w:spacing w:before="240" w:after="120"/>
        <w:rPr>
          <w:rFonts w:ascii="Arial" w:eastAsia="Arial" w:hAnsi="Arial" w:cs="Arial"/>
        </w:rPr>
      </w:pPr>
    </w:p>
    <w:p w14:paraId="3BD08A3F" w14:textId="77777777" w:rsidR="00CC5178" w:rsidRDefault="00CC5178" w:rsidP="009AB45A">
      <w:pPr>
        <w:spacing w:before="240" w:after="120"/>
        <w:rPr>
          <w:rFonts w:ascii="Arial" w:eastAsia="Arial" w:hAnsi="Arial" w:cs="Arial"/>
        </w:rPr>
      </w:pPr>
    </w:p>
    <w:p w14:paraId="25D5D67C" w14:textId="77777777" w:rsidR="00CC5178" w:rsidRDefault="00CC5178" w:rsidP="009AB45A">
      <w:pPr>
        <w:spacing w:before="240" w:after="120"/>
        <w:rPr>
          <w:rFonts w:ascii="Arial" w:eastAsia="Arial" w:hAnsi="Arial" w:cs="Arial"/>
        </w:rPr>
      </w:pPr>
    </w:p>
    <w:p w14:paraId="5889CEEB" w14:textId="4973DA42" w:rsidR="00CC5178" w:rsidRDefault="00CC5178" w:rsidP="009AB45A">
      <w:pPr>
        <w:spacing w:before="240" w:after="120"/>
        <w:rPr>
          <w:rFonts w:ascii="Arial" w:eastAsia="Arial" w:hAnsi="Arial" w:cs="Arial"/>
          <w:b/>
          <w:bCs/>
        </w:rPr>
      </w:pPr>
      <w:r>
        <w:rPr>
          <w:rFonts w:ascii="Arial" w:eastAsia="Arial" w:hAnsi="Arial" w:cs="Arial"/>
          <w:b/>
          <w:bCs/>
        </w:rPr>
        <w:lastRenderedPageBreak/>
        <w:t xml:space="preserve">Appendices: </w:t>
      </w:r>
    </w:p>
    <w:p w14:paraId="2F22570B" w14:textId="219AB4F1" w:rsidR="00CC5178" w:rsidRPr="009A32A8" w:rsidRDefault="00DF42B8" w:rsidP="009A32A8">
      <w:pPr>
        <w:pStyle w:val="ListParagraph"/>
        <w:numPr>
          <w:ilvl w:val="0"/>
          <w:numId w:val="1"/>
        </w:numPr>
        <w:spacing w:before="240" w:after="120"/>
        <w:rPr>
          <w:rFonts w:ascii="Arial" w:eastAsia="Arial" w:hAnsi="Arial" w:cs="Arial"/>
        </w:rPr>
      </w:pPr>
      <w:r w:rsidRPr="009A32A8">
        <w:rPr>
          <w:rFonts w:ascii="Arial" w:eastAsia="Arial" w:hAnsi="Arial" w:cs="Arial"/>
        </w:rPr>
        <w:t xml:space="preserve">Better capability implementing food safety standards – achieved. </w:t>
      </w:r>
    </w:p>
    <w:p w14:paraId="215331E5" w14:textId="1F67F9FD" w:rsidR="00DF42B8" w:rsidRDefault="009A32A8" w:rsidP="009A32A8">
      <w:pPr>
        <w:pStyle w:val="ListParagraph"/>
        <w:numPr>
          <w:ilvl w:val="0"/>
          <w:numId w:val="1"/>
        </w:numPr>
        <w:spacing w:before="240" w:after="120"/>
        <w:rPr>
          <w:rFonts w:ascii="Arial" w:eastAsia="Arial" w:hAnsi="Arial" w:cs="Arial"/>
        </w:rPr>
      </w:pPr>
      <w:r w:rsidRPr="009A32A8">
        <w:rPr>
          <w:rFonts w:ascii="Arial" w:eastAsia="Arial" w:hAnsi="Arial" w:cs="Arial"/>
        </w:rPr>
        <w:t xml:space="preserve">Food presentation standards for guests – achieved. </w:t>
      </w:r>
    </w:p>
    <w:p w14:paraId="1051CADE" w14:textId="22056EE3" w:rsidR="009A32A8" w:rsidRDefault="009A32A8" w:rsidP="009A32A8">
      <w:pPr>
        <w:pStyle w:val="ListParagraph"/>
        <w:numPr>
          <w:ilvl w:val="0"/>
          <w:numId w:val="1"/>
        </w:numPr>
        <w:spacing w:before="240" w:after="120"/>
        <w:rPr>
          <w:rFonts w:ascii="Arial" w:eastAsia="Arial" w:hAnsi="Arial" w:cs="Arial"/>
        </w:rPr>
      </w:pPr>
      <w:r>
        <w:rPr>
          <w:rFonts w:ascii="Arial" w:eastAsia="Arial" w:hAnsi="Arial" w:cs="Arial"/>
        </w:rPr>
        <w:t>Guest communication skills</w:t>
      </w:r>
      <w:r w:rsidR="00580A52">
        <w:rPr>
          <w:rFonts w:ascii="Arial" w:eastAsia="Arial" w:hAnsi="Arial" w:cs="Arial"/>
        </w:rPr>
        <w:t xml:space="preserve"> (pre-dominantly accent issu</w:t>
      </w:r>
      <w:r w:rsidR="00096024">
        <w:rPr>
          <w:rFonts w:ascii="Arial" w:eastAsia="Arial" w:hAnsi="Arial" w:cs="Arial"/>
        </w:rPr>
        <w:t>es and food ingredients/ allergens knowledge</w:t>
      </w:r>
      <w:r w:rsidR="00580A52">
        <w:rPr>
          <w:rFonts w:ascii="Arial" w:eastAsia="Arial" w:hAnsi="Arial" w:cs="Arial"/>
        </w:rPr>
        <w:t>)</w:t>
      </w:r>
      <w:r>
        <w:rPr>
          <w:rFonts w:ascii="Arial" w:eastAsia="Arial" w:hAnsi="Arial" w:cs="Arial"/>
        </w:rPr>
        <w:t xml:space="preserve"> – still improving. </w:t>
      </w:r>
    </w:p>
    <w:p w14:paraId="2274190A" w14:textId="39BFAEDD" w:rsidR="009A32A8" w:rsidRDefault="00A57FF5" w:rsidP="009A32A8">
      <w:pPr>
        <w:pStyle w:val="ListParagraph"/>
        <w:numPr>
          <w:ilvl w:val="0"/>
          <w:numId w:val="1"/>
        </w:numPr>
        <w:spacing w:before="240" w:after="120"/>
        <w:rPr>
          <w:rFonts w:ascii="Arial" w:eastAsia="Arial" w:hAnsi="Arial" w:cs="Arial"/>
        </w:rPr>
      </w:pPr>
      <w:r>
        <w:rPr>
          <w:rFonts w:ascii="Arial" w:eastAsia="Arial" w:hAnsi="Arial" w:cs="Arial"/>
        </w:rPr>
        <w:t xml:space="preserve">Setting up and supervising buffet tables – achieved. </w:t>
      </w:r>
    </w:p>
    <w:p w14:paraId="76F83C6B" w14:textId="77777777" w:rsidR="00A57FF5" w:rsidRPr="009A32A8" w:rsidRDefault="00A57FF5" w:rsidP="00932C0F">
      <w:pPr>
        <w:pStyle w:val="ListParagraph"/>
        <w:spacing w:before="240" w:after="120"/>
        <w:rPr>
          <w:rFonts w:ascii="Arial" w:eastAsia="Arial" w:hAnsi="Arial" w:cs="Arial"/>
        </w:rPr>
      </w:pPr>
    </w:p>
    <w:p w14:paraId="339D221E" w14:textId="77777777" w:rsidR="009A32A8" w:rsidRPr="00CC5178" w:rsidRDefault="009A32A8" w:rsidP="009AB45A">
      <w:pPr>
        <w:spacing w:before="240" w:after="120"/>
        <w:rPr>
          <w:rFonts w:ascii="Arial" w:eastAsia="Arial" w:hAnsi="Arial" w:cs="Arial"/>
        </w:rPr>
      </w:pPr>
    </w:p>
    <w:p w14:paraId="045E937C" w14:textId="1B2A469B" w:rsidR="00EB3BAD" w:rsidRDefault="00EB3BAD" w:rsidP="009AB45A">
      <w:pPr>
        <w:spacing w:before="240" w:after="240"/>
        <w:rPr>
          <w:rFonts w:ascii="Arial" w:eastAsia="Arial" w:hAnsi="Arial" w:cs="Arial"/>
          <w:color w:val="000000" w:themeColor="text1"/>
        </w:rPr>
      </w:pPr>
    </w:p>
    <w:p w14:paraId="5E5787A5" w14:textId="19716F0D" w:rsidR="00EB3BAD" w:rsidRDefault="00EB3BAD" w:rsidP="009AB45A">
      <w:pPr>
        <w:rPr>
          <w:rFonts w:ascii="Arial" w:eastAsia="Arial" w:hAnsi="Arial" w:cs="Arial"/>
        </w:rPr>
      </w:pPr>
    </w:p>
    <w:sectPr w:rsidR="00EB3BA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D0BC9"/>
    <w:multiLevelType w:val="hybridMultilevel"/>
    <w:tmpl w:val="5E681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87492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813EBB"/>
    <w:rsid w:val="00096024"/>
    <w:rsid w:val="000B5E1B"/>
    <w:rsid w:val="00202AA7"/>
    <w:rsid w:val="003567A9"/>
    <w:rsid w:val="004171DD"/>
    <w:rsid w:val="004A7E67"/>
    <w:rsid w:val="005805A8"/>
    <w:rsid w:val="00580A52"/>
    <w:rsid w:val="00612D0B"/>
    <w:rsid w:val="00932C0F"/>
    <w:rsid w:val="009A32A8"/>
    <w:rsid w:val="009AB45A"/>
    <w:rsid w:val="009D366F"/>
    <w:rsid w:val="00A57FF5"/>
    <w:rsid w:val="00AA360F"/>
    <w:rsid w:val="00AB66A1"/>
    <w:rsid w:val="00C327BC"/>
    <w:rsid w:val="00CC5178"/>
    <w:rsid w:val="00DF42B8"/>
    <w:rsid w:val="00EA515F"/>
    <w:rsid w:val="00EB3BAD"/>
    <w:rsid w:val="00F01E98"/>
    <w:rsid w:val="00F170B6"/>
    <w:rsid w:val="00FF3463"/>
    <w:rsid w:val="06BEB3FC"/>
    <w:rsid w:val="0E0AE324"/>
    <w:rsid w:val="0E17A49C"/>
    <w:rsid w:val="1192CB8D"/>
    <w:rsid w:val="14DE6A51"/>
    <w:rsid w:val="19FEDF6B"/>
    <w:rsid w:val="1B3E82F2"/>
    <w:rsid w:val="1B6E071E"/>
    <w:rsid w:val="1BD570E9"/>
    <w:rsid w:val="1DD60C7B"/>
    <w:rsid w:val="24FFD989"/>
    <w:rsid w:val="26EFAAE3"/>
    <w:rsid w:val="2A0E18C5"/>
    <w:rsid w:val="2AA1A302"/>
    <w:rsid w:val="2E887ABD"/>
    <w:rsid w:val="32667CA3"/>
    <w:rsid w:val="32A39D36"/>
    <w:rsid w:val="354C39A4"/>
    <w:rsid w:val="3C7E60E5"/>
    <w:rsid w:val="3CC836DC"/>
    <w:rsid w:val="40E1B58F"/>
    <w:rsid w:val="4E428E6C"/>
    <w:rsid w:val="530D7F8B"/>
    <w:rsid w:val="53112941"/>
    <w:rsid w:val="58AECE21"/>
    <w:rsid w:val="5FFFA31F"/>
    <w:rsid w:val="67214BDC"/>
    <w:rsid w:val="69FCA9B9"/>
    <w:rsid w:val="6AF888CB"/>
    <w:rsid w:val="6BA29141"/>
    <w:rsid w:val="6C3573D8"/>
    <w:rsid w:val="6DCDF38C"/>
    <w:rsid w:val="7355387A"/>
    <w:rsid w:val="74D9B09C"/>
    <w:rsid w:val="770E3313"/>
    <w:rsid w:val="777CF283"/>
    <w:rsid w:val="7A58B594"/>
    <w:rsid w:val="7B0BC499"/>
    <w:rsid w:val="7B813EBB"/>
    <w:rsid w:val="7C1FA8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13EBB"/>
  <w15:chartTrackingRefBased/>
  <w15:docId w15:val="{D416037E-4DE5-4AB1-B8B1-5D57E49E6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uiPriority w:val="9"/>
    <w:unhideWhenUsed/>
    <w:qFormat/>
    <w:rsid w:val="009AB4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09AB45A"/>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B45A"/>
    <w:rPr>
      <w:color w:val="467886"/>
      <w:u w:val="single"/>
    </w:rPr>
  </w:style>
  <w:style w:type="paragraph" w:styleId="NoSpacing">
    <w:name w:val="No Spacing"/>
    <w:link w:val="NoSpacingChar"/>
    <w:uiPriority w:val="1"/>
    <w:qFormat/>
    <w:rsid w:val="00F01E98"/>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F01E98"/>
    <w:rPr>
      <w:sz w:val="22"/>
      <w:szCs w:val="22"/>
      <w:lang w:eastAsia="en-GB"/>
    </w:rPr>
  </w:style>
  <w:style w:type="paragraph" w:styleId="ListParagraph">
    <w:name w:val="List Paragraph"/>
    <w:basedOn w:val="Normal"/>
    <w:uiPriority w:val="34"/>
    <w:qFormat/>
    <w:rsid w:val="009A32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exeter.ac.uk/faculty-of-environment-science-and-economy/circular-economy-could-reduce-costs-and-carbon-emissions-in-hospitality-secto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jfans.org/uploads/paper/9cfb81ce2df3340df3b372d0465ad02f.pdf" TargetMode="External"/><Relationship Id="rId12" Type="http://schemas.openxmlformats.org/officeDocument/2006/relationships/hyperlink" Target="https://www.refworld.org/legal/resolution/unga/2015/en/1118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hodes2024.uest.gr/files/proceedings/XII/281.Rhodes24_13.45-14.00.pdf" TargetMode="External"/><Relationship Id="rId11" Type="http://schemas.openxmlformats.org/officeDocument/2006/relationships/hyperlink" Target="https://www.slideshare.net/slideshow/hotel-management-13726587/13726587" TargetMode="External"/><Relationship Id="rId5" Type="http://schemas.openxmlformats.org/officeDocument/2006/relationships/webSettings" Target="webSettings.xml"/><Relationship Id="rId10" Type="http://schemas.openxmlformats.org/officeDocument/2006/relationships/hyperlink" Target="https://www.academia.edu/117150309/Operations_Management_in_the_Hospitality_Industry" TargetMode="External"/><Relationship Id="rId4" Type="http://schemas.openxmlformats.org/officeDocument/2006/relationships/settings" Target="settings.xml"/><Relationship Id="rId9" Type="http://schemas.openxmlformats.org/officeDocument/2006/relationships/hyperlink" Target="https://www.johnelkington.com/archive/TBL-elkington-chapter.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29075-7271-43A6-AE5C-6A20E157F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1589</Words>
  <Characters>9061</Characters>
  <Application>Microsoft Office Word</Application>
  <DocSecurity>0</DocSecurity>
  <Lines>75</Lines>
  <Paragraphs>21</Paragraphs>
  <ScaleCrop>false</ScaleCrop>
  <Company/>
  <LinksUpToDate>false</LinksUpToDate>
  <CharactersWithSpaces>10629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UG-Nozharov, George</dc:creator>
  <cp:keywords/>
  <dc:description/>
  <cp:lastModifiedBy>Galina B</cp:lastModifiedBy>
  <cp:revision>22</cp:revision>
  <dcterms:created xsi:type="dcterms:W3CDTF">2025-10-21T19:25:00Z</dcterms:created>
  <dcterms:modified xsi:type="dcterms:W3CDTF">2025-11-11T20:42:00Z</dcterms:modified>
</cp:coreProperties>
</file>