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5219B" w14:textId="77777777" w:rsidR="00FE3D4E" w:rsidRDefault="00FE3D4E" w:rsidP="00CC66BC">
      <w:pPr>
        <w:pStyle w:val="Heading1"/>
        <w:rPr>
          <w:lang w:val="en"/>
        </w:rPr>
      </w:pPr>
      <w:r>
        <w:rPr>
          <w:lang w:val="en"/>
        </w:rPr>
        <w:t xml:space="preserve">What is Soil Remediation? </w:t>
      </w:r>
    </w:p>
    <w:p w14:paraId="1625219C" w14:textId="77777777" w:rsidR="00F6120C" w:rsidRDefault="00FE3D4E" w:rsidP="00FE3D4E">
      <w:r>
        <w:rPr>
          <w:lang w:val="en"/>
        </w:rPr>
        <w:t xml:space="preserve">Soil Remediation forms a part of a range of processes </w:t>
      </w:r>
      <w:r>
        <w:t>that are intended to cleanse contaminated soils.  This is often referred to as Environmental Remediation.  Contaminants that may be present include hydrocarbons, heavy metals, pesticides and unwanted water.  The type of remediation method used is determined by the type of contaminant present.  Some methods are better suited to specific contaminants.  What is important to note is contaminated land can have a negative impact on the environment and of surrounding resident’s</w:t>
      </w:r>
      <w:r w:rsidR="00F6120C">
        <w:t xml:space="preserve"> health.  This can prompt action by the government or local authority forcing immediate action to be taken to rectify the area.  The remedial action that is taken is based on human health assessments.  </w:t>
      </w:r>
    </w:p>
    <w:p w14:paraId="1625219D" w14:textId="77777777" w:rsidR="001161DD" w:rsidRDefault="00F6120C" w:rsidP="00FE3D4E">
      <w:r>
        <w:t xml:space="preserve">There are many companies that offer remediation services and </w:t>
      </w:r>
      <w:r w:rsidR="008977B1">
        <w:t xml:space="preserve">each offer different methods of rectifying the soil.  </w:t>
      </w:r>
      <w:r>
        <w:t xml:space="preserve"> </w:t>
      </w:r>
      <w:r w:rsidR="001161DD">
        <w:t>These are engaged prior to a project commencing, usually during the feasibility study.  Contaminated soils can be costly to rectify and most projects budget for this as early as possible.  The history of the site would be e</w:t>
      </w:r>
      <w:r w:rsidR="00A512DF">
        <w:t xml:space="preserve">xplored, looking at its past and current use.  This can </w:t>
      </w:r>
      <w:r w:rsidR="00AA62A8">
        <w:t xml:space="preserve">be done through a desktop study and is usually followed by an intrusive site investigation.  This is where samples would be taken and analysed to determine the contaminant present and the concentration of it.  </w:t>
      </w:r>
      <w:r w:rsidR="00CC66BC">
        <w:t>From these samples it will be possible to identify the most suitable technique to deal with the contaminants.</w:t>
      </w:r>
      <w:r w:rsidR="00AA62A8">
        <w:t xml:space="preserve"> </w:t>
      </w:r>
    </w:p>
    <w:p w14:paraId="1625219E" w14:textId="77777777" w:rsidR="00CC66BC" w:rsidRDefault="00CC66BC" w:rsidP="00CC66BC">
      <w:pPr>
        <w:pStyle w:val="Heading1"/>
      </w:pPr>
      <w:r>
        <w:t>Soil Remediation Techniques</w:t>
      </w:r>
    </w:p>
    <w:p w14:paraId="1625219F" w14:textId="77777777" w:rsidR="00CC66BC" w:rsidRDefault="00CC66BC" w:rsidP="00CC66BC">
      <w:r>
        <w:t xml:space="preserve">There is a wide range of techniques that are used for soil remediation.  These can be split into two categories, in-situ and ex-situ.  In-situ methods </w:t>
      </w:r>
      <w:r w:rsidR="00ED4078">
        <w:t>treat the contaminated material without removing it or the groundwater whereas ex-situ methods treat the contaminated materials by excavating them and treat them of the surface.</w:t>
      </w:r>
    </w:p>
    <w:p w14:paraId="162521A0" w14:textId="77777777" w:rsidR="00ED4078" w:rsidRDefault="00ED4078" w:rsidP="00CC66BC">
      <w:r>
        <w:t xml:space="preserve">There are many different techniques that are used </w:t>
      </w:r>
      <w:r w:rsidR="00265D9D">
        <w:t xml:space="preserve">and this report is going to look at a selection of in-situ and ex-situ methods to see how they work and also their effectiveness.  </w:t>
      </w:r>
    </w:p>
    <w:p w14:paraId="162521A1" w14:textId="77777777" w:rsidR="00265D9D" w:rsidRDefault="00265D9D" w:rsidP="00265D9D">
      <w:pPr>
        <w:pStyle w:val="Heading2"/>
      </w:pPr>
      <w:r>
        <w:t>Excavation</w:t>
      </w:r>
    </w:p>
    <w:p w14:paraId="162521A2" w14:textId="77777777" w:rsidR="005E62EF" w:rsidRDefault="007E21AC" w:rsidP="005E62EF">
      <w:r>
        <w:t>This method is often mistaken as moving material to landfill.  Excavating is a process of digging into the ground, this does not have to include transporting to landfill.  If the soil contains high concentrations of volatile organic compound (VOC), then simply aerating th</w:t>
      </w:r>
      <w:r w:rsidR="00851293">
        <w:t>rough excavation works can help.  Transporting material to landfill is usually done as a last resort</w:t>
      </w:r>
      <w:r w:rsidR="000212E8">
        <w:t xml:space="preserve"> </w:t>
      </w:r>
      <w:r w:rsidR="00265D9D">
        <w:t xml:space="preserve">and is only usually done when there is no other method to </w:t>
      </w:r>
      <w:r w:rsidR="000212E8">
        <w:t>remove or reduce the contaminant.  This is done for example when removing asbestos.  The soil is excavated and loaded into lorries and transported to a regulated landfill.  However,</w:t>
      </w:r>
      <w:r w:rsidR="005E62EF">
        <w:t xml:space="preserve"> advancements in bio-augmentation have proven to be successful in the remediation of semi volatile organic compounds.  This can be done on site.  </w:t>
      </w:r>
    </w:p>
    <w:p w14:paraId="162521A3" w14:textId="77777777" w:rsidR="00E605E2" w:rsidRDefault="005E62EF">
      <w:r>
        <w:t xml:space="preserve">Excavating the material and sending to landfill is a very effective solution in terms of dealing with contaminated soils.  All the contaminated soils can be removed and the site can be classed as clean.  </w:t>
      </w:r>
      <w:r w:rsidR="00041469">
        <w:t xml:space="preserve">This usually means reducing the contaminants concentration to less than 1%.  This is </w:t>
      </w:r>
      <w:r w:rsidR="00C62E57">
        <w:t xml:space="preserve">classed as an acceptable level. However, that being said it can also be a costly method.  This type of material is not easily disposed of and it is required to be taken to designated landfills that are regulated for disposal.  Due to this regulation this can be costly, with most charging by the tonne of contaminated material.  For example, asbestos containing material is taken to a landfill in Swindon where there is a charge of approximately £250 per tonne.  Factor in the haulage and excavation costs and the </w:t>
      </w:r>
      <w:r w:rsidR="00E605E2">
        <w:t>overall price can climb rapidly.</w:t>
      </w:r>
    </w:p>
    <w:p w14:paraId="162521A4" w14:textId="77777777" w:rsidR="002204AF" w:rsidRDefault="002204AF" w:rsidP="002204AF">
      <w:pPr>
        <w:pStyle w:val="Heading2"/>
        <w:rPr>
          <w:rStyle w:val="mw-headline"/>
          <w:lang w:val="en"/>
        </w:rPr>
      </w:pPr>
      <w:r>
        <w:rPr>
          <w:rStyle w:val="mw-headline"/>
          <w:lang w:val="en"/>
        </w:rPr>
        <w:lastRenderedPageBreak/>
        <w:t>Solidification and Stabilization</w:t>
      </w:r>
    </w:p>
    <w:p w14:paraId="162521A5" w14:textId="1EA79AC3" w:rsidR="00C56E94" w:rsidRDefault="002204AF" w:rsidP="002204AF">
      <w:pPr>
        <w:rPr>
          <w:lang w:val="en"/>
        </w:rPr>
      </w:pPr>
      <w:r>
        <w:rPr>
          <w:lang w:val="en"/>
        </w:rPr>
        <w:t>Both solidification and stabilization is a method that are based on how soil and a binder react to reduce the concentration of contaminants.</w:t>
      </w:r>
      <w:r w:rsidR="00F87CE8">
        <w:rPr>
          <w:lang w:val="en"/>
        </w:rPr>
        <w:t xml:space="preserve">  It involves mixing the contaminated material with cement.</w:t>
      </w:r>
      <w:r>
        <w:rPr>
          <w:lang w:val="en"/>
        </w:rPr>
        <w:t xml:space="preserve">  </w:t>
      </w:r>
      <w:r w:rsidR="00F87CE8">
        <w:rPr>
          <w:lang w:val="en"/>
        </w:rPr>
        <w:t>The contaminated material solidifies when it reacts with the cement and this means that the pollutants present in the soil are unable to move.</w:t>
      </w:r>
      <w:r w:rsidR="00C56E94">
        <w:rPr>
          <w:lang w:val="en"/>
        </w:rPr>
        <w:t xml:space="preserve">  In other words it physically restricts movement </w:t>
      </w:r>
      <w:r w:rsidR="00A95DC8">
        <w:rPr>
          <w:lang w:val="en"/>
        </w:rPr>
        <w:t>by creating a solid mass and through chemical stabilization reducing the availability of contaminants.</w:t>
      </w:r>
      <w:r w:rsidR="00F87CE8">
        <w:rPr>
          <w:lang w:val="en"/>
        </w:rPr>
        <w:t xml:space="preserve">  Factors such as rain could cause them to be transported into watercourses or</w:t>
      </w:r>
      <w:r w:rsidR="00CF3AAF">
        <w:rPr>
          <w:lang w:val="en"/>
        </w:rPr>
        <w:t xml:space="preserve"> through ground water systems.</w:t>
      </w:r>
      <w:r w:rsidR="00C56E94">
        <w:rPr>
          <w:lang w:val="en"/>
        </w:rPr>
        <w:t xml:space="preserve">  Even though they are two separate processes, they are often used together.</w:t>
      </w:r>
      <w:r w:rsidR="00A3281C">
        <w:rPr>
          <w:lang w:val="en"/>
        </w:rPr>
        <w:t xml:space="preserve">  By treating the soils on </w:t>
      </w:r>
      <w:r w:rsidR="00E33E0E">
        <w:rPr>
          <w:lang w:val="en"/>
        </w:rPr>
        <w:t>site,</w:t>
      </w:r>
      <w:r w:rsidR="00A3281C">
        <w:rPr>
          <w:lang w:val="en"/>
        </w:rPr>
        <w:t xml:space="preserve"> it reduces the dependency on landfills.  This method is economic way to rectify contaminated soils.  The idea of Solidification and stabilizing was developed during the 1950s and has been used </w:t>
      </w:r>
      <w:r w:rsidR="00496F63">
        <w:rPr>
          <w:lang w:val="en"/>
        </w:rPr>
        <w:t>increasingly to treat brownfield sites where industrial hazardous waste and contaminated soils have been found. (</w:t>
      </w:r>
      <w:r w:rsidR="00496F63" w:rsidRPr="00496F63">
        <w:t xml:space="preserve">Malviya, R. </w:t>
      </w:r>
      <w:r w:rsidR="00496F63">
        <w:t>et al 2006)</w:t>
      </w:r>
      <w:r w:rsidR="00496F63">
        <w:rPr>
          <w:lang w:val="en"/>
        </w:rPr>
        <w:t>.</w:t>
      </w:r>
      <w:r w:rsidR="00A3281C">
        <w:rPr>
          <w:lang w:val="en"/>
        </w:rPr>
        <w:t xml:space="preserve"> </w:t>
      </w:r>
      <w:r w:rsidR="00C56E94">
        <w:rPr>
          <w:lang w:val="en"/>
        </w:rPr>
        <w:t xml:space="preserve">  </w:t>
      </w:r>
    </w:p>
    <w:p w14:paraId="162521A6" w14:textId="120BEDD2" w:rsidR="00CF3AAF" w:rsidRDefault="00CF3AAF" w:rsidP="002204AF">
      <w:r>
        <w:rPr>
          <w:lang w:val="en"/>
        </w:rPr>
        <w:t>It can be a long term solution.  In 2016, Ce</w:t>
      </w:r>
      <w:r w:rsidR="00E33E0E">
        <w:rPr>
          <w:lang w:val="en"/>
        </w:rPr>
        <w:t>l</w:t>
      </w:r>
      <w:r>
        <w:rPr>
          <w:lang w:val="en"/>
        </w:rPr>
        <w:t xml:space="preserve">tic </w:t>
      </w:r>
      <w:proofErr w:type="spellStart"/>
      <w:r>
        <w:rPr>
          <w:lang w:val="en"/>
        </w:rPr>
        <w:t>EnGlobe</w:t>
      </w:r>
      <w:proofErr w:type="spellEnd"/>
      <w:r>
        <w:rPr>
          <w:lang w:val="en"/>
        </w:rPr>
        <w:t xml:space="preserve"> completed a report on a former tar tank that was established in 2006.  What this found was that</w:t>
      </w:r>
      <w:r w:rsidRPr="00CF3AAF">
        <w:rPr>
          <w:rFonts w:ascii="Calibri" w:hAnsi="Calibri" w:cs="Calibri"/>
          <w:i/>
          <w:color w:val="000000"/>
          <w:sz w:val="21"/>
          <w:szCs w:val="21"/>
        </w:rPr>
        <w:t xml:space="preserve"> </w:t>
      </w:r>
      <w:r>
        <w:rPr>
          <w:rFonts w:ascii="Calibri" w:hAnsi="Calibri" w:cs="Calibri"/>
          <w:i/>
          <w:color w:val="000000"/>
          <w:sz w:val="21"/>
          <w:szCs w:val="21"/>
        </w:rPr>
        <w:t>“</w:t>
      </w:r>
      <w:r w:rsidRPr="00CF3AAF">
        <w:rPr>
          <w:rFonts w:ascii="Calibri" w:hAnsi="Calibri" w:cs="Calibri"/>
          <w:i/>
          <w:color w:val="000000"/>
          <w:sz w:val="21"/>
          <w:szCs w:val="21"/>
        </w:rPr>
        <w:t>the physical and chemical performance of the material between 2006 and 2012 has been maintained, and in the case of UCS and leachability of some contaminants it can be concluded that the performance of the material has improved over the six year time period.</w:t>
      </w:r>
      <w:r>
        <w:rPr>
          <w:rFonts w:ascii="Calibri" w:hAnsi="Calibri" w:cs="Calibri"/>
          <w:i/>
          <w:color w:val="000000"/>
          <w:sz w:val="21"/>
          <w:szCs w:val="21"/>
        </w:rPr>
        <w:t>”</w:t>
      </w:r>
      <w:r w:rsidRPr="00CF3AAF">
        <w:rPr>
          <w:rFonts w:ascii="Helvetica" w:hAnsi="Helvetica" w:cs="Helvetica"/>
          <w:color w:val="8A8A8A"/>
          <w:lang w:val="en"/>
        </w:rPr>
        <w:t xml:space="preserve"> </w:t>
      </w:r>
      <w:r>
        <w:rPr>
          <w:rFonts w:ascii="Helvetica" w:hAnsi="Helvetica" w:cs="Helvetica"/>
          <w:color w:val="8A8A8A"/>
          <w:lang w:val="en"/>
        </w:rPr>
        <w:t>(</w:t>
      </w:r>
      <w:r>
        <w:t>Celtic Technologies</w:t>
      </w:r>
      <w:r w:rsidRPr="00CF3AAF">
        <w:t xml:space="preserve"> 2017</w:t>
      </w:r>
      <w:r>
        <w:t>)</w:t>
      </w:r>
      <w:r w:rsidR="00D313CE">
        <w:t>.</w:t>
      </w:r>
    </w:p>
    <w:p w14:paraId="162521A7" w14:textId="77777777" w:rsidR="00D313CE" w:rsidRDefault="00D313CE" w:rsidP="002204AF">
      <w:r>
        <w:t>Some advantages of using solidification and stabilization technology include:</w:t>
      </w:r>
    </w:p>
    <w:p w14:paraId="162521A8" w14:textId="77777777" w:rsidR="00D313CE" w:rsidRDefault="00D313CE" w:rsidP="00D313CE">
      <w:pPr>
        <w:numPr>
          <w:ilvl w:val="0"/>
          <w:numId w:val="5"/>
        </w:numPr>
        <w:shd w:val="clear" w:color="auto" w:fill="FDFEFE"/>
        <w:spacing w:before="100" w:beforeAutospacing="1" w:after="100" w:afterAutospacing="1" w:line="240" w:lineRule="auto"/>
        <w:ind w:left="270"/>
        <w:rPr>
          <w:rFonts w:ascii="Helvetica" w:eastAsia="Times New Roman" w:hAnsi="Helvetica" w:cs="Helvetica"/>
          <w:color w:val="333333"/>
          <w:sz w:val="21"/>
          <w:szCs w:val="21"/>
          <w:lang w:val="en-US" w:eastAsia="en-GB"/>
        </w:rPr>
      </w:pPr>
      <w:r>
        <w:rPr>
          <w:lang w:val="en-US" w:eastAsia="en-GB"/>
        </w:rPr>
        <w:t>It is possible to treat and reuse soils on site</w:t>
      </w:r>
      <w:r w:rsidRPr="00D313CE">
        <w:rPr>
          <w:lang w:val="en-US" w:eastAsia="en-GB"/>
        </w:rPr>
        <w:t>,</w:t>
      </w:r>
      <w:r w:rsidRPr="00D313CE">
        <w:rPr>
          <w:rFonts w:ascii="Helvetica" w:eastAsia="Times New Roman" w:hAnsi="Helvetica" w:cs="Helvetica"/>
          <w:color w:val="333333"/>
          <w:sz w:val="21"/>
          <w:szCs w:val="21"/>
          <w:lang w:val="en-US" w:eastAsia="en-GB"/>
        </w:rPr>
        <w:t xml:space="preserve"> </w:t>
      </w:r>
    </w:p>
    <w:p w14:paraId="162521A9" w14:textId="77777777" w:rsidR="00B70947" w:rsidRPr="00B70947" w:rsidRDefault="00D313CE" w:rsidP="00B70947">
      <w:pPr>
        <w:numPr>
          <w:ilvl w:val="0"/>
          <w:numId w:val="5"/>
        </w:numPr>
        <w:shd w:val="clear" w:color="auto" w:fill="FDFEFE"/>
        <w:spacing w:before="100" w:beforeAutospacing="1" w:after="100" w:afterAutospacing="1" w:line="240" w:lineRule="auto"/>
        <w:ind w:left="270"/>
        <w:rPr>
          <w:rFonts w:ascii="Helvetica" w:eastAsia="Times New Roman" w:hAnsi="Helvetica" w:cs="Helvetica"/>
          <w:color w:val="333333"/>
          <w:sz w:val="21"/>
          <w:szCs w:val="21"/>
          <w:lang w:val="en-US" w:eastAsia="en-GB"/>
        </w:rPr>
      </w:pPr>
      <w:r w:rsidRPr="00D313CE">
        <w:t>Treatment times can be rapid</w:t>
      </w:r>
      <w:r>
        <w:t>, this is de</w:t>
      </w:r>
      <w:r w:rsidR="00B70947">
        <w:t>pendent upon depth of treatment,</w:t>
      </w:r>
    </w:p>
    <w:p w14:paraId="162521AA" w14:textId="77777777" w:rsidR="00B70947" w:rsidRPr="00B70947" w:rsidRDefault="00B70947" w:rsidP="00B70947">
      <w:pPr>
        <w:numPr>
          <w:ilvl w:val="0"/>
          <w:numId w:val="5"/>
        </w:numPr>
        <w:shd w:val="clear" w:color="auto" w:fill="FDFEFE"/>
        <w:spacing w:before="100" w:beforeAutospacing="1" w:after="100" w:afterAutospacing="1" w:line="240" w:lineRule="auto"/>
        <w:ind w:left="270"/>
        <w:rPr>
          <w:rFonts w:ascii="Helvetica" w:eastAsia="Times New Roman" w:hAnsi="Helvetica" w:cs="Helvetica"/>
          <w:color w:val="333333"/>
          <w:sz w:val="21"/>
          <w:szCs w:val="21"/>
          <w:lang w:val="en-US" w:eastAsia="en-GB"/>
        </w:rPr>
      </w:pPr>
      <w:r>
        <w:t>Very Flexible method.  It is possible to use this technology to treat sludge, soils and waste materials.</w:t>
      </w:r>
      <w:r w:rsidRPr="00B70947">
        <w:rPr>
          <w:lang w:val="en-US" w:eastAsia="en-GB"/>
        </w:rPr>
        <w:t xml:space="preserve">  </w:t>
      </w:r>
    </w:p>
    <w:p w14:paraId="162521AB" w14:textId="77777777" w:rsidR="00B70947" w:rsidRPr="00B70947" w:rsidRDefault="00B70947" w:rsidP="00B70947">
      <w:pPr>
        <w:numPr>
          <w:ilvl w:val="0"/>
          <w:numId w:val="5"/>
        </w:numPr>
        <w:shd w:val="clear" w:color="auto" w:fill="FDFEFE"/>
        <w:spacing w:before="100" w:beforeAutospacing="1" w:after="100" w:afterAutospacing="1" w:line="240" w:lineRule="auto"/>
        <w:ind w:left="270"/>
        <w:rPr>
          <w:rFonts w:ascii="Helvetica" w:eastAsia="Times New Roman" w:hAnsi="Helvetica" w:cs="Helvetica"/>
          <w:color w:val="333333"/>
          <w:sz w:val="21"/>
          <w:szCs w:val="21"/>
          <w:lang w:val="en-US" w:eastAsia="en-GB"/>
        </w:rPr>
      </w:pPr>
      <w:r w:rsidRPr="00B70947">
        <w:rPr>
          <w:lang w:val="en-US" w:eastAsia="en-GB"/>
        </w:rPr>
        <w:t>Highly flexible – can be used to treat soils, sludge and waste materials contaminated with a wide range of contaminants to high contaminant concentrations,</w:t>
      </w:r>
    </w:p>
    <w:p w14:paraId="162521AC" w14:textId="77777777" w:rsidR="00D313CE" w:rsidRPr="00B70947" w:rsidRDefault="00D313CE" w:rsidP="00B70947">
      <w:pPr>
        <w:numPr>
          <w:ilvl w:val="0"/>
          <w:numId w:val="5"/>
        </w:numPr>
        <w:shd w:val="clear" w:color="auto" w:fill="FDFEFE"/>
        <w:spacing w:before="100" w:beforeAutospacing="1" w:after="100" w:afterAutospacing="1" w:line="240" w:lineRule="auto"/>
        <w:ind w:left="270"/>
        <w:rPr>
          <w:rFonts w:ascii="Helvetica" w:eastAsia="Times New Roman" w:hAnsi="Helvetica" w:cs="Helvetica"/>
          <w:color w:val="333333"/>
          <w:sz w:val="21"/>
          <w:szCs w:val="21"/>
          <w:lang w:val="en-US" w:eastAsia="en-GB"/>
        </w:rPr>
      </w:pPr>
      <w:r w:rsidRPr="00B70947">
        <w:rPr>
          <w:lang w:val="en-US" w:eastAsia="en-GB"/>
        </w:rPr>
        <w:t>Easily adaptable for additional volume, particularly in the case of ex-situ,</w:t>
      </w:r>
    </w:p>
    <w:p w14:paraId="790EF749" w14:textId="13CF480E" w:rsidR="00BD372C" w:rsidRDefault="00A3281C" w:rsidP="00BD372C">
      <w:pPr>
        <w:rPr>
          <w:lang w:val="en-US" w:eastAsia="en-GB"/>
        </w:rPr>
      </w:pPr>
      <w:r>
        <w:rPr>
          <w:lang w:val="en-US" w:eastAsia="en-GB"/>
        </w:rPr>
        <w:t xml:space="preserve">Celtic </w:t>
      </w:r>
      <w:proofErr w:type="spellStart"/>
      <w:r>
        <w:rPr>
          <w:lang w:val="en-US" w:eastAsia="en-GB"/>
        </w:rPr>
        <w:t>EnGlobe</w:t>
      </w:r>
      <w:proofErr w:type="spellEnd"/>
      <w:r>
        <w:rPr>
          <w:lang w:val="en-US" w:eastAsia="en-GB"/>
        </w:rPr>
        <w:t xml:space="preserve"> have a wide range of carried out a wide range of contracts that, using this method, has successfully treated ground made from gas works waste, chemical waste and tar contaminated soils.</w:t>
      </w:r>
      <w:r w:rsidR="00496F63">
        <w:rPr>
          <w:lang w:val="en-US" w:eastAsia="en-GB"/>
        </w:rPr>
        <w:t xml:space="preserve">  However, the </w:t>
      </w:r>
      <w:r w:rsidR="00E33E0E">
        <w:rPr>
          <w:lang w:val="en-US" w:eastAsia="en-GB"/>
        </w:rPr>
        <w:t>long-term</w:t>
      </w:r>
      <w:r w:rsidR="00496F63">
        <w:rPr>
          <w:lang w:val="en-US" w:eastAsia="en-GB"/>
        </w:rPr>
        <w:t xml:space="preserve"> effects of this method as well as</w:t>
      </w:r>
      <w:r w:rsidR="00BD372C">
        <w:rPr>
          <w:lang w:val="en-US" w:eastAsia="en-GB"/>
        </w:rPr>
        <w:t xml:space="preserve"> its durability have been questioned.  Factors such the CO</w:t>
      </w:r>
      <w:r w:rsidR="00BD372C">
        <w:rPr>
          <w:rFonts w:cstheme="minorHAnsi"/>
          <w:lang w:val="en-US" w:eastAsia="en-GB"/>
        </w:rPr>
        <w:t>₂</w:t>
      </w:r>
      <w:r w:rsidR="00BD372C">
        <w:rPr>
          <w:lang w:val="en-US" w:eastAsia="en-GB"/>
        </w:rPr>
        <w:t xml:space="preserve"> emissions from cement use.  This has reduced its potential and many companies explore alternative avenues for soil remediation.  Some of the other factors that have held this technology back include:</w:t>
      </w:r>
    </w:p>
    <w:p w14:paraId="74693626" w14:textId="3D4D868C" w:rsidR="00E33E0E" w:rsidRDefault="00BD372C" w:rsidP="008B3612">
      <w:pPr>
        <w:pStyle w:val="ListParagraph"/>
        <w:numPr>
          <w:ilvl w:val="0"/>
          <w:numId w:val="7"/>
        </w:numPr>
        <w:spacing w:after="0" w:line="240" w:lineRule="auto"/>
        <w:ind w:left="284" w:hanging="284"/>
        <w:rPr>
          <w:lang w:val="en"/>
        </w:rPr>
      </w:pPr>
      <w:r w:rsidRPr="00E33E0E">
        <w:rPr>
          <w:lang w:val="en"/>
        </w:rPr>
        <w:t xml:space="preserve">There is a lack </w:t>
      </w:r>
      <w:r w:rsidR="002204AF" w:rsidRPr="00E33E0E">
        <w:rPr>
          <w:lang w:val="en"/>
        </w:rPr>
        <w:t xml:space="preserve">of technical guidance on </w:t>
      </w:r>
      <w:r w:rsidR="005430F3">
        <w:rPr>
          <w:lang w:val="en"/>
        </w:rPr>
        <w:t>s</w:t>
      </w:r>
      <w:r w:rsidRPr="00E33E0E">
        <w:rPr>
          <w:lang w:val="en"/>
        </w:rPr>
        <w:t>olidification and stabilization</w:t>
      </w:r>
    </w:p>
    <w:p w14:paraId="6FD4078A" w14:textId="77777777" w:rsidR="00E33E0E" w:rsidRDefault="00BD372C" w:rsidP="00376E6F">
      <w:pPr>
        <w:pStyle w:val="ListParagraph"/>
        <w:numPr>
          <w:ilvl w:val="0"/>
          <w:numId w:val="7"/>
        </w:numPr>
        <w:spacing w:after="0" w:line="240" w:lineRule="auto"/>
        <w:ind w:left="284" w:hanging="284"/>
        <w:rPr>
          <w:lang w:val="en"/>
        </w:rPr>
      </w:pPr>
      <w:r w:rsidRPr="00E33E0E">
        <w:rPr>
          <w:lang w:val="en"/>
        </w:rPr>
        <w:t xml:space="preserve">residual liability associated with contaminants remaining on-site rather than their removal or destruction. </w:t>
      </w:r>
    </w:p>
    <w:p w14:paraId="581955CE" w14:textId="622F86D1" w:rsidR="00E33E0E" w:rsidRDefault="002204AF" w:rsidP="00BE5FEA">
      <w:pPr>
        <w:pStyle w:val="ListParagraph"/>
        <w:numPr>
          <w:ilvl w:val="0"/>
          <w:numId w:val="7"/>
        </w:numPr>
        <w:spacing w:after="0" w:line="240" w:lineRule="auto"/>
        <w:ind w:left="284" w:hanging="284"/>
        <w:rPr>
          <w:lang w:val="en"/>
        </w:rPr>
      </w:pPr>
      <w:r w:rsidRPr="00E33E0E">
        <w:rPr>
          <w:lang w:val="en"/>
        </w:rPr>
        <w:t xml:space="preserve">uncertainty over the durability and rate of contaminant release from </w:t>
      </w:r>
      <w:r w:rsidR="005430F3">
        <w:rPr>
          <w:lang w:val="en"/>
        </w:rPr>
        <w:t>s</w:t>
      </w:r>
      <w:r w:rsidR="005430F3" w:rsidRPr="00E33E0E">
        <w:rPr>
          <w:lang w:val="en"/>
        </w:rPr>
        <w:t xml:space="preserve">olidification and stabilization </w:t>
      </w:r>
      <w:r w:rsidRPr="00E33E0E">
        <w:rPr>
          <w:lang w:val="en"/>
        </w:rPr>
        <w:t>treated material</w:t>
      </w:r>
    </w:p>
    <w:p w14:paraId="162521C3" w14:textId="61B0A82C" w:rsidR="00121A7D" w:rsidRDefault="002204AF" w:rsidP="00BE5FEA">
      <w:pPr>
        <w:pStyle w:val="ListParagraph"/>
        <w:numPr>
          <w:ilvl w:val="0"/>
          <w:numId w:val="7"/>
        </w:numPr>
        <w:spacing w:after="0" w:line="240" w:lineRule="auto"/>
        <w:ind w:left="284" w:hanging="284"/>
        <w:rPr>
          <w:lang w:val="en"/>
        </w:rPr>
      </w:pPr>
      <w:r w:rsidRPr="00E33E0E">
        <w:rPr>
          <w:lang w:val="en"/>
        </w:rPr>
        <w:t xml:space="preserve">past poor practice in cement stabilization processes </w:t>
      </w:r>
      <w:r w:rsidR="005430F3">
        <w:rPr>
          <w:lang w:val="en"/>
        </w:rPr>
        <w:t xml:space="preserve">that was </w:t>
      </w:r>
      <w:r w:rsidRPr="00E33E0E">
        <w:rPr>
          <w:lang w:val="en"/>
        </w:rPr>
        <w:t>used in waste disposal in the 1980s and 1990s</w:t>
      </w:r>
      <w:r w:rsidR="005430F3">
        <w:rPr>
          <w:lang w:val="en"/>
        </w:rPr>
        <w:t>.</w:t>
      </w:r>
    </w:p>
    <w:p w14:paraId="51308570" w14:textId="77777777" w:rsidR="00121A7D" w:rsidRDefault="00121A7D">
      <w:pPr>
        <w:rPr>
          <w:lang w:val="en"/>
        </w:rPr>
      </w:pPr>
      <w:r>
        <w:rPr>
          <w:lang w:val="en"/>
        </w:rPr>
        <w:br w:type="page"/>
      </w:r>
    </w:p>
    <w:p w14:paraId="2ED94ECC" w14:textId="3D681FF3" w:rsidR="002204AF" w:rsidRDefault="008601CD" w:rsidP="008601CD">
      <w:pPr>
        <w:pStyle w:val="Heading2"/>
        <w:rPr>
          <w:lang w:val="en"/>
        </w:rPr>
      </w:pPr>
      <w:r>
        <w:rPr>
          <w:lang w:val="en"/>
        </w:rPr>
        <w:lastRenderedPageBreak/>
        <w:t>Thermal Desorption</w:t>
      </w:r>
    </w:p>
    <w:p w14:paraId="25319C4B" w14:textId="352EF807" w:rsidR="004B6F91" w:rsidRDefault="004B6F91" w:rsidP="00121A7D">
      <w:pPr>
        <w:spacing w:after="0" w:line="240" w:lineRule="auto"/>
        <w:rPr>
          <w:lang w:val="en"/>
        </w:rPr>
      </w:pPr>
      <w:r>
        <w:rPr>
          <w:lang w:val="en"/>
        </w:rPr>
        <w:t>Thermal desorption is a process that separates contaminants from soils by heating them in a chamber.</w:t>
      </w:r>
      <w:r w:rsidR="007E194B">
        <w:rPr>
          <w:lang w:val="en"/>
        </w:rPr>
        <w:t xml:space="preserve">  This heating </w:t>
      </w:r>
      <w:r w:rsidR="00B259A6">
        <w:rPr>
          <w:lang w:val="en"/>
        </w:rPr>
        <w:t xml:space="preserve">vaporizes </w:t>
      </w:r>
      <w:r w:rsidR="00513C36">
        <w:rPr>
          <w:lang w:val="en"/>
        </w:rPr>
        <w:t>the water, chemicals and organic contaminants.  This process of heating will also vaporize certain metals.  This process differs from incineration as the contaminants are not oxidized.  The vaporized contaminants are then transported to a gas treatment system using either a gas or vacuum system.  Thermal desorption using two common designs.  These are a rotary dryer and thermal screw.  Rotary driers are inclined and rotate while heating the contaminated material.  This is done either with direct or indirect firing.  The thermal screw design use a screw to transport the material through an enclosed trough where hot oil/steam circulates and heats it indirectly.</w:t>
      </w:r>
      <w:r w:rsidR="001B2ED4">
        <w:rPr>
          <w:lang w:val="en"/>
        </w:rPr>
        <w:t xml:space="preserve">  This process is mostly used where the contaminated material can be removed and treated off site.  This means that this process is best suited to soils contaminated with aromatic compounds, volatile organic carbons and low molecular weight polychlorinated aromatic hydrocarbons. </w:t>
      </w:r>
    </w:p>
    <w:p w14:paraId="0140B6E9" w14:textId="2AB5CBC8" w:rsidR="0018673B" w:rsidRDefault="0018673B" w:rsidP="00121A7D">
      <w:pPr>
        <w:spacing w:after="0" w:line="240" w:lineRule="auto"/>
        <w:rPr>
          <w:lang w:val="en"/>
        </w:rPr>
      </w:pPr>
    </w:p>
    <w:p w14:paraId="75C5314E" w14:textId="0A00389B" w:rsidR="00F70907" w:rsidRDefault="001B2ED4" w:rsidP="00121A7D">
      <w:pPr>
        <w:spacing w:after="0" w:line="240" w:lineRule="auto"/>
        <w:rPr>
          <w:lang w:val="en"/>
        </w:rPr>
      </w:pPr>
      <w:r>
        <w:rPr>
          <w:lang w:val="en"/>
        </w:rPr>
        <w:t xml:space="preserve">During this process, it is important to note that the contaminants are not necessarily destroyed.  These can be removed from the soil and then taken off site to be treated or to undergo further analysis.  </w:t>
      </w:r>
      <w:r w:rsidR="00157B7D">
        <w:rPr>
          <w:lang w:val="en"/>
        </w:rPr>
        <w:t>The treatment involves removing contaminants and particulates from the gas.  This is done using fabric filters to remove particulates.  The contaminants can either be collected or destroyed</w:t>
      </w:r>
      <w:r w:rsidR="008D1CFE">
        <w:rPr>
          <w:lang w:val="en"/>
        </w:rPr>
        <w:t xml:space="preserve">.  They can be removed from the gas through condensation and carbon adsorption.  </w:t>
      </w:r>
      <w:r w:rsidR="00DA3B30">
        <w:rPr>
          <w:lang w:val="en"/>
        </w:rPr>
        <w:t xml:space="preserve">To destroy them completely, then a higher temperature will be needed.  This will be an added cost to the process.  </w:t>
      </w:r>
      <w:r w:rsidR="00F70907">
        <w:rPr>
          <w:lang w:val="en"/>
        </w:rPr>
        <w:t xml:space="preserve">What this gives rise to is two categories that thermal desorption can be placed.  These are high and low temperature thermal desorption.  </w:t>
      </w:r>
    </w:p>
    <w:p w14:paraId="04E9A911" w14:textId="77777777" w:rsidR="00F70907" w:rsidRDefault="00F70907" w:rsidP="00121A7D">
      <w:pPr>
        <w:spacing w:after="0" w:line="240" w:lineRule="auto"/>
        <w:rPr>
          <w:lang w:val="en"/>
        </w:rPr>
      </w:pPr>
    </w:p>
    <w:p w14:paraId="25840084" w14:textId="1D0350E2" w:rsidR="00F70907" w:rsidRDefault="00F70907" w:rsidP="00121A7D">
      <w:pPr>
        <w:spacing w:after="0" w:line="240" w:lineRule="auto"/>
        <w:rPr>
          <w:lang w:val="en"/>
        </w:rPr>
      </w:pPr>
      <w:r>
        <w:rPr>
          <w:lang w:val="en"/>
        </w:rPr>
        <w:t>High temperature thermal desorption involves heating the soil to between 320</w:t>
      </w:r>
      <w:r>
        <w:rPr>
          <w:rFonts w:cstheme="minorHAnsi"/>
          <w:lang w:val="en"/>
        </w:rPr>
        <w:t>⁰</w:t>
      </w:r>
      <w:r>
        <w:rPr>
          <w:lang w:val="en"/>
        </w:rPr>
        <w:t>C and 560</w:t>
      </w:r>
      <w:r>
        <w:rPr>
          <w:rFonts w:cstheme="minorHAnsi"/>
          <w:lang w:val="en"/>
        </w:rPr>
        <w:t>⁰</w:t>
      </w:r>
      <w:r>
        <w:rPr>
          <w:lang w:val="en"/>
        </w:rPr>
        <w:t>C</w:t>
      </w:r>
      <w:r w:rsidR="00ED45A2">
        <w:rPr>
          <w:lang w:val="en"/>
        </w:rPr>
        <w:t>.  D</w:t>
      </w:r>
      <w:r>
        <w:rPr>
          <w:lang w:val="en"/>
        </w:rPr>
        <w:t>ue to these high temperatures</w:t>
      </w:r>
      <w:r w:rsidR="00ED45A2">
        <w:rPr>
          <w:lang w:val="en"/>
        </w:rPr>
        <w:t>, this is often used in conjunction with incineration.  Low temperature thermal desorption heats the soil to between 90</w:t>
      </w:r>
      <w:r w:rsidR="00ED45A2">
        <w:rPr>
          <w:rFonts w:cstheme="minorHAnsi"/>
          <w:lang w:val="en"/>
        </w:rPr>
        <w:t>⁰</w:t>
      </w:r>
      <w:r w:rsidR="00ED45A2">
        <w:rPr>
          <w:lang w:val="en"/>
        </w:rPr>
        <w:t>C and 320</w:t>
      </w:r>
      <w:r w:rsidR="00ED45A2">
        <w:rPr>
          <w:rFonts w:cstheme="minorHAnsi"/>
          <w:lang w:val="en"/>
        </w:rPr>
        <w:t>⁰</w:t>
      </w:r>
      <w:r w:rsidR="00ED45A2">
        <w:rPr>
          <w:lang w:val="en"/>
        </w:rPr>
        <w:t>C.</w:t>
      </w:r>
      <w:r w:rsidR="00157B7D">
        <w:rPr>
          <w:lang w:val="en"/>
        </w:rPr>
        <w:t xml:space="preserve">  This low temperature method is often used to treat soils containing hydrocarbons and if the temperature is kept at the lower end of the scale, the organic components of the soil is not damaged.  This means that the soil will be able to support any future biological activity.</w:t>
      </w:r>
      <w:r w:rsidR="00ED45A2">
        <w:rPr>
          <w:lang w:val="en"/>
        </w:rPr>
        <w:t xml:space="preserve">  </w:t>
      </w:r>
    </w:p>
    <w:p w14:paraId="56E3602D" w14:textId="77777777" w:rsidR="00F70907" w:rsidRDefault="00F70907" w:rsidP="00121A7D">
      <w:pPr>
        <w:spacing w:after="0" w:line="240" w:lineRule="auto"/>
        <w:rPr>
          <w:lang w:val="en"/>
        </w:rPr>
      </w:pPr>
    </w:p>
    <w:p w14:paraId="1B5787E8" w14:textId="49F9DF27" w:rsidR="0018673B" w:rsidRDefault="00E753B8" w:rsidP="00121A7D">
      <w:pPr>
        <w:spacing w:after="0" w:line="240" w:lineRule="auto"/>
        <w:rPr>
          <w:lang w:val="en"/>
        </w:rPr>
      </w:pPr>
      <w:r>
        <w:rPr>
          <w:lang w:val="en"/>
        </w:rPr>
        <w:t xml:space="preserve">Even though this process relies on vaporizing </w:t>
      </w:r>
      <w:r w:rsidR="00DA3B30">
        <w:rPr>
          <w:lang w:val="en"/>
        </w:rPr>
        <w:t>the contaminants</w:t>
      </w:r>
      <w:r w:rsidR="00157B7D">
        <w:rPr>
          <w:lang w:val="en"/>
        </w:rPr>
        <w:t xml:space="preserve"> through heating</w:t>
      </w:r>
      <w:r w:rsidR="00DA3B30">
        <w:rPr>
          <w:lang w:val="en"/>
        </w:rPr>
        <w:t>, there is very little gas is produced.  Compared to incineration, the temperatures involved with thermal desorption is relatively low.  If this process is done under vacuum, then these temperatures can be reduced more.</w:t>
      </w:r>
    </w:p>
    <w:p w14:paraId="384A0D31" w14:textId="77777777" w:rsidR="001B2ED4" w:rsidRDefault="001B2ED4" w:rsidP="00121A7D">
      <w:pPr>
        <w:spacing w:after="0" w:line="240" w:lineRule="auto"/>
        <w:rPr>
          <w:lang w:val="en"/>
        </w:rPr>
      </w:pPr>
    </w:p>
    <w:p w14:paraId="082EF53D" w14:textId="0C82DF3C" w:rsidR="008601CD" w:rsidRDefault="008601CD" w:rsidP="00121A7D">
      <w:pPr>
        <w:spacing w:after="0" w:line="240" w:lineRule="auto"/>
        <w:rPr>
          <w:lang w:val="en"/>
        </w:rPr>
      </w:pPr>
    </w:p>
    <w:p w14:paraId="403DF307" w14:textId="77777777" w:rsidR="00DA3B30" w:rsidRDefault="00DA3B30" w:rsidP="00121A7D">
      <w:pPr>
        <w:spacing w:after="0" w:line="240" w:lineRule="auto"/>
        <w:rPr>
          <w:lang w:val="en"/>
        </w:rPr>
      </w:pPr>
    </w:p>
    <w:p w14:paraId="23A12BE3" w14:textId="77777777" w:rsidR="00DA3B30" w:rsidRDefault="00DA3B30" w:rsidP="00121A7D">
      <w:pPr>
        <w:spacing w:after="0" w:line="240" w:lineRule="auto"/>
        <w:rPr>
          <w:lang w:val="en"/>
        </w:rPr>
      </w:pPr>
    </w:p>
    <w:p w14:paraId="13BAAB82" w14:textId="77777777" w:rsidR="008601CD" w:rsidRPr="008601CD" w:rsidRDefault="008601CD" w:rsidP="008601CD">
      <w:pPr>
        <w:rPr>
          <w:lang w:val="en"/>
        </w:rPr>
      </w:pPr>
    </w:p>
    <w:p w14:paraId="79157877" w14:textId="77777777" w:rsidR="000845BD" w:rsidRDefault="000845BD">
      <w:pPr>
        <w:rPr>
          <w:rFonts w:asciiTheme="majorHAnsi" w:eastAsiaTheme="majorEastAsia" w:hAnsiTheme="majorHAnsi" w:cstheme="majorBidi"/>
          <w:color w:val="2E74B5" w:themeColor="accent1" w:themeShade="BF"/>
          <w:sz w:val="32"/>
          <w:szCs w:val="32"/>
        </w:rPr>
      </w:pPr>
      <w:r>
        <w:br w:type="page"/>
      </w:r>
    </w:p>
    <w:p w14:paraId="32D813CD" w14:textId="77777777" w:rsidR="000845BD" w:rsidRDefault="000845BD" w:rsidP="000845BD">
      <w:pPr>
        <w:pStyle w:val="Heading2"/>
        <w:rPr>
          <w:rStyle w:val="Strong"/>
          <w:b w:val="0"/>
          <w:bCs w:val="0"/>
        </w:rPr>
      </w:pPr>
      <w:r w:rsidRPr="000845BD">
        <w:rPr>
          <w:rStyle w:val="Strong"/>
          <w:b w:val="0"/>
          <w:bCs w:val="0"/>
        </w:rPr>
        <w:lastRenderedPageBreak/>
        <w:t>Bioremediation</w:t>
      </w:r>
    </w:p>
    <w:p w14:paraId="3D7C4C59" w14:textId="77351D54" w:rsidR="00AC4005" w:rsidRDefault="00AC4005" w:rsidP="00AC4005">
      <w:r>
        <w:t>Bioremediation is (</w:t>
      </w:r>
      <w:r w:rsidRPr="00AC4005">
        <w:rPr>
          <w:i/>
        </w:rPr>
        <w:t>the use of biological processes to transform environmental contaminants into less toxic chemicals. The process of bioremediation is typically carried out by microscopic living organisms, like fungi and bacteria, but plants can also support bioremediation efforts by providing an ecosystem for fungi and bacteria or by immobilizing pollutants.</w:t>
      </w:r>
      <w:r>
        <w:rPr>
          <w:i/>
        </w:rPr>
        <w:t>)</w:t>
      </w:r>
      <w:r w:rsidRPr="00AC4005">
        <w:rPr>
          <w:rStyle w:val="selectable"/>
          <w:rFonts w:ascii="Open Sans" w:hAnsi="Open Sans" w:cs="Arial"/>
          <w:color w:val="000000"/>
          <w:lang w:val="en"/>
        </w:rPr>
        <w:t xml:space="preserve"> </w:t>
      </w:r>
      <w:r w:rsidRPr="00AC4005">
        <w:t>(Hartsock, 2017)</w:t>
      </w:r>
      <w:r>
        <w:t xml:space="preserve">.  </w:t>
      </w:r>
      <w:r w:rsidR="0028783F">
        <w:t>This method is us</w:t>
      </w:r>
      <w:r w:rsidR="002210FD">
        <w:t xml:space="preserve">ually used to treat soils with organic contaminants.  </w:t>
      </w:r>
      <w:r w:rsidR="00714FAA">
        <w:t>One of the advantages of using this method is that the microbes die off when all of contaminate is consumed.  This means that the soil will be ready to be used at the end of the process and there will be no damage to the quality of the soil.</w:t>
      </w:r>
      <w:r w:rsidR="002210FD">
        <w:t xml:space="preserve">  Bioremediation</w:t>
      </w:r>
      <w:r w:rsidR="00F16E3F">
        <w:t xml:space="preserve"> can take several months to be completed successfully.  The soil has to be left to break down the organic contaminants naturally.  Even though it is a lengthy process</w:t>
      </w:r>
      <w:r w:rsidR="00EC4830">
        <w:t>, it is still more economic than</w:t>
      </w:r>
      <w:r w:rsidR="00F16E3F">
        <w:t xml:space="preserve"> disposal.  The site conditions, target levels and type of contaminants have a bearing </w:t>
      </w:r>
      <w:r w:rsidR="00382B3E">
        <w:t>on the suitability of this method.</w:t>
      </w:r>
      <w:r w:rsidR="00714FAA">
        <w:t xml:space="preserve">  </w:t>
      </w:r>
    </w:p>
    <w:p w14:paraId="0A7A2C54" w14:textId="21C9ABA3" w:rsidR="00C71954" w:rsidRDefault="000E0998" w:rsidP="000845BD">
      <w:r>
        <w:t>The climate will have an effect on the effectiveness on the bioremediation process.  Living organisms have an optimum temperature range that they operate at, usually around 21</w:t>
      </w:r>
      <w:r>
        <w:rPr>
          <w:rFonts w:cstheme="minorHAnsi"/>
        </w:rPr>
        <w:t>⁰</w:t>
      </w:r>
      <w:r>
        <w:t xml:space="preserve">C and also be relatively humid.  </w:t>
      </w:r>
      <w:r w:rsidR="0028783F">
        <w:t>In countries where there is a colder climate, it is common to cover the soil and ensure that it sufficiently insulated.</w:t>
      </w:r>
    </w:p>
    <w:p w14:paraId="7C58BFAE" w14:textId="0D601A03" w:rsidR="00382B3E" w:rsidRDefault="00923030" w:rsidP="000845BD">
      <w:r>
        <w:t>Some of the advantages of bioremediat</w:t>
      </w:r>
      <w:r w:rsidRPr="00923030">
        <w:t>ion are (Sharma &amp; Reddy, 2004)</w:t>
      </w:r>
      <w:r>
        <w:t>:</w:t>
      </w:r>
    </w:p>
    <w:p w14:paraId="28788270" w14:textId="77777777" w:rsidR="0010121E" w:rsidRDefault="00923030" w:rsidP="0010121E">
      <w:pPr>
        <w:pStyle w:val="NoSpacing"/>
        <w:numPr>
          <w:ilvl w:val="0"/>
          <w:numId w:val="13"/>
        </w:numPr>
        <w:rPr>
          <w:rFonts w:ascii="Helvetica" w:hAnsi="Helvetica" w:cs="Helvetica"/>
          <w:sz w:val="18"/>
          <w:szCs w:val="18"/>
          <w:lang w:eastAsia="en-GB"/>
        </w:rPr>
      </w:pPr>
      <w:r>
        <w:rPr>
          <w:lang w:eastAsia="en-GB"/>
        </w:rPr>
        <w:t>O</w:t>
      </w:r>
      <w:r w:rsidR="00EC4830" w:rsidRPr="00EC4830">
        <w:rPr>
          <w:lang w:eastAsia="en-GB"/>
        </w:rPr>
        <w:t xml:space="preserve">rganic contaminants </w:t>
      </w:r>
      <w:r>
        <w:rPr>
          <w:lang w:eastAsia="en-GB"/>
        </w:rPr>
        <w:t xml:space="preserve">are completely broken </w:t>
      </w:r>
      <w:r w:rsidRPr="00EC4830">
        <w:rPr>
          <w:lang w:eastAsia="en-GB"/>
        </w:rPr>
        <w:t xml:space="preserve">down </w:t>
      </w:r>
      <w:r>
        <w:rPr>
          <w:lang w:eastAsia="en-GB"/>
        </w:rPr>
        <w:t xml:space="preserve">into </w:t>
      </w:r>
      <w:r w:rsidR="00EC4830" w:rsidRPr="00EC4830">
        <w:rPr>
          <w:lang w:eastAsia="en-GB"/>
        </w:rPr>
        <w:t>nontoxic chemicals.</w:t>
      </w:r>
    </w:p>
    <w:p w14:paraId="2D1A6BD6" w14:textId="7FA149B6" w:rsidR="0010121E" w:rsidRDefault="00923030" w:rsidP="0010121E">
      <w:pPr>
        <w:pStyle w:val="NoSpacing"/>
        <w:numPr>
          <w:ilvl w:val="0"/>
          <w:numId w:val="13"/>
        </w:numPr>
        <w:rPr>
          <w:rFonts w:ascii="Helvetica" w:hAnsi="Helvetica" w:cs="Helvetica"/>
          <w:sz w:val="18"/>
          <w:szCs w:val="18"/>
          <w:lang w:eastAsia="en-GB"/>
        </w:rPr>
      </w:pPr>
      <w:r>
        <w:rPr>
          <w:lang w:eastAsia="en-GB"/>
        </w:rPr>
        <w:t>Minimal e</w:t>
      </w:r>
      <w:r w:rsidR="00EC4830" w:rsidRPr="00EC4830">
        <w:rPr>
          <w:lang w:eastAsia="en-GB"/>
        </w:rPr>
        <w:t xml:space="preserve">quipment requirements </w:t>
      </w:r>
      <w:r>
        <w:rPr>
          <w:lang w:eastAsia="en-GB"/>
        </w:rPr>
        <w:t>when compared to other methods</w:t>
      </w:r>
      <w:r w:rsidR="009F2DF7">
        <w:rPr>
          <w:lang w:eastAsia="en-GB"/>
        </w:rPr>
        <w:t xml:space="preserve"> and is readily available</w:t>
      </w:r>
      <w:r w:rsidR="0010121E">
        <w:rPr>
          <w:lang w:eastAsia="en-GB"/>
        </w:rPr>
        <w:t>.</w:t>
      </w:r>
    </w:p>
    <w:p w14:paraId="53268724" w14:textId="69A7B97F" w:rsidR="0010121E" w:rsidRPr="0010121E" w:rsidRDefault="00EC4830" w:rsidP="0010121E">
      <w:pPr>
        <w:pStyle w:val="NoSpacing"/>
        <w:numPr>
          <w:ilvl w:val="0"/>
          <w:numId w:val="13"/>
        </w:numPr>
        <w:rPr>
          <w:rFonts w:ascii="Helvetica" w:hAnsi="Helvetica" w:cs="Helvetica"/>
          <w:sz w:val="18"/>
          <w:szCs w:val="18"/>
          <w:lang w:eastAsia="en-GB"/>
        </w:rPr>
      </w:pPr>
      <w:r w:rsidRPr="00EC4830">
        <w:rPr>
          <w:lang w:eastAsia="en-GB"/>
        </w:rPr>
        <w:t>Can be an in-situ or ex-situ</w:t>
      </w:r>
      <w:r w:rsidR="00923030">
        <w:rPr>
          <w:lang w:eastAsia="en-GB"/>
        </w:rPr>
        <w:t xml:space="preserve"> process determined by the site conditions</w:t>
      </w:r>
      <w:r w:rsidRPr="00EC4830">
        <w:rPr>
          <w:lang w:eastAsia="en-GB"/>
        </w:rPr>
        <w:t>.</w:t>
      </w:r>
    </w:p>
    <w:p w14:paraId="62842549" w14:textId="1BEF88B2" w:rsidR="0010121E" w:rsidRPr="0010121E" w:rsidRDefault="0010121E" w:rsidP="0010121E">
      <w:pPr>
        <w:pStyle w:val="NoSpacing"/>
        <w:numPr>
          <w:ilvl w:val="0"/>
          <w:numId w:val="13"/>
        </w:numPr>
        <w:rPr>
          <w:rFonts w:ascii="Helvetica" w:hAnsi="Helvetica" w:cs="Helvetica"/>
          <w:sz w:val="18"/>
          <w:szCs w:val="18"/>
          <w:lang w:eastAsia="en-GB"/>
        </w:rPr>
      </w:pPr>
      <w:r>
        <w:rPr>
          <w:lang w:eastAsia="en-GB"/>
        </w:rPr>
        <w:t>Cost of treatment is lower than other methods when compared by unit volume.</w:t>
      </w:r>
    </w:p>
    <w:p w14:paraId="4F954BD7" w14:textId="12BD34DA" w:rsidR="0010121E" w:rsidRPr="0010121E" w:rsidRDefault="0010121E" w:rsidP="0010121E">
      <w:pPr>
        <w:pStyle w:val="NoSpacing"/>
        <w:numPr>
          <w:ilvl w:val="0"/>
          <w:numId w:val="13"/>
        </w:numPr>
        <w:rPr>
          <w:rFonts w:ascii="Helvetica" w:hAnsi="Helvetica" w:cs="Helvetica"/>
          <w:sz w:val="18"/>
          <w:szCs w:val="18"/>
          <w:lang w:eastAsia="en-GB"/>
        </w:rPr>
      </w:pPr>
      <w:r>
        <w:rPr>
          <w:lang w:eastAsia="en-GB"/>
        </w:rPr>
        <w:t>Is possible for pollutants to be broken down into compounds that are non-toxic.</w:t>
      </w:r>
    </w:p>
    <w:p w14:paraId="6995C5FF" w14:textId="370B95F6" w:rsidR="0010121E" w:rsidRPr="00597070" w:rsidRDefault="0010121E" w:rsidP="0010121E">
      <w:pPr>
        <w:pStyle w:val="NoSpacing"/>
        <w:numPr>
          <w:ilvl w:val="0"/>
          <w:numId w:val="13"/>
        </w:numPr>
        <w:rPr>
          <w:rFonts w:ascii="Helvetica" w:hAnsi="Helvetica" w:cs="Helvetica"/>
          <w:sz w:val="18"/>
          <w:szCs w:val="18"/>
          <w:lang w:eastAsia="en-GB"/>
        </w:rPr>
      </w:pPr>
      <w:r>
        <w:rPr>
          <w:lang w:eastAsia="en-GB"/>
        </w:rPr>
        <w:t xml:space="preserve">Due to being a natural process, it is viewed in a positive </w:t>
      </w:r>
      <w:r w:rsidR="009E148A">
        <w:rPr>
          <w:lang w:eastAsia="en-GB"/>
        </w:rPr>
        <w:t>manner by the public</w:t>
      </w:r>
    </w:p>
    <w:p w14:paraId="204620DE" w14:textId="77777777" w:rsidR="00597070" w:rsidRDefault="00597070" w:rsidP="00597070">
      <w:pPr>
        <w:pStyle w:val="NoSpacing"/>
        <w:rPr>
          <w:lang w:eastAsia="en-GB"/>
        </w:rPr>
      </w:pPr>
    </w:p>
    <w:p w14:paraId="4EFBC064" w14:textId="41AF72E9" w:rsidR="00597070" w:rsidRPr="006A6EEA" w:rsidRDefault="00061CB5" w:rsidP="006A6EEA">
      <w:pPr>
        <w:pStyle w:val="NoSpacing"/>
      </w:pPr>
      <w:r w:rsidRPr="006A6EEA">
        <w:t xml:space="preserve">There are however some drawbacks to this remediation effort.  These include </w:t>
      </w:r>
      <w:r w:rsidRPr="00597070">
        <w:t>(Sharma &amp; Reddy, 2004)</w:t>
      </w:r>
      <w:r w:rsidRPr="006A6EEA">
        <w:t>:</w:t>
      </w:r>
    </w:p>
    <w:p w14:paraId="02D8384E" w14:textId="77777777" w:rsidR="00061CB5" w:rsidRPr="006A6EEA" w:rsidRDefault="00061CB5" w:rsidP="006A6EEA">
      <w:pPr>
        <w:pStyle w:val="NoSpacing"/>
      </w:pPr>
    </w:p>
    <w:p w14:paraId="2B10A48E" w14:textId="3D36F765" w:rsidR="00597070" w:rsidRDefault="00061CB5" w:rsidP="006A6EEA">
      <w:pPr>
        <w:pStyle w:val="NoSpacing"/>
        <w:numPr>
          <w:ilvl w:val="0"/>
          <w:numId w:val="15"/>
        </w:numPr>
      </w:pPr>
      <w:r w:rsidRPr="006A6EEA">
        <w:t>It is possible for organic contaminants not to be broken down</w:t>
      </w:r>
      <w:r w:rsidR="006A6EEA" w:rsidRPr="006A6EEA">
        <w:t xml:space="preserve"> if not controlled.  This could mean that the soil becomes more contaminated than it was originally. </w:t>
      </w:r>
    </w:p>
    <w:p w14:paraId="5A0ADF85" w14:textId="0BB42A0F" w:rsidR="006A6EEA" w:rsidRDefault="006A6EEA" w:rsidP="006A6EEA">
      <w:pPr>
        <w:pStyle w:val="NoSpacing"/>
        <w:numPr>
          <w:ilvl w:val="0"/>
          <w:numId w:val="15"/>
        </w:numPr>
      </w:pPr>
      <w:r>
        <w:t>The time taken to complete this process is lengthy.</w:t>
      </w:r>
    </w:p>
    <w:p w14:paraId="48269879" w14:textId="301F1635" w:rsidR="006A6EEA" w:rsidRDefault="00F64E04" w:rsidP="006A6EEA">
      <w:pPr>
        <w:pStyle w:val="NoSpacing"/>
        <w:numPr>
          <w:ilvl w:val="0"/>
          <w:numId w:val="15"/>
        </w:numPr>
      </w:pPr>
      <w:r>
        <w:t>Can only be used with contaminants that are biodegradable</w:t>
      </w:r>
    </w:p>
    <w:p w14:paraId="33A3C0DA" w14:textId="4F992DDF" w:rsidR="00F64E04" w:rsidRDefault="00F64E04" w:rsidP="006A6EEA">
      <w:pPr>
        <w:pStyle w:val="NoSpacing"/>
        <w:numPr>
          <w:ilvl w:val="0"/>
          <w:numId w:val="15"/>
        </w:numPr>
      </w:pPr>
      <w:r>
        <w:t>Volatile organic compounds can be difficult to control if the treatment is carried out ex-situ.</w:t>
      </w:r>
    </w:p>
    <w:p w14:paraId="5BCFADA6" w14:textId="04C920A1" w:rsidR="00C13580" w:rsidRDefault="0070506B" w:rsidP="006A6EEA">
      <w:pPr>
        <w:pStyle w:val="NoSpacing"/>
        <w:numPr>
          <w:ilvl w:val="0"/>
          <w:numId w:val="15"/>
        </w:numPr>
      </w:pPr>
      <w:r>
        <w:t>Environmental conditions have an effect on the effectiveness of technique.  This includes the climate and the pH of the soil</w:t>
      </w:r>
      <w:r w:rsidR="00C13580">
        <w:t>.</w:t>
      </w:r>
    </w:p>
    <w:p w14:paraId="4F8D5B4E" w14:textId="77777777" w:rsidR="005466E7" w:rsidRDefault="005466E7" w:rsidP="005466E7"/>
    <w:p w14:paraId="4EF89845" w14:textId="77777777" w:rsidR="005466E7" w:rsidRDefault="005466E7">
      <w:r>
        <w:br w:type="page"/>
      </w:r>
    </w:p>
    <w:p w14:paraId="4734A6FD" w14:textId="77777777" w:rsidR="00342B4E" w:rsidRDefault="00342B4E" w:rsidP="00342B4E">
      <w:pPr>
        <w:pStyle w:val="Heading2"/>
      </w:pPr>
      <w:r>
        <w:lastRenderedPageBreak/>
        <w:t>Soil Chemical Oxidation</w:t>
      </w:r>
    </w:p>
    <w:p w14:paraId="4D4415AE" w14:textId="260225EA" w:rsidR="003E0D37" w:rsidRDefault="0052181D" w:rsidP="0052181D">
      <w:r>
        <w:t xml:space="preserve">Chemical oxidation is process that is carried out in situ and involves introducing a chemical oxidant into the soil with the intention of reacting with contaminants and converting it into a less toxic element.  </w:t>
      </w:r>
      <w:r w:rsidR="002F0396">
        <w:t xml:space="preserve">This is done by the transfer of electrons </w:t>
      </w:r>
      <w:r w:rsidR="00805D1F">
        <w:t>which causes it to become oxidised</w:t>
      </w:r>
      <w:r w:rsidR="00906078">
        <w:t xml:space="preserve"> </w:t>
      </w:r>
      <w:r w:rsidR="00906078" w:rsidRPr="00906078">
        <w:t>(</w:t>
      </w:r>
      <w:proofErr w:type="spellStart"/>
      <w:r w:rsidR="00906078" w:rsidRPr="00906078">
        <w:t>Hueling</w:t>
      </w:r>
      <w:proofErr w:type="spellEnd"/>
      <w:r w:rsidR="00906078" w:rsidRPr="00906078">
        <w:t xml:space="preserve"> &amp; </w:t>
      </w:r>
      <w:proofErr w:type="spellStart"/>
      <w:r w:rsidR="00906078" w:rsidRPr="00906078">
        <w:t>Pivetz</w:t>
      </w:r>
      <w:proofErr w:type="spellEnd"/>
      <w:r w:rsidR="00906078" w:rsidRPr="00906078">
        <w:t>, 2006</w:t>
      </w:r>
      <w:r w:rsidR="00B03FF3">
        <w:t>)</w:t>
      </w:r>
      <w:r w:rsidR="00805D1F">
        <w:t>.</w:t>
      </w:r>
      <w:r w:rsidR="00906078">
        <w:t xml:space="preserve">  </w:t>
      </w:r>
    </w:p>
    <w:p w14:paraId="399A8300" w14:textId="7011E769" w:rsidR="003E0D37" w:rsidRDefault="009533D3" w:rsidP="00B03FF3">
      <w:pPr>
        <w:pStyle w:val="NoSpacing"/>
        <w:rPr>
          <w:rStyle w:val="selectable"/>
          <w:rFonts w:ascii="&amp;quot" w:hAnsi="&amp;quot"/>
          <w:sz w:val="20"/>
          <w:szCs w:val="20"/>
        </w:rPr>
      </w:pPr>
      <w:r>
        <w:t xml:space="preserve">A range of different chemicals can be used.  These are determined by the contaminants that are present within the soil.  </w:t>
      </w:r>
      <w:r w:rsidR="001A7E98">
        <w:rPr>
          <w:bdr w:val="none" w:sz="0" w:space="0" w:color="auto" w:frame="1"/>
          <w:lang w:eastAsia="en-GB"/>
        </w:rPr>
        <w:t xml:space="preserve">It is essential to undertake a thorough investigation of the soil prior to deciding which oxidant to use.  Characteristics such as the property of the soil and hydrogeology of the soil are </w:t>
      </w:r>
      <w:r w:rsidR="00B910A2">
        <w:rPr>
          <w:bdr w:val="none" w:sz="0" w:space="0" w:color="auto" w:frame="1"/>
          <w:lang w:eastAsia="en-GB"/>
        </w:rPr>
        <w:t xml:space="preserve">examined, and this will help decide which oxidant to use.  </w:t>
      </w:r>
      <w:r>
        <w:t>For example</w:t>
      </w:r>
      <w:r w:rsidR="001A7E98">
        <w:t>,</w:t>
      </w:r>
      <w:r>
        <w:t xml:space="preserve"> copper and magnesium</w:t>
      </w:r>
      <w:r w:rsidR="00B910A2">
        <w:t xml:space="preserve"> may be chosen.  These are added to the soil through a series of pipes and pumps.  This forces the oxidant into the soil where a redox reaction occurs.  “</w:t>
      </w:r>
      <w:r w:rsidRPr="009533D3">
        <w:rPr>
          <w:i/>
        </w:rPr>
        <w:t>This redox reaction is what takes place in the field with the addition of an oxidant. The oxidant being introduced into the field would act as the Copper by accepting electrons from the contaminant which then oxidizes to a less harmful species</w:t>
      </w:r>
      <w:r>
        <w:rPr>
          <w:i/>
        </w:rPr>
        <w:t xml:space="preserve">” </w:t>
      </w:r>
      <w:r w:rsidRPr="00B03FF3">
        <w:t xml:space="preserve">(Spruit and </w:t>
      </w:r>
      <w:proofErr w:type="spellStart"/>
      <w:r w:rsidRPr="00B03FF3">
        <w:t>Lantigua</w:t>
      </w:r>
      <w:proofErr w:type="spellEnd"/>
      <w:r w:rsidRPr="00B03FF3">
        <w:t xml:space="preserve"> </w:t>
      </w:r>
      <w:proofErr w:type="spellStart"/>
      <w:r w:rsidRPr="00B03FF3">
        <w:t>Cuni</w:t>
      </w:r>
      <w:proofErr w:type="spellEnd"/>
      <w:r w:rsidRPr="00B03FF3">
        <w:t>, 2017).</w:t>
      </w:r>
      <w:r>
        <w:rPr>
          <w:rStyle w:val="selectable"/>
          <w:rFonts w:ascii="&amp;quot" w:hAnsi="&amp;quot"/>
          <w:sz w:val="20"/>
          <w:szCs w:val="20"/>
        </w:rPr>
        <w:t xml:space="preserve">  </w:t>
      </w:r>
      <w:r w:rsidR="0022109D" w:rsidRPr="00B03FF3">
        <w:t>This can be seen in figure below.</w:t>
      </w:r>
    </w:p>
    <w:p w14:paraId="424B1940" w14:textId="77777777" w:rsidR="0022109D" w:rsidRDefault="0022109D" w:rsidP="009533D3">
      <w:pPr>
        <w:pStyle w:val="NoSpacing"/>
      </w:pPr>
    </w:p>
    <w:p w14:paraId="75FD51E6" w14:textId="77777777" w:rsidR="0052181D" w:rsidRPr="003E0D37" w:rsidRDefault="0052181D" w:rsidP="003E0D37">
      <w:pPr>
        <w:spacing w:after="0" w:line="240" w:lineRule="auto"/>
        <w:rPr>
          <w:rFonts w:ascii="&amp;quot" w:eastAsia="Times New Roman" w:hAnsi="&amp;quot" w:cs="Times New Roman"/>
          <w:color w:val="444444"/>
          <w:sz w:val="18"/>
          <w:szCs w:val="18"/>
          <w:lang w:eastAsia="en-GB"/>
        </w:rPr>
      </w:pPr>
    </w:p>
    <w:p w14:paraId="6CC7CDC2" w14:textId="77777777" w:rsidR="0022109D" w:rsidRPr="0022109D" w:rsidRDefault="003E0D37" w:rsidP="003E0D37">
      <w:pPr>
        <w:spacing w:after="0" w:line="238" w:lineRule="atLeast"/>
        <w:jc w:val="center"/>
        <w:outlineLvl w:val="4"/>
        <w:rPr>
          <w:rFonts w:ascii="&amp;quot" w:eastAsia="Times New Roman" w:hAnsi="&amp;quot" w:cs="Times New Roman"/>
          <w:b/>
          <w:bCs/>
          <w:sz w:val="20"/>
          <w:szCs w:val="20"/>
          <w:bdr w:val="none" w:sz="0" w:space="0" w:color="auto" w:frame="1"/>
          <w:lang w:eastAsia="en-GB"/>
        </w:rPr>
      </w:pPr>
      <w:r w:rsidRPr="0022109D">
        <w:rPr>
          <w:rFonts w:ascii="&amp;quot" w:eastAsia="Times New Roman" w:hAnsi="&amp;quot" w:cs="Times New Roman"/>
          <w:b/>
          <w:bCs/>
          <w:noProof/>
          <w:sz w:val="17"/>
          <w:szCs w:val="17"/>
          <w:lang w:eastAsia="en-GB"/>
        </w:rPr>
        <w:drawing>
          <wp:inline distT="0" distB="0" distL="0" distR="0" wp14:anchorId="55DF481F" wp14:editId="2BE07850">
            <wp:extent cx="3898900" cy="1470660"/>
            <wp:effectExtent l="0" t="0" r="6350" b="0"/>
            <wp:docPr id="1" name="Picture 1"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98900" cy="1470660"/>
                    </a:xfrm>
                    <a:prstGeom prst="rect">
                      <a:avLst/>
                    </a:prstGeom>
                    <a:noFill/>
                    <a:ln>
                      <a:noFill/>
                    </a:ln>
                  </pic:spPr>
                </pic:pic>
              </a:graphicData>
            </a:graphic>
          </wp:inline>
        </w:drawing>
      </w:r>
    </w:p>
    <w:p w14:paraId="6D217F30" w14:textId="6497EEF2" w:rsidR="007718AD" w:rsidRDefault="003E0D37" w:rsidP="00F44DCB">
      <w:pPr>
        <w:spacing w:after="0" w:line="238" w:lineRule="atLeast"/>
        <w:jc w:val="center"/>
        <w:outlineLvl w:val="4"/>
        <w:rPr>
          <w:rFonts w:eastAsia="Times New Roman" w:cstheme="minorHAnsi"/>
          <w:b/>
          <w:bCs/>
          <w:sz w:val="17"/>
          <w:szCs w:val="17"/>
          <w:lang w:eastAsia="en-GB"/>
        </w:rPr>
      </w:pPr>
      <w:r w:rsidRPr="0022109D">
        <w:rPr>
          <w:rFonts w:eastAsia="Times New Roman" w:cstheme="minorHAnsi"/>
          <w:b/>
          <w:bCs/>
          <w:sz w:val="20"/>
          <w:szCs w:val="20"/>
          <w:bdr w:val="none" w:sz="0" w:space="0" w:color="auto" w:frame="1"/>
          <w:lang w:eastAsia="en-GB"/>
        </w:rPr>
        <w:t>Figure 1: Oxidation Example (Clark, 2013)</w:t>
      </w:r>
    </w:p>
    <w:p w14:paraId="77149396" w14:textId="77777777" w:rsidR="001A7E98" w:rsidRPr="007718AD" w:rsidRDefault="001A7E98" w:rsidP="001A7E98">
      <w:pPr>
        <w:pStyle w:val="NoSpacing"/>
        <w:rPr>
          <w:lang w:eastAsia="en-GB"/>
        </w:rPr>
      </w:pPr>
    </w:p>
    <w:p w14:paraId="28094677" w14:textId="77777777" w:rsidR="0022109D" w:rsidRDefault="0022109D" w:rsidP="003E0D37">
      <w:pPr>
        <w:spacing w:after="0" w:line="240" w:lineRule="auto"/>
        <w:jc w:val="both"/>
        <w:rPr>
          <w:rFonts w:ascii="&amp;quot" w:eastAsia="Times New Roman" w:hAnsi="&amp;quot" w:cs="Times New Roman"/>
          <w:color w:val="444444"/>
          <w:sz w:val="20"/>
          <w:szCs w:val="20"/>
          <w:bdr w:val="none" w:sz="0" w:space="0" w:color="auto" w:frame="1"/>
          <w:lang w:eastAsia="en-GB"/>
        </w:rPr>
      </w:pPr>
    </w:p>
    <w:p w14:paraId="0EA75503" w14:textId="77777777" w:rsidR="00BD3D4C" w:rsidRDefault="009D2334" w:rsidP="00F44DCB">
      <w:pPr>
        <w:pStyle w:val="NoSpacing"/>
      </w:pPr>
      <w:r w:rsidRPr="00F44DCB">
        <w:t xml:space="preserve">In situ chemical </w:t>
      </w:r>
      <w:r w:rsidR="00F44DCB" w:rsidRPr="00F44DCB">
        <w:t>oxidation is used typically where the contaminate is an organic chemical in high concentrations.  As mentioned previously, the oxidant is pumped into the ground through a series of pipes using a pump and is left to react with the contaminant. (</w:t>
      </w:r>
      <w:proofErr w:type="spellStart"/>
      <w:r w:rsidR="00F44DCB" w:rsidRPr="00F44DCB">
        <w:t>Hueling</w:t>
      </w:r>
      <w:proofErr w:type="spellEnd"/>
      <w:r w:rsidR="00F44DCB" w:rsidRPr="00F44DCB">
        <w:t xml:space="preserve"> &amp; </w:t>
      </w:r>
      <w:proofErr w:type="spellStart"/>
      <w:r w:rsidR="00F44DCB" w:rsidRPr="00F44DCB">
        <w:t>Pivetz</w:t>
      </w:r>
      <w:proofErr w:type="spellEnd"/>
      <w:r w:rsidR="00F44DCB" w:rsidRPr="00F44DCB">
        <w:t>, 2006).</w:t>
      </w:r>
    </w:p>
    <w:p w14:paraId="57A1E381" w14:textId="77777777" w:rsidR="00BD3D4C" w:rsidRDefault="00BD3D4C" w:rsidP="00F44DCB">
      <w:pPr>
        <w:pStyle w:val="NoSpacing"/>
      </w:pPr>
    </w:p>
    <w:p w14:paraId="7FB2EBEE" w14:textId="227435F1" w:rsidR="0022109D" w:rsidRPr="00F44DCB" w:rsidRDefault="007A0F49" w:rsidP="00F44DCB">
      <w:pPr>
        <w:pStyle w:val="NoSpacing"/>
      </w:pPr>
      <w:r>
        <w:t xml:space="preserve">This method can be used to treat a variety of contaminates including aqueous, absorbed and non-aqueous contaminants.  It can also be done at a lower cost than other methods due to it being able to be done in-situ.  This eliminates the need to excavate to material and transport it off site to be treated which in turn speeds up the treatment process.  With the reaction there is a by product of heat.  This heat can increase the reaction rate </w:t>
      </w:r>
      <w:r w:rsidR="00B416C2">
        <w:t>and</w:t>
      </w:r>
      <w:r w:rsidR="005654FB">
        <w:t xml:space="preserve"> the efficiency</w:t>
      </w:r>
      <w:r w:rsidR="00B416C2">
        <w:t xml:space="preserve">.  This makes this method appealing to be used to treat large areas.  </w:t>
      </w:r>
      <w:r w:rsidR="000C652F">
        <w:t>It can do this without generating a large amount of waste.  This again reduces cost as less waste is sent to landfill.</w:t>
      </w:r>
      <w:r w:rsidR="00B416C2">
        <w:t xml:space="preserve"> </w:t>
      </w:r>
      <w:r w:rsidR="00B416C2" w:rsidRPr="00B416C2">
        <w:t>(</w:t>
      </w:r>
      <w:r w:rsidR="00B416C2" w:rsidRPr="00B416C2">
        <w:rPr>
          <w:lang w:eastAsia="en-GB"/>
        </w:rPr>
        <w:t>Watts and Teel, 2006</w:t>
      </w:r>
      <w:r w:rsidR="00B416C2" w:rsidRPr="00B416C2">
        <w:t>)</w:t>
      </w:r>
      <w:r w:rsidR="00B416C2">
        <w:t>.</w:t>
      </w:r>
      <w:r w:rsidR="00F44DCB" w:rsidRPr="00F44DCB">
        <w:t xml:space="preserve">   </w:t>
      </w:r>
    </w:p>
    <w:p w14:paraId="658AEA9C" w14:textId="77777777" w:rsidR="0022109D" w:rsidRDefault="0022109D" w:rsidP="003E0D37">
      <w:pPr>
        <w:spacing w:after="0" w:line="240" w:lineRule="auto"/>
        <w:jc w:val="both"/>
        <w:rPr>
          <w:rFonts w:ascii="&amp;quot" w:eastAsia="Times New Roman" w:hAnsi="&amp;quot" w:cs="Times New Roman"/>
          <w:color w:val="444444"/>
          <w:sz w:val="20"/>
          <w:szCs w:val="20"/>
          <w:bdr w:val="none" w:sz="0" w:space="0" w:color="auto" w:frame="1"/>
          <w:lang w:eastAsia="en-GB"/>
        </w:rPr>
      </w:pPr>
    </w:p>
    <w:p w14:paraId="692D1602" w14:textId="29634109" w:rsidR="00762ADB" w:rsidRDefault="00762ADB" w:rsidP="00BB72AC">
      <w:pPr>
        <w:pStyle w:val="NoSpacing"/>
        <w:rPr>
          <w:rFonts w:ascii="&amp;quot" w:eastAsia="Times New Roman" w:hAnsi="&amp;quot" w:cs="Times New Roman"/>
          <w:b/>
          <w:bCs/>
          <w:color w:val="666666"/>
          <w:sz w:val="20"/>
          <w:szCs w:val="20"/>
          <w:lang w:eastAsia="en-GB"/>
        </w:rPr>
      </w:pPr>
      <w:r>
        <w:t xml:space="preserve">The main problem with this method is that with the oxidant delivery system.  If there is subsurface heterogeneity, then the flow of the oxidant can be affected.  What this means is that it may not be possible </w:t>
      </w:r>
      <w:r w:rsidR="00BB72AC">
        <w:t>for the oxidant to reach the whole of the affected area.  Therefore, it is important to gather as much information regarding the soil properties as possible before deciding to use this method.  Also, the initial cost for this fast treatment is vast with the cost benefits only becoming apparent towards the end of the treatment process</w:t>
      </w:r>
      <w:r w:rsidR="009D2358">
        <w:t xml:space="preserve"> </w:t>
      </w:r>
      <w:r w:rsidR="009D2358">
        <w:rPr>
          <w:bdr w:val="none" w:sz="0" w:space="0" w:color="auto" w:frame="1"/>
          <w:lang w:eastAsia="en-GB"/>
        </w:rPr>
        <w:t>(</w:t>
      </w:r>
      <w:proofErr w:type="spellStart"/>
      <w:r w:rsidR="009D2358" w:rsidRPr="009D2358">
        <w:rPr>
          <w:lang w:eastAsia="en-GB"/>
        </w:rPr>
        <w:t>Huling</w:t>
      </w:r>
      <w:proofErr w:type="spellEnd"/>
      <w:r w:rsidR="009D2358" w:rsidRPr="009D2358">
        <w:rPr>
          <w:lang w:eastAsia="en-GB"/>
        </w:rPr>
        <w:t xml:space="preserve"> and </w:t>
      </w:r>
      <w:proofErr w:type="spellStart"/>
      <w:r w:rsidR="009D2358" w:rsidRPr="009D2358">
        <w:rPr>
          <w:lang w:eastAsia="en-GB"/>
        </w:rPr>
        <w:t>Pivetz</w:t>
      </w:r>
      <w:proofErr w:type="spellEnd"/>
      <w:r w:rsidR="009D2358" w:rsidRPr="009D2358">
        <w:rPr>
          <w:lang w:eastAsia="en-GB"/>
        </w:rPr>
        <w:t>, 200</w:t>
      </w:r>
      <w:r w:rsidR="009D2358" w:rsidRPr="009D2358">
        <w:t>6</w:t>
      </w:r>
      <w:r w:rsidR="009D2358" w:rsidRPr="009D2358">
        <w:rPr>
          <w:lang w:eastAsia="en-GB"/>
        </w:rPr>
        <w:t>)</w:t>
      </w:r>
      <w:bookmarkStart w:id="0" w:name="_GoBack"/>
      <w:bookmarkEnd w:id="0"/>
      <w:r w:rsidR="00BB72AC">
        <w:t xml:space="preserve">. </w:t>
      </w:r>
    </w:p>
    <w:p w14:paraId="489F6A1F" w14:textId="437156A3" w:rsidR="009D2358" w:rsidRDefault="009D2358">
      <w:pPr>
        <w:rPr>
          <w:rFonts w:ascii="&amp;quot" w:eastAsia="Times New Roman" w:hAnsi="&amp;quot" w:cs="Times New Roman"/>
          <w:color w:val="444444"/>
          <w:sz w:val="20"/>
          <w:szCs w:val="20"/>
          <w:bdr w:val="none" w:sz="0" w:space="0" w:color="auto" w:frame="1"/>
          <w:lang w:eastAsia="en-GB"/>
        </w:rPr>
      </w:pPr>
      <w:r>
        <w:rPr>
          <w:rFonts w:ascii="&amp;quot" w:eastAsia="Times New Roman" w:hAnsi="&amp;quot" w:cs="Times New Roman"/>
          <w:color w:val="444444"/>
          <w:sz w:val="20"/>
          <w:szCs w:val="20"/>
          <w:bdr w:val="none" w:sz="0" w:space="0" w:color="auto" w:frame="1"/>
          <w:lang w:eastAsia="en-GB"/>
        </w:rPr>
        <w:br w:type="page"/>
      </w:r>
    </w:p>
    <w:p w14:paraId="5897B2C0" w14:textId="43F64246" w:rsidR="00502877" w:rsidRDefault="00502877" w:rsidP="00ED1CCA">
      <w:pPr>
        <w:pStyle w:val="NoSpacing"/>
        <w:rPr>
          <w:bdr w:val="none" w:sz="0" w:space="0" w:color="auto" w:frame="1"/>
          <w:lang w:eastAsia="en-GB"/>
        </w:rPr>
      </w:pPr>
      <w:r>
        <w:rPr>
          <w:bdr w:val="none" w:sz="0" w:space="0" w:color="auto" w:frame="1"/>
          <w:lang w:eastAsia="en-GB"/>
        </w:rPr>
        <w:lastRenderedPageBreak/>
        <w:t xml:space="preserve">It is important to ensure that the contaminant is either treated completely or reduced to acceptable levels as the oxidation process could cause them to move.  This could cause the total contaminated area to increase and make this method not </w:t>
      </w:r>
      <w:r w:rsidR="00F92B5E">
        <w:rPr>
          <w:bdr w:val="none" w:sz="0" w:space="0" w:color="auto" w:frame="1"/>
          <w:lang w:eastAsia="en-GB"/>
        </w:rPr>
        <w:t xml:space="preserve">possible.  There is also the safety element which the chemicals used.  Chemical oxidation requires a large redox potential which in turn means that the chemicals that are used require safety considerations.  </w:t>
      </w:r>
      <w:r w:rsidR="00ED1CCA">
        <w:rPr>
          <w:bdr w:val="none" w:sz="0" w:space="0" w:color="auto" w:frame="1"/>
          <w:lang w:eastAsia="en-GB"/>
        </w:rPr>
        <w:t xml:space="preserve">Heavily contaminated sites can cause a problem for this technique.  There maybe less hydraulic control over the site when compared to other methods.  Again, this gives the potential for the contamination to spread.  If there is an aquifer or other water course present, then this could prove to be </w:t>
      </w:r>
      <w:r w:rsidR="00EB5ECA">
        <w:rPr>
          <w:bdr w:val="none" w:sz="0" w:space="0" w:color="auto" w:frame="1"/>
          <w:lang w:eastAsia="en-GB"/>
        </w:rPr>
        <w:t xml:space="preserve">disastrous.  </w:t>
      </w:r>
      <w:r w:rsidR="00B8168C">
        <w:rPr>
          <w:bdr w:val="none" w:sz="0" w:space="0" w:color="auto" w:frame="1"/>
          <w:lang w:eastAsia="en-GB"/>
        </w:rPr>
        <w:t>The contaminants could enter the food chain are spread the contaminates over an area that is could be extremely difficult to treat</w:t>
      </w:r>
      <w:r w:rsidR="009D2358">
        <w:rPr>
          <w:bdr w:val="none" w:sz="0" w:space="0" w:color="auto" w:frame="1"/>
          <w:lang w:eastAsia="en-GB"/>
        </w:rPr>
        <w:t xml:space="preserve"> (</w:t>
      </w:r>
      <w:proofErr w:type="spellStart"/>
      <w:r w:rsidR="009D2358" w:rsidRPr="009D2358">
        <w:rPr>
          <w:lang w:eastAsia="en-GB"/>
        </w:rPr>
        <w:t>Huling</w:t>
      </w:r>
      <w:proofErr w:type="spellEnd"/>
      <w:r w:rsidR="009D2358" w:rsidRPr="009D2358">
        <w:rPr>
          <w:lang w:eastAsia="en-GB"/>
        </w:rPr>
        <w:t xml:space="preserve"> and </w:t>
      </w:r>
      <w:proofErr w:type="spellStart"/>
      <w:r w:rsidR="009D2358" w:rsidRPr="009D2358">
        <w:rPr>
          <w:lang w:eastAsia="en-GB"/>
        </w:rPr>
        <w:t>Pivetz</w:t>
      </w:r>
      <w:proofErr w:type="spellEnd"/>
      <w:r w:rsidR="009D2358" w:rsidRPr="009D2358">
        <w:rPr>
          <w:lang w:eastAsia="en-GB"/>
        </w:rPr>
        <w:t>, 200</w:t>
      </w:r>
      <w:r w:rsidR="009D2358" w:rsidRPr="009D2358">
        <w:t>6</w:t>
      </w:r>
      <w:r w:rsidR="009D2358" w:rsidRPr="009D2358">
        <w:rPr>
          <w:lang w:eastAsia="en-GB"/>
        </w:rPr>
        <w:t>)</w:t>
      </w:r>
      <w:r w:rsidR="009D2358">
        <w:rPr>
          <w:lang w:eastAsia="en-GB"/>
        </w:rPr>
        <w:t>.</w:t>
      </w:r>
    </w:p>
    <w:p w14:paraId="03F3656D" w14:textId="77777777" w:rsidR="00502877" w:rsidRDefault="00502877" w:rsidP="00762ADB">
      <w:pPr>
        <w:spacing w:after="0" w:line="240" w:lineRule="auto"/>
        <w:jc w:val="both"/>
        <w:rPr>
          <w:rFonts w:ascii="&amp;quot" w:eastAsia="Times New Roman" w:hAnsi="&amp;quot" w:cs="Times New Roman"/>
          <w:color w:val="444444"/>
          <w:sz w:val="20"/>
          <w:szCs w:val="20"/>
          <w:bdr w:val="none" w:sz="0" w:space="0" w:color="auto" w:frame="1"/>
          <w:lang w:eastAsia="en-GB"/>
        </w:rPr>
      </w:pPr>
    </w:p>
    <w:p w14:paraId="6A527FEF" w14:textId="77777777" w:rsidR="00502877" w:rsidRDefault="00502877" w:rsidP="00762ADB">
      <w:pPr>
        <w:spacing w:after="0" w:line="240" w:lineRule="auto"/>
        <w:jc w:val="both"/>
        <w:rPr>
          <w:rFonts w:ascii="&amp;quot" w:eastAsia="Times New Roman" w:hAnsi="&amp;quot" w:cs="Times New Roman"/>
          <w:color w:val="444444"/>
          <w:sz w:val="20"/>
          <w:szCs w:val="20"/>
          <w:bdr w:val="none" w:sz="0" w:space="0" w:color="auto" w:frame="1"/>
          <w:lang w:eastAsia="en-GB"/>
        </w:rPr>
      </w:pPr>
    </w:p>
    <w:p w14:paraId="3046949C" w14:textId="77777777" w:rsidR="00762ADB" w:rsidRDefault="00762ADB" w:rsidP="00B67004">
      <w:pPr>
        <w:spacing w:after="0" w:line="293" w:lineRule="atLeast"/>
        <w:ind w:hanging="120"/>
        <w:rPr>
          <w:rFonts w:ascii="&amp;quot" w:eastAsia="Times New Roman" w:hAnsi="&amp;quot" w:cs="Times New Roman"/>
          <w:b/>
          <w:bCs/>
          <w:color w:val="666666"/>
          <w:sz w:val="20"/>
          <w:szCs w:val="20"/>
          <w:lang w:eastAsia="en-GB"/>
        </w:rPr>
      </w:pPr>
    </w:p>
    <w:p w14:paraId="461AFEB1" w14:textId="77777777" w:rsidR="00762ADB" w:rsidRDefault="00762ADB" w:rsidP="00B67004">
      <w:pPr>
        <w:spacing w:after="0" w:line="293" w:lineRule="atLeast"/>
        <w:ind w:hanging="120"/>
        <w:rPr>
          <w:rFonts w:ascii="&amp;quot" w:eastAsia="Times New Roman" w:hAnsi="&amp;quot" w:cs="Times New Roman"/>
          <w:b/>
          <w:bCs/>
          <w:color w:val="666666"/>
          <w:sz w:val="20"/>
          <w:szCs w:val="20"/>
          <w:lang w:eastAsia="en-GB"/>
        </w:rPr>
      </w:pPr>
    </w:p>
    <w:p w14:paraId="4E3763A4" w14:textId="77777777" w:rsidR="00762ADB" w:rsidRDefault="00762ADB" w:rsidP="00B67004">
      <w:pPr>
        <w:spacing w:after="0" w:line="293" w:lineRule="atLeast"/>
        <w:ind w:hanging="120"/>
        <w:rPr>
          <w:rFonts w:ascii="&amp;quot" w:eastAsia="Times New Roman" w:hAnsi="&amp;quot" w:cs="Times New Roman"/>
          <w:b/>
          <w:bCs/>
          <w:color w:val="666666"/>
          <w:sz w:val="20"/>
          <w:szCs w:val="20"/>
          <w:lang w:eastAsia="en-GB"/>
        </w:rPr>
      </w:pPr>
    </w:p>
    <w:p w14:paraId="3345CE36" w14:textId="77777777" w:rsidR="00762ADB" w:rsidRDefault="00762ADB" w:rsidP="00B67004">
      <w:pPr>
        <w:spacing w:after="0" w:line="293" w:lineRule="atLeast"/>
        <w:ind w:hanging="120"/>
        <w:rPr>
          <w:rFonts w:ascii="&amp;quot" w:eastAsia="Times New Roman" w:hAnsi="&amp;quot" w:cs="Times New Roman"/>
          <w:b/>
          <w:bCs/>
          <w:color w:val="666666"/>
          <w:sz w:val="20"/>
          <w:szCs w:val="20"/>
          <w:lang w:eastAsia="en-GB"/>
        </w:rPr>
      </w:pPr>
    </w:p>
    <w:p w14:paraId="6EFEF2C6" w14:textId="77777777" w:rsidR="003E0D37" w:rsidRDefault="003E0D37" w:rsidP="00342B4E">
      <w:pPr>
        <w:pStyle w:val="NormalWeb"/>
        <w:spacing w:before="0" w:beforeAutospacing="0" w:after="390" w:afterAutospacing="0"/>
        <w:rPr>
          <w:rFonts w:ascii="&amp;quot" w:hAnsi="&amp;quot"/>
          <w:color w:val="333333"/>
        </w:rPr>
      </w:pPr>
    </w:p>
    <w:p w14:paraId="1E226C32" w14:textId="77777777" w:rsidR="000C652F" w:rsidRDefault="000C652F">
      <w:pPr>
        <w:rPr>
          <w:rFonts w:asciiTheme="majorHAnsi" w:eastAsiaTheme="majorEastAsia" w:hAnsiTheme="majorHAnsi" w:cstheme="majorBidi"/>
          <w:color w:val="2E74B5" w:themeColor="accent1" w:themeShade="BF"/>
          <w:sz w:val="32"/>
          <w:szCs w:val="32"/>
        </w:rPr>
      </w:pPr>
      <w:r>
        <w:br w:type="page"/>
      </w:r>
    </w:p>
    <w:p w14:paraId="162521C6" w14:textId="393AC19D" w:rsidR="002204AF" w:rsidRDefault="00712CD2" w:rsidP="00712CD2">
      <w:pPr>
        <w:pStyle w:val="Heading1"/>
      </w:pPr>
      <w:r>
        <w:lastRenderedPageBreak/>
        <w:t>References</w:t>
      </w:r>
    </w:p>
    <w:p w14:paraId="62FB0CC3" w14:textId="63039CDA" w:rsidR="00496F63" w:rsidRPr="009533D3" w:rsidRDefault="00496F63" w:rsidP="00EC4830">
      <w:pPr>
        <w:rPr>
          <w:rFonts w:cstheme="minorHAnsi"/>
          <w:sz w:val="20"/>
          <w:szCs w:val="20"/>
          <w:lang w:val="en"/>
        </w:rPr>
      </w:pPr>
      <w:r w:rsidRPr="009533D3">
        <w:rPr>
          <w:rStyle w:val="selectable"/>
          <w:rFonts w:cstheme="minorHAnsi"/>
          <w:sz w:val="20"/>
          <w:szCs w:val="20"/>
        </w:rPr>
        <w:t xml:space="preserve">Malviya, R. and Chaudhary, R. (2006). </w:t>
      </w:r>
      <w:r w:rsidRPr="009533D3">
        <w:rPr>
          <w:rStyle w:val="selectable"/>
          <w:rFonts w:cstheme="minorHAnsi"/>
          <w:i/>
          <w:iCs/>
          <w:sz w:val="20"/>
          <w:szCs w:val="20"/>
        </w:rPr>
        <w:t>Factors affecting hazardous waste solidification/stabilization: A review</w:t>
      </w:r>
      <w:r w:rsidRPr="009533D3">
        <w:rPr>
          <w:rStyle w:val="selectable"/>
          <w:rFonts w:cstheme="minorHAnsi"/>
          <w:sz w:val="20"/>
          <w:szCs w:val="20"/>
        </w:rPr>
        <w:t>.</w:t>
      </w:r>
    </w:p>
    <w:p w14:paraId="162521C7" w14:textId="3831A105" w:rsidR="00712CD2" w:rsidRPr="009533D3" w:rsidRDefault="00712CD2" w:rsidP="00EC4830">
      <w:pPr>
        <w:rPr>
          <w:rFonts w:cstheme="minorHAnsi"/>
          <w:sz w:val="20"/>
          <w:szCs w:val="20"/>
          <w:lang w:val="en"/>
        </w:rPr>
      </w:pPr>
      <w:r w:rsidRPr="009533D3">
        <w:rPr>
          <w:rFonts w:cstheme="minorHAnsi"/>
          <w:sz w:val="20"/>
          <w:szCs w:val="20"/>
          <w:lang w:val="en"/>
        </w:rPr>
        <w:t xml:space="preserve">Celtic Technologies, 2017. </w:t>
      </w:r>
      <w:r w:rsidRPr="009533D3">
        <w:rPr>
          <w:rStyle w:val="Emphasis"/>
          <w:rFonts w:cstheme="minorHAnsi"/>
          <w:sz w:val="20"/>
          <w:szCs w:val="20"/>
          <w:lang w:val="en"/>
        </w:rPr>
        <w:t xml:space="preserve">Technical article: Solidification and </w:t>
      </w:r>
      <w:proofErr w:type="spellStart"/>
      <w:r w:rsidRPr="009533D3">
        <w:rPr>
          <w:rStyle w:val="Emphasis"/>
          <w:rFonts w:cstheme="minorHAnsi"/>
          <w:sz w:val="20"/>
          <w:szCs w:val="20"/>
          <w:lang w:val="en"/>
        </w:rPr>
        <w:t>Stabilisation</w:t>
      </w:r>
      <w:proofErr w:type="spellEnd"/>
      <w:r w:rsidRPr="009533D3">
        <w:rPr>
          <w:rStyle w:val="Emphasis"/>
          <w:rFonts w:cstheme="minorHAnsi"/>
          <w:sz w:val="20"/>
          <w:szCs w:val="20"/>
          <w:lang w:val="en"/>
        </w:rPr>
        <w:t xml:space="preserve"> (S/S), A Long Term Solution to Contaminated </w:t>
      </w:r>
      <w:proofErr w:type="gramStart"/>
      <w:r w:rsidRPr="009533D3">
        <w:rPr>
          <w:rStyle w:val="Emphasis"/>
          <w:rFonts w:cstheme="minorHAnsi"/>
          <w:sz w:val="20"/>
          <w:szCs w:val="20"/>
          <w:lang w:val="en"/>
        </w:rPr>
        <w:t>Land ?</w:t>
      </w:r>
      <w:proofErr w:type="gramEnd"/>
      <w:r w:rsidRPr="009533D3">
        <w:rPr>
          <w:rStyle w:val="Emphasis"/>
          <w:rFonts w:cstheme="minorHAnsi"/>
          <w:sz w:val="20"/>
          <w:szCs w:val="20"/>
          <w:lang w:val="en"/>
        </w:rPr>
        <w:t xml:space="preserve"> - Celtic Technologies</w:t>
      </w:r>
      <w:r w:rsidRPr="009533D3">
        <w:rPr>
          <w:rFonts w:cstheme="minorHAnsi"/>
          <w:sz w:val="20"/>
          <w:szCs w:val="20"/>
          <w:lang w:val="en"/>
        </w:rPr>
        <w:t xml:space="preserve">. [ONLINE] Available at: </w:t>
      </w:r>
      <w:hyperlink r:id="rId6" w:history="1">
        <w:r w:rsidRPr="009533D3">
          <w:rPr>
            <w:rStyle w:val="Hyperlink"/>
            <w:rFonts w:cstheme="minorHAnsi"/>
            <w:color w:val="auto"/>
            <w:sz w:val="20"/>
            <w:szCs w:val="20"/>
            <w:lang w:val="en"/>
          </w:rPr>
          <w:t>http://celtic-ltd.com/casestudies/technical-article-solidification-and-stabilisation-ss-a-long-term-solution-to-contaminated-land/</w:t>
        </w:r>
      </w:hyperlink>
      <w:r w:rsidRPr="009533D3">
        <w:rPr>
          <w:rFonts w:cstheme="minorHAnsi"/>
          <w:sz w:val="20"/>
          <w:szCs w:val="20"/>
          <w:lang w:val="en"/>
        </w:rPr>
        <w:t>. [Accessed 29 November 2017].</w:t>
      </w:r>
    </w:p>
    <w:p w14:paraId="129BE5FE" w14:textId="4908B30C" w:rsidR="00AC4005" w:rsidRPr="009533D3" w:rsidRDefault="00AC4005" w:rsidP="00EC4830">
      <w:pPr>
        <w:rPr>
          <w:rStyle w:val="selectable"/>
          <w:rFonts w:cstheme="minorHAnsi"/>
          <w:color w:val="000000"/>
          <w:sz w:val="20"/>
          <w:szCs w:val="20"/>
          <w:lang w:val="en"/>
        </w:rPr>
      </w:pPr>
      <w:r w:rsidRPr="009533D3">
        <w:rPr>
          <w:rStyle w:val="selectable"/>
          <w:rFonts w:cstheme="minorHAnsi"/>
          <w:color w:val="000000"/>
          <w:sz w:val="20"/>
          <w:szCs w:val="20"/>
          <w:lang w:val="en"/>
        </w:rPr>
        <w:t xml:space="preserve">Hartsock, A. (2017). </w:t>
      </w:r>
      <w:r w:rsidRPr="009533D3">
        <w:rPr>
          <w:rStyle w:val="selectable"/>
          <w:rFonts w:cstheme="minorHAnsi"/>
          <w:i/>
          <w:iCs/>
          <w:color w:val="000000"/>
          <w:sz w:val="20"/>
          <w:szCs w:val="20"/>
          <w:lang w:val="en"/>
        </w:rPr>
        <w:t>Soil Bioremediation | Study.com</w:t>
      </w:r>
      <w:r w:rsidRPr="009533D3">
        <w:rPr>
          <w:rStyle w:val="selectable"/>
          <w:rFonts w:cstheme="minorHAnsi"/>
          <w:color w:val="000000"/>
          <w:sz w:val="20"/>
          <w:szCs w:val="20"/>
          <w:lang w:val="en"/>
        </w:rPr>
        <w:t>. [online] Study.com. Available at: https://study.com/academy/lesson/soil-bioremediation.html [Accessed 5 Dec. 2017].</w:t>
      </w:r>
    </w:p>
    <w:p w14:paraId="330559E2" w14:textId="05D9846A" w:rsidR="00EC4830" w:rsidRPr="009533D3" w:rsidRDefault="00EC4830" w:rsidP="00EC4830">
      <w:pPr>
        <w:rPr>
          <w:rFonts w:cstheme="minorHAnsi"/>
          <w:sz w:val="20"/>
          <w:szCs w:val="20"/>
        </w:rPr>
      </w:pPr>
      <w:r w:rsidRPr="009533D3">
        <w:rPr>
          <w:rFonts w:cstheme="minorHAnsi"/>
          <w:sz w:val="20"/>
          <w:szCs w:val="20"/>
        </w:rPr>
        <w:t xml:space="preserve">Sharma, H D, and K R Reddy. </w:t>
      </w:r>
      <w:proofErr w:type="spellStart"/>
      <w:r w:rsidRPr="009533D3">
        <w:rPr>
          <w:rFonts w:cstheme="minorHAnsi"/>
          <w:sz w:val="20"/>
          <w:szCs w:val="20"/>
        </w:rPr>
        <w:t>Geoenvironmental</w:t>
      </w:r>
      <w:proofErr w:type="spellEnd"/>
      <w:r w:rsidRPr="009533D3">
        <w:rPr>
          <w:rFonts w:cstheme="minorHAnsi"/>
          <w:sz w:val="20"/>
          <w:szCs w:val="20"/>
        </w:rPr>
        <w:t xml:space="preserve"> Engineering: Site Remediation, Waste Containment and Emerging Waste Management Technologies. Hoboken, New Jersey: John Wiley &amp; Sons, Inc, 2004.</w:t>
      </w:r>
    </w:p>
    <w:p w14:paraId="7F00F01F" w14:textId="77777777" w:rsidR="00F44DCB" w:rsidRPr="00C60132" w:rsidRDefault="00F44DCB" w:rsidP="00F44DCB">
      <w:pPr>
        <w:pStyle w:val="NoSpacing"/>
        <w:rPr>
          <w:sz w:val="20"/>
          <w:szCs w:val="20"/>
          <w:lang w:eastAsia="en-GB"/>
        </w:rPr>
      </w:pPr>
      <w:proofErr w:type="spellStart"/>
      <w:r w:rsidRPr="00C60132">
        <w:rPr>
          <w:sz w:val="20"/>
          <w:szCs w:val="20"/>
          <w:lang w:eastAsia="en-GB"/>
        </w:rPr>
        <w:t>Huling</w:t>
      </w:r>
      <w:proofErr w:type="spellEnd"/>
      <w:r w:rsidRPr="00C60132">
        <w:rPr>
          <w:sz w:val="20"/>
          <w:szCs w:val="20"/>
          <w:lang w:eastAsia="en-GB"/>
        </w:rPr>
        <w:t xml:space="preserve">, S. and </w:t>
      </w:r>
      <w:proofErr w:type="spellStart"/>
      <w:r w:rsidRPr="00C60132">
        <w:rPr>
          <w:sz w:val="20"/>
          <w:szCs w:val="20"/>
          <w:lang w:eastAsia="en-GB"/>
        </w:rPr>
        <w:t>Pivetz</w:t>
      </w:r>
      <w:proofErr w:type="spellEnd"/>
      <w:r w:rsidRPr="00C60132">
        <w:rPr>
          <w:sz w:val="20"/>
          <w:szCs w:val="20"/>
          <w:lang w:eastAsia="en-GB"/>
        </w:rPr>
        <w:t xml:space="preserve">, B. (2006). </w:t>
      </w:r>
      <w:r w:rsidRPr="00C60132">
        <w:rPr>
          <w:i/>
          <w:iCs/>
          <w:sz w:val="20"/>
          <w:szCs w:val="20"/>
          <w:lang w:eastAsia="en-GB"/>
        </w:rPr>
        <w:t>Document Display | NEPIS | US EPA</w:t>
      </w:r>
      <w:r w:rsidRPr="00C60132">
        <w:rPr>
          <w:sz w:val="20"/>
          <w:szCs w:val="20"/>
          <w:lang w:eastAsia="en-GB"/>
        </w:rPr>
        <w:t>. [online] Nepis.epa.gov. Available at: https://nepis.epa.gov/Exe/ZyNET.exe/2000ZXNC.txt?ZyActionD=ZyDocument&amp;Client=EPA&amp;Index=2006%20Thru%202010&amp;Docs=&amp;Query=&amp;Time=&amp;EndTime=&amp;SearchMethod=1&amp;TocRestrict=n&amp;Toc=&amp;TocEntry=&amp;QField=&amp;QFieldYear=&amp;QFieldMonth=&amp;QFieldDay=&amp;UseQField=&amp;IntQFieldOp=0&amp;ExtQFieldOp=0&amp;XmlQuery=&amp;File=D%3A%5CZYFILES%5CINDEX%20DATA%5C06THRU10%5CTXT%5C00000000%5C2000ZXNC.txt&amp;User=ANONYMOUS&amp;Password=anonymous&amp;SortMethod=h%7C-&amp;MaximumDocuments=1&amp;FuzzyDegree=0&amp;ImageQuality=r75g8/r75g8/x150y150g16/i425&amp;Display=hpfr&amp;DefSeekPage=x&amp;SearchBack=ZyActionL&amp;Back=ZyActionS&amp;BackDesc=Results%20page&amp;MaximumPages=20&amp;ZyEntry=1 [Accessed 10 Dec. 2017].</w:t>
      </w:r>
    </w:p>
    <w:p w14:paraId="2D742DB1" w14:textId="5D09AC8D" w:rsidR="009533D3" w:rsidRPr="009533D3" w:rsidRDefault="009533D3" w:rsidP="00906078">
      <w:pPr>
        <w:pStyle w:val="NoSpacing"/>
        <w:rPr>
          <w:rFonts w:cstheme="minorHAnsi"/>
          <w:sz w:val="20"/>
          <w:szCs w:val="20"/>
        </w:rPr>
      </w:pPr>
    </w:p>
    <w:p w14:paraId="572D817A" w14:textId="07BB1A58" w:rsidR="009533D3" w:rsidRPr="009533D3" w:rsidRDefault="009533D3" w:rsidP="009533D3">
      <w:pPr>
        <w:pStyle w:val="NoSpacing"/>
        <w:rPr>
          <w:rFonts w:cstheme="minorHAnsi"/>
          <w:sz w:val="20"/>
          <w:szCs w:val="20"/>
        </w:rPr>
      </w:pPr>
      <w:r w:rsidRPr="009533D3">
        <w:rPr>
          <w:rFonts w:cstheme="minorHAnsi"/>
          <w:sz w:val="20"/>
          <w:szCs w:val="20"/>
        </w:rPr>
        <w:t xml:space="preserve">Clark (2013). "Definitions of Oxidation and Reduction (redox)." Definitions of Oxidation and Reduction (redox). </w:t>
      </w:r>
      <w:proofErr w:type="spellStart"/>
      <w:r w:rsidRPr="009533D3">
        <w:rPr>
          <w:rFonts w:cstheme="minorHAnsi"/>
          <w:sz w:val="20"/>
          <w:szCs w:val="20"/>
        </w:rPr>
        <w:t>Chem</w:t>
      </w:r>
      <w:proofErr w:type="spellEnd"/>
      <w:r w:rsidRPr="009533D3">
        <w:rPr>
          <w:rFonts w:cstheme="minorHAnsi"/>
          <w:sz w:val="20"/>
          <w:szCs w:val="20"/>
        </w:rPr>
        <w:t xml:space="preserve"> Guide. Accessed 8/12/17</w:t>
      </w:r>
    </w:p>
    <w:p w14:paraId="2FEE48B5" w14:textId="63681E12" w:rsidR="009533D3" w:rsidRPr="009533D3" w:rsidRDefault="009533D3" w:rsidP="009533D3">
      <w:pPr>
        <w:pStyle w:val="NoSpacing"/>
        <w:rPr>
          <w:rFonts w:cstheme="minorHAnsi"/>
          <w:sz w:val="20"/>
          <w:szCs w:val="20"/>
        </w:rPr>
      </w:pPr>
    </w:p>
    <w:p w14:paraId="067331CC" w14:textId="77777777" w:rsidR="007E6C11" w:rsidRDefault="009533D3" w:rsidP="009533D3">
      <w:pPr>
        <w:pStyle w:val="NoSpacing"/>
        <w:rPr>
          <w:rFonts w:ascii="&amp;quot" w:eastAsia="Times New Roman" w:hAnsi="&amp;quot" w:cs="Times New Roman"/>
          <w:color w:val="666666"/>
          <w:sz w:val="20"/>
          <w:szCs w:val="20"/>
          <w:lang w:eastAsia="en-GB"/>
        </w:rPr>
      </w:pPr>
      <w:r w:rsidRPr="009533D3">
        <w:rPr>
          <w:rStyle w:val="selectable"/>
          <w:rFonts w:cstheme="minorHAnsi"/>
          <w:sz w:val="20"/>
          <w:szCs w:val="20"/>
        </w:rPr>
        <w:t xml:space="preserve">Spruit, B. and </w:t>
      </w:r>
      <w:proofErr w:type="spellStart"/>
      <w:r w:rsidRPr="009533D3">
        <w:rPr>
          <w:rStyle w:val="selectable"/>
          <w:rFonts w:cstheme="minorHAnsi"/>
          <w:sz w:val="20"/>
          <w:szCs w:val="20"/>
        </w:rPr>
        <w:t>Lantigua</w:t>
      </w:r>
      <w:proofErr w:type="spellEnd"/>
      <w:r w:rsidRPr="009533D3">
        <w:rPr>
          <w:rStyle w:val="selectable"/>
          <w:rFonts w:cstheme="minorHAnsi"/>
          <w:sz w:val="20"/>
          <w:szCs w:val="20"/>
        </w:rPr>
        <w:t xml:space="preserve"> </w:t>
      </w:r>
      <w:proofErr w:type="spellStart"/>
      <w:r w:rsidRPr="009533D3">
        <w:rPr>
          <w:rStyle w:val="selectable"/>
          <w:rFonts w:cstheme="minorHAnsi"/>
          <w:sz w:val="20"/>
          <w:szCs w:val="20"/>
        </w:rPr>
        <w:t>Cuni</w:t>
      </w:r>
      <w:proofErr w:type="spellEnd"/>
      <w:r w:rsidRPr="009533D3">
        <w:rPr>
          <w:rStyle w:val="selectable"/>
          <w:rFonts w:cstheme="minorHAnsi"/>
          <w:sz w:val="20"/>
          <w:szCs w:val="20"/>
        </w:rPr>
        <w:t xml:space="preserve">, L. (2017). </w:t>
      </w:r>
      <w:r w:rsidRPr="009533D3">
        <w:rPr>
          <w:rStyle w:val="selectable"/>
          <w:rFonts w:cstheme="minorHAnsi"/>
          <w:i/>
          <w:iCs/>
          <w:sz w:val="20"/>
          <w:szCs w:val="20"/>
        </w:rPr>
        <w:t>Soil Remediation Techniques: Examination of In Situ Chemical Oxidation | Geoengineer.org</w:t>
      </w:r>
      <w:r w:rsidRPr="009533D3">
        <w:rPr>
          <w:rStyle w:val="selectable"/>
          <w:rFonts w:cstheme="minorHAnsi"/>
          <w:sz w:val="20"/>
          <w:szCs w:val="20"/>
        </w:rPr>
        <w:t>. [online] Geoengineer.org. Available at: http://www.geoengineer.org/education/web-based-class-projects/geoenvironmental-engineering/soil-remediation-techniques-examination-of-in-situ-chemical-oxidation?showall=1&amp;limitstart= [Accessed 10 Dec. 2017].</w:t>
      </w:r>
      <w:r w:rsidR="007E6C11" w:rsidRPr="007E6C11">
        <w:rPr>
          <w:rFonts w:ascii="&amp;quot" w:eastAsia="Times New Roman" w:hAnsi="&amp;quot" w:cs="Times New Roman"/>
          <w:color w:val="666666"/>
          <w:sz w:val="20"/>
          <w:szCs w:val="20"/>
          <w:lang w:eastAsia="en-GB"/>
        </w:rPr>
        <w:t xml:space="preserve"> </w:t>
      </w:r>
    </w:p>
    <w:p w14:paraId="0F8FC37D" w14:textId="77777777" w:rsidR="007E6C11" w:rsidRDefault="007E6C11" w:rsidP="009533D3">
      <w:pPr>
        <w:pStyle w:val="NoSpacing"/>
        <w:rPr>
          <w:rFonts w:ascii="&amp;quot" w:eastAsia="Times New Roman" w:hAnsi="&amp;quot" w:cs="Times New Roman"/>
          <w:color w:val="666666"/>
          <w:sz w:val="20"/>
          <w:szCs w:val="20"/>
          <w:lang w:eastAsia="en-GB"/>
        </w:rPr>
      </w:pPr>
    </w:p>
    <w:p w14:paraId="2C567BF8" w14:textId="0C4A0ADF" w:rsidR="009533D3" w:rsidRPr="007E6C11" w:rsidRDefault="007E6C11" w:rsidP="007E6C11">
      <w:pPr>
        <w:pStyle w:val="NoSpacing"/>
        <w:rPr>
          <w:sz w:val="20"/>
        </w:rPr>
      </w:pPr>
      <w:r w:rsidRPr="007E6C11">
        <w:rPr>
          <w:sz w:val="20"/>
        </w:rPr>
        <w:t>Watts, R. and Teel, A. (2006). Treatment of Contaminated Soils and Groundwater Using ISCO. Practice Periodical of Hazardous, Toxic, and Radioactive Waste Management, 10(1), pp.2-9.</w:t>
      </w:r>
    </w:p>
    <w:sectPr w:rsidR="009533D3" w:rsidRPr="007E6C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amp;quo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46812"/>
    <w:multiLevelType w:val="hybridMultilevel"/>
    <w:tmpl w:val="8982D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66EC9"/>
    <w:multiLevelType w:val="multilevel"/>
    <w:tmpl w:val="BBC63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996AB8"/>
    <w:multiLevelType w:val="hybridMultilevel"/>
    <w:tmpl w:val="D376E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D6A26"/>
    <w:multiLevelType w:val="hybridMultilevel"/>
    <w:tmpl w:val="189EC3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A30AC4"/>
    <w:multiLevelType w:val="multilevel"/>
    <w:tmpl w:val="4A2AA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065F7"/>
    <w:multiLevelType w:val="hybridMultilevel"/>
    <w:tmpl w:val="1AE62F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C85335"/>
    <w:multiLevelType w:val="hybridMultilevel"/>
    <w:tmpl w:val="9894F7EC"/>
    <w:lvl w:ilvl="0" w:tplc="E47E794A">
      <w:start w:val="1"/>
      <w:numFmt w:val="bullet"/>
      <w:lvlText w:val=""/>
      <w:lvlJc w:val="left"/>
      <w:pPr>
        <w:tabs>
          <w:tab w:val="num" w:pos="720"/>
        </w:tabs>
        <w:ind w:left="720" w:hanging="360"/>
      </w:pPr>
      <w:rPr>
        <w:rFonts w:ascii="Wingdings" w:hAnsi="Wingdings" w:hint="default"/>
      </w:rPr>
    </w:lvl>
    <w:lvl w:ilvl="1" w:tplc="8654E0FC" w:tentative="1">
      <w:start w:val="1"/>
      <w:numFmt w:val="bullet"/>
      <w:lvlText w:val=""/>
      <w:lvlJc w:val="left"/>
      <w:pPr>
        <w:tabs>
          <w:tab w:val="num" w:pos="1440"/>
        </w:tabs>
        <w:ind w:left="1440" w:hanging="360"/>
      </w:pPr>
      <w:rPr>
        <w:rFonts w:ascii="Wingdings" w:hAnsi="Wingdings" w:hint="default"/>
      </w:rPr>
    </w:lvl>
    <w:lvl w:ilvl="2" w:tplc="BD9A54AE" w:tentative="1">
      <w:start w:val="1"/>
      <w:numFmt w:val="bullet"/>
      <w:lvlText w:val=""/>
      <w:lvlJc w:val="left"/>
      <w:pPr>
        <w:tabs>
          <w:tab w:val="num" w:pos="2160"/>
        </w:tabs>
        <w:ind w:left="2160" w:hanging="360"/>
      </w:pPr>
      <w:rPr>
        <w:rFonts w:ascii="Wingdings" w:hAnsi="Wingdings" w:hint="default"/>
      </w:rPr>
    </w:lvl>
    <w:lvl w:ilvl="3" w:tplc="095C7DF2" w:tentative="1">
      <w:start w:val="1"/>
      <w:numFmt w:val="bullet"/>
      <w:lvlText w:val=""/>
      <w:lvlJc w:val="left"/>
      <w:pPr>
        <w:tabs>
          <w:tab w:val="num" w:pos="2880"/>
        </w:tabs>
        <w:ind w:left="2880" w:hanging="360"/>
      </w:pPr>
      <w:rPr>
        <w:rFonts w:ascii="Wingdings" w:hAnsi="Wingdings" w:hint="default"/>
      </w:rPr>
    </w:lvl>
    <w:lvl w:ilvl="4" w:tplc="3EC68D18" w:tentative="1">
      <w:start w:val="1"/>
      <w:numFmt w:val="bullet"/>
      <w:lvlText w:val=""/>
      <w:lvlJc w:val="left"/>
      <w:pPr>
        <w:tabs>
          <w:tab w:val="num" w:pos="3600"/>
        </w:tabs>
        <w:ind w:left="3600" w:hanging="360"/>
      </w:pPr>
      <w:rPr>
        <w:rFonts w:ascii="Wingdings" w:hAnsi="Wingdings" w:hint="default"/>
      </w:rPr>
    </w:lvl>
    <w:lvl w:ilvl="5" w:tplc="350421C4" w:tentative="1">
      <w:start w:val="1"/>
      <w:numFmt w:val="bullet"/>
      <w:lvlText w:val=""/>
      <w:lvlJc w:val="left"/>
      <w:pPr>
        <w:tabs>
          <w:tab w:val="num" w:pos="4320"/>
        </w:tabs>
        <w:ind w:left="4320" w:hanging="360"/>
      </w:pPr>
      <w:rPr>
        <w:rFonts w:ascii="Wingdings" w:hAnsi="Wingdings" w:hint="default"/>
      </w:rPr>
    </w:lvl>
    <w:lvl w:ilvl="6" w:tplc="C95C781A" w:tentative="1">
      <w:start w:val="1"/>
      <w:numFmt w:val="bullet"/>
      <w:lvlText w:val=""/>
      <w:lvlJc w:val="left"/>
      <w:pPr>
        <w:tabs>
          <w:tab w:val="num" w:pos="5040"/>
        </w:tabs>
        <w:ind w:left="5040" w:hanging="360"/>
      </w:pPr>
      <w:rPr>
        <w:rFonts w:ascii="Wingdings" w:hAnsi="Wingdings" w:hint="default"/>
      </w:rPr>
    </w:lvl>
    <w:lvl w:ilvl="7" w:tplc="04022ADA" w:tentative="1">
      <w:start w:val="1"/>
      <w:numFmt w:val="bullet"/>
      <w:lvlText w:val=""/>
      <w:lvlJc w:val="left"/>
      <w:pPr>
        <w:tabs>
          <w:tab w:val="num" w:pos="5760"/>
        </w:tabs>
        <w:ind w:left="5760" w:hanging="360"/>
      </w:pPr>
      <w:rPr>
        <w:rFonts w:ascii="Wingdings" w:hAnsi="Wingdings" w:hint="default"/>
      </w:rPr>
    </w:lvl>
    <w:lvl w:ilvl="8" w:tplc="39AE348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AB3CA6"/>
    <w:multiLevelType w:val="hybridMultilevel"/>
    <w:tmpl w:val="CBA4FCD4"/>
    <w:lvl w:ilvl="0" w:tplc="F74E2EBA">
      <w:start w:val="1"/>
      <w:numFmt w:val="bullet"/>
      <w:lvlText w:val=""/>
      <w:lvlJc w:val="left"/>
      <w:pPr>
        <w:tabs>
          <w:tab w:val="num" w:pos="720"/>
        </w:tabs>
        <w:ind w:left="720" w:hanging="360"/>
      </w:pPr>
      <w:rPr>
        <w:rFonts w:ascii="Wingdings" w:hAnsi="Wingdings" w:hint="default"/>
      </w:rPr>
    </w:lvl>
    <w:lvl w:ilvl="1" w:tplc="E9BEA58C" w:tentative="1">
      <w:start w:val="1"/>
      <w:numFmt w:val="bullet"/>
      <w:lvlText w:val=""/>
      <w:lvlJc w:val="left"/>
      <w:pPr>
        <w:tabs>
          <w:tab w:val="num" w:pos="1440"/>
        </w:tabs>
        <w:ind w:left="1440" w:hanging="360"/>
      </w:pPr>
      <w:rPr>
        <w:rFonts w:ascii="Wingdings" w:hAnsi="Wingdings" w:hint="default"/>
      </w:rPr>
    </w:lvl>
    <w:lvl w:ilvl="2" w:tplc="55C27640" w:tentative="1">
      <w:start w:val="1"/>
      <w:numFmt w:val="bullet"/>
      <w:lvlText w:val=""/>
      <w:lvlJc w:val="left"/>
      <w:pPr>
        <w:tabs>
          <w:tab w:val="num" w:pos="2160"/>
        </w:tabs>
        <w:ind w:left="2160" w:hanging="360"/>
      </w:pPr>
      <w:rPr>
        <w:rFonts w:ascii="Wingdings" w:hAnsi="Wingdings" w:hint="default"/>
      </w:rPr>
    </w:lvl>
    <w:lvl w:ilvl="3" w:tplc="D4B49E16" w:tentative="1">
      <w:start w:val="1"/>
      <w:numFmt w:val="bullet"/>
      <w:lvlText w:val=""/>
      <w:lvlJc w:val="left"/>
      <w:pPr>
        <w:tabs>
          <w:tab w:val="num" w:pos="2880"/>
        </w:tabs>
        <w:ind w:left="2880" w:hanging="360"/>
      </w:pPr>
      <w:rPr>
        <w:rFonts w:ascii="Wingdings" w:hAnsi="Wingdings" w:hint="default"/>
      </w:rPr>
    </w:lvl>
    <w:lvl w:ilvl="4" w:tplc="49A80026" w:tentative="1">
      <w:start w:val="1"/>
      <w:numFmt w:val="bullet"/>
      <w:lvlText w:val=""/>
      <w:lvlJc w:val="left"/>
      <w:pPr>
        <w:tabs>
          <w:tab w:val="num" w:pos="3600"/>
        </w:tabs>
        <w:ind w:left="3600" w:hanging="360"/>
      </w:pPr>
      <w:rPr>
        <w:rFonts w:ascii="Wingdings" w:hAnsi="Wingdings" w:hint="default"/>
      </w:rPr>
    </w:lvl>
    <w:lvl w:ilvl="5" w:tplc="023AC2A0" w:tentative="1">
      <w:start w:val="1"/>
      <w:numFmt w:val="bullet"/>
      <w:lvlText w:val=""/>
      <w:lvlJc w:val="left"/>
      <w:pPr>
        <w:tabs>
          <w:tab w:val="num" w:pos="4320"/>
        </w:tabs>
        <w:ind w:left="4320" w:hanging="360"/>
      </w:pPr>
      <w:rPr>
        <w:rFonts w:ascii="Wingdings" w:hAnsi="Wingdings" w:hint="default"/>
      </w:rPr>
    </w:lvl>
    <w:lvl w:ilvl="6" w:tplc="08BECD0E" w:tentative="1">
      <w:start w:val="1"/>
      <w:numFmt w:val="bullet"/>
      <w:lvlText w:val=""/>
      <w:lvlJc w:val="left"/>
      <w:pPr>
        <w:tabs>
          <w:tab w:val="num" w:pos="5040"/>
        </w:tabs>
        <w:ind w:left="5040" w:hanging="360"/>
      </w:pPr>
      <w:rPr>
        <w:rFonts w:ascii="Wingdings" w:hAnsi="Wingdings" w:hint="default"/>
      </w:rPr>
    </w:lvl>
    <w:lvl w:ilvl="7" w:tplc="26B69BFA" w:tentative="1">
      <w:start w:val="1"/>
      <w:numFmt w:val="bullet"/>
      <w:lvlText w:val=""/>
      <w:lvlJc w:val="left"/>
      <w:pPr>
        <w:tabs>
          <w:tab w:val="num" w:pos="5760"/>
        </w:tabs>
        <w:ind w:left="5760" w:hanging="360"/>
      </w:pPr>
      <w:rPr>
        <w:rFonts w:ascii="Wingdings" w:hAnsi="Wingdings" w:hint="default"/>
      </w:rPr>
    </w:lvl>
    <w:lvl w:ilvl="8" w:tplc="58761F5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6E18F7"/>
    <w:multiLevelType w:val="hybridMultilevel"/>
    <w:tmpl w:val="058C4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685118"/>
    <w:multiLevelType w:val="multilevel"/>
    <w:tmpl w:val="833AE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C446A6"/>
    <w:multiLevelType w:val="multilevel"/>
    <w:tmpl w:val="1938C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5D44BE"/>
    <w:multiLevelType w:val="hybridMultilevel"/>
    <w:tmpl w:val="D9D2053E"/>
    <w:lvl w:ilvl="0" w:tplc="72AE07CE">
      <w:start w:val="1"/>
      <w:numFmt w:val="bullet"/>
      <w:lvlText w:val=""/>
      <w:lvlJc w:val="left"/>
      <w:pPr>
        <w:tabs>
          <w:tab w:val="num" w:pos="720"/>
        </w:tabs>
        <w:ind w:left="720" w:hanging="360"/>
      </w:pPr>
      <w:rPr>
        <w:rFonts w:ascii="Wingdings" w:hAnsi="Wingdings" w:hint="default"/>
      </w:rPr>
    </w:lvl>
    <w:lvl w:ilvl="1" w:tplc="C8480A84" w:tentative="1">
      <w:start w:val="1"/>
      <w:numFmt w:val="bullet"/>
      <w:lvlText w:val=""/>
      <w:lvlJc w:val="left"/>
      <w:pPr>
        <w:tabs>
          <w:tab w:val="num" w:pos="1440"/>
        </w:tabs>
        <w:ind w:left="1440" w:hanging="360"/>
      </w:pPr>
      <w:rPr>
        <w:rFonts w:ascii="Wingdings" w:hAnsi="Wingdings" w:hint="default"/>
      </w:rPr>
    </w:lvl>
    <w:lvl w:ilvl="2" w:tplc="B2481292" w:tentative="1">
      <w:start w:val="1"/>
      <w:numFmt w:val="bullet"/>
      <w:lvlText w:val=""/>
      <w:lvlJc w:val="left"/>
      <w:pPr>
        <w:tabs>
          <w:tab w:val="num" w:pos="2160"/>
        </w:tabs>
        <w:ind w:left="2160" w:hanging="360"/>
      </w:pPr>
      <w:rPr>
        <w:rFonts w:ascii="Wingdings" w:hAnsi="Wingdings" w:hint="default"/>
      </w:rPr>
    </w:lvl>
    <w:lvl w:ilvl="3" w:tplc="AC32ACE6" w:tentative="1">
      <w:start w:val="1"/>
      <w:numFmt w:val="bullet"/>
      <w:lvlText w:val=""/>
      <w:lvlJc w:val="left"/>
      <w:pPr>
        <w:tabs>
          <w:tab w:val="num" w:pos="2880"/>
        </w:tabs>
        <w:ind w:left="2880" w:hanging="360"/>
      </w:pPr>
      <w:rPr>
        <w:rFonts w:ascii="Wingdings" w:hAnsi="Wingdings" w:hint="default"/>
      </w:rPr>
    </w:lvl>
    <w:lvl w:ilvl="4" w:tplc="6EC27880" w:tentative="1">
      <w:start w:val="1"/>
      <w:numFmt w:val="bullet"/>
      <w:lvlText w:val=""/>
      <w:lvlJc w:val="left"/>
      <w:pPr>
        <w:tabs>
          <w:tab w:val="num" w:pos="3600"/>
        </w:tabs>
        <w:ind w:left="3600" w:hanging="360"/>
      </w:pPr>
      <w:rPr>
        <w:rFonts w:ascii="Wingdings" w:hAnsi="Wingdings" w:hint="default"/>
      </w:rPr>
    </w:lvl>
    <w:lvl w:ilvl="5" w:tplc="49CC7B02" w:tentative="1">
      <w:start w:val="1"/>
      <w:numFmt w:val="bullet"/>
      <w:lvlText w:val=""/>
      <w:lvlJc w:val="left"/>
      <w:pPr>
        <w:tabs>
          <w:tab w:val="num" w:pos="4320"/>
        </w:tabs>
        <w:ind w:left="4320" w:hanging="360"/>
      </w:pPr>
      <w:rPr>
        <w:rFonts w:ascii="Wingdings" w:hAnsi="Wingdings" w:hint="default"/>
      </w:rPr>
    </w:lvl>
    <w:lvl w:ilvl="6" w:tplc="76B46F9A" w:tentative="1">
      <w:start w:val="1"/>
      <w:numFmt w:val="bullet"/>
      <w:lvlText w:val=""/>
      <w:lvlJc w:val="left"/>
      <w:pPr>
        <w:tabs>
          <w:tab w:val="num" w:pos="5040"/>
        </w:tabs>
        <w:ind w:left="5040" w:hanging="360"/>
      </w:pPr>
      <w:rPr>
        <w:rFonts w:ascii="Wingdings" w:hAnsi="Wingdings" w:hint="default"/>
      </w:rPr>
    </w:lvl>
    <w:lvl w:ilvl="7" w:tplc="CF60269C" w:tentative="1">
      <w:start w:val="1"/>
      <w:numFmt w:val="bullet"/>
      <w:lvlText w:val=""/>
      <w:lvlJc w:val="left"/>
      <w:pPr>
        <w:tabs>
          <w:tab w:val="num" w:pos="5760"/>
        </w:tabs>
        <w:ind w:left="5760" w:hanging="360"/>
      </w:pPr>
      <w:rPr>
        <w:rFonts w:ascii="Wingdings" w:hAnsi="Wingdings" w:hint="default"/>
      </w:rPr>
    </w:lvl>
    <w:lvl w:ilvl="8" w:tplc="B82CF01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D712DC"/>
    <w:multiLevelType w:val="multilevel"/>
    <w:tmpl w:val="6106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75C7945"/>
    <w:multiLevelType w:val="multilevel"/>
    <w:tmpl w:val="4D4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384C31"/>
    <w:multiLevelType w:val="hybridMultilevel"/>
    <w:tmpl w:val="60566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9"/>
  </w:num>
  <w:num w:numId="3">
    <w:abstractNumId w:val="4"/>
  </w:num>
  <w:num w:numId="4">
    <w:abstractNumId w:val="12"/>
  </w:num>
  <w:num w:numId="5">
    <w:abstractNumId w:val="13"/>
  </w:num>
  <w:num w:numId="6">
    <w:abstractNumId w:val="2"/>
  </w:num>
  <w:num w:numId="7">
    <w:abstractNumId w:val="0"/>
  </w:num>
  <w:num w:numId="8">
    <w:abstractNumId w:val="1"/>
  </w:num>
  <w:num w:numId="9">
    <w:abstractNumId w:val="6"/>
  </w:num>
  <w:num w:numId="10">
    <w:abstractNumId w:val="11"/>
  </w:num>
  <w:num w:numId="11">
    <w:abstractNumId w:val="7"/>
  </w:num>
  <w:num w:numId="12">
    <w:abstractNumId w:val="3"/>
  </w:num>
  <w:num w:numId="13">
    <w:abstractNumId w:val="5"/>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D4E"/>
    <w:rsid w:val="000212E8"/>
    <w:rsid w:val="00041469"/>
    <w:rsid w:val="00061CB5"/>
    <w:rsid w:val="000815A3"/>
    <w:rsid w:val="000845BD"/>
    <w:rsid w:val="000C652F"/>
    <w:rsid w:val="000E0998"/>
    <w:rsid w:val="0010121E"/>
    <w:rsid w:val="001161DD"/>
    <w:rsid w:val="00121A7D"/>
    <w:rsid w:val="00157B7D"/>
    <w:rsid w:val="001820C0"/>
    <w:rsid w:val="0018673B"/>
    <w:rsid w:val="001A2CD1"/>
    <w:rsid w:val="001A7E98"/>
    <w:rsid w:val="001B2ED4"/>
    <w:rsid w:val="002204AF"/>
    <w:rsid w:val="0022109D"/>
    <w:rsid w:val="002210FD"/>
    <w:rsid w:val="00265D9D"/>
    <w:rsid w:val="0028783F"/>
    <w:rsid w:val="002F0396"/>
    <w:rsid w:val="00302312"/>
    <w:rsid w:val="00342B4E"/>
    <w:rsid w:val="00382B3E"/>
    <w:rsid w:val="003E0D37"/>
    <w:rsid w:val="00496F63"/>
    <w:rsid w:val="004B6F91"/>
    <w:rsid w:val="004B7C96"/>
    <w:rsid w:val="00502877"/>
    <w:rsid w:val="00503F17"/>
    <w:rsid w:val="00513C36"/>
    <w:rsid w:val="0052181D"/>
    <w:rsid w:val="005412A8"/>
    <w:rsid w:val="005430F3"/>
    <w:rsid w:val="005466E7"/>
    <w:rsid w:val="005654FB"/>
    <w:rsid w:val="00597070"/>
    <w:rsid w:val="005E62EF"/>
    <w:rsid w:val="005E6BFF"/>
    <w:rsid w:val="0061468B"/>
    <w:rsid w:val="00667176"/>
    <w:rsid w:val="006A6EEA"/>
    <w:rsid w:val="0070506B"/>
    <w:rsid w:val="00712CD2"/>
    <w:rsid w:val="00714FAA"/>
    <w:rsid w:val="00762ADB"/>
    <w:rsid w:val="007718AD"/>
    <w:rsid w:val="007A0F49"/>
    <w:rsid w:val="007E194B"/>
    <w:rsid w:val="007E21AC"/>
    <w:rsid w:val="007E6C11"/>
    <w:rsid w:val="00805D1F"/>
    <w:rsid w:val="00851293"/>
    <w:rsid w:val="008601CD"/>
    <w:rsid w:val="008977B1"/>
    <w:rsid w:val="008D1CFE"/>
    <w:rsid w:val="00906078"/>
    <w:rsid w:val="00923030"/>
    <w:rsid w:val="009533D3"/>
    <w:rsid w:val="009D2334"/>
    <w:rsid w:val="009D2358"/>
    <w:rsid w:val="009E148A"/>
    <w:rsid w:val="009F2DF7"/>
    <w:rsid w:val="00A3281C"/>
    <w:rsid w:val="00A512DF"/>
    <w:rsid w:val="00A53447"/>
    <w:rsid w:val="00A95DC8"/>
    <w:rsid w:val="00AA62A8"/>
    <w:rsid w:val="00AC4005"/>
    <w:rsid w:val="00B03FF3"/>
    <w:rsid w:val="00B259A6"/>
    <w:rsid w:val="00B30795"/>
    <w:rsid w:val="00B3658A"/>
    <w:rsid w:val="00B416C2"/>
    <w:rsid w:val="00B67004"/>
    <w:rsid w:val="00B70947"/>
    <w:rsid w:val="00B8168C"/>
    <w:rsid w:val="00B910A2"/>
    <w:rsid w:val="00BB72AC"/>
    <w:rsid w:val="00BD372C"/>
    <w:rsid w:val="00BD3D4C"/>
    <w:rsid w:val="00C13580"/>
    <w:rsid w:val="00C56E94"/>
    <w:rsid w:val="00C60132"/>
    <w:rsid w:val="00C62E57"/>
    <w:rsid w:val="00C71954"/>
    <w:rsid w:val="00CC66BC"/>
    <w:rsid w:val="00CF3AAF"/>
    <w:rsid w:val="00D313CE"/>
    <w:rsid w:val="00DA3B30"/>
    <w:rsid w:val="00DA5109"/>
    <w:rsid w:val="00E307A7"/>
    <w:rsid w:val="00E33E0E"/>
    <w:rsid w:val="00E605E2"/>
    <w:rsid w:val="00E753B8"/>
    <w:rsid w:val="00EA18FD"/>
    <w:rsid w:val="00EB5ECA"/>
    <w:rsid w:val="00EC4830"/>
    <w:rsid w:val="00ED1CCA"/>
    <w:rsid w:val="00ED4078"/>
    <w:rsid w:val="00ED45A2"/>
    <w:rsid w:val="00F16E3F"/>
    <w:rsid w:val="00F44DCB"/>
    <w:rsid w:val="00F6120C"/>
    <w:rsid w:val="00F64E04"/>
    <w:rsid w:val="00F70907"/>
    <w:rsid w:val="00F87CE8"/>
    <w:rsid w:val="00F92B5E"/>
    <w:rsid w:val="00FE3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5219B"/>
  <w15:chartTrackingRefBased/>
  <w15:docId w15:val="{3E01E094-A49B-4DF0-9741-1779BCAD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66B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65D9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2204A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E3D4E"/>
    <w:rPr>
      <w:color w:val="0000FF"/>
      <w:u w:val="single"/>
    </w:rPr>
  </w:style>
  <w:style w:type="paragraph" w:styleId="NormalWeb">
    <w:name w:val="Normal (Web)"/>
    <w:basedOn w:val="Normal"/>
    <w:uiPriority w:val="99"/>
    <w:semiHidden/>
    <w:unhideWhenUsed/>
    <w:rsid w:val="00FE3D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CC66B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65D9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2204AF"/>
    <w:rPr>
      <w:rFonts w:asciiTheme="majorHAnsi" w:eastAsiaTheme="majorEastAsia" w:hAnsiTheme="majorHAnsi" w:cstheme="majorBidi"/>
      <w:color w:val="1F4D78" w:themeColor="accent1" w:themeShade="7F"/>
      <w:sz w:val="24"/>
      <w:szCs w:val="24"/>
    </w:rPr>
  </w:style>
  <w:style w:type="character" w:customStyle="1" w:styleId="mw-headline">
    <w:name w:val="mw-headline"/>
    <w:basedOn w:val="DefaultParagraphFont"/>
    <w:rsid w:val="002204AF"/>
  </w:style>
  <w:style w:type="character" w:customStyle="1" w:styleId="mw-editsection1">
    <w:name w:val="mw-editsection1"/>
    <w:basedOn w:val="DefaultParagraphFont"/>
    <w:rsid w:val="002204AF"/>
  </w:style>
  <w:style w:type="character" w:customStyle="1" w:styleId="mw-editsection-bracket">
    <w:name w:val="mw-editsection-bracket"/>
    <w:basedOn w:val="DefaultParagraphFont"/>
    <w:rsid w:val="002204AF"/>
  </w:style>
  <w:style w:type="character" w:styleId="Emphasis">
    <w:name w:val="Emphasis"/>
    <w:basedOn w:val="DefaultParagraphFont"/>
    <w:uiPriority w:val="20"/>
    <w:qFormat/>
    <w:rsid w:val="00712CD2"/>
    <w:rPr>
      <w:i/>
      <w:iCs/>
    </w:rPr>
  </w:style>
  <w:style w:type="character" w:styleId="Strong">
    <w:name w:val="Strong"/>
    <w:basedOn w:val="DefaultParagraphFont"/>
    <w:uiPriority w:val="22"/>
    <w:qFormat/>
    <w:rsid w:val="00D313CE"/>
    <w:rPr>
      <w:b/>
      <w:bCs/>
    </w:rPr>
  </w:style>
  <w:style w:type="paragraph" w:styleId="ListParagraph">
    <w:name w:val="List Paragraph"/>
    <w:basedOn w:val="Normal"/>
    <w:uiPriority w:val="34"/>
    <w:qFormat/>
    <w:rsid w:val="00D313CE"/>
    <w:pPr>
      <w:ind w:left="720"/>
      <w:contextualSpacing/>
    </w:pPr>
  </w:style>
  <w:style w:type="character" w:styleId="FollowedHyperlink">
    <w:name w:val="FollowedHyperlink"/>
    <w:basedOn w:val="DefaultParagraphFont"/>
    <w:uiPriority w:val="99"/>
    <w:semiHidden/>
    <w:unhideWhenUsed/>
    <w:rsid w:val="00496F63"/>
    <w:rPr>
      <w:color w:val="954F72" w:themeColor="followedHyperlink"/>
      <w:u w:val="single"/>
    </w:rPr>
  </w:style>
  <w:style w:type="character" w:customStyle="1" w:styleId="selectable">
    <w:name w:val="selectable"/>
    <w:basedOn w:val="DefaultParagraphFont"/>
    <w:rsid w:val="00496F63"/>
  </w:style>
  <w:style w:type="paragraph" w:styleId="NoSpacing">
    <w:name w:val="No Spacing"/>
    <w:uiPriority w:val="1"/>
    <w:qFormat/>
    <w:rsid w:val="001012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98841">
      <w:bodyDiv w:val="1"/>
      <w:marLeft w:val="0"/>
      <w:marRight w:val="0"/>
      <w:marTop w:val="0"/>
      <w:marBottom w:val="0"/>
      <w:divBdr>
        <w:top w:val="none" w:sz="0" w:space="0" w:color="auto"/>
        <w:left w:val="none" w:sz="0" w:space="0" w:color="auto"/>
        <w:bottom w:val="none" w:sz="0" w:space="0" w:color="auto"/>
        <w:right w:val="none" w:sz="0" w:space="0" w:color="auto"/>
      </w:divBdr>
    </w:div>
    <w:div w:id="197545314">
      <w:bodyDiv w:val="1"/>
      <w:marLeft w:val="0"/>
      <w:marRight w:val="0"/>
      <w:marTop w:val="0"/>
      <w:marBottom w:val="0"/>
      <w:divBdr>
        <w:top w:val="none" w:sz="0" w:space="0" w:color="auto"/>
        <w:left w:val="none" w:sz="0" w:space="0" w:color="auto"/>
        <w:bottom w:val="none" w:sz="0" w:space="0" w:color="auto"/>
        <w:right w:val="none" w:sz="0" w:space="0" w:color="auto"/>
      </w:divBdr>
    </w:div>
    <w:div w:id="352001059">
      <w:bodyDiv w:val="1"/>
      <w:marLeft w:val="0"/>
      <w:marRight w:val="0"/>
      <w:marTop w:val="0"/>
      <w:marBottom w:val="0"/>
      <w:divBdr>
        <w:top w:val="none" w:sz="0" w:space="0" w:color="auto"/>
        <w:left w:val="none" w:sz="0" w:space="0" w:color="auto"/>
        <w:bottom w:val="none" w:sz="0" w:space="0" w:color="auto"/>
        <w:right w:val="none" w:sz="0" w:space="0" w:color="auto"/>
      </w:divBdr>
    </w:div>
    <w:div w:id="428888133">
      <w:bodyDiv w:val="1"/>
      <w:marLeft w:val="0"/>
      <w:marRight w:val="0"/>
      <w:marTop w:val="0"/>
      <w:marBottom w:val="0"/>
      <w:divBdr>
        <w:top w:val="none" w:sz="0" w:space="0" w:color="auto"/>
        <w:left w:val="none" w:sz="0" w:space="0" w:color="auto"/>
        <w:bottom w:val="none" w:sz="0" w:space="0" w:color="auto"/>
        <w:right w:val="none" w:sz="0" w:space="0" w:color="auto"/>
      </w:divBdr>
    </w:div>
    <w:div w:id="483740621">
      <w:bodyDiv w:val="1"/>
      <w:marLeft w:val="0"/>
      <w:marRight w:val="0"/>
      <w:marTop w:val="0"/>
      <w:marBottom w:val="0"/>
      <w:divBdr>
        <w:top w:val="none" w:sz="0" w:space="0" w:color="auto"/>
        <w:left w:val="none" w:sz="0" w:space="0" w:color="auto"/>
        <w:bottom w:val="none" w:sz="0" w:space="0" w:color="auto"/>
        <w:right w:val="none" w:sz="0" w:space="0" w:color="auto"/>
      </w:divBdr>
    </w:div>
    <w:div w:id="502746314">
      <w:bodyDiv w:val="1"/>
      <w:marLeft w:val="0"/>
      <w:marRight w:val="0"/>
      <w:marTop w:val="0"/>
      <w:marBottom w:val="0"/>
      <w:divBdr>
        <w:top w:val="none" w:sz="0" w:space="0" w:color="auto"/>
        <w:left w:val="none" w:sz="0" w:space="0" w:color="auto"/>
        <w:bottom w:val="none" w:sz="0" w:space="0" w:color="auto"/>
        <w:right w:val="none" w:sz="0" w:space="0" w:color="auto"/>
      </w:divBdr>
      <w:divsChild>
        <w:div w:id="2135100558">
          <w:marLeft w:val="0"/>
          <w:marRight w:val="0"/>
          <w:marTop w:val="0"/>
          <w:marBottom w:val="0"/>
          <w:divBdr>
            <w:top w:val="none" w:sz="0" w:space="0" w:color="auto"/>
            <w:left w:val="none" w:sz="0" w:space="0" w:color="auto"/>
            <w:bottom w:val="none" w:sz="0" w:space="0" w:color="auto"/>
            <w:right w:val="none" w:sz="0" w:space="0" w:color="auto"/>
          </w:divBdr>
          <w:divsChild>
            <w:div w:id="1755084768">
              <w:marLeft w:val="0"/>
              <w:marRight w:val="0"/>
              <w:marTop w:val="0"/>
              <w:marBottom w:val="0"/>
              <w:divBdr>
                <w:top w:val="none" w:sz="0" w:space="0" w:color="auto"/>
                <w:left w:val="none" w:sz="0" w:space="0" w:color="auto"/>
                <w:bottom w:val="none" w:sz="0" w:space="0" w:color="auto"/>
                <w:right w:val="none" w:sz="0" w:space="0" w:color="auto"/>
              </w:divBdr>
              <w:divsChild>
                <w:div w:id="760486016">
                  <w:marLeft w:val="0"/>
                  <w:marRight w:val="0"/>
                  <w:marTop w:val="0"/>
                  <w:marBottom w:val="0"/>
                  <w:divBdr>
                    <w:top w:val="none" w:sz="0" w:space="0" w:color="auto"/>
                    <w:left w:val="none" w:sz="0" w:space="0" w:color="auto"/>
                    <w:bottom w:val="none" w:sz="0" w:space="0" w:color="auto"/>
                    <w:right w:val="none" w:sz="0" w:space="0" w:color="auto"/>
                  </w:divBdr>
                  <w:divsChild>
                    <w:div w:id="151114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069075">
      <w:bodyDiv w:val="1"/>
      <w:marLeft w:val="0"/>
      <w:marRight w:val="0"/>
      <w:marTop w:val="0"/>
      <w:marBottom w:val="0"/>
      <w:divBdr>
        <w:top w:val="none" w:sz="0" w:space="0" w:color="auto"/>
        <w:left w:val="none" w:sz="0" w:space="0" w:color="auto"/>
        <w:bottom w:val="none" w:sz="0" w:space="0" w:color="auto"/>
        <w:right w:val="none" w:sz="0" w:space="0" w:color="auto"/>
      </w:divBdr>
    </w:div>
    <w:div w:id="773398918">
      <w:bodyDiv w:val="1"/>
      <w:marLeft w:val="0"/>
      <w:marRight w:val="0"/>
      <w:marTop w:val="0"/>
      <w:marBottom w:val="0"/>
      <w:divBdr>
        <w:top w:val="none" w:sz="0" w:space="0" w:color="auto"/>
        <w:left w:val="none" w:sz="0" w:space="0" w:color="auto"/>
        <w:bottom w:val="none" w:sz="0" w:space="0" w:color="auto"/>
        <w:right w:val="none" w:sz="0" w:space="0" w:color="auto"/>
      </w:divBdr>
      <w:divsChild>
        <w:div w:id="105084447">
          <w:marLeft w:val="0"/>
          <w:marRight w:val="0"/>
          <w:marTop w:val="0"/>
          <w:marBottom w:val="0"/>
          <w:divBdr>
            <w:top w:val="none" w:sz="0" w:space="0" w:color="auto"/>
            <w:left w:val="none" w:sz="0" w:space="0" w:color="auto"/>
            <w:bottom w:val="none" w:sz="0" w:space="0" w:color="auto"/>
            <w:right w:val="none" w:sz="0" w:space="0" w:color="auto"/>
          </w:divBdr>
          <w:divsChild>
            <w:div w:id="1737506410">
              <w:marLeft w:val="0"/>
              <w:marRight w:val="0"/>
              <w:marTop w:val="0"/>
              <w:marBottom w:val="0"/>
              <w:divBdr>
                <w:top w:val="none" w:sz="0" w:space="0" w:color="auto"/>
                <w:left w:val="none" w:sz="0" w:space="0" w:color="auto"/>
                <w:bottom w:val="none" w:sz="0" w:space="0" w:color="auto"/>
                <w:right w:val="none" w:sz="0" w:space="0" w:color="auto"/>
              </w:divBdr>
              <w:divsChild>
                <w:div w:id="598682863">
                  <w:marLeft w:val="0"/>
                  <w:marRight w:val="0"/>
                  <w:marTop w:val="0"/>
                  <w:marBottom w:val="0"/>
                  <w:divBdr>
                    <w:top w:val="none" w:sz="0" w:space="0" w:color="auto"/>
                    <w:left w:val="none" w:sz="0" w:space="0" w:color="auto"/>
                    <w:bottom w:val="none" w:sz="0" w:space="0" w:color="auto"/>
                    <w:right w:val="none" w:sz="0" w:space="0" w:color="auto"/>
                  </w:divBdr>
                  <w:divsChild>
                    <w:div w:id="70183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406150">
      <w:bodyDiv w:val="1"/>
      <w:marLeft w:val="0"/>
      <w:marRight w:val="0"/>
      <w:marTop w:val="0"/>
      <w:marBottom w:val="0"/>
      <w:divBdr>
        <w:top w:val="none" w:sz="0" w:space="0" w:color="auto"/>
        <w:left w:val="none" w:sz="0" w:space="0" w:color="auto"/>
        <w:bottom w:val="none" w:sz="0" w:space="0" w:color="auto"/>
        <w:right w:val="none" w:sz="0" w:space="0" w:color="auto"/>
      </w:divBdr>
    </w:div>
    <w:div w:id="1051230180">
      <w:bodyDiv w:val="1"/>
      <w:marLeft w:val="0"/>
      <w:marRight w:val="0"/>
      <w:marTop w:val="0"/>
      <w:marBottom w:val="0"/>
      <w:divBdr>
        <w:top w:val="none" w:sz="0" w:space="0" w:color="auto"/>
        <w:left w:val="none" w:sz="0" w:space="0" w:color="auto"/>
        <w:bottom w:val="none" w:sz="0" w:space="0" w:color="auto"/>
        <w:right w:val="none" w:sz="0" w:space="0" w:color="auto"/>
      </w:divBdr>
    </w:div>
    <w:div w:id="1356733570">
      <w:bodyDiv w:val="1"/>
      <w:marLeft w:val="0"/>
      <w:marRight w:val="0"/>
      <w:marTop w:val="0"/>
      <w:marBottom w:val="0"/>
      <w:divBdr>
        <w:top w:val="none" w:sz="0" w:space="0" w:color="auto"/>
        <w:left w:val="none" w:sz="0" w:space="0" w:color="auto"/>
        <w:bottom w:val="none" w:sz="0" w:space="0" w:color="auto"/>
        <w:right w:val="none" w:sz="0" w:space="0" w:color="auto"/>
      </w:divBdr>
      <w:divsChild>
        <w:div w:id="1475030121">
          <w:marLeft w:val="0"/>
          <w:marRight w:val="0"/>
          <w:marTop w:val="0"/>
          <w:marBottom w:val="0"/>
          <w:divBdr>
            <w:top w:val="none" w:sz="0" w:space="0" w:color="auto"/>
            <w:left w:val="none" w:sz="0" w:space="0" w:color="auto"/>
            <w:bottom w:val="none" w:sz="0" w:space="0" w:color="auto"/>
            <w:right w:val="none" w:sz="0" w:space="0" w:color="auto"/>
          </w:divBdr>
          <w:divsChild>
            <w:div w:id="2142111049">
              <w:marLeft w:val="0"/>
              <w:marRight w:val="0"/>
              <w:marTop w:val="0"/>
              <w:marBottom w:val="0"/>
              <w:divBdr>
                <w:top w:val="none" w:sz="0" w:space="0" w:color="auto"/>
                <w:left w:val="none" w:sz="0" w:space="0" w:color="auto"/>
                <w:bottom w:val="none" w:sz="0" w:space="0" w:color="auto"/>
                <w:right w:val="none" w:sz="0" w:space="0" w:color="auto"/>
              </w:divBdr>
              <w:divsChild>
                <w:div w:id="1911771208">
                  <w:marLeft w:val="0"/>
                  <w:marRight w:val="0"/>
                  <w:marTop w:val="0"/>
                  <w:marBottom w:val="0"/>
                  <w:divBdr>
                    <w:top w:val="none" w:sz="0" w:space="0" w:color="auto"/>
                    <w:left w:val="none" w:sz="0" w:space="0" w:color="auto"/>
                    <w:bottom w:val="none" w:sz="0" w:space="0" w:color="auto"/>
                    <w:right w:val="none" w:sz="0" w:space="0" w:color="auto"/>
                  </w:divBdr>
                  <w:divsChild>
                    <w:div w:id="234978005">
                      <w:marLeft w:val="-225"/>
                      <w:marRight w:val="-225"/>
                      <w:marTop w:val="0"/>
                      <w:marBottom w:val="0"/>
                      <w:divBdr>
                        <w:top w:val="none" w:sz="0" w:space="0" w:color="auto"/>
                        <w:left w:val="none" w:sz="0" w:space="0" w:color="auto"/>
                        <w:bottom w:val="none" w:sz="0" w:space="0" w:color="auto"/>
                        <w:right w:val="none" w:sz="0" w:space="0" w:color="auto"/>
                      </w:divBdr>
                      <w:divsChild>
                        <w:div w:id="429617991">
                          <w:marLeft w:val="0"/>
                          <w:marRight w:val="0"/>
                          <w:marTop w:val="0"/>
                          <w:marBottom w:val="0"/>
                          <w:divBdr>
                            <w:top w:val="none" w:sz="0" w:space="0" w:color="auto"/>
                            <w:left w:val="none" w:sz="0" w:space="0" w:color="auto"/>
                            <w:bottom w:val="none" w:sz="0" w:space="0" w:color="auto"/>
                            <w:right w:val="none" w:sz="0" w:space="0" w:color="auto"/>
                          </w:divBdr>
                          <w:divsChild>
                            <w:div w:id="443615463">
                              <w:marLeft w:val="-225"/>
                              <w:marRight w:val="-225"/>
                              <w:marTop w:val="0"/>
                              <w:marBottom w:val="0"/>
                              <w:divBdr>
                                <w:top w:val="none" w:sz="0" w:space="0" w:color="auto"/>
                                <w:left w:val="none" w:sz="0" w:space="0" w:color="auto"/>
                                <w:bottom w:val="none" w:sz="0" w:space="0" w:color="auto"/>
                                <w:right w:val="none" w:sz="0" w:space="0" w:color="auto"/>
                              </w:divBdr>
                              <w:divsChild>
                                <w:div w:id="612517063">
                                  <w:marLeft w:val="0"/>
                                  <w:marRight w:val="0"/>
                                  <w:marTop w:val="0"/>
                                  <w:marBottom w:val="0"/>
                                  <w:divBdr>
                                    <w:top w:val="none" w:sz="0" w:space="0" w:color="auto"/>
                                    <w:left w:val="none" w:sz="0" w:space="0" w:color="auto"/>
                                    <w:bottom w:val="none" w:sz="0" w:space="0" w:color="auto"/>
                                    <w:right w:val="none" w:sz="0" w:space="0" w:color="auto"/>
                                  </w:divBdr>
                                  <w:divsChild>
                                    <w:div w:id="1770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3916143">
      <w:bodyDiv w:val="1"/>
      <w:marLeft w:val="0"/>
      <w:marRight w:val="0"/>
      <w:marTop w:val="0"/>
      <w:marBottom w:val="0"/>
      <w:divBdr>
        <w:top w:val="none" w:sz="0" w:space="0" w:color="auto"/>
        <w:left w:val="none" w:sz="0" w:space="0" w:color="auto"/>
        <w:bottom w:val="none" w:sz="0" w:space="0" w:color="auto"/>
        <w:right w:val="none" w:sz="0" w:space="0" w:color="auto"/>
      </w:divBdr>
      <w:divsChild>
        <w:div w:id="1147818632">
          <w:marLeft w:val="0"/>
          <w:marRight w:val="0"/>
          <w:marTop w:val="0"/>
          <w:marBottom w:val="0"/>
          <w:divBdr>
            <w:top w:val="none" w:sz="0" w:space="0" w:color="auto"/>
            <w:left w:val="none" w:sz="0" w:space="0" w:color="auto"/>
            <w:bottom w:val="none" w:sz="0" w:space="0" w:color="auto"/>
            <w:right w:val="none" w:sz="0" w:space="0" w:color="auto"/>
          </w:divBdr>
          <w:divsChild>
            <w:div w:id="875309484">
              <w:marLeft w:val="0"/>
              <w:marRight w:val="0"/>
              <w:marTop w:val="0"/>
              <w:marBottom w:val="0"/>
              <w:divBdr>
                <w:top w:val="none" w:sz="0" w:space="0" w:color="auto"/>
                <w:left w:val="none" w:sz="0" w:space="0" w:color="auto"/>
                <w:bottom w:val="none" w:sz="0" w:space="0" w:color="auto"/>
                <w:right w:val="none" w:sz="0" w:space="0" w:color="auto"/>
              </w:divBdr>
              <w:divsChild>
                <w:div w:id="1424647673">
                  <w:marLeft w:val="0"/>
                  <w:marRight w:val="0"/>
                  <w:marTop w:val="0"/>
                  <w:marBottom w:val="0"/>
                  <w:divBdr>
                    <w:top w:val="none" w:sz="0" w:space="0" w:color="auto"/>
                    <w:left w:val="none" w:sz="0" w:space="0" w:color="auto"/>
                    <w:bottom w:val="none" w:sz="0" w:space="0" w:color="auto"/>
                    <w:right w:val="none" w:sz="0" w:space="0" w:color="auto"/>
                  </w:divBdr>
                  <w:divsChild>
                    <w:div w:id="195894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403467">
      <w:bodyDiv w:val="1"/>
      <w:marLeft w:val="0"/>
      <w:marRight w:val="0"/>
      <w:marTop w:val="0"/>
      <w:marBottom w:val="15"/>
      <w:divBdr>
        <w:top w:val="none" w:sz="0" w:space="0" w:color="auto"/>
        <w:left w:val="none" w:sz="0" w:space="0" w:color="auto"/>
        <w:bottom w:val="none" w:sz="0" w:space="0" w:color="auto"/>
        <w:right w:val="none" w:sz="0" w:space="0" w:color="auto"/>
      </w:divBdr>
      <w:divsChild>
        <w:div w:id="202905207">
          <w:marLeft w:val="0"/>
          <w:marRight w:val="0"/>
          <w:marTop w:val="0"/>
          <w:marBottom w:val="0"/>
          <w:divBdr>
            <w:top w:val="none" w:sz="0" w:space="0" w:color="auto"/>
            <w:left w:val="none" w:sz="0" w:space="0" w:color="auto"/>
            <w:bottom w:val="none" w:sz="0" w:space="0" w:color="auto"/>
            <w:right w:val="none" w:sz="0" w:space="0" w:color="auto"/>
          </w:divBdr>
          <w:divsChild>
            <w:div w:id="2048598092">
              <w:marLeft w:val="0"/>
              <w:marRight w:val="0"/>
              <w:marTop w:val="0"/>
              <w:marBottom w:val="0"/>
              <w:divBdr>
                <w:top w:val="none" w:sz="0" w:space="0" w:color="auto"/>
                <w:left w:val="none" w:sz="0" w:space="0" w:color="auto"/>
                <w:bottom w:val="none" w:sz="0" w:space="0" w:color="auto"/>
                <w:right w:val="none" w:sz="0" w:space="0" w:color="auto"/>
              </w:divBdr>
              <w:divsChild>
                <w:div w:id="1409886794">
                  <w:marLeft w:val="-30"/>
                  <w:marRight w:val="-30"/>
                  <w:marTop w:val="0"/>
                  <w:marBottom w:val="0"/>
                  <w:divBdr>
                    <w:top w:val="none" w:sz="0" w:space="0" w:color="auto"/>
                    <w:left w:val="single" w:sz="6" w:space="0" w:color="E0E0E0"/>
                    <w:bottom w:val="single" w:sz="6" w:space="0" w:color="E0E0E0"/>
                    <w:right w:val="single" w:sz="6" w:space="0" w:color="E0E0E0"/>
                  </w:divBdr>
                  <w:divsChild>
                    <w:div w:id="523322238">
                      <w:marLeft w:val="0"/>
                      <w:marRight w:val="0"/>
                      <w:marTop w:val="0"/>
                      <w:marBottom w:val="0"/>
                      <w:divBdr>
                        <w:top w:val="none" w:sz="0" w:space="0" w:color="auto"/>
                        <w:left w:val="none" w:sz="0" w:space="0" w:color="auto"/>
                        <w:bottom w:val="none" w:sz="0" w:space="0" w:color="auto"/>
                        <w:right w:val="none" w:sz="0" w:space="0" w:color="auto"/>
                      </w:divBdr>
                      <w:divsChild>
                        <w:div w:id="1939287010">
                          <w:marLeft w:val="0"/>
                          <w:marRight w:val="0"/>
                          <w:marTop w:val="0"/>
                          <w:marBottom w:val="0"/>
                          <w:divBdr>
                            <w:top w:val="none" w:sz="0" w:space="0" w:color="auto"/>
                            <w:left w:val="none" w:sz="0" w:space="0" w:color="auto"/>
                            <w:bottom w:val="none" w:sz="0" w:space="0" w:color="auto"/>
                            <w:right w:val="none" w:sz="0" w:space="0" w:color="auto"/>
                          </w:divBdr>
                          <w:divsChild>
                            <w:div w:id="1509055561">
                              <w:marLeft w:val="0"/>
                              <w:marRight w:val="0"/>
                              <w:marTop w:val="0"/>
                              <w:marBottom w:val="0"/>
                              <w:divBdr>
                                <w:top w:val="none" w:sz="0" w:space="0" w:color="auto"/>
                                <w:left w:val="none" w:sz="0" w:space="0" w:color="auto"/>
                                <w:bottom w:val="none" w:sz="0" w:space="0" w:color="auto"/>
                                <w:right w:val="none" w:sz="0" w:space="0" w:color="auto"/>
                              </w:divBdr>
                              <w:divsChild>
                                <w:div w:id="359167287">
                                  <w:marLeft w:val="0"/>
                                  <w:marRight w:val="0"/>
                                  <w:marTop w:val="0"/>
                                  <w:marBottom w:val="0"/>
                                  <w:divBdr>
                                    <w:top w:val="none" w:sz="0" w:space="0" w:color="auto"/>
                                    <w:left w:val="none" w:sz="0" w:space="0" w:color="auto"/>
                                    <w:bottom w:val="none" w:sz="0" w:space="0" w:color="auto"/>
                                    <w:right w:val="none" w:sz="0" w:space="0" w:color="auto"/>
                                  </w:divBdr>
                                  <w:divsChild>
                                    <w:div w:id="1762599328">
                                      <w:marLeft w:val="150"/>
                                      <w:marRight w:val="150"/>
                                      <w:marTop w:val="225"/>
                                      <w:marBottom w:val="225"/>
                                      <w:divBdr>
                                        <w:top w:val="none" w:sz="0" w:space="0" w:color="auto"/>
                                        <w:left w:val="none" w:sz="0" w:space="0" w:color="auto"/>
                                        <w:bottom w:val="none" w:sz="0" w:space="0" w:color="auto"/>
                                        <w:right w:val="none" w:sz="0" w:space="0" w:color="auto"/>
                                      </w:divBdr>
                                      <w:divsChild>
                                        <w:div w:id="1011834409">
                                          <w:marLeft w:val="0"/>
                                          <w:marRight w:val="0"/>
                                          <w:marTop w:val="0"/>
                                          <w:marBottom w:val="0"/>
                                          <w:divBdr>
                                            <w:top w:val="none" w:sz="0" w:space="0" w:color="auto"/>
                                            <w:left w:val="none" w:sz="0" w:space="0" w:color="auto"/>
                                            <w:bottom w:val="none" w:sz="0" w:space="0" w:color="auto"/>
                                            <w:right w:val="none" w:sz="0" w:space="0" w:color="auto"/>
                                          </w:divBdr>
                                          <w:divsChild>
                                            <w:div w:id="96123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80751796">
      <w:bodyDiv w:val="1"/>
      <w:marLeft w:val="0"/>
      <w:marRight w:val="0"/>
      <w:marTop w:val="0"/>
      <w:marBottom w:val="0"/>
      <w:divBdr>
        <w:top w:val="none" w:sz="0" w:space="0" w:color="auto"/>
        <w:left w:val="none" w:sz="0" w:space="0" w:color="auto"/>
        <w:bottom w:val="none" w:sz="0" w:space="0" w:color="auto"/>
        <w:right w:val="none" w:sz="0" w:space="0" w:color="auto"/>
      </w:divBdr>
      <w:divsChild>
        <w:div w:id="2146313791">
          <w:marLeft w:val="0"/>
          <w:marRight w:val="0"/>
          <w:marTop w:val="0"/>
          <w:marBottom w:val="0"/>
          <w:divBdr>
            <w:top w:val="none" w:sz="0" w:space="0" w:color="auto"/>
            <w:left w:val="none" w:sz="0" w:space="0" w:color="auto"/>
            <w:bottom w:val="none" w:sz="0" w:space="0" w:color="auto"/>
            <w:right w:val="none" w:sz="0" w:space="0" w:color="auto"/>
          </w:divBdr>
          <w:divsChild>
            <w:div w:id="1828979632">
              <w:marLeft w:val="0"/>
              <w:marRight w:val="0"/>
              <w:marTop w:val="0"/>
              <w:marBottom w:val="0"/>
              <w:divBdr>
                <w:top w:val="none" w:sz="0" w:space="0" w:color="auto"/>
                <w:left w:val="none" w:sz="0" w:space="0" w:color="auto"/>
                <w:bottom w:val="none" w:sz="0" w:space="0" w:color="auto"/>
                <w:right w:val="none" w:sz="0" w:space="0" w:color="auto"/>
              </w:divBdr>
              <w:divsChild>
                <w:div w:id="996803076">
                  <w:marLeft w:val="0"/>
                  <w:marRight w:val="0"/>
                  <w:marTop w:val="0"/>
                  <w:marBottom w:val="0"/>
                  <w:divBdr>
                    <w:top w:val="none" w:sz="0" w:space="0" w:color="auto"/>
                    <w:left w:val="none" w:sz="0" w:space="0" w:color="auto"/>
                    <w:bottom w:val="none" w:sz="0" w:space="0" w:color="auto"/>
                    <w:right w:val="none" w:sz="0" w:space="0" w:color="auto"/>
                  </w:divBdr>
                  <w:divsChild>
                    <w:div w:id="202801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528095">
      <w:bodyDiv w:val="1"/>
      <w:marLeft w:val="0"/>
      <w:marRight w:val="0"/>
      <w:marTop w:val="0"/>
      <w:marBottom w:val="15"/>
      <w:divBdr>
        <w:top w:val="none" w:sz="0" w:space="0" w:color="auto"/>
        <w:left w:val="none" w:sz="0" w:space="0" w:color="auto"/>
        <w:bottom w:val="none" w:sz="0" w:space="0" w:color="auto"/>
        <w:right w:val="none" w:sz="0" w:space="0" w:color="auto"/>
      </w:divBdr>
      <w:divsChild>
        <w:div w:id="907227322">
          <w:marLeft w:val="0"/>
          <w:marRight w:val="0"/>
          <w:marTop w:val="0"/>
          <w:marBottom w:val="0"/>
          <w:divBdr>
            <w:top w:val="none" w:sz="0" w:space="0" w:color="auto"/>
            <w:left w:val="none" w:sz="0" w:space="0" w:color="auto"/>
            <w:bottom w:val="none" w:sz="0" w:space="0" w:color="auto"/>
            <w:right w:val="none" w:sz="0" w:space="0" w:color="auto"/>
          </w:divBdr>
          <w:divsChild>
            <w:div w:id="493107325">
              <w:marLeft w:val="0"/>
              <w:marRight w:val="0"/>
              <w:marTop w:val="0"/>
              <w:marBottom w:val="0"/>
              <w:divBdr>
                <w:top w:val="none" w:sz="0" w:space="0" w:color="auto"/>
                <w:left w:val="none" w:sz="0" w:space="0" w:color="auto"/>
                <w:bottom w:val="none" w:sz="0" w:space="0" w:color="auto"/>
                <w:right w:val="none" w:sz="0" w:space="0" w:color="auto"/>
              </w:divBdr>
              <w:divsChild>
                <w:div w:id="1821383959">
                  <w:marLeft w:val="-30"/>
                  <w:marRight w:val="-30"/>
                  <w:marTop w:val="0"/>
                  <w:marBottom w:val="0"/>
                  <w:divBdr>
                    <w:top w:val="none" w:sz="0" w:space="0" w:color="auto"/>
                    <w:left w:val="single" w:sz="6" w:space="0" w:color="E0E0E0"/>
                    <w:bottom w:val="single" w:sz="6" w:space="0" w:color="E0E0E0"/>
                    <w:right w:val="single" w:sz="6" w:space="0" w:color="E0E0E0"/>
                  </w:divBdr>
                  <w:divsChild>
                    <w:div w:id="790591699">
                      <w:marLeft w:val="0"/>
                      <w:marRight w:val="0"/>
                      <w:marTop w:val="0"/>
                      <w:marBottom w:val="0"/>
                      <w:divBdr>
                        <w:top w:val="none" w:sz="0" w:space="0" w:color="auto"/>
                        <w:left w:val="none" w:sz="0" w:space="0" w:color="auto"/>
                        <w:bottom w:val="none" w:sz="0" w:space="0" w:color="auto"/>
                        <w:right w:val="none" w:sz="0" w:space="0" w:color="auto"/>
                      </w:divBdr>
                      <w:divsChild>
                        <w:div w:id="1571112696">
                          <w:marLeft w:val="0"/>
                          <w:marRight w:val="0"/>
                          <w:marTop w:val="0"/>
                          <w:marBottom w:val="0"/>
                          <w:divBdr>
                            <w:top w:val="none" w:sz="0" w:space="0" w:color="auto"/>
                            <w:left w:val="none" w:sz="0" w:space="0" w:color="auto"/>
                            <w:bottom w:val="none" w:sz="0" w:space="0" w:color="auto"/>
                            <w:right w:val="none" w:sz="0" w:space="0" w:color="auto"/>
                          </w:divBdr>
                          <w:divsChild>
                            <w:div w:id="193275215">
                              <w:marLeft w:val="0"/>
                              <w:marRight w:val="0"/>
                              <w:marTop w:val="0"/>
                              <w:marBottom w:val="0"/>
                              <w:divBdr>
                                <w:top w:val="none" w:sz="0" w:space="0" w:color="auto"/>
                                <w:left w:val="none" w:sz="0" w:space="0" w:color="auto"/>
                                <w:bottom w:val="none" w:sz="0" w:space="0" w:color="auto"/>
                                <w:right w:val="none" w:sz="0" w:space="0" w:color="auto"/>
                              </w:divBdr>
                              <w:divsChild>
                                <w:div w:id="107698052">
                                  <w:marLeft w:val="0"/>
                                  <w:marRight w:val="0"/>
                                  <w:marTop w:val="0"/>
                                  <w:marBottom w:val="0"/>
                                  <w:divBdr>
                                    <w:top w:val="none" w:sz="0" w:space="0" w:color="auto"/>
                                    <w:left w:val="none" w:sz="0" w:space="0" w:color="auto"/>
                                    <w:bottom w:val="none" w:sz="0" w:space="0" w:color="auto"/>
                                    <w:right w:val="none" w:sz="0" w:space="0" w:color="auto"/>
                                  </w:divBdr>
                                  <w:divsChild>
                                    <w:div w:id="1661538405">
                                      <w:marLeft w:val="150"/>
                                      <w:marRight w:val="150"/>
                                      <w:marTop w:val="225"/>
                                      <w:marBottom w:val="225"/>
                                      <w:divBdr>
                                        <w:top w:val="none" w:sz="0" w:space="0" w:color="auto"/>
                                        <w:left w:val="none" w:sz="0" w:space="0" w:color="auto"/>
                                        <w:bottom w:val="none" w:sz="0" w:space="0" w:color="auto"/>
                                        <w:right w:val="none" w:sz="0" w:space="0" w:color="auto"/>
                                      </w:divBdr>
                                      <w:divsChild>
                                        <w:div w:id="2008557830">
                                          <w:marLeft w:val="0"/>
                                          <w:marRight w:val="0"/>
                                          <w:marTop w:val="0"/>
                                          <w:marBottom w:val="0"/>
                                          <w:divBdr>
                                            <w:top w:val="none" w:sz="0" w:space="0" w:color="auto"/>
                                            <w:left w:val="none" w:sz="0" w:space="0" w:color="auto"/>
                                            <w:bottom w:val="none" w:sz="0" w:space="0" w:color="auto"/>
                                            <w:right w:val="none" w:sz="0" w:space="0" w:color="auto"/>
                                          </w:divBdr>
                                          <w:divsChild>
                                            <w:div w:id="144653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5352945">
      <w:bodyDiv w:val="1"/>
      <w:marLeft w:val="0"/>
      <w:marRight w:val="0"/>
      <w:marTop w:val="0"/>
      <w:marBottom w:val="0"/>
      <w:divBdr>
        <w:top w:val="none" w:sz="0" w:space="0" w:color="auto"/>
        <w:left w:val="none" w:sz="0" w:space="0" w:color="auto"/>
        <w:bottom w:val="none" w:sz="0" w:space="0" w:color="auto"/>
        <w:right w:val="none" w:sz="0" w:space="0" w:color="auto"/>
      </w:divBdr>
    </w:div>
    <w:div w:id="1903758984">
      <w:bodyDiv w:val="1"/>
      <w:marLeft w:val="0"/>
      <w:marRight w:val="0"/>
      <w:marTop w:val="0"/>
      <w:marBottom w:val="0"/>
      <w:divBdr>
        <w:top w:val="none" w:sz="0" w:space="0" w:color="auto"/>
        <w:left w:val="none" w:sz="0" w:space="0" w:color="auto"/>
        <w:bottom w:val="none" w:sz="0" w:space="0" w:color="auto"/>
        <w:right w:val="none" w:sz="0" w:space="0" w:color="auto"/>
      </w:divBdr>
    </w:div>
    <w:div w:id="2065130304">
      <w:bodyDiv w:val="1"/>
      <w:marLeft w:val="0"/>
      <w:marRight w:val="0"/>
      <w:marTop w:val="0"/>
      <w:marBottom w:val="0"/>
      <w:divBdr>
        <w:top w:val="none" w:sz="0" w:space="0" w:color="auto"/>
        <w:left w:val="none" w:sz="0" w:space="0" w:color="auto"/>
        <w:bottom w:val="none" w:sz="0" w:space="0" w:color="auto"/>
        <w:right w:val="none" w:sz="0" w:space="0" w:color="auto"/>
      </w:divBdr>
      <w:divsChild>
        <w:div w:id="62064660">
          <w:marLeft w:val="547"/>
          <w:marRight w:val="0"/>
          <w:marTop w:val="336"/>
          <w:marBottom w:val="0"/>
          <w:divBdr>
            <w:top w:val="none" w:sz="0" w:space="0" w:color="auto"/>
            <w:left w:val="none" w:sz="0" w:space="0" w:color="auto"/>
            <w:bottom w:val="none" w:sz="0" w:space="0" w:color="auto"/>
            <w:right w:val="none" w:sz="0" w:space="0" w:color="auto"/>
          </w:divBdr>
        </w:div>
        <w:div w:id="1014379189">
          <w:marLeft w:val="547"/>
          <w:marRight w:val="0"/>
          <w:marTop w:val="336"/>
          <w:marBottom w:val="0"/>
          <w:divBdr>
            <w:top w:val="none" w:sz="0" w:space="0" w:color="auto"/>
            <w:left w:val="none" w:sz="0" w:space="0" w:color="auto"/>
            <w:bottom w:val="none" w:sz="0" w:space="0" w:color="auto"/>
            <w:right w:val="none" w:sz="0" w:space="0" w:color="auto"/>
          </w:divBdr>
        </w:div>
        <w:div w:id="2136176681">
          <w:marLeft w:val="547"/>
          <w:marRight w:val="0"/>
          <w:marTop w:val="336"/>
          <w:marBottom w:val="0"/>
          <w:divBdr>
            <w:top w:val="none" w:sz="0" w:space="0" w:color="auto"/>
            <w:left w:val="none" w:sz="0" w:space="0" w:color="auto"/>
            <w:bottom w:val="none" w:sz="0" w:space="0" w:color="auto"/>
            <w:right w:val="none" w:sz="0" w:space="0" w:color="auto"/>
          </w:divBdr>
        </w:div>
      </w:divsChild>
    </w:div>
    <w:div w:id="2125692490">
      <w:bodyDiv w:val="1"/>
      <w:marLeft w:val="0"/>
      <w:marRight w:val="0"/>
      <w:marTop w:val="0"/>
      <w:marBottom w:val="0"/>
      <w:divBdr>
        <w:top w:val="none" w:sz="0" w:space="0" w:color="auto"/>
        <w:left w:val="none" w:sz="0" w:space="0" w:color="auto"/>
        <w:bottom w:val="none" w:sz="0" w:space="0" w:color="auto"/>
        <w:right w:val="none" w:sz="0" w:space="0" w:color="auto"/>
      </w:divBdr>
      <w:divsChild>
        <w:div w:id="1016930870">
          <w:marLeft w:val="0"/>
          <w:marRight w:val="0"/>
          <w:marTop w:val="0"/>
          <w:marBottom w:val="0"/>
          <w:divBdr>
            <w:top w:val="none" w:sz="0" w:space="0" w:color="auto"/>
            <w:left w:val="none" w:sz="0" w:space="0" w:color="auto"/>
            <w:bottom w:val="none" w:sz="0" w:space="0" w:color="auto"/>
            <w:right w:val="none" w:sz="0" w:space="0" w:color="auto"/>
          </w:divBdr>
          <w:divsChild>
            <w:div w:id="9455499">
              <w:marLeft w:val="0"/>
              <w:marRight w:val="0"/>
              <w:marTop w:val="0"/>
              <w:marBottom w:val="0"/>
              <w:divBdr>
                <w:top w:val="none" w:sz="0" w:space="0" w:color="auto"/>
                <w:left w:val="none" w:sz="0" w:space="0" w:color="auto"/>
                <w:bottom w:val="none" w:sz="0" w:space="0" w:color="auto"/>
                <w:right w:val="none" w:sz="0" w:space="0" w:color="auto"/>
              </w:divBdr>
              <w:divsChild>
                <w:div w:id="1660621775">
                  <w:marLeft w:val="0"/>
                  <w:marRight w:val="0"/>
                  <w:marTop w:val="0"/>
                  <w:marBottom w:val="0"/>
                  <w:divBdr>
                    <w:top w:val="none" w:sz="0" w:space="0" w:color="auto"/>
                    <w:left w:val="none" w:sz="0" w:space="0" w:color="auto"/>
                    <w:bottom w:val="none" w:sz="0" w:space="0" w:color="auto"/>
                    <w:right w:val="none" w:sz="0" w:space="0" w:color="auto"/>
                  </w:divBdr>
                  <w:divsChild>
                    <w:div w:id="79976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eltic-ltd.com/casestudies/technical-article-solidification-and-stabilisation-ss-a-long-term-solution-to-contaminated-land/"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2672</Words>
  <Characters>15234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Hunt</dc:creator>
  <cp:keywords/>
  <dc:description/>
  <cp:lastModifiedBy>Nathan hunt</cp:lastModifiedBy>
  <cp:revision>2</cp:revision>
  <dcterms:created xsi:type="dcterms:W3CDTF">2017-12-10T18:25:00Z</dcterms:created>
  <dcterms:modified xsi:type="dcterms:W3CDTF">2017-12-10T18:25:00Z</dcterms:modified>
</cp:coreProperties>
</file>