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A1020" w14:textId="77777777" w:rsidR="00B10D37" w:rsidRDefault="00B10D37" w:rsidP="00B10D37">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Effective Team Working and Communication (BMSW4009)</w:t>
      </w:r>
    </w:p>
    <w:p w14:paraId="76E45B49" w14:textId="77777777" w:rsidR="00B10D37" w:rsidRDefault="00B10D37"/>
    <w:p w14:paraId="512EDD8A" w14:textId="77777777" w:rsidR="00B10D37" w:rsidRPr="00023FAD" w:rsidRDefault="00B10D37" w:rsidP="00B10D37">
      <w:pPr>
        <w:jc w:val="right"/>
        <w:rPr>
          <w:rFonts w:ascii="Arial" w:hAnsi="Arial" w:cs="Arial"/>
          <w:sz w:val="24"/>
          <w:szCs w:val="24"/>
        </w:rPr>
      </w:pPr>
      <w:r w:rsidRPr="00023FAD">
        <w:rPr>
          <w:rFonts w:ascii="Arial" w:hAnsi="Arial" w:cs="Arial"/>
          <w:sz w:val="24"/>
          <w:szCs w:val="24"/>
        </w:rPr>
        <w:t>Sophia Sammut</w:t>
      </w:r>
    </w:p>
    <w:p w14:paraId="62AEBA4A" w14:textId="77777777" w:rsidR="00B10D37" w:rsidRPr="00023FAD" w:rsidRDefault="00B10D37" w:rsidP="00B10D37">
      <w:pPr>
        <w:jc w:val="right"/>
        <w:rPr>
          <w:rFonts w:ascii="Arial" w:hAnsi="Arial" w:cs="Arial"/>
          <w:sz w:val="24"/>
          <w:szCs w:val="24"/>
        </w:rPr>
      </w:pPr>
      <w:r w:rsidRPr="00023FAD">
        <w:rPr>
          <w:rFonts w:ascii="Arial" w:hAnsi="Arial" w:cs="Arial"/>
          <w:sz w:val="24"/>
          <w:szCs w:val="24"/>
        </w:rPr>
        <w:t>2440444</w:t>
      </w:r>
    </w:p>
    <w:p w14:paraId="32555BBE" w14:textId="77777777" w:rsidR="00B10D37" w:rsidRPr="00023FAD" w:rsidRDefault="00B10D37" w:rsidP="00B10D37">
      <w:pPr>
        <w:jc w:val="right"/>
        <w:rPr>
          <w:rFonts w:ascii="Arial" w:hAnsi="Arial" w:cs="Arial"/>
          <w:sz w:val="24"/>
          <w:szCs w:val="24"/>
        </w:rPr>
      </w:pPr>
      <w:r w:rsidRPr="00023FAD">
        <w:rPr>
          <w:rFonts w:ascii="Arial" w:hAnsi="Arial" w:cs="Arial"/>
          <w:sz w:val="24"/>
          <w:szCs w:val="24"/>
        </w:rPr>
        <w:t>27/11/2025</w:t>
      </w:r>
    </w:p>
    <w:p w14:paraId="08009EF0" w14:textId="680AD18F" w:rsidR="00B10D37" w:rsidRPr="00023FAD" w:rsidRDefault="00B10D37" w:rsidP="00023FAD">
      <w:pPr>
        <w:rPr>
          <w:rFonts w:ascii="Arial" w:hAnsi="Arial" w:cs="Arial"/>
          <w:sz w:val="24"/>
          <w:szCs w:val="24"/>
          <w:u w:val="single"/>
        </w:rPr>
      </w:pPr>
      <w:r w:rsidRPr="00023FAD">
        <w:rPr>
          <w:rFonts w:ascii="Arial" w:hAnsi="Arial" w:cs="Arial"/>
          <w:sz w:val="24"/>
          <w:szCs w:val="24"/>
          <w:u w:val="single"/>
        </w:rPr>
        <w:t>Contents</w:t>
      </w:r>
    </w:p>
    <w:p w14:paraId="2980EBB9" w14:textId="6852EC85" w:rsidR="00B10D37" w:rsidRPr="00023FAD" w:rsidRDefault="00B10D37" w:rsidP="00023FAD">
      <w:pPr>
        <w:pStyle w:val="ListParagraph"/>
        <w:numPr>
          <w:ilvl w:val="0"/>
          <w:numId w:val="1"/>
        </w:numPr>
        <w:rPr>
          <w:rFonts w:ascii="Arial" w:hAnsi="Arial" w:cs="Arial"/>
          <w:sz w:val="24"/>
          <w:szCs w:val="24"/>
        </w:rPr>
      </w:pPr>
      <w:r w:rsidRPr="00023FAD">
        <w:rPr>
          <w:rFonts w:ascii="Arial" w:hAnsi="Arial" w:cs="Arial"/>
          <w:sz w:val="24"/>
          <w:szCs w:val="24"/>
        </w:rPr>
        <w:t>Introduction</w:t>
      </w:r>
    </w:p>
    <w:p w14:paraId="7174D37C" w14:textId="0CDCE8E6" w:rsidR="00B10D37" w:rsidRPr="00023FAD" w:rsidRDefault="00B10D37" w:rsidP="00023FAD">
      <w:pPr>
        <w:pStyle w:val="ListParagraph"/>
        <w:numPr>
          <w:ilvl w:val="0"/>
          <w:numId w:val="1"/>
        </w:numPr>
        <w:rPr>
          <w:rFonts w:ascii="Arial" w:hAnsi="Arial" w:cs="Arial"/>
          <w:sz w:val="24"/>
          <w:szCs w:val="24"/>
        </w:rPr>
      </w:pPr>
      <w:r w:rsidRPr="00023FAD">
        <w:rPr>
          <w:rFonts w:ascii="Arial" w:hAnsi="Arial" w:cs="Arial"/>
          <w:sz w:val="24"/>
          <w:szCs w:val="24"/>
        </w:rPr>
        <w:t>Findings</w:t>
      </w:r>
    </w:p>
    <w:p w14:paraId="42A63E97" w14:textId="1944913E" w:rsidR="00B10D37" w:rsidRPr="00023FAD" w:rsidRDefault="00B10D37" w:rsidP="00023FAD">
      <w:pPr>
        <w:pStyle w:val="ListParagraph"/>
        <w:numPr>
          <w:ilvl w:val="0"/>
          <w:numId w:val="1"/>
        </w:numPr>
        <w:rPr>
          <w:rFonts w:ascii="Arial" w:hAnsi="Arial" w:cs="Arial"/>
          <w:sz w:val="24"/>
          <w:szCs w:val="24"/>
        </w:rPr>
      </w:pPr>
      <w:r w:rsidRPr="00023FAD">
        <w:rPr>
          <w:rFonts w:ascii="Arial" w:hAnsi="Arial" w:cs="Arial"/>
          <w:sz w:val="24"/>
          <w:szCs w:val="24"/>
        </w:rPr>
        <w:t>Examples</w:t>
      </w:r>
    </w:p>
    <w:p w14:paraId="5A563408" w14:textId="2627C81B" w:rsidR="00B10D37" w:rsidRPr="00023FAD" w:rsidRDefault="00B10D37" w:rsidP="00023FAD">
      <w:pPr>
        <w:pStyle w:val="ListParagraph"/>
        <w:numPr>
          <w:ilvl w:val="0"/>
          <w:numId w:val="1"/>
        </w:numPr>
        <w:rPr>
          <w:rFonts w:ascii="Arial" w:hAnsi="Arial" w:cs="Arial"/>
          <w:sz w:val="24"/>
          <w:szCs w:val="24"/>
        </w:rPr>
      </w:pPr>
      <w:r w:rsidRPr="00023FAD">
        <w:rPr>
          <w:rFonts w:ascii="Arial" w:hAnsi="Arial" w:cs="Arial"/>
          <w:sz w:val="24"/>
          <w:szCs w:val="24"/>
        </w:rPr>
        <w:t>Conclusion</w:t>
      </w:r>
    </w:p>
    <w:p w14:paraId="78A4AA9A" w14:textId="5E289838" w:rsidR="00B10D37" w:rsidRDefault="00B10D37" w:rsidP="00023FAD">
      <w:pPr>
        <w:pStyle w:val="ListParagraph"/>
        <w:numPr>
          <w:ilvl w:val="0"/>
          <w:numId w:val="1"/>
        </w:numPr>
        <w:rPr>
          <w:rFonts w:ascii="Arial" w:hAnsi="Arial" w:cs="Arial"/>
          <w:sz w:val="24"/>
          <w:szCs w:val="24"/>
        </w:rPr>
      </w:pPr>
      <w:r w:rsidRPr="00023FAD">
        <w:rPr>
          <w:rFonts w:ascii="Arial" w:hAnsi="Arial" w:cs="Arial"/>
          <w:sz w:val="24"/>
          <w:szCs w:val="24"/>
        </w:rPr>
        <w:t>References</w:t>
      </w:r>
    </w:p>
    <w:p w14:paraId="32B1A7B0" w14:textId="77777777" w:rsidR="001537ED" w:rsidRDefault="001537ED" w:rsidP="001537ED">
      <w:pPr>
        <w:rPr>
          <w:rFonts w:ascii="Arial" w:hAnsi="Arial" w:cs="Arial"/>
          <w:sz w:val="24"/>
          <w:szCs w:val="24"/>
        </w:rPr>
      </w:pPr>
    </w:p>
    <w:p w14:paraId="4F10C834" w14:textId="0A4E4148" w:rsidR="001537ED" w:rsidRPr="001537ED" w:rsidRDefault="001537ED" w:rsidP="001537ED">
      <w:pPr>
        <w:rPr>
          <w:rFonts w:ascii="Arial" w:hAnsi="Arial" w:cs="Arial"/>
          <w:sz w:val="24"/>
          <w:szCs w:val="24"/>
        </w:rPr>
      </w:pPr>
      <w:r w:rsidRPr="001537ED">
        <w:rPr>
          <w:rFonts w:ascii="Arial" w:hAnsi="Arial" w:cs="Arial"/>
          <w:sz w:val="24"/>
          <w:szCs w:val="24"/>
        </w:rPr>
        <w:t xml:space="preserve">In this report </w:t>
      </w:r>
      <w:r>
        <w:rPr>
          <w:rFonts w:ascii="Arial" w:hAnsi="Arial" w:cs="Arial"/>
          <w:sz w:val="24"/>
          <w:szCs w:val="24"/>
        </w:rPr>
        <w:t xml:space="preserve">I </w:t>
      </w:r>
      <w:r w:rsidRPr="001537ED">
        <w:rPr>
          <w:rFonts w:ascii="Arial" w:hAnsi="Arial" w:cs="Arial"/>
          <w:sz w:val="24"/>
          <w:szCs w:val="24"/>
        </w:rPr>
        <w:t>will explain my experience and insights that I gained from teamwork, focusing on my role as an Implementer. My report will define how I see teamwork and discuss its significance, highlighting how our individual roles contributed to our group dynamic and also how it contributed to my own personal working dynamic. The report will analyse the key models and theories I learned throughout the module, such as Tuckman's stages of group development and Belbin’s Team Roles, and examine how they have influenced my participation and collaboration within teams. I will discuss some examples from a recent group project, bring attention to</w:t>
      </w:r>
      <w:r w:rsidR="00537FE4">
        <w:rPr>
          <w:rFonts w:ascii="Arial" w:hAnsi="Arial" w:cs="Arial"/>
          <w:sz w:val="24"/>
          <w:szCs w:val="24"/>
        </w:rPr>
        <w:t xml:space="preserve"> the</w:t>
      </w:r>
      <w:r w:rsidRPr="001537ED">
        <w:rPr>
          <w:rFonts w:ascii="Arial" w:hAnsi="Arial" w:cs="Arial"/>
          <w:sz w:val="24"/>
          <w:szCs w:val="24"/>
        </w:rPr>
        <w:t xml:space="preserve"> differing roles, including the presence of a supportive Team Worker, help</w:t>
      </w:r>
      <w:r w:rsidR="00537FE4">
        <w:rPr>
          <w:rFonts w:ascii="Arial" w:hAnsi="Arial" w:cs="Arial"/>
          <w:sz w:val="24"/>
          <w:szCs w:val="24"/>
        </w:rPr>
        <w:t>ing</w:t>
      </w:r>
      <w:r w:rsidRPr="001537ED">
        <w:rPr>
          <w:rFonts w:ascii="Arial" w:hAnsi="Arial" w:cs="Arial"/>
          <w:sz w:val="24"/>
          <w:szCs w:val="24"/>
        </w:rPr>
        <w:t xml:space="preserve"> to navigate any conflicts and enhance our overall productivity. </w:t>
      </w:r>
    </w:p>
    <w:p w14:paraId="51DD4623" w14:textId="54DC5CC5" w:rsidR="001537ED" w:rsidRPr="001537ED" w:rsidRDefault="001537ED" w:rsidP="001537ED">
      <w:pPr>
        <w:rPr>
          <w:rFonts w:ascii="Arial" w:hAnsi="Arial" w:cs="Arial"/>
          <w:sz w:val="24"/>
          <w:szCs w:val="24"/>
        </w:rPr>
      </w:pPr>
      <w:r w:rsidRPr="001537ED">
        <w:rPr>
          <w:rFonts w:ascii="Arial" w:hAnsi="Arial" w:cs="Arial"/>
          <w:sz w:val="24"/>
          <w:szCs w:val="24"/>
        </w:rPr>
        <w:t>Teamwork is essentially about a group's collaborative effort to achieve a shared goal, drawing on each member's unique individual</w:t>
      </w:r>
      <w:r w:rsidR="00537FE4">
        <w:rPr>
          <w:rFonts w:ascii="Arial" w:hAnsi="Arial" w:cs="Arial"/>
          <w:sz w:val="24"/>
          <w:szCs w:val="24"/>
        </w:rPr>
        <w:t xml:space="preserve"> </w:t>
      </w:r>
      <w:r w:rsidRPr="001537ED">
        <w:rPr>
          <w:rFonts w:ascii="Arial" w:hAnsi="Arial" w:cs="Arial"/>
          <w:sz w:val="24"/>
          <w:szCs w:val="24"/>
        </w:rPr>
        <w:t>strengths. In my research, I have naturally gravitated toward the Implementer role within</w:t>
      </w:r>
      <w:r w:rsidR="00537FE4">
        <w:rPr>
          <w:rFonts w:ascii="Arial" w:hAnsi="Arial" w:cs="Arial"/>
          <w:sz w:val="24"/>
          <w:szCs w:val="24"/>
        </w:rPr>
        <w:t xml:space="preserve"> a</w:t>
      </w:r>
      <w:r w:rsidRPr="001537ED">
        <w:rPr>
          <w:rFonts w:ascii="Arial" w:hAnsi="Arial" w:cs="Arial"/>
          <w:sz w:val="24"/>
          <w:szCs w:val="24"/>
        </w:rPr>
        <w:t xml:space="preserve"> team. I found this by using</w:t>
      </w:r>
      <w:r w:rsidR="00537FE4">
        <w:rPr>
          <w:rFonts w:ascii="Arial" w:hAnsi="Arial" w:cs="Arial"/>
          <w:sz w:val="24"/>
          <w:szCs w:val="24"/>
        </w:rPr>
        <w:t xml:space="preserve"> Belbin’s</w:t>
      </w:r>
      <w:r w:rsidRPr="001537ED">
        <w:rPr>
          <w:rFonts w:ascii="Arial" w:hAnsi="Arial" w:cs="Arial"/>
          <w:sz w:val="24"/>
          <w:szCs w:val="24"/>
        </w:rPr>
        <w:t xml:space="preserve"> Questionnaire. This means I focus on converting ideas into practical actions, organising tasks, and ensuring the team remains on track. This role has its strengths, but it also presents challenges, especially when paired with teammates who may have different work styles or priorities. It can also cause concern when working with a fellow implementer, as there could be a conflict due to control issues or even just as simple as wanting to become more successful. </w:t>
      </w:r>
    </w:p>
    <w:p w14:paraId="30D87EFD" w14:textId="51490440" w:rsidR="001537ED" w:rsidRPr="001537ED" w:rsidRDefault="001537ED" w:rsidP="001537ED">
      <w:pPr>
        <w:rPr>
          <w:rFonts w:ascii="Arial" w:hAnsi="Arial" w:cs="Arial"/>
          <w:sz w:val="24"/>
          <w:szCs w:val="24"/>
        </w:rPr>
      </w:pPr>
      <w:r w:rsidRPr="001537ED">
        <w:rPr>
          <w:rFonts w:ascii="Arial" w:hAnsi="Arial" w:cs="Arial"/>
          <w:sz w:val="24"/>
          <w:szCs w:val="24"/>
        </w:rPr>
        <w:t xml:space="preserve">During this module, some </w:t>
      </w:r>
      <w:r w:rsidR="00537FE4" w:rsidRPr="001537ED">
        <w:rPr>
          <w:rFonts w:ascii="Arial" w:hAnsi="Arial" w:cs="Arial"/>
          <w:sz w:val="24"/>
          <w:szCs w:val="24"/>
        </w:rPr>
        <w:t>theories,</w:t>
      </w:r>
      <w:r w:rsidRPr="001537ED">
        <w:rPr>
          <w:rFonts w:ascii="Arial" w:hAnsi="Arial" w:cs="Arial"/>
          <w:sz w:val="24"/>
          <w:szCs w:val="24"/>
        </w:rPr>
        <w:t xml:space="preserve"> and models of teamwork I have learnt about and researched have </w:t>
      </w:r>
      <w:r w:rsidR="00537FE4" w:rsidRPr="001537ED">
        <w:rPr>
          <w:rFonts w:ascii="Arial" w:hAnsi="Arial" w:cs="Arial"/>
          <w:sz w:val="24"/>
          <w:szCs w:val="24"/>
        </w:rPr>
        <w:t>definitely</w:t>
      </w:r>
      <w:r w:rsidRPr="001537ED">
        <w:rPr>
          <w:rFonts w:ascii="Arial" w:hAnsi="Arial" w:cs="Arial"/>
          <w:sz w:val="24"/>
          <w:szCs w:val="24"/>
        </w:rPr>
        <w:t xml:space="preserve"> opened my approach to working well with others. One key model I have studied is Tuckman's stages of group development: forming, storming, norming, and performing. Understanding these stages has enabled me to navigate teamwork dynamics more effectively. For instance, during our recent group project, our team entered the "storming" phase, where conflict arose due to differing styles among team members. This can also happen when there a lot of different ideas, </w:t>
      </w:r>
      <w:r w:rsidR="00537FE4" w:rsidRPr="001537ED">
        <w:rPr>
          <w:rFonts w:ascii="Arial" w:hAnsi="Arial" w:cs="Arial"/>
          <w:sz w:val="24"/>
          <w:szCs w:val="24"/>
        </w:rPr>
        <w:t>minds,</w:t>
      </w:r>
      <w:r w:rsidRPr="001537ED">
        <w:rPr>
          <w:rFonts w:ascii="Arial" w:hAnsi="Arial" w:cs="Arial"/>
          <w:sz w:val="24"/>
          <w:szCs w:val="24"/>
        </w:rPr>
        <w:t xml:space="preserve"> and personality traits. As an Implementer, I naturally preferred having clear routine and structure, whereas my team mate leaned more towards a more free-</w:t>
      </w:r>
      <w:r w:rsidRPr="001537ED">
        <w:rPr>
          <w:rFonts w:ascii="Arial" w:hAnsi="Arial" w:cs="Arial"/>
          <w:sz w:val="24"/>
          <w:szCs w:val="24"/>
        </w:rPr>
        <w:lastRenderedPageBreak/>
        <w:t xml:space="preserve">flowing flexible approach. The differences in how we liked to </w:t>
      </w:r>
      <w:r>
        <w:rPr>
          <w:rFonts w:ascii="Arial" w:hAnsi="Arial" w:cs="Arial"/>
          <w:sz w:val="24"/>
          <w:szCs w:val="24"/>
        </w:rPr>
        <w:t>work could</w:t>
      </w:r>
      <w:r w:rsidRPr="001537ED">
        <w:rPr>
          <w:rFonts w:ascii="Arial" w:hAnsi="Arial" w:cs="Arial"/>
          <w:sz w:val="24"/>
          <w:szCs w:val="24"/>
        </w:rPr>
        <w:t xml:space="preserve"> have created friction at times as I tried to stick to schedules and they did not. However, we quickly recognised the strength of another teammate who naturally embodied the role of a Team Worker. Their ability to connect with both sides helped to mediate any tension between us. The Team Worker lead discussions which then allowed our different perspectives to be shared constructively. By encouraging open dialogue, we were able to make use our individual strengths: my </w:t>
      </w:r>
      <w:r w:rsidR="00537FE4" w:rsidRPr="001537ED">
        <w:rPr>
          <w:rFonts w:ascii="Arial" w:hAnsi="Arial" w:cs="Arial"/>
          <w:sz w:val="24"/>
          <w:szCs w:val="24"/>
        </w:rPr>
        <w:t>favour</w:t>
      </w:r>
      <w:r w:rsidRPr="001537ED">
        <w:rPr>
          <w:rFonts w:ascii="Arial" w:hAnsi="Arial" w:cs="Arial"/>
          <w:sz w:val="24"/>
          <w:szCs w:val="24"/>
        </w:rPr>
        <w:t xml:space="preserve"> for implementation, my teammate's creative insight and ideas, and the Team Worker’s interpersonal skills. In this context, understanding Belbin’s Team Roles proved to be immensely valuable. As an Implementer, I liked the importance of action and efficiency, but I then learned that this could lead to issues if not balanced by flexibility from others. </w:t>
      </w:r>
    </w:p>
    <w:p w14:paraId="7C8C7451" w14:textId="59B6F95F" w:rsidR="001537ED" w:rsidRPr="001537ED" w:rsidRDefault="001537ED" w:rsidP="001537ED">
      <w:pPr>
        <w:rPr>
          <w:rFonts w:ascii="Arial" w:hAnsi="Arial" w:cs="Arial"/>
          <w:sz w:val="24"/>
          <w:szCs w:val="24"/>
        </w:rPr>
      </w:pPr>
      <w:r w:rsidRPr="001537ED">
        <w:rPr>
          <w:rFonts w:ascii="Arial" w:hAnsi="Arial" w:cs="Arial"/>
          <w:sz w:val="24"/>
          <w:szCs w:val="24"/>
        </w:rPr>
        <w:t xml:space="preserve">The Team Worker connected communication gaps, reinforcing the importance of our collaboration and mutual respect within the team. Our individual </w:t>
      </w:r>
      <w:r w:rsidR="00537FE4" w:rsidRPr="001537ED">
        <w:rPr>
          <w:rFonts w:ascii="Arial" w:hAnsi="Arial" w:cs="Arial"/>
          <w:sz w:val="24"/>
          <w:szCs w:val="24"/>
        </w:rPr>
        <w:t>responsibilities</w:t>
      </w:r>
      <w:r w:rsidRPr="001537ED">
        <w:rPr>
          <w:rFonts w:ascii="Arial" w:hAnsi="Arial" w:cs="Arial"/>
          <w:sz w:val="24"/>
          <w:szCs w:val="24"/>
        </w:rPr>
        <w:t xml:space="preserve"> were really important because they showed that our different roles actually supported one another. A good example of this was when we had to work through balancing our academic time and our personal time to complete our assignments. Working together this way highlighted how our roles connected well and allowed us to manage our time effectively.  While I was focused on completing the task, the Team Worker suggested we take short times to brainstorm our approaches to our project. This was first met with some resistance; however, my acknowledgement of the Team Worker’s outlook led to a compromise. We spent around 30 minutes via whatsapp video call discussing our creative inputs which then resulted in a stronger project outcome without delaying our timeline.</w:t>
      </w:r>
    </w:p>
    <w:p w14:paraId="33574169" w14:textId="1DCD23CD" w:rsidR="001537ED" w:rsidRPr="001537ED" w:rsidRDefault="001537ED" w:rsidP="001537ED">
      <w:pPr>
        <w:rPr>
          <w:rFonts w:ascii="Arial" w:hAnsi="Arial" w:cs="Arial"/>
          <w:sz w:val="24"/>
          <w:szCs w:val="24"/>
        </w:rPr>
      </w:pPr>
      <w:r w:rsidRPr="001537ED">
        <w:rPr>
          <w:rFonts w:ascii="Arial" w:hAnsi="Arial" w:cs="Arial"/>
          <w:sz w:val="24"/>
          <w:szCs w:val="24"/>
        </w:rPr>
        <w:t xml:space="preserve">This experience showed me how recognising and respecting different team roles can enhance performance and reduce conflict. Another key model that influenced my development as a team member was the Situational Leadership Theory, which brought to light the need for flexible leadership styles tailored to the individual situation. Applying this helped me realise that leadership in a team is not one-size-fits-all but requires sensitivity to the current dynamic of the team. </w:t>
      </w:r>
    </w:p>
    <w:p w14:paraId="357527E5" w14:textId="77777777" w:rsidR="001537ED" w:rsidRPr="001537ED" w:rsidRDefault="001537ED" w:rsidP="001537ED">
      <w:pPr>
        <w:rPr>
          <w:rFonts w:ascii="Arial" w:hAnsi="Arial" w:cs="Arial"/>
          <w:sz w:val="24"/>
          <w:szCs w:val="24"/>
        </w:rPr>
      </w:pPr>
      <w:r w:rsidRPr="001537ED">
        <w:rPr>
          <w:rFonts w:ascii="Arial" w:hAnsi="Arial" w:cs="Arial"/>
          <w:sz w:val="24"/>
          <w:szCs w:val="24"/>
        </w:rPr>
        <w:t>Adapting the theories of teamwork we studied during this module has had a huge impact on my personal and professional life outside of the academic setting. Understanding Tuckman's stages of group development, for example, allowed me to better navigate interpersonal dynamics in group interactions, such as offering help to others in need and part-time work. Recognising that groups naturally progress through forming, storming, norming, and performing stages has helped me remain patient and empathetic toward team dynamics, especially during periods of conflict. Instead of becoming frustrated when disagreements arise, I can now see them as steps toward building a more cohesive, high-performing team. Additionally, applying Belbin’s Team Roles to my personal life has provided simplicity in how I relate to others in group scenarios. I now recognise the importance of acknowledging the different strengths of my colleagues. For instance, in a recent work-life situation, I noticed that a colleague naturally gravitated toward the coordinator role, managing tasks and timelines effectively.</w:t>
      </w:r>
    </w:p>
    <w:p w14:paraId="14E4CEE5" w14:textId="369E1D21" w:rsidR="00721C9E" w:rsidRPr="001537ED" w:rsidRDefault="001537ED">
      <w:pPr>
        <w:rPr>
          <w:rFonts w:ascii="Arial" w:hAnsi="Arial" w:cs="Arial"/>
          <w:sz w:val="24"/>
          <w:szCs w:val="24"/>
        </w:rPr>
      </w:pPr>
      <w:r w:rsidRPr="001537ED">
        <w:rPr>
          <w:rFonts w:ascii="Arial" w:hAnsi="Arial" w:cs="Arial"/>
          <w:sz w:val="24"/>
          <w:szCs w:val="24"/>
        </w:rPr>
        <w:lastRenderedPageBreak/>
        <w:t xml:space="preserve">In conclusion, the insights I have gained from various teamwork models and theories have significantly impacted my development as a team member. While my role as an Implementer can occasionally lead to conflicts arising from differing priorities, the value of a Team Worker in our group highlighted the importance of balancing individual strengths. Moving forward, I intend to take a more adaptive approach to my Implementer role, embracing more flexibility and open communication to allow better collaboration within teams. Additionally, I will actively seek opportunities to engage with my team members across different roles, ensuring everyone's contributions are recognised and valued, not just my own. This will not only help avoid potential conflicts </w:t>
      </w:r>
      <w:r>
        <w:rPr>
          <w:rFonts w:ascii="Arial" w:hAnsi="Arial" w:cs="Arial"/>
          <w:sz w:val="24"/>
          <w:szCs w:val="24"/>
        </w:rPr>
        <w:t xml:space="preserve">in the future </w:t>
      </w:r>
      <w:r w:rsidRPr="001537ED">
        <w:rPr>
          <w:rFonts w:ascii="Arial" w:hAnsi="Arial" w:cs="Arial"/>
          <w:sz w:val="24"/>
          <w:szCs w:val="24"/>
        </w:rPr>
        <w:t>but also strengthen our collective abilities to achieve our shared goals.</w:t>
      </w:r>
    </w:p>
    <w:p w14:paraId="2DB8C237" w14:textId="77777777" w:rsidR="00A57B57" w:rsidRPr="00F85F90" w:rsidRDefault="00A57B57" w:rsidP="00A57B57">
      <w:pPr>
        <w:spacing w:after="0" w:line="240" w:lineRule="auto"/>
        <w:rPr>
          <w:rFonts w:ascii="Arial" w:eastAsia="Times New Roman" w:hAnsi="Arial" w:cs="Arial"/>
          <w:kern w:val="0"/>
          <w:sz w:val="24"/>
          <w:szCs w:val="24"/>
          <w:lang w:eastAsia="en-GB"/>
          <w14:ligatures w14:val="none"/>
        </w:rPr>
      </w:pPr>
    </w:p>
    <w:p w14:paraId="23FF8E60" w14:textId="77777777" w:rsidR="00A57B57" w:rsidRPr="00080A56" w:rsidRDefault="00A57B57" w:rsidP="00A57B57">
      <w:pPr>
        <w:pStyle w:val="NormalWeb"/>
        <w:spacing w:before="0" w:beforeAutospacing="0" w:after="0" w:afterAutospacing="0"/>
        <w:rPr>
          <w:rFonts w:ascii="Arial" w:hAnsi="Arial" w:cs="Arial"/>
        </w:rPr>
      </w:pPr>
      <w:r w:rsidRPr="00080A56">
        <w:rPr>
          <w:rFonts w:ascii="Arial" w:eastAsia="+mn-ea" w:hAnsi="Arial" w:cs="Arial"/>
          <w:color w:val="000000"/>
          <w:kern w:val="24"/>
        </w:rPr>
        <w:t xml:space="preserve">I confirm that I have not presented any AI-generated materials as my own work. </w:t>
      </w:r>
    </w:p>
    <w:p w14:paraId="1E05BCEA" w14:textId="77777777" w:rsidR="00A57B57" w:rsidRPr="00080A56" w:rsidRDefault="00A57B57" w:rsidP="00A57B57">
      <w:pPr>
        <w:pStyle w:val="NormalWeb"/>
        <w:spacing w:before="0" w:beforeAutospacing="0" w:after="0" w:afterAutospacing="0"/>
        <w:rPr>
          <w:rFonts w:ascii="Arial" w:hAnsi="Arial" w:cs="Arial"/>
        </w:rPr>
      </w:pPr>
      <w:r w:rsidRPr="00080A56">
        <w:rPr>
          <w:rFonts w:ascii="Arial" w:eastAsia="+mn-ea" w:hAnsi="Arial" w:cs="Arial"/>
          <w:color w:val="000000"/>
          <w:kern w:val="24"/>
        </w:rPr>
        <w:t>I confirm that I have copies of my drafts, notes, and other resources I used, which I may be asked to provide in evidence.</w:t>
      </w:r>
    </w:p>
    <w:p w14:paraId="7A247416" w14:textId="77777777" w:rsidR="00721C9E" w:rsidRDefault="00721C9E">
      <w:pPr>
        <w:rPr>
          <w:rFonts w:ascii="Arial" w:hAnsi="Arial" w:cs="Arial"/>
          <w:color w:val="1C1C1C"/>
          <w:sz w:val="24"/>
          <w:szCs w:val="24"/>
          <w:shd w:val="clear" w:color="auto" w:fill="FFFFFF"/>
        </w:rPr>
      </w:pPr>
    </w:p>
    <w:p w14:paraId="6A3474FD" w14:textId="77777777" w:rsidR="00721C9E" w:rsidRPr="00023FAD" w:rsidRDefault="00721C9E">
      <w:pPr>
        <w:rPr>
          <w:rFonts w:ascii="Arial" w:hAnsi="Arial" w:cs="Arial"/>
          <w:color w:val="1C1C1C"/>
          <w:sz w:val="24"/>
          <w:szCs w:val="24"/>
          <w:shd w:val="clear" w:color="auto" w:fill="FFFFFF"/>
        </w:rPr>
      </w:pPr>
    </w:p>
    <w:p w14:paraId="1D30525B" w14:textId="21C8BB41" w:rsidR="00721C9E" w:rsidRPr="00023FAD" w:rsidRDefault="00B10D37">
      <w:pPr>
        <w:rPr>
          <w:rFonts w:ascii="Arial" w:hAnsi="Arial" w:cs="Arial"/>
          <w:color w:val="1C1C1C"/>
          <w:sz w:val="24"/>
          <w:szCs w:val="24"/>
          <w:shd w:val="clear" w:color="auto" w:fill="FFFFFF"/>
        </w:rPr>
      </w:pPr>
      <w:r w:rsidRPr="00023FAD">
        <w:rPr>
          <w:rFonts w:ascii="Arial" w:hAnsi="Arial" w:cs="Arial"/>
          <w:color w:val="1C1C1C"/>
          <w:sz w:val="24"/>
          <w:szCs w:val="24"/>
          <w:shd w:val="clear" w:color="auto" w:fill="FFFFFF"/>
        </w:rPr>
        <w:t xml:space="preserve"> Reference </w:t>
      </w:r>
      <w:r w:rsidR="00721C9E" w:rsidRPr="00023FAD">
        <w:rPr>
          <w:rFonts w:ascii="Arial" w:hAnsi="Arial" w:cs="Arial"/>
          <w:color w:val="1C1C1C"/>
          <w:sz w:val="24"/>
          <w:szCs w:val="24"/>
          <w:shd w:val="clear" w:color="auto" w:fill="FFFFFF"/>
        </w:rPr>
        <w:t>–</w:t>
      </w:r>
      <w:r w:rsidRPr="00023FAD">
        <w:rPr>
          <w:rFonts w:ascii="Arial" w:hAnsi="Arial" w:cs="Arial"/>
          <w:color w:val="1C1C1C"/>
          <w:sz w:val="24"/>
          <w:szCs w:val="24"/>
          <w:shd w:val="clear" w:color="auto" w:fill="FFFFFF"/>
        </w:rPr>
        <w:t xml:space="preserve"> </w:t>
      </w:r>
    </w:p>
    <w:p w14:paraId="27290726" w14:textId="77777777" w:rsidR="00721C9E" w:rsidRPr="00023FAD" w:rsidRDefault="00B10D37">
      <w:pPr>
        <w:rPr>
          <w:rFonts w:ascii="Arial" w:hAnsi="Arial" w:cs="Arial"/>
          <w:color w:val="1C1C1C"/>
          <w:sz w:val="24"/>
          <w:szCs w:val="24"/>
          <w:shd w:val="clear" w:color="auto" w:fill="FFFFFF"/>
        </w:rPr>
      </w:pPr>
      <w:r w:rsidRPr="00023FAD">
        <w:rPr>
          <w:rFonts w:ascii="Arial" w:hAnsi="Arial" w:cs="Arial"/>
          <w:color w:val="1C1C1C"/>
          <w:sz w:val="24"/>
          <w:szCs w:val="24"/>
          <w:shd w:val="clear" w:color="auto" w:fill="FFFFFF"/>
        </w:rPr>
        <w:t xml:space="preserve">Belbin, R. M. (2010). *Team Roles at Work*. 2nd ed. Oxford: Butterworth-Heinemann. </w:t>
      </w:r>
    </w:p>
    <w:p w14:paraId="4F9F8398" w14:textId="77777777" w:rsidR="00721C9E" w:rsidRPr="00023FAD" w:rsidRDefault="00B10D37">
      <w:pPr>
        <w:rPr>
          <w:rFonts w:ascii="Arial" w:hAnsi="Arial" w:cs="Arial"/>
          <w:color w:val="1C1C1C"/>
          <w:sz w:val="24"/>
          <w:szCs w:val="24"/>
          <w:shd w:val="clear" w:color="auto" w:fill="FFFFFF"/>
        </w:rPr>
      </w:pPr>
      <w:r w:rsidRPr="00023FAD">
        <w:rPr>
          <w:rFonts w:ascii="Arial" w:hAnsi="Arial" w:cs="Arial"/>
          <w:color w:val="1C1C1C"/>
          <w:sz w:val="24"/>
          <w:szCs w:val="24"/>
          <w:shd w:val="clear" w:color="auto" w:fill="FFFFFF"/>
        </w:rPr>
        <w:t xml:space="preserve">Tuckman, B. W. (1965). “Developmental sequence in small groups.” *Psychological Bulletin*, 63(6), 384–399. </w:t>
      </w:r>
    </w:p>
    <w:p w14:paraId="5B5707B2" w14:textId="35884579" w:rsidR="00D36DA4" w:rsidRPr="00023FAD" w:rsidRDefault="00B10D37">
      <w:pPr>
        <w:rPr>
          <w:rFonts w:ascii="Arial" w:hAnsi="Arial" w:cs="Arial"/>
          <w:color w:val="1C1C1C"/>
          <w:sz w:val="24"/>
          <w:szCs w:val="24"/>
          <w:shd w:val="clear" w:color="auto" w:fill="FFFFFF"/>
        </w:rPr>
      </w:pPr>
      <w:r w:rsidRPr="00023FAD">
        <w:rPr>
          <w:rFonts w:ascii="Arial" w:hAnsi="Arial" w:cs="Arial"/>
          <w:color w:val="1C1C1C"/>
          <w:sz w:val="24"/>
          <w:szCs w:val="24"/>
          <w:shd w:val="clear" w:color="auto" w:fill="FFFFFF"/>
        </w:rPr>
        <w:t>Hersey, P., &amp; Blanchard, K. H. (1969). “Management of Organizational Behavior: Utilizing Human Resources.” Prentice-Hall.</w:t>
      </w:r>
    </w:p>
    <w:p w14:paraId="16A92BDD" w14:textId="77777777" w:rsidR="00BF013C" w:rsidRDefault="00BF013C" w:rsidP="00BF013C">
      <w:pPr>
        <w:pStyle w:val="NormalWeb"/>
        <w:spacing w:before="0" w:beforeAutospacing="0" w:after="0" w:afterAutospacing="0"/>
        <w:rPr>
          <w:rFonts w:ascii="Arial" w:eastAsiaTheme="minorEastAsia" w:hAnsi="Arial" w:cs="Arial"/>
          <w:color w:val="000000" w:themeColor="text1"/>
          <w:kern w:val="24"/>
        </w:rPr>
      </w:pPr>
      <w:r w:rsidRPr="00023FAD">
        <w:rPr>
          <w:rFonts w:ascii="Arial" w:eastAsiaTheme="minorEastAsia" w:hAnsi="Arial" w:cs="Arial"/>
          <w:color w:val="000000" w:themeColor="text1"/>
          <w:kern w:val="24"/>
        </w:rPr>
        <w:t xml:space="preserve">Pink, D.H. (2009). Drive: The Surprising Truth About What Motivates Us. </w:t>
      </w:r>
    </w:p>
    <w:p w14:paraId="2CD33D91" w14:textId="77777777" w:rsidR="001537ED" w:rsidRPr="00023FAD" w:rsidRDefault="001537ED" w:rsidP="00BF013C">
      <w:pPr>
        <w:pStyle w:val="NormalWeb"/>
        <w:spacing w:before="0" w:beforeAutospacing="0" w:after="0" w:afterAutospacing="0"/>
        <w:rPr>
          <w:rFonts w:ascii="Arial" w:hAnsi="Arial" w:cs="Arial"/>
        </w:rPr>
      </w:pPr>
    </w:p>
    <w:p w14:paraId="73048AE8" w14:textId="77777777" w:rsidR="00BF013C" w:rsidRDefault="00BF013C" w:rsidP="00BF013C">
      <w:pPr>
        <w:pStyle w:val="NormalWeb"/>
        <w:spacing w:before="0" w:beforeAutospacing="0" w:after="0" w:afterAutospacing="0"/>
        <w:rPr>
          <w:rFonts w:ascii="Arial" w:eastAsiaTheme="minorEastAsia" w:hAnsi="Arial" w:cs="Arial"/>
          <w:color w:val="000000" w:themeColor="text1"/>
          <w:kern w:val="24"/>
        </w:rPr>
      </w:pPr>
      <w:r w:rsidRPr="00023FAD">
        <w:rPr>
          <w:rFonts w:ascii="Arial" w:eastAsiaTheme="minorEastAsia" w:hAnsi="Arial" w:cs="Arial"/>
          <w:color w:val="000000" w:themeColor="text1"/>
          <w:kern w:val="24"/>
        </w:rPr>
        <w:t>Cameron, J. &amp; Pierce, W.D. (1994). Reinforcement, Rewards, and Intrinsic Motivation: A Meta-Analysis.</w:t>
      </w:r>
    </w:p>
    <w:p w14:paraId="3D5932FE" w14:textId="77777777" w:rsidR="001537ED" w:rsidRPr="00023FAD" w:rsidRDefault="001537ED" w:rsidP="00BF013C">
      <w:pPr>
        <w:pStyle w:val="NormalWeb"/>
        <w:spacing w:before="0" w:beforeAutospacing="0" w:after="0" w:afterAutospacing="0"/>
        <w:rPr>
          <w:rFonts w:ascii="Arial" w:hAnsi="Arial" w:cs="Arial"/>
        </w:rPr>
      </w:pPr>
    </w:p>
    <w:p w14:paraId="320C68E6" w14:textId="77777777" w:rsidR="00BF013C" w:rsidRDefault="00BF013C" w:rsidP="00BF013C">
      <w:pPr>
        <w:pStyle w:val="NormalWeb"/>
        <w:spacing w:before="0" w:beforeAutospacing="0" w:after="0" w:afterAutospacing="0"/>
        <w:rPr>
          <w:rFonts w:ascii="Arial" w:eastAsiaTheme="minorEastAsia" w:hAnsi="Arial" w:cs="Arial"/>
          <w:color w:val="000000" w:themeColor="text1"/>
          <w:kern w:val="24"/>
        </w:rPr>
      </w:pPr>
      <w:r w:rsidRPr="00023FAD">
        <w:rPr>
          <w:rFonts w:ascii="Arial" w:eastAsiaTheme="minorEastAsia" w:hAnsi="Arial" w:cs="Arial"/>
          <w:color w:val="000000" w:themeColor="text1"/>
          <w:kern w:val="24"/>
        </w:rPr>
        <w:t>Belbin, R. M. (1981). Management Teams: Why They Succeed or Fail. London: Heinemann.</w:t>
      </w:r>
    </w:p>
    <w:p w14:paraId="5F2FE358" w14:textId="77777777" w:rsidR="001537ED" w:rsidRPr="00023FAD" w:rsidRDefault="001537ED" w:rsidP="00BF013C">
      <w:pPr>
        <w:pStyle w:val="NormalWeb"/>
        <w:spacing w:before="0" w:beforeAutospacing="0" w:after="0" w:afterAutospacing="0"/>
        <w:rPr>
          <w:rFonts w:ascii="Arial" w:hAnsi="Arial" w:cs="Arial"/>
        </w:rPr>
      </w:pPr>
    </w:p>
    <w:p w14:paraId="09BED892" w14:textId="77777777" w:rsidR="00BF013C" w:rsidRDefault="00BF013C" w:rsidP="00BF013C">
      <w:pPr>
        <w:pStyle w:val="NormalWeb"/>
        <w:spacing w:before="0" w:beforeAutospacing="0" w:after="0" w:afterAutospacing="0"/>
        <w:rPr>
          <w:rFonts w:ascii="Arial" w:eastAsiaTheme="minorEastAsia" w:hAnsi="Arial" w:cs="Arial"/>
          <w:color w:val="000000" w:themeColor="text1"/>
          <w:kern w:val="24"/>
        </w:rPr>
      </w:pPr>
      <w:r w:rsidRPr="00023FAD">
        <w:rPr>
          <w:rFonts w:ascii="Arial" w:eastAsiaTheme="minorEastAsia" w:hAnsi="Arial" w:cs="Arial"/>
          <w:color w:val="000000" w:themeColor="text1"/>
          <w:kern w:val="24"/>
        </w:rPr>
        <w:t xml:space="preserve">Tuckman, B.W., &amp; Jensen, M. A. C. (2010). Small Group Development and Effectiveness ( in collections on organisational behaviour and group dynamics). </w:t>
      </w:r>
    </w:p>
    <w:p w14:paraId="44F39933" w14:textId="77777777" w:rsidR="001537ED" w:rsidRPr="00023FAD" w:rsidRDefault="001537ED" w:rsidP="00BF013C">
      <w:pPr>
        <w:pStyle w:val="NormalWeb"/>
        <w:spacing w:before="0" w:beforeAutospacing="0" w:after="0" w:afterAutospacing="0"/>
        <w:rPr>
          <w:rFonts w:ascii="Arial" w:hAnsi="Arial" w:cs="Arial"/>
        </w:rPr>
      </w:pPr>
    </w:p>
    <w:p w14:paraId="79871414" w14:textId="77777777" w:rsidR="00BF013C" w:rsidRPr="00023FAD" w:rsidRDefault="00BF013C" w:rsidP="00BF013C">
      <w:pPr>
        <w:pStyle w:val="NormalWeb"/>
        <w:spacing w:before="0" w:beforeAutospacing="0" w:after="0" w:afterAutospacing="0"/>
        <w:rPr>
          <w:rFonts w:ascii="Arial" w:hAnsi="Arial" w:cs="Arial"/>
        </w:rPr>
      </w:pPr>
      <w:r w:rsidRPr="00023FAD">
        <w:rPr>
          <w:rFonts w:ascii="Arial" w:eastAsiaTheme="minorEastAsia" w:hAnsi="Arial" w:cs="Arial"/>
          <w:color w:val="000000" w:themeColor="text1"/>
          <w:kern w:val="24"/>
        </w:rPr>
        <w:t xml:space="preserve">Kilmann, R. H., &amp; Thomas, K. W. (1974). ‘Thomas Kilmann Conflict Mode Instrument’, Xicom, Inc. </w:t>
      </w:r>
    </w:p>
    <w:p w14:paraId="2898AE15" w14:textId="77777777" w:rsidR="00721C9E" w:rsidRDefault="00721C9E">
      <w:pPr>
        <w:rPr>
          <w:rFonts w:ascii="Arial" w:hAnsi="Arial" w:cs="Arial"/>
          <w:sz w:val="24"/>
          <w:szCs w:val="24"/>
        </w:rPr>
      </w:pPr>
    </w:p>
    <w:p w14:paraId="7F7B80EE" w14:textId="526B5873" w:rsidR="001537ED" w:rsidRDefault="001537ED">
      <w:r>
        <w:rPr>
          <w:rFonts w:ascii="Arial" w:eastAsia="Arial" w:hAnsi="Arial" w:cs="Arial"/>
          <w:sz w:val="24"/>
          <w:szCs w:val="24"/>
        </w:rPr>
        <w:t xml:space="preserve">Sinek, S. (2023) Trust: the Basis of High Performing Teams </w:t>
      </w:r>
      <w:hyperlink r:id="rId5" w:history="1">
        <w:r w:rsidRPr="001E5495">
          <w:rPr>
            <w:rStyle w:val="Hyperlink"/>
            <w:rFonts w:ascii="Arial" w:eastAsia="Arial" w:hAnsi="Arial" w:cs="Arial"/>
            <w:sz w:val="24"/>
            <w:szCs w:val="24"/>
          </w:rPr>
          <w:t>https://youtu.be/P8ojeO9za84?si=ZDNualg9hPQ_Y5UU</w:t>
        </w:r>
      </w:hyperlink>
    </w:p>
    <w:p w14:paraId="4B1A2040" w14:textId="77777777" w:rsidR="001537ED" w:rsidRDefault="001537ED" w:rsidP="001537ED">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(2012) Dare To Disagree </w:t>
      </w:r>
      <w:hyperlink r:id="rId6" w:history="1">
        <w:r w:rsidRPr="001E5495">
          <w:rPr>
            <w:rStyle w:val="Hyperlink"/>
            <w:rFonts w:ascii="Arial" w:eastAsia="Arial" w:hAnsi="Arial" w:cs="Arial"/>
            <w:sz w:val="24"/>
            <w:szCs w:val="24"/>
          </w:rPr>
          <w:t>https://www.ted.com/talks/margaret_heffernan_dare_to_disagree?utm_campaign=tedspread&amp;utm_medium=referral&amp;utm_source=tedcomshare</w:t>
        </w:r>
      </w:hyperlink>
      <w:r>
        <w:rPr>
          <w:rFonts w:ascii="Arial" w:eastAsia="Arial" w:hAnsi="Arial" w:cs="Arial"/>
          <w:sz w:val="24"/>
          <w:szCs w:val="24"/>
        </w:rPr>
        <w:t xml:space="preserve"> </w:t>
      </w:r>
    </w:p>
    <w:p w14:paraId="528305C9" w14:textId="77777777" w:rsidR="001537ED" w:rsidRPr="00023FAD" w:rsidRDefault="001537ED">
      <w:pPr>
        <w:rPr>
          <w:rFonts w:ascii="Arial" w:hAnsi="Arial" w:cs="Arial"/>
          <w:sz w:val="24"/>
          <w:szCs w:val="24"/>
        </w:rPr>
      </w:pPr>
    </w:p>
    <w:sectPr w:rsidR="001537ED" w:rsidRPr="00023F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Bold">
    <w:altName w:val="Arial"/>
    <w:charset w:val="00"/>
    <w:family w:val="auto"/>
    <w:pitch w:val="variable"/>
    <w:sig w:usb0="E00002FF" w:usb1="52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627E99"/>
    <w:multiLevelType w:val="hybridMultilevel"/>
    <w:tmpl w:val="151070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26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37"/>
    <w:rsid w:val="00023FAD"/>
    <w:rsid w:val="000D3E8E"/>
    <w:rsid w:val="001537ED"/>
    <w:rsid w:val="00537FE4"/>
    <w:rsid w:val="005B52DE"/>
    <w:rsid w:val="006B6960"/>
    <w:rsid w:val="00703618"/>
    <w:rsid w:val="00721C9E"/>
    <w:rsid w:val="008F265A"/>
    <w:rsid w:val="00A57B57"/>
    <w:rsid w:val="00B10D37"/>
    <w:rsid w:val="00BF013C"/>
    <w:rsid w:val="00D36DA4"/>
    <w:rsid w:val="00D44353"/>
    <w:rsid w:val="00E25C82"/>
    <w:rsid w:val="00EC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4E33C"/>
  <w15:chartTrackingRefBased/>
  <w15:docId w15:val="{B6B2BB79-3290-4B78-85C5-66C2F4262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D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0D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0D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0D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0D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0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D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0D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0D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0D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0D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0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D37"/>
    <w:rPr>
      <w:rFonts w:eastAsiaTheme="majorEastAsia" w:cstheme="majorBidi"/>
      <w:color w:val="272727" w:themeColor="text1" w:themeTint="D8"/>
    </w:rPr>
  </w:style>
  <w:style w:type="paragraph" w:styleId="Title">
    <w:name w:val="Title"/>
    <w:basedOn w:val="Normal"/>
    <w:next w:val="Normal"/>
    <w:link w:val="TitleChar"/>
    <w:uiPriority w:val="10"/>
    <w:qFormat/>
    <w:rsid w:val="00B10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D37"/>
    <w:pPr>
      <w:spacing w:before="160"/>
      <w:jc w:val="center"/>
    </w:pPr>
    <w:rPr>
      <w:i/>
      <w:iCs/>
      <w:color w:val="404040" w:themeColor="text1" w:themeTint="BF"/>
    </w:rPr>
  </w:style>
  <w:style w:type="character" w:customStyle="1" w:styleId="QuoteChar">
    <w:name w:val="Quote Char"/>
    <w:basedOn w:val="DefaultParagraphFont"/>
    <w:link w:val="Quote"/>
    <w:uiPriority w:val="29"/>
    <w:rsid w:val="00B10D37"/>
    <w:rPr>
      <w:i/>
      <w:iCs/>
      <w:color w:val="404040" w:themeColor="text1" w:themeTint="BF"/>
    </w:rPr>
  </w:style>
  <w:style w:type="paragraph" w:styleId="ListParagraph">
    <w:name w:val="List Paragraph"/>
    <w:basedOn w:val="Normal"/>
    <w:uiPriority w:val="34"/>
    <w:qFormat/>
    <w:rsid w:val="00B10D37"/>
    <w:pPr>
      <w:ind w:left="720"/>
      <w:contextualSpacing/>
    </w:pPr>
  </w:style>
  <w:style w:type="character" w:styleId="IntenseEmphasis">
    <w:name w:val="Intense Emphasis"/>
    <w:basedOn w:val="DefaultParagraphFont"/>
    <w:uiPriority w:val="21"/>
    <w:qFormat/>
    <w:rsid w:val="00B10D37"/>
    <w:rPr>
      <w:i/>
      <w:iCs/>
      <w:color w:val="2F5496" w:themeColor="accent1" w:themeShade="BF"/>
    </w:rPr>
  </w:style>
  <w:style w:type="paragraph" w:styleId="IntenseQuote">
    <w:name w:val="Intense Quote"/>
    <w:basedOn w:val="Normal"/>
    <w:next w:val="Normal"/>
    <w:link w:val="IntenseQuoteChar"/>
    <w:uiPriority w:val="30"/>
    <w:qFormat/>
    <w:rsid w:val="00B10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0D37"/>
    <w:rPr>
      <w:i/>
      <w:iCs/>
      <w:color w:val="2F5496" w:themeColor="accent1" w:themeShade="BF"/>
    </w:rPr>
  </w:style>
  <w:style w:type="character" w:styleId="IntenseReference">
    <w:name w:val="Intense Reference"/>
    <w:basedOn w:val="DefaultParagraphFont"/>
    <w:uiPriority w:val="32"/>
    <w:qFormat/>
    <w:rsid w:val="00B10D37"/>
    <w:rPr>
      <w:b/>
      <w:bCs/>
      <w:smallCaps/>
      <w:color w:val="2F5496" w:themeColor="accent1" w:themeShade="BF"/>
      <w:spacing w:val="5"/>
    </w:rPr>
  </w:style>
  <w:style w:type="paragraph" w:styleId="NormalWeb">
    <w:name w:val="Normal (Web)"/>
    <w:basedOn w:val="Normal"/>
    <w:uiPriority w:val="99"/>
    <w:semiHidden/>
    <w:unhideWhenUsed/>
    <w:rsid w:val="00BF01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537ED"/>
    <w:rPr>
      <w:color w:val="0563C1" w:themeColor="hyperlink"/>
      <w:u w:val="single"/>
    </w:rPr>
  </w:style>
  <w:style w:type="table" w:styleId="TableGrid">
    <w:name w:val="Table Grid"/>
    <w:basedOn w:val="TableNormal"/>
    <w:uiPriority w:val="59"/>
    <w:rsid w:val="001537E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margaret_heffernan_dare_to_disagree?utm_campaign=tedspread&amp;utm_medium=referral&amp;utm_source=tedcomshare" TargetMode="External"/><Relationship Id="rId5" Type="http://schemas.openxmlformats.org/officeDocument/2006/relationships/hyperlink" Target="https://youtu.be/P8ojeO9za84?si=ZDNualg9hPQ_Y5U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1219</Words>
  <Characters>6954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2</cp:revision>
  <dcterms:created xsi:type="dcterms:W3CDTF">2025-11-27T09:27:00Z</dcterms:created>
  <dcterms:modified xsi:type="dcterms:W3CDTF">2025-11-27T09:27:00Z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bab3f5ea-72b2-43a4-907c-57e7d1ef8875</vt:lpwstr>
  </property>
</Properties>
</file>