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17B3C3" w14:textId="77777777" w:rsidR="00763CB3" w:rsidRPr="00876921" w:rsidRDefault="00763CB3" w:rsidP="00763CB3">
      <w:pPr>
        <w:spacing w:after="0" w:line="240" w:lineRule="auto"/>
        <w:jc w:val="right"/>
        <w:rPr>
          <w:rFonts w:ascii="Arial" w:eastAsia="Times New Roman" w:hAnsi="Arial" w:cs="Arial"/>
          <w:b/>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00876921">
        <w:rPr>
          <w:rFonts w:ascii="Arial" w:eastAsia="Times New Roman" w:hAnsi="Arial" w:cs="Arial"/>
          <w:b/>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763CB3" w:rsidRPr="00876921" w14:paraId="25E0312D" w14:textId="77777777" w:rsidTr="0000761F">
        <w:tc>
          <w:tcPr>
            <w:tcW w:w="9922" w:type="dxa"/>
            <w:shd w:val="clear" w:color="auto" w:fill="C0C0C0"/>
          </w:tcPr>
          <w:p w14:paraId="4A9088E2" w14:textId="77777777" w:rsidR="00763CB3" w:rsidRPr="00876921" w:rsidRDefault="00763CB3" w:rsidP="0000761F">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63CB3" w:rsidRPr="00876921" w14:paraId="31839A4F" w14:textId="77777777" w:rsidTr="0000761F">
        <w:tc>
          <w:tcPr>
            <w:tcW w:w="2093" w:type="dxa"/>
            <w:shd w:val="clear" w:color="auto" w:fill="auto"/>
          </w:tcPr>
          <w:p w14:paraId="2774B0F3" w14:textId="77777777" w:rsidR="00763CB3" w:rsidRPr="00876921" w:rsidRDefault="00763CB3" w:rsidP="0000761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42B531F2" w14:textId="3346997C" w:rsidR="00763CB3" w:rsidRPr="00876921" w:rsidRDefault="0000761F" w:rsidP="0000761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Jack WILLIAMS`</w:t>
            </w:r>
          </w:p>
        </w:tc>
        <w:tc>
          <w:tcPr>
            <w:tcW w:w="2268" w:type="dxa"/>
            <w:shd w:val="clear" w:color="auto" w:fill="D9D9D9" w:themeFill="background1" w:themeFillShade="D9"/>
          </w:tcPr>
          <w:p w14:paraId="3C49D852" w14:textId="77777777" w:rsidR="00763CB3" w:rsidRPr="00876921" w:rsidRDefault="00763CB3" w:rsidP="0000761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tcPr>
          <w:p w14:paraId="77FC9F99" w14:textId="480B4336" w:rsidR="00763CB3" w:rsidRPr="00876921" w:rsidRDefault="0000761F" w:rsidP="0000761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1910645</w:t>
            </w:r>
          </w:p>
        </w:tc>
      </w:tr>
      <w:tr w:rsidR="00763CB3" w:rsidRPr="00876921" w14:paraId="62602496" w14:textId="77777777" w:rsidTr="0000761F">
        <w:tc>
          <w:tcPr>
            <w:tcW w:w="2093" w:type="dxa"/>
            <w:shd w:val="clear" w:color="auto" w:fill="auto"/>
          </w:tcPr>
          <w:p w14:paraId="20C38791" w14:textId="77777777" w:rsidR="00763CB3" w:rsidRPr="00876921" w:rsidRDefault="00763CB3" w:rsidP="0000761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3"/>
          </w:tcPr>
          <w:p w14:paraId="0834885E" w14:textId="5C6D5FA3" w:rsidR="00763CB3" w:rsidRPr="00876921" w:rsidRDefault="0000761F" w:rsidP="0000761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PCDA – Cohort 2 2019</w:t>
            </w:r>
          </w:p>
        </w:tc>
      </w:tr>
      <w:tr w:rsidR="00763CB3" w:rsidRPr="00876921" w14:paraId="11D4B072" w14:textId="77777777" w:rsidTr="0000761F">
        <w:tc>
          <w:tcPr>
            <w:tcW w:w="2093" w:type="dxa"/>
            <w:shd w:val="clear" w:color="auto" w:fill="auto"/>
          </w:tcPr>
          <w:p w14:paraId="1D686F4D" w14:textId="77777777" w:rsidR="00763CB3" w:rsidRPr="00876921" w:rsidRDefault="00763CB3" w:rsidP="0000761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3"/>
            <w:shd w:val="clear" w:color="auto" w:fill="auto"/>
          </w:tcPr>
          <w:p w14:paraId="4A82AA86" w14:textId="281319CF" w:rsidR="00763CB3" w:rsidRPr="00876921" w:rsidRDefault="007162C5" w:rsidP="0000761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Operational Police Practice 2</w:t>
            </w:r>
          </w:p>
        </w:tc>
      </w:tr>
      <w:tr w:rsidR="00763CB3" w:rsidRPr="00876921" w14:paraId="07E4C93B" w14:textId="77777777" w:rsidTr="0000761F">
        <w:tc>
          <w:tcPr>
            <w:tcW w:w="2093" w:type="dxa"/>
            <w:shd w:val="clear" w:color="auto" w:fill="auto"/>
          </w:tcPr>
          <w:p w14:paraId="2781D01F" w14:textId="77777777" w:rsidR="00763CB3" w:rsidRPr="00876921" w:rsidRDefault="00763CB3" w:rsidP="0000761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A19EC69" w14:textId="3D6FA15F" w:rsidR="00763CB3" w:rsidRPr="00876921" w:rsidRDefault="002F3C23" w:rsidP="0000761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hemeFill="background1" w:themeFillShade="D9"/>
          </w:tcPr>
          <w:p w14:paraId="0F8F4600" w14:textId="77777777" w:rsidR="00763CB3" w:rsidRPr="00876921" w:rsidRDefault="00763CB3" w:rsidP="0000761F">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tcPr>
          <w:p w14:paraId="067D16EA" w14:textId="77777777" w:rsidR="00763CB3" w:rsidRPr="00876921" w:rsidRDefault="00763CB3" w:rsidP="0000761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000761F">
        <w:tc>
          <w:tcPr>
            <w:tcW w:w="2093" w:type="dxa"/>
            <w:shd w:val="clear" w:color="auto" w:fill="auto"/>
          </w:tcPr>
          <w:p w14:paraId="6F089514" w14:textId="77777777" w:rsidR="00763CB3" w:rsidRPr="00876921" w:rsidRDefault="00763CB3" w:rsidP="0000761F">
            <w:pPr>
              <w:spacing w:before="120" w:after="120" w:line="240" w:lineRule="auto"/>
              <w:jc w:val="both"/>
              <w:rPr>
                <w:rFonts w:ascii="Arial" w:eastAsia="Times New Roman" w:hAnsi="Arial" w:cs="Arial"/>
                <w:b/>
                <w:lang w:eastAsia="en-GB"/>
              </w:rPr>
            </w:pPr>
          </w:p>
        </w:tc>
        <w:tc>
          <w:tcPr>
            <w:tcW w:w="3293" w:type="dxa"/>
          </w:tcPr>
          <w:p w14:paraId="374C0665" w14:textId="77777777" w:rsidR="00763CB3" w:rsidRPr="00876921" w:rsidRDefault="00763CB3" w:rsidP="0000761F">
            <w:pPr>
              <w:spacing w:before="120" w:after="120" w:line="240" w:lineRule="auto"/>
              <w:jc w:val="both"/>
              <w:rPr>
                <w:rFonts w:ascii="Arial" w:eastAsia="Times New Roman" w:hAnsi="Arial" w:cs="Arial"/>
                <w:b/>
                <w:lang w:eastAsia="en-GB"/>
              </w:rPr>
            </w:pPr>
          </w:p>
        </w:tc>
        <w:tc>
          <w:tcPr>
            <w:tcW w:w="2268" w:type="dxa"/>
            <w:shd w:val="clear" w:color="auto" w:fill="D9D9D9" w:themeFill="background1" w:themeFillShade="D9"/>
          </w:tcPr>
          <w:p w14:paraId="7A9E1A58" w14:textId="77777777" w:rsidR="00763CB3" w:rsidRPr="00876921" w:rsidRDefault="00763CB3" w:rsidP="0000761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tcPr>
          <w:p w14:paraId="1E659104" w14:textId="444FE8CE" w:rsidR="00763CB3" w:rsidRPr="00876921" w:rsidRDefault="00763CB3" w:rsidP="0000761F">
            <w:pPr>
              <w:spacing w:before="120" w:after="120" w:line="240" w:lineRule="auto"/>
              <w:jc w:val="both"/>
              <w:rPr>
                <w:rFonts w:ascii="Arial" w:eastAsia="Times New Roman" w:hAnsi="Arial" w:cs="Arial"/>
                <w:b/>
                <w:lang w:eastAsia="en-GB"/>
              </w:rPr>
            </w:pPr>
          </w:p>
        </w:tc>
      </w:tr>
      <w:tr w:rsidR="00763CB3" w:rsidRPr="00876921" w14:paraId="6DE58ABE" w14:textId="77777777" w:rsidTr="0000761F">
        <w:tc>
          <w:tcPr>
            <w:tcW w:w="2093" w:type="dxa"/>
            <w:shd w:val="clear" w:color="auto" w:fill="auto"/>
          </w:tcPr>
          <w:p w14:paraId="72386433" w14:textId="77777777" w:rsidR="00763CB3" w:rsidRPr="00876921" w:rsidRDefault="00763CB3" w:rsidP="0000761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7868DBCE" w14:textId="39B63277" w:rsidR="00763CB3" w:rsidRPr="00876921" w:rsidRDefault="007162C5" w:rsidP="0000761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Assignment 1 </w:t>
            </w:r>
          </w:p>
        </w:tc>
        <w:tc>
          <w:tcPr>
            <w:tcW w:w="2268" w:type="dxa"/>
            <w:shd w:val="clear" w:color="auto" w:fill="auto"/>
          </w:tcPr>
          <w:p w14:paraId="69C56199" w14:textId="77777777" w:rsidR="00763CB3" w:rsidRPr="00876921" w:rsidRDefault="00763CB3" w:rsidP="0000761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tcPr>
          <w:p w14:paraId="543E1CD9" w14:textId="495660E1" w:rsidR="00763CB3" w:rsidRPr="00876921" w:rsidRDefault="00763CB3" w:rsidP="0000761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000761F">
        <w:tc>
          <w:tcPr>
            <w:tcW w:w="2093" w:type="dxa"/>
            <w:shd w:val="clear" w:color="auto" w:fill="auto"/>
          </w:tcPr>
          <w:p w14:paraId="1A089A08" w14:textId="77777777" w:rsidR="00763CB3" w:rsidRPr="00876921" w:rsidRDefault="00763CB3" w:rsidP="0000761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3" w:type="dxa"/>
            <w:shd w:val="clear" w:color="auto" w:fill="auto"/>
          </w:tcPr>
          <w:p w14:paraId="2F128109" w14:textId="6FD963A1" w:rsidR="00763CB3" w:rsidRPr="00876921" w:rsidRDefault="0000761F" w:rsidP="0000761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15</w:t>
            </w:r>
            <w:r w:rsidRPr="0000761F">
              <w:rPr>
                <w:rFonts w:ascii="Arial" w:eastAsia="Times New Roman" w:hAnsi="Arial" w:cs="Arial"/>
                <w:b/>
                <w:vertAlign w:val="superscript"/>
                <w:lang w:eastAsia="en-GB"/>
              </w:rPr>
              <w:t>th</w:t>
            </w:r>
            <w:r>
              <w:rPr>
                <w:rFonts w:ascii="Arial" w:eastAsia="Times New Roman" w:hAnsi="Arial" w:cs="Arial"/>
                <w:b/>
                <w:lang w:eastAsia="en-GB"/>
              </w:rPr>
              <w:t xml:space="preserve"> February 2021</w:t>
            </w:r>
          </w:p>
        </w:tc>
        <w:tc>
          <w:tcPr>
            <w:tcW w:w="2268" w:type="dxa"/>
            <w:shd w:val="clear" w:color="auto" w:fill="auto"/>
          </w:tcPr>
          <w:p w14:paraId="73ECFA60" w14:textId="77777777" w:rsidR="00763CB3" w:rsidRPr="00876921" w:rsidRDefault="00763CB3" w:rsidP="0000761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tcPr>
          <w:p w14:paraId="654E3959" w14:textId="1F39C7E0" w:rsidR="00763CB3" w:rsidRPr="00876921" w:rsidRDefault="7E38DE39" w:rsidP="0B4505FB">
            <w:pPr>
              <w:spacing w:before="120" w:after="120" w:line="240" w:lineRule="auto"/>
              <w:jc w:val="both"/>
              <w:rPr>
                <w:rFonts w:ascii="Arial" w:eastAsia="Times New Roman" w:hAnsi="Arial" w:cs="Arial"/>
                <w:b/>
                <w:bCs/>
                <w:lang w:eastAsia="en-GB"/>
              </w:rPr>
            </w:pPr>
            <w:r w:rsidRPr="0B4505FB">
              <w:rPr>
                <w:rFonts w:ascii="Arial" w:eastAsia="Times New Roman" w:hAnsi="Arial" w:cs="Arial"/>
                <w:b/>
                <w:bCs/>
                <w:lang w:eastAsia="en-GB"/>
              </w:rPr>
              <w:t>20 Working days</w:t>
            </w:r>
          </w:p>
        </w:tc>
      </w:tr>
      <w:tr w:rsidR="00763CB3" w:rsidRPr="00876921" w14:paraId="06994002" w14:textId="77777777" w:rsidTr="0000761F">
        <w:tc>
          <w:tcPr>
            <w:tcW w:w="2093" w:type="dxa"/>
            <w:shd w:val="clear" w:color="auto" w:fill="auto"/>
          </w:tcPr>
          <w:p w14:paraId="29059159" w14:textId="77777777" w:rsidR="00763CB3" w:rsidRPr="00876921" w:rsidRDefault="00763CB3" w:rsidP="0000761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29" w:type="dxa"/>
            <w:gridSpan w:val="3"/>
            <w:shd w:val="clear" w:color="auto" w:fill="auto"/>
          </w:tcPr>
          <w:p w14:paraId="55A5C08C" w14:textId="77777777" w:rsidR="00763CB3" w:rsidRPr="00876921" w:rsidRDefault="00763CB3" w:rsidP="0000761F">
            <w:pPr>
              <w:spacing w:after="0" w:line="240" w:lineRule="auto"/>
              <w:rPr>
                <w:rFonts w:ascii="Arial" w:eastAsia="Times New Roman" w:hAnsi="Arial" w:cs="Arial"/>
                <w:lang w:eastAsia="en-GB"/>
              </w:rPr>
            </w:pPr>
            <w:r w:rsidRPr="0087692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1AAE30" w14:textId="77777777" w:rsidR="00763CB3" w:rsidRPr="00876921" w:rsidRDefault="00763CB3" w:rsidP="0000761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bl>
    <w:p w14:paraId="363951D2" w14:textId="419B748D" w:rsidR="00763CB3" w:rsidRDefault="00763CB3" w:rsidP="0000761F">
      <w:pPr>
        <w:spacing w:after="0" w:line="240" w:lineRule="auto"/>
      </w:pPr>
    </w:p>
    <w:p w14:paraId="440972F4" w14:textId="77777777" w:rsidR="001B2078" w:rsidRDefault="001B2078" w:rsidP="00A93E2F">
      <w:pPr>
        <w:jc w:val="center"/>
        <w:rPr>
          <w:b/>
          <w:u w:val="single"/>
        </w:rPr>
      </w:pPr>
    </w:p>
    <w:p w14:paraId="428339F4" w14:textId="77777777" w:rsidR="001B2078" w:rsidRDefault="001B2078" w:rsidP="00A93E2F">
      <w:pPr>
        <w:jc w:val="center"/>
        <w:rPr>
          <w:b/>
          <w:u w:val="single"/>
        </w:rPr>
      </w:pPr>
    </w:p>
    <w:p w14:paraId="72812823" w14:textId="77777777" w:rsidR="001B2078" w:rsidRDefault="001B2078" w:rsidP="00A93E2F">
      <w:pPr>
        <w:jc w:val="center"/>
        <w:rPr>
          <w:b/>
          <w:u w:val="single"/>
        </w:rPr>
      </w:pPr>
    </w:p>
    <w:p w14:paraId="3FBE5980" w14:textId="77777777" w:rsidR="001B2078" w:rsidRDefault="001B2078" w:rsidP="00A93E2F">
      <w:pPr>
        <w:jc w:val="center"/>
        <w:rPr>
          <w:b/>
          <w:u w:val="single"/>
        </w:rPr>
      </w:pPr>
    </w:p>
    <w:p w14:paraId="3240C257" w14:textId="77777777" w:rsidR="001B2078" w:rsidRDefault="001B2078" w:rsidP="00A93E2F">
      <w:pPr>
        <w:jc w:val="center"/>
        <w:rPr>
          <w:b/>
          <w:u w:val="single"/>
        </w:rPr>
      </w:pPr>
    </w:p>
    <w:p w14:paraId="49B4B957" w14:textId="77777777" w:rsidR="001B2078" w:rsidRDefault="001B2078" w:rsidP="00A93E2F">
      <w:pPr>
        <w:jc w:val="center"/>
        <w:rPr>
          <w:b/>
          <w:u w:val="single"/>
        </w:rPr>
      </w:pPr>
    </w:p>
    <w:p w14:paraId="1F2D0E04" w14:textId="77777777" w:rsidR="001B2078" w:rsidRDefault="001B2078" w:rsidP="00A93E2F">
      <w:pPr>
        <w:jc w:val="center"/>
        <w:rPr>
          <w:b/>
          <w:u w:val="single"/>
        </w:rPr>
      </w:pPr>
    </w:p>
    <w:p w14:paraId="1CA92098" w14:textId="77777777" w:rsidR="001B2078" w:rsidRDefault="001B2078" w:rsidP="00A93E2F">
      <w:pPr>
        <w:jc w:val="center"/>
        <w:rPr>
          <w:b/>
          <w:u w:val="single"/>
        </w:rPr>
      </w:pPr>
    </w:p>
    <w:p w14:paraId="7B87CE31" w14:textId="77777777" w:rsidR="001B2078" w:rsidRDefault="001B2078" w:rsidP="00A93E2F">
      <w:pPr>
        <w:jc w:val="center"/>
        <w:rPr>
          <w:b/>
          <w:u w:val="single"/>
        </w:rPr>
      </w:pPr>
    </w:p>
    <w:p w14:paraId="671586AE" w14:textId="77777777" w:rsidR="001B2078" w:rsidRDefault="001B2078" w:rsidP="00A93E2F">
      <w:pPr>
        <w:jc w:val="center"/>
        <w:rPr>
          <w:b/>
          <w:u w:val="single"/>
        </w:rPr>
      </w:pPr>
    </w:p>
    <w:p w14:paraId="108ACCFD" w14:textId="77777777" w:rsidR="001B2078" w:rsidRDefault="001B2078" w:rsidP="00A93E2F">
      <w:pPr>
        <w:jc w:val="center"/>
        <w:rPr>
          <w:b/>
          <w:u w:val="single"/>
        </w:rPr>
      </w:pPr>
    </w:p>
    <w:p w14:paraId="29DE7714" w14:textId="77777777" w:rsidR="001B2078" w:rsidRDefault="001B2078" w:rsidP="00A93E2F">
      <w:pPr>
        <w:jc w:val="center"/>
        <w:rPr>
          <w:b/>
          <w:u w:val="single"/>
        </w:rPr>
      </w:pPr>
    </w:p>
    <w:p w14:paraId="5F775F33" w14:textId="37E6BC9C" w:rsidR="00A93E2F" w:rsidRDefault="00A93E2F" w:rsidP="00A93E2F">
      <w:pPr>
        <w:jc w:val="center"/>
        <w:rPr>
          <w:b/>
          <w:u w:val="single"/>
        </w:rPr>
      </w:pPr>
      <w:r>
        <w:rPr>
          <w:b/>
          <w:u w:val="single"/>
        </w:rPr>
        <w:t>Task 1</w:t>
      </w:r>
    </w:p>
    <w:p w14:paraId="018C20D7" w14:textId="77777777" w:rsidR="00A93E2F" w:rsidRDefault="00A93E2F" w:rsidP="00A93E2F">
      <w:r>
        <w:t xml:space="preserve">The Criminal Justice Act 2003 introduced MAPPA, which stands for the Multi-Agency Public Protection Arrangement.  It was designed to protect the public by sharing information and intelligence with the relevant partner agencies to create an open network where all the responsible authorities would manage the risk that serious offenders posed.  </w:t>
      </w:r>
    </w:p>
    <w:p w14:paraId="77D48E80" w14:textId="77777777" w:rsidR="00A93E2F" w:rsidRDefault="00A93E2F" w:rsidP="00A93E2F"/>
    <w:p w14:paraId="306BBFC2" w14:textId="77777777" w:rsidR="00A93E2F" w:rsidRDefault="00A93E2F" w:rsidP="00A93E2F">
      <w:r>
        <w:t>To be a MAPPA eligible offender they must fall into three categories.  Category 1 is for registered sex offenders who have been convicted or cautioned for an offence under the Sexual Offences Act 2003.  Category 2 is violent offenders, these offenders have either been sentenced for 12 months or more and includes suspended sentences and periods on licence.  Category 3 is other dangerous offenders.  For an offender to be considered dangerous they must have been convicted or cautioned for an offence that would indicate that they are capable of causing another person serious harm, for example being convicted of a section 18 assault of the Offences Against the Person Act 1861.  These 3 categories of offenders are then put into 3 levels of risk management, which determines how many resources are needed in order to manage that risk correctly and prevent any further harm coming to the public (MAPPA, 2020)</w:t>
      </w:r>
    </w:p>
    <w:p w14:paraId="30A85337" w14:textId="77777777" w:rsidR="00A93E2F" w:rsidRDefault="00A93E2F" w:rsidP="00A93E2F"/>
    <w:p w14:paraId="448D215F" w14:textId="77777777" w:rsidR="00A93E2F" w:rsidRDefault="00A93E2F" w:rsidP="00A93E2F">
      <w:r>
        <w:t xml:space="preserve"> Level 1 is the lowest management and is overseen by the lead agency who may involve other agencies.  In this level, it is essential that the correct information sharing takes place and multi-agency meetings are aware of the risk, for example having a MARAC, Multi-Agency Risk Assessment Conference meeting for victims of a sexual assault.  The lead agency will be the Police as they are responsible for the case file and submitting the evidence to the Criminal Prosecution Service, however MARAC will also be involved to ensure that the relevant information is being shared to other agencies, such as Social Services and Education so the public are protected and safe (MARAC, 2018)</w:t>
      </w:r>
    </w:p>
    <w:p w14:paraId="754622C8" w14:textId="77777777" w:rsidR="00A93E2F" w:rsidRDefault="00A93E2F" w:rsidP="00A93E2F"/>
    <w:p w14:paraId="1EB15ABA" w14:textId="77777777" w:rsidR="00A93E2F" w:rsidRDefault="00A93E2F" w:rsidP="00A93E2F">
      <w:r>
        <w:t>Level 2 is where more than one agency is required in order to safely manage the offender.  The offender must have posed a high risk of serious harm to the public.  A meeting is required every 12 weeks to ensure the risk is being managed correctly and whether the plan can be altered.  For example, the prison service and the probation service managing a newly released violent offender who displayed violent tendencies while inside the prison.  These agencies would work together to ensure the offender is appropriately managed and review how the offender is adjusting to life outside of incarceration (MAPPA, 2020)</w:t>
      </w:r>
    </w:p>
    <w:p w14:paraId="14F26604" w14:textId="77777777" w:rsidR="00A93E2F" w:rsidRDefault="00A93E2F" w:rsidP="00A93E2F"/>
    <w:p w14:paraId="32407621" w14:textId="77777777" w:rsidR="00A93E2F" w:rsidRDefault="00A93E2F" w:rsidP="00A93E2F">
      <w:r>
        <w:t>Level 3 is where the cases have met the requirement for level two however; they require a senior representative from a duty bound to cooperate partner where resources will need to be allocated quickly and efficiently to prevent any harm coming to the public.  In these cases it is likely that the media will have an interest in the case or it is in the public interest to ensure it is handled correctly.   An example of this would be the Police, Prison Service, Probation Service, the housing association and social care representatives working as a collective to ensure a high risk offender is correctly managed.  If they had just been released from prison, it would be down to the housing associations senior representative to source suitable housing for the offender where they will not pose a risk to the community.  For example, if a sex offender was released it would be inappropriate for them to be houses within a specific distance from a school or a park, this is to prevent reoffending (Public Protection Manual, 2016, Chapter 2: Multi-Agency Public Protection Arrangements, pp. 8-13).</w:t>
      </w:r>
    </w:p>
    <w:p w14:paraId="6E009F2F" w14:textId="77777777" w:rsidR="00A93E2F" w:rsidRDefault="00A93E2F" w:rsidP="00A93E2F"/>
    <w:p w14:paraId="28E7CE0E" w14:textId="77777777" w:rsidR="00A93E2F" w:rsidRDefault="00A93E2F" w:rsidP="00A93E2F">
      <w:pPr>
        <w:spacing w:before="240"/>
      </w:pPr>
      <w:r>
        <w:lastRenderedPageBreak/>
        <w:t>According to the office of national statistics, “the number of sexual offences recorded by the police (up 3% to 154,229) compared with the year ending September 2018”.  Although these statistics are not 100% reliable due to the way they are recorded by the police, they do highlight that serious offenders exist in the communities and need to be managed correctly (Crime in England and Wales: year ending September 2019, 2020).  With the increase in these offences, police and other partner agencies are being stretched and are relying on each other in order to protect the community.  The Neighbourhood Policing Team, NPT, can be used to evaluate how well the public protection is working as they are in and around the community daily receiving concerns and gaining intelligence.  With MAPPA, the NPT units will then liaise with the other agencies in the community such as the housing association, social services and MARAC to see if the public protection plan can be altered to ensure the communities safety as well as rehabilitating the offender back into society.</w:t>
      </w:r>
    </w:p>
    <w:p w14:paraId="5FD8ABDA" w14:textId="77777777" w:rsidR="00A93E2F" w:rsidRDefault="00A93E2F" w:rsidP="00A93E2F">
      <w:pPr>
        <w:spacing w:before="240"/>
      </w:pPr>
    </w:p>
    <w:p w14:paraId="1645AFF3" w14:textId="77777777" w:rsidR="00A93E2F" w:rsidRDefault="00A93E2F" w:rsidP="00A93E2F">
      <w:pPr>
        <w:spacing w:before="240"/>
      </w:pPr>
      <w:r>
        <w:t xml:space="preserve">There are issues with public protection and MAPPA, which have had significant impact on society.  In 2002, Ian Huntley, a convicted burglar and known sex offender managed to get a job as a care taker in Soham Village College where he went on to murder two young girls.  When Huntley applied for the job the application was sent to Humberside Police who failed to realise that he had changed his surname to Nixon even though they had is original name in the application.  As a result, The Home Secretary at the time set up The Bichard Inquiry.  Recommendations from the inquiry included a national intelligence system for the police, a new system for those working with children and clear guidance on how information is retained (The Bichard Inquiry Report, 2020.  Since then, the relevant agencies have communicated with each other more efficiently to prevent an incident like this from happening again.  </w:t>
      </w:r>
    </w:p>
    <w:p w14:paraId="0A7BCA62" w14:textId="77777777" w:rsidR="00A93E2F" w:rsidRDefault="00A93E2F" w:rsidP="00A93E2F">
      <w:pPr>
        <w:spacing w:before="240"/>
      </w:pPr>
    </w:p>
    <w:p w14:paraId="4A0FC18E" w14:textId="77777777" w:rsidR="00A93E2F" w:rsidRDefault="00A93E2F" w:rsidP="00A93E2F">
      <w:pPr>
        <w:spacing w:before="240"/>
      </w:pPr>
      <w:r>
        <w:t xml:space="preserve">To conclude, MAPPA is clearly a critical tool in policing as it allows the public to be better protected as partner agencies can work together to get the best result for the community.  It ensures that all agencies have access to all the information that they need to make informed decisions and protect the most vulnerable in society from those most likely to cause harm.  MAPPA also protects offenders, particularly sex offenders, who often need to be rehoused regularly as others expose them in the community. </w:t>
      </w:r>
    </w:p>
    <w:p w14:paraId="59814804" w14:textId="77777777" w:rsidR="00A93E2F" w:rsidRDefault="00A93E2F" w:rsidP="00A93E2F"/>
    <w:p w14:paraId="4FB49CB7" w14:textId="77777777" w:rsidR="00A93E2F" w:rsidRDefault="00A93E2F" w:rsidP="00A93E2F">
      <w:r>
        <w:t>Word count - 1010</w:t>
      </w:r>
    </w:p>
    <w:p w14:paraId="5EECFB76" w14:textId="77777777" w:rsidR="00A93E2F" w:rsidRDefault="00A93E2F" w:rsidP="00A93E2F"/>
    <w:p w14:paraId="4477B5AF" w14:textId="77777777" w:rsidR="00A93E2F" w:rsidRDefault="00A93E2F" w:rsidP="00A93E2F"/>
    <w:p w14:paraId="3F81CFEB" w14:textId="77777777" w:rsidR="00A93E2F" w:rsidRDefault="00A93E2F" w:rsidP="00A93E2F">
      <w:pPr>
        <w:rPr>
          <w:rFonts w:ascii="Arial" w:hAnsi="Arial" w:cs="Arial"/>
          <w:color w:val="000000"/>
          <w:sz w:val="20"/>
          <w:szCs w:val="20"/>
          <w:shd w:val="clear" w:color="auto" w:fill="FFFFFF"/>
        </w:rPr>
      </w:pPr>
    </w:p>
    <w:p w14:paraId="72123FF0" w14:textId="77777777" w:rsidR="00A93E2F" w:rsidRDefault="00A93E2F" w:rsidP="00A93E2F">
      <w:pPr>
        <w:rPr>
          <w:rFonts w:ascii="Arial" w:hAnsi="Arial" w:cs="Arial"/>
          <w:color w:val="000000"/>
          <w:sz w:val="20"/>
          <w:szCs w:val="20"/>
          <w:shd w:val="clear" w:color="auto" w:fill="FFFFFF"/>
        </w:rPr>
      </w:pPr>
    </w:p>
    <w:p w14:paraId="412BC4A9" w14:textId="77777777" w:rsidR="00A93E2F" w:rsidRDefault="00A93E2F" w:rsidP="00A93E2F">
      <w:pPr>
        <w:rPr>
          <w:rFonts w:ascii="Arial" w:hAnsi="Arial" w:cs="Arial"/>
          <w:color w:val="000000"/>
          <w:sz w:val="20"/>
          <w:szCs w:val="20"/>
          <w:shd w:val="clear" w:color="auto" w:fill="FFFFFF"/>
        </w:rPr>
      </w:pPr>
    </w:p>
    <w:p w14:paraId="2CEEAB41" w14:textId="77777777" w:rsidR="001B2078" w:rsidRDefault="001B2078" w:rsidP="00A93E2F">
      <w:pPr>
        <w:jc w:val="center"/>
        <w:rPr>
          <w:rFonts w:ascii="Arial" w:hAnsi="Arial" w:cs="Arial"/>
          <w:b/>
          <w:color w:val="000000"/>
          <w:sz w:val="20"/>
          <w:szCs w:val="20"/>
          <w:u w:val="single"/>
          <w:shd w:val="clear" w:color="auto" w:fill="FFFFFF"/>
        </w:rPr>
      </w:pPr>
    </w:p>
    <w:p w14:paraId="5B9186A2" w14:textId="77777777" w:rsidR="001B2078" w:rsidRDefault="001B2078" w:rsidP="00A93E2F">
      <w:pPr>
        <w:jc w:val="center"/>
        <w:rPr>
          <w:rFonts w:ascii="Arial" w:hAnsi="Arial" w:cs="Arial"/>
          <w:b/>
          <w:color w:val="000000"/>
          <w:sz w:val="20"/>
          <w:szCs w:val="20"/>
          <w:u w:val="single"/>
          <w:shd w:val="clear" w:color="auto" w:fill="FFFFFF"/>
        </w:rPr>
      </w:pPr>
    </w:p>
    <w:p w14:paraId="4B34FB38" w14:textId="77777777" w:rsidR="001B2078" w:rsidRDefault="001B2078" w:rsidP="00A93E2F">
      <w:pPr>
        <w:jc w:val="center"/>
        <w:rPr>
          <w:rFonts w:ascii="Arial" w:hAnsi="Arial" w:cs="Arial"/>
          <w:b/>
          <w:color w:val="000000"/>
          <w:sz w:val="20"/>
          <w:szCs w:val="20"/>
          <w:u w:val="single"/>
          <w:shd w:val="clear" w:color="auto" w:fill="FFFFFF"/>
        </w:rPr>
      </w:pPr>
    </w:p>
    <w:p w14:paraId="0A48DA55" w14:textId="77777777" w:rsidR="001B2078" w:rsidRDefault="001B2078" w:rsidP="00A93E2F">
      <w:pPr>
        <w:jc w:val="center"/>
        <w:rPr>
          <w:rFonts w:ascii="Arial" w:hAnsi="Arial" w:cs="Arial"/>
          <w:b/>
          <w:color w:val="000000"/>
          <w:sz w:val="20"/>
          <w:szCs w:val="20"/>
          <w:u w:val="single"/>
          <w:shd w:val="clear" w:color="auto" w:fill="FFFFFF"/>
        </w:rPr>
      </w:pPr>
    </w:p>
    <w:p w14:paraId="3D598081" w14:textId="77777777" w:rsidR="001B2078" w:rsidRDefault="001B2078" w:rsidP="00A93E2F">
      <w:pPr>
        <w:jc w:val="center"/>
        <w:rPr>
          <w:rFonts w:ascii="Arial" w:hAnsi="Arial" w:cs="Arial"/>
          <w:b/>
          <w:color w:val="000000"/>
          <w:sz w:val="20"/>
          <w:szCs w:val="20"/>
          <w:u w:val="single"/>
          <w:shd w:val="clear" w:color="auto" w:fill="FFFFFF"/>
        </w:rPr>
      </w:pPr>
    </w:p>
    <w:p w14:paraId="7C6EF5AE" w14:textId="77777777" w:rsidR="001B2078" w:rsidRDefault="001B2078" w:rsidP="00A93E2F">
      <w:pPr>
        <w:jc w:val="center"/>
        <w:rPr>
          <w:rFonts w:ascii="Arial" w:hAnsi="Arial" w:cs="Arial"/>
          <w:b/>
          <w:color w:val="000000"/>
          <w:sz w:val="20"/>
          <w:szCs w:val="20"/>
          <w:u w:val="single"/>
          <w:shd w:val="clear" w:color="auto" w:fill="FFFFFF"/>
        </w:rPr>
      </w:pPr>
    </w:p>
    <w:p w14:paraId="2B73D709" w14:textId="77777777" w:rsidR="001B2078" w:rsidRDefault="001B2078" w:rsidP="00A93E2F">
      <w:pPr>
        <w:jc w:val="center"/>
        <w:rPr>
          <w:rFonts w:ascii="Arial" w:hAnsi="Arial" w:cs="Arial"/>
          <w:b/>
          <w:color w:val="000000"/>
          <w:sz w:val="20"/>
          <w:szCs w:val="20"/>
          <w:u w:val="single"/>
          <w:shd w:val="clear" w:color="auto" w:fill="FFFFFF"/>
        </w:rPr>
      </w:pPr>
    </w:p>
    <w:p w14:paraId="15F64B4E" w14:textId="77777777" w:rsidR="001B2078" w:rsidRDefault="001B2078" w:rsidP="00A93E2F">
      <w:pPr>
        <w:jc w:val="center"/>
        <w:rPr>
          <w:rFonts w:ascii="Arial" w:hAnsi="Arial" w:cs="Arial"/>
          <w:b/>
          <w:color w:val="000000"/>
          <w:sz w:val="20"/>
          <w:szCs w:val="20"/>
          <w:u w:val="single"/>
          <w:shd w:val="clear" w:color="auto" w:fill="FFFFFF"/>
        </w:rPr>
      </w:pPr>
    </w:p>
    <w:p w14:paraId="47246594" w14:textId="160D43FF" w:rsidR="00A93E2F" w:rsidRDefault="00A93E2F" w:rsidP="00A93E2F">
      <w:pPr>
        <w:jc w:val="center"/>
        <w:rPr>
          <w:rFonts w:ascii="Arial" w:hAnsi="Arial" w:cs="Arial"/>
          <w:b/>
          <w:color w:val="000000"/>
          <w:sz w:val="20"/>
          <w:szCs w:val="20"/>
          <w:u w:val="single"/>
          <w:shd w:val="clear" w:color="auto" w:fill="FFFFFF"/>
        </w:rPr>
      </w:pPr>
      <w:r>
        <w:rPr>
          <w:rFonts w:ascii="Arial" w:hAnsi="Arial" w:cs="Arial"/>
          <w:b/>
          <w:color w:val="000000"/>
          <w:sz w:val="20"/>
          <w:szCs w:val="20"/>
          <w:u w:val="single"/>
          <w:shd w:val="clear" w:color="auto" w:fill="FFFFFF"/>
        </w:rPr>
        <w:lastRenderedPageBreak/>
        <w:t>Task 2</w:t>
      </w:r>
    </w:p>
    <w:p w14:paraId="5A59C4F7" w14:textId="77777777" w:rsidR="00A93E2F" w:rsidRDefault="00A93E2F" w:rsidP="00A93E2F">
      <w:r>
        <w:t xml:space="preserve">During this essay, I will analysis how malpractice and corruption in the police can have a detrimental impact on the public perception of the service.  I will explain how the Professional standards and independent bodies hold the police accountable, by referencing the code of ethics, Sir Robert Peels policing principles and the standards of professional behaviour.  </w:t>
      </w:r>
    </w:p>
    <w:p w14:paraId="40E62EA4" w14:textId="77777777" w:rsidR="00A93E2F" w:rsidRDefault="00A93E2F" w:rsidP="00A93E2F"/>
    <w:p w14:paraId="59982D88" w14:textId="77777777" w:rsidR="00A93E2F" w:rsidRDefault="00A93E2F" w:rsidP="00A93E2F">
      <w:r>
        <w:t>The Independent Office for Police Conduct (IOPC) are a separate body to the police who review serious incidents and examine whether the police service handled them correctly.  They will look at the type of incidents where there is some form of sensitivity and investigate it to determine if the police were at fault.  Either they will investigate the incident themselves or they can liaise with other departments such as the Professional Standards Department of that force to establish if there is any malpractice.  As they work independently from the police and the government, they are impartial and look to improve how policing duties are carried out and change policies to ensure those types of incidents do not happen again.  An example of the types of incidents they would look into are a death involving police, claims of police brutality and claims of corruption (IOPC, 2020).</w:t>
      </w:r>
    </w:p>
    <w:p w14:paraId="3E17A016" w14:textId="77777777" w:rsidR="00A93E2F" w:rsidRDefault="00A93E2F" w:rsidP="00A93E2F"/>
    <w:p w14:paraId="2B653220" w14:textId="77777777" w:rsidR="00A93E2F" w:rsidRDefault="00A93E2F" w:rsidP="00A93E2F">
      <w:r>
        <w:t xml:space="preserve">When the police fail, it causes the public to lose faith in the service.  Sir Robert Peel developed the Peelian Principles in 1829.  The second principle states, “The ability of the police to perform their duties is dependent upon public approval of police actions” (College of Policing, 2014, p. 5).  Without public approval, the police cannot continue to conduct their role.  In the age of social media, phone camera and increased media awareness police are scrutinised more than ever before.  Officer behaviour is always being scrutinised and there are the various avenues the public can complain to.  These include the force its self by ring the non-emergency number, the IOPC or then Independent Police Complaints Commission.  The complaint will be reviewed to see if the actions or behaviour falls below that expected of an officer. </w:t>
      </w:r>
    </w:p>
    <w:p w14:paraId="6440D010" w14:textId="77777777" w:rsidR="00A93E2F" w:rsidRDefault="00A93E2F" w:rsidP="00A93E2F"/>
    <w:p w14:paraId="257AD8DF" w14:textId="77777777" w:rsidR="00A93E2F" w:rsidRDefault="00A93E2F" w:rsidP="00A93E2F">
      <w:r>
        <w:t>Once you are appointed as a police officer, it is expected that you follow the Code of Ethics, which was created specifically for the profession.  In the Code of Ethics, there are Standards of Professional Behaviour that police officers are required to follow.  There are ten behaviours in total and these principles must be upheld as the public expect the police to be competent in their role.  Police must be honest and not allow their integrity to be compromised.  They must respect authority and treat the public with compassion.  Police need to be impartial as they are investigators not the judge.  They must only use the most proportionate amount of force and give follow the same rules and laws they enforce.  Again, officers must be competent in their role and fulfil their duties correctly at all times.  As police handle a lot of personal information, they must ensure they do not breach any data protection laws or do anything that is considered inappropriate.  Police must maintain a level of fitness that is acceptable for the work required and also challenge any behaviour they feel falls below what is expected (College of Policing, 2014, p, 1,2).</w:t>
      </w:r>
    </w:p>
    <w:p w14:paraId="74DE9B6E" w14:textId="77777777" w:rsidR="00A93E2F" w:rsidRDefault="00A93E2F" w:rsidP="00A93E2F"/>
    <w:p w14:paraId="1AFDC28D" w14:textId="77777777" w:rsidR="00A93E2F" w:rsidRDefault="00A93E2F" w:rsidP="00A93E2F">
      <w:r>
        <w:t xml:space="preserve">The IOPC plays a crucial role in investigating the police as it hold the service accountable for their actions and makes the personnel think about the repercussions of their actions and how they could be portrayed through the eyes of the public.  Officers are investigated for work related and private matters that impact their work.  The IOPC are conducting investigations into five Metropolitan Police officers due to the legitimacy of a Stop Search carried out (IOPC, 2020).  If the Stop Search was not lawful or justified and was down to racial profiling then they may be investigated for Discreditable Conduct or filing to maintain Equality and Diversity.  </w:t>
      </w:r>
    </w:p>
    <w:p w14:paraId="141D4ACE" w14:textId="77777777" w:rsidR="00A93E2F" w:rsidRDefault="00A93E2F" w:rsidP="00A93E2F"/>
    <w:p w14:paraId="42CB816D" w14:textId="77777777" w:rsidR="00A93E2F" w:rsidRDefault="00A93E2F" w:rsidP="00A93E2F">
      <w:r>
        <w:lastRenderedPageBreak/>
        <w:t>There have been a number of officer’s who have failed to follow these mandatory standards.  Most recently, a PC from Cardiff was involved in a public misconduct hearing, whereby she was given a final written warning after her actions “fell far below the standards which are expected of them” (Public Misconduct Hearing, 2020).  The hearing was conducted after she and a senior officer had sexual relations whilst on duty, their behaviour breached the duties and responsibilities of a police officer.  Although in the investigation they were honest and frank about the incident, their initial conduct was discreditable and caused the public to lose confidence in South Wales Police.  The senior officer quit before a hearing was conducted.  When PC‘s take the oath of attestation, they legally became a police officer and made a commitment to conducting the role of a police constable with respect and integrity (Police Reform Act 2002, 2020).   Another example of corruption in the police is a PC who was investigated and dismissed for misusing police computer systems and sending indecent photos.  The PC’s actions have damaged the police’s reputation and effected the public’s perception by acting in a lude or dishonourable way (Public Misconduct Hearing, 2020).</w:t>
      </w:r>
    </w:p>
    <w:p w14:paraId="1430FC1B" w14:textId="77777777" w:rsidR="00A93E2F" w:rsidRDefault="00A93E2F" w:rsidP="00A93E2F"/>
    <w:p w14:paraId="3644528E" w14:textId="77777777" w:rsidR="00A93E2F" w:rsidRDefault="00A93E2F" w:rsidP="00A93E2F"/>
    <w:p w14:paraId="761FD4A5" w14:textId="77777777" w:rsidR="00A93E2F" w:rsidRDefault="00A93E2F" w:rsidP="00A93E2F">
      <w:r>
        <w:t xml:space="preserve">To summarise, although there are a number of incidents where police officers have acted poorly or conducted themselves in a way that could amount to a breach in the professional standards it is not a one-size fits all approach and each case should be judged on it’s own individual merits.  Policing is a complex role that changes dynamically.  There is a difference between an honest mistake in the moment and an intentional misuse of police powers to better themselves.  With independent bodies holding the police accountable it emphasises to officers that the standards are there to be held and that is what sets the police apart from other services.  If the police service weren’t held accountable for their actions, it would cause the public to become fearful of the police as they would not be answerable to anyone.   Recently, there have been incidents where the police have had to justify why they have acted in the way they have and these are publicised for all to see.  Officers are held to a higher standard than the public to ensure the citizens know that their officers are not able to break rules but are the best officers available for the role. </w:t>
      </w:r>
    </w:p>
    <w:p w14:paraId="3E2DAD96" w14:textId="77777777" w:rsidR="00A93E2F" w:rsidRDefault="00A93E2F" w:rsidP="00A93E2F"/>
    <w:p w14:paraId="79691FD7" w14:textId="77777777" w:rsidR="00A93E2F" w:rsidRDefault="00A93E2F" w:rsidP="00A93E2F">
      <w:r>
        <w:t xml:space="preserve">Words: 1038 </w:t>
      </w:r>
    </w:p>
    <w:p w14:paraId="50F77ED4" w14:textId="77777777" w:rsidR="00A93E2F" w:rsidRDefault="00A93E2F" w:rsidP="00A93E2F"/>
    <w:p w14:paraId="41C97171" w14:textId="77777777" w:rsidR="00A93E2F" w:rsidRDefault="00A93E2F" w:rsidP="00A93E2F"/>
    <w:p w14:paraId="6811E180" w14:textId="77777777" w:rsidR="00A93E2F" w:rsidRDefault="00A93E2F" w:rsidP="00A93E2F"/>
    <w:p w14:paraId="1104E975" w14:textId="77777777" w:rsidR="00A93E2F" w:rsidRDefault="00A93E2F" w:rsidP="00A93E2F"/>
    <w:p w14:paraId="047CEDF2" w14:textId="77777777" w:rsidR="00A93E2F" w:rsidRDefault="00A93E2F" w:rsidP="00A93E2F"/>
    <w:p w14:paraId="47C1187B" w14:textId="77777777" w:rsidR="00A93E2F" w:rsidRDefault="00A93E2F" w:rsidP="00A93E2F"/>
    <w:p w14:paraId="55D51008" w14:textId="24B3B59F" w:rsidR="00A93E2F" w:rsidRDefault="00A93E2F" w:rsidP="00A93E2F">
      <w:pPr>
        <w:rPr>
          <w:rFonts w:ascii="Arial" w:hAnsi="Arial" w:cs="Arial"/>
          <w:color w:val="000000"/>
          <w:sz w:val="20"/>
          <w:szCs w:val="20"/>
          <w:shd w:val="clear" w:color="auto" w:fill="FFFFFF"/>
        </w:rPr>
      </w:pPr>
    </w:p>
    <w:p w14:paraId="1D4B56C7" w14:textId="6E4CC4BE" w:rsidR="001B2078" w:rsidRDefault="001B2078" w:rsidP="00A93E2F">
      <w:pPr>
        <w:rPr>
          <w:rFonts w:ascii="Arial" w:hAnsi="Arial" w:cs="Arial"/>
          <w:color w:val="000000"/>
          <w:sz w:val="20"/>
          <w:szCs w:val="20"/>
          <w:shd w:val="clear" w:color="auto" w:fill="FFFFFF"/>
        </w:rPr>
      </w:pPr>
    </w:p>
    <w:p w14:paraId="12248C8F" w14:textId="1F311435" w:rsidR="001B2078" w:rsidRDefault="001B2078" w:rsidP="00A93E2F">
      <w:pPr>
        <w:rPr>
          <w:rFonts w:ascii="Arial" w:hAnsi="Arial" w:cs="Arial"/>
          <w:color w:val="000000"/>
          <w:sz w:val="20"/>
          <w:szCs w:val="20"/>
          <w:shd w:val="clear" w:color="auto" w:fill="FFFFFF"/>
        </w:rPr>
      </w:pPr>
    </w:p>
    <w:p w14:paraId="38E0E8F5" w14:textId="2755BF38" w:rsidR="001B2078" w:rsidRDefault="001B2078" w:rsidP="00A93E2F">
      <w:pPr>
        <w:rPr>
          <w:rFonts w:ascii="Arial" w:hAnsi="Arial" w:cs="Arial"/>
          <w:color w:val="000000"/>
          <w:sz w:val="20"/>
          <w:szCs w:val="20"/>
          <w:shd w:val="clear" w:color="auto" w:fill="FFFFFF"/>
        </w:rPr>
      </w:pPr>
    </w:p>
    <w:p w14:paraId="1F95945F" w14:textId="4869CFDC" w:rsidR="001B2078" w:rsidRDefault="001B2078" w:rsidP="00A93E2F">
      <w:pPr>
        <w:rPr>
          <w:rFonts w:ascii="Arial" w:hAnsi="Arial" w:cs="Arial"/>
          <w:color w:val="000000"/>
          <w:sz w:val="20"/>
          <w:szCs w:val="20"/>
          <w:shd w:val="clear" w:color="auto" w:fill="FFFFFF"/>
        </w:rPr>
      </w:pPr>
    </w:p>
    <w:p w14:paraId="1E58127A" w14:textId="33C986D9" w:rsidR="001B2078" w:rsidRDefault="001B2078" w:rsidP="00A93E2F">
      <w:pPr>
        <w:rPr>
          <w:rFonts w:ascii="Arial" w:hAnsi="Arial" w:cs="Arial"/>
          <w:color w:val="000000"/>
          <w:sz w:val="20"/>
          <w:szCs w:val="20"/>
          <w:shd w:val="clear" w:color="auto" w:fill="FFFFFF"/>
        </w:rPr>
      </w:pPr>
    </w:p>
    <w:p w14:paraId="5546F2F8" w14:textId="1DE40084" w:rsidR="001B2078" w:rsidRDefault="001B2078" w:rsidP="00A93E2F">
      <w:pPr>
        <w:rPr>
          <w:rFonts w:ascii="Arial" w:hAnsi="Arial" w:cs="Arial"/>
          <w:color w:val="000000"/>
          <w:sz w:val="20"/>
          <w:szCs w:val="20"/>
          <w:shd w:val="clear" w:color="auto" w:fill="FFFFFF"/>
        </w:rPr>
      </w:pPr>
    </w:p>
    <w:p w14:paraId="4EF49B6C" w14:textId="77777777" w:rsidR="001B2078" w:rsidRDefault="001B2078" w:rsidP="00A93E2F">
      <w:pPr>
        <w:rPr>
          <w:rFonts w:ascii="Arial" w:hAnsi="Arial" w:cs="Arial"/>
          <w:color w:val="000000"/>
          <w:sz w:val="20"/>
          <w:szCs w:val="20"/>
          <w:shd w:val="clear" w:color="auto" w:fill="FFFFFF"/>
        </w:rPr>
      </w:pPr>
    </w:p>
    <w:p w14:paraId="69D4EB94" w14:textId="77777777" w:rsidR="00A93E2F" w:rsidRDefault="00A93E2F" w:rsidP="00A93E2F">
      <w:pPr>
        <w:jc w:val="center"/>
        <w:rPr>
          <w:rFonts w:ascii="Arial" w:hAnsi="Arial" w:cs="Arial"/>
          <w:b/>
          <w:color w:val="000000"/>
          <w:sz w:val="20"/>
          <w:szCs w:val="20"/>
          <w:u w:val="single"/>
          <w:shd w:val="clear" w:color="auto" w:fill="FFFFFF"/>
        </w:rPr>
      </w:pPr>
      <w:r>
        <w:rPr>
          <w:rFonts w:ascii="Arial" w:hAnsi="Arial" w:cs="Arial"/>
          <w:b/>
          <w:color w:val="000000"/>
          <w:sz w:val="20"/>
          <w:szCs w:val="20"/>
          <w:u w:val="single"/>
          <w:shd w:val="clear" w:color="auto" w:fill="FFFFFF"/>
        </w:rPr>
        <w:lastRenderedPageBreak/>
        <w:t>Task 3</w:t>
      </w:r>
    </w:p>
    <w:p w14:paraId="285E8374" w14:textId="77777777" w:rsidR="00A93E2F" w:rsidRDefault="00A93E2F" w:rsidP="00A93E2F">
      <w:r>
        <w:t>During this essay, I will analyse the ongoing issue of youth gangs and how, in the 21 century, it is becoming an increasing problem facing police forces all across the country.  I will also refer to the use of county lines, how vulnerable youths are exposed to the lifestyle and how different victimology theories explain why these youth gangs are drawn into the gang culture.</w:t>
      </w:r>
    </w:p>
    <w:p w14:paraId="4CE5C831" w14:textId="77777777" w:rsidR="00A93E2F" w:rsidRDefault="00A93E2F" w:rsidP="00A93E2F"/>
    <w:p w14:paraId="263DCB7B" w14:textId="77777777" w:rsidR="00A93E2F" w:rsidRDefault="00A93E2F" w:rsidP="00A93E2F">
      <w:r>
        <w:t xml:space="preserve">There is currently an ongoing issue with young gang members and how they are exposed to the gang culture that takes place here in the UK.  It is said that youth gangs are “Groups of young people who see themselves (and are seen by others) as a discernible group for whom crime and violence is integral to the group's identity.” (NSPCC, 2020).  In many areas around the UK, especially in large cities, youth gangs are seen as a desirable group to join.  There are many reasons for this, they want to earn money, feel like they need to fit in with their friends or have seen others gain ‘respect’ from it and want the same.  Within large cities, there is a higher level of poverty and deprivation.  Living in and around these gangs and seeing their earnings can easily persuade a young and vulnerable person into believing this is the best prospect for them.  With gang culture being widely publicised within the music industry, on television and within movies, youths who already have an idea of what it may entail and see the benefits it could have for them, both financially and socially.  Youths often see the idea of gang life as being cool and do not consider the criminality that accompanies gang culture.  </w:t>
      </w:r>
    </w:p>
    <w:p w14:paraId="2BB3F2B2" w14:textId="77777777" w:rsidR="00A93E2F" w:rsidRDefault="00A93E2F" w:rsidP="00A93E2F"/>
    <w:p w14:paraId="3172554E" w14:textId="77777777" w:rsidR="00A93E2F" w:rsidRDefault="00A93E2F" w:rsidP="00A93E2F">
      <w:r>
        <w:t xml:space="preserve">Gang culture is the lifestyle and mentality that is adopted by those surrounded by that environment.  Members must show dedication to the gang by putting it before anything else.  Members will often have to complete tasks to show their commitment.  Once the member is fully trusted by the gang, they will be given more important tasks and be allowed further into the inner circle, this in turn allows the member to gain respect.  With this respect comes power, as people know that this member has the gangs backing.   One of the ways members can gain this respect is to participate in another gang culture that is consider is county lines.  “County Line is a term used to describe gangs and organised criminal networks involved in exporting illegal drugs into one or more importing areas [within the UK], using dedicated mobile phone lines or other form of “deal line”. (National Crime Agency, 2020).  Older members of these gangs tend to recruit vulnerable people by praying on their needs and exploiting them for their own gain.  They will usually send them to another part of the country to sell drugs, and recruit youngsters living in that location to run drugs.  These local vulnerable youths are to the money they can earn or fear through intimidation.  These youths tend to skip school and change their habits as they try to please the leaders, complete tasks and fit in with the gangs.  With county lines, vulnerable people are not only used to supply drugs.  They may also be cuckooed, this is where gang members will set up a base or living arrangements inside a vulnerable person’s address.  The gangs usually prey on people with mental or physical disabilities or addicts who will be willing to house them to fund their drug addiction and are unable to protect themselves.  This can be visible as you may see somebody with a regional accent spend time coming and going at an address, or see a number of different cars arriving at the address at varied times.  </w:t>
      </w:r>
    </w:p>
    <w:p w14:paraId="0A3F657C" w14:textId="77777777" w:rsidR="00A93E2F" w:rsidRDefault="00A93E2F" w:rsidP="00A93E2F"/>
    <w:p w14:paraId="3D24F8D9" w14:textId="77777777" w:rsidR="00A93E2F" w:rsidRDefault="00A93E2F" w:rsidP="00A93E2F">
      <w:r>
        <w:t xml:space="preserve">Routine Activities Theory states that if youths do not have the presence of a capable guardian, i.e. a good family network or a mature figure to look towards, they will likely gravitate towards the gang culture.  It provides the feeling of family that they do not have at home as well as access to money and materialist items they could otherwise not afford.  The gang culture fills the void of the capable guardian, using the leaders or more experienced elders as the authority figure. (Victimology, 2020). This theory evidences why, the majority of gang members come from low income, broken homes and have experienced adverse childhood experiences (ACE’s).  ACE’s are traumatic, stressful situations that children have encountered when growing up, such as parental separation or physical abuse.  If a child has experienced these, it can alter how they react to situations, how they </w:t>
      </w:r>
      <w:r>
        <w:lastRenderedPageBreak/>
        <w:t>think and how they communicate with others.  The lifestyle theory also dictates that “individuals are targeted based on their lifestyle choices, and that these lifestyle choices expose them to criminal offenders.” (The Four Theories of Victimisation, 2014).  If a child has experienced a high number of ACE’s then they are more likely to engage in drug use, suffer with mental health and have financial issues.  ACE’c could be more exploited by the gang leaders. (Adverse Childhood Experiences, 2020).</w:t>
      </w:r>
    </w:p>
    <w:p w14:paraId="4E6B7C84" w14:textId="77777777" w:rsidR="00A93E2F" w:rsidRDefault="00A93E2F" w:rsidP="00A93E2F"/>
    <w:p w14:paraId="0C94AC12" w14:textId="77777777" w:rsidR="00A93E2F" w:rsidRDefault="00A93E2F" w:rsidP="00A93E2F">
      <w:r>
        <w:t xml:space="preserve">In conclusion, youth gangs are becoming a bigger issue as gang leaders exploit them through their vulnerability.  With youth gangs following gang leaders, they are egger to earn the respect, power and money they have not had throughout their childhood.  With the prospect of county lines and the developing trend in criminal activity through this avenue, it is becoming a more desirable profession for these youth gangs to follow.  To prevent gang culture it much be publicised how it negatively influences the lives of those in it and show the reality of it, not the glamorised culture presented by the gang leaders.  In addition, we must reduce the number of children facing ACE’s by explaining to families how they can negatively influence children in the future, this will in turn reduce the number of youths that feel their only option is to join gangs. </w:t>
      </w:r>
    </w:p>
    <w:p w14:paraId="3E99F965" w14:textId="77777777" w:rsidR="00A93E2F" w:rsidRDefault="00A93E2F" w:rsidP="00A93E2F"/>
    <w:p w14:paraId="34015CC7" w14:textId="77777777" w:rsidR="00A93E2F" w:rsidRDefault="00A93E2F" w:rsidP="00A93E2F"/>
    <w:p w14:paraId="335103E7" w14:textId="77777777" w:rsidR="00A93E2F" w:rsidRDefault="00A93E2F" w:rsidP="00A93E2F">
      <w:r>
        <w:t>Words: 983/1000</w:t>
      </w:r>
    </w:p>
    <w:p w14:paraId="460F84F1" w14:textId="77777777" w:rsidR="00A93E2F" w:rsidRDefault="00A93E2F" w:rsidP="00A93E2F"/>
    <w:p w14:paraId="5C6BEB17" w14:textId="77777777" w:rsidR="00A93E2F" w:rsidRDefault="00A93E2F" w:rsidP="00A93E2F"/>
    <w:p w14:paraId="3326AD85" w14:textId="77777777" w:rsidR="00A93E2F" w:rsidRDefault="00A93E2F" w:rsidP="00A93E2F"/>
    <w:p w14:paraId="6DDB8AD3" w14:textId="77777777" w:rsidR="00A93E2F" w:rsidRDefault="00A93E2F" w:rsidP="00A93E2F"/>
    <w:p w14:paraId="1A69B3BF" w14:textId="77777777" w:rsidR="00A93E2F" w:rsidRDefault="00A93E2F" w:rsidP="00A93E2F"/>
    <w:p w14:paraId="642159DC" w14:textId="77777777" w:rsidR="00A93E2F" w:rsidRDefault="00A93E2F" w:rsidP="00A93E2F"/>
    <w:p w14:paraId="6E8144F4" w14:textId="77777777" w:rsidR="00A93E2F" w:rsidRDefault="00A93E2F" w:rsidP="00A93E2F"/>
    <w:p w14:paraId="703F4464" w14:textId="77777777" w:rsidR="00A93E2F" w:rsidRDefault="00A93E2F" w:rsidP="00A93E2F"/>
    <w:p w14:paraId="462FA4FE" w14:textId="77777777" w:rsidR="00A93E2F" w:rsidRDefault="00A93E2F" w:rsidP="00A93E2F"/>
    <w:p w14:paraId="2CD97712" w14:textId="77777777" w:rsidR="00A93E2F" w:rsidRDefault="00A93E2F" w:rsidP="00A93E2F"/>
    <w:p w14:paraId="2DB9BC5D" w14:textId="77777777" w:rsidR="00A93E2F" w:rsidRDefault="00A93E2F" w:rsidP="00A93E2F"/>
    <w:p w14:paraId="497C18EC" w14:textId="77777777" w:rsidR="00A93E2F" w:rsidRDefault="00A93E2F" w:rsidP="00A93E2F"/>
    <w:p w14:paraId="38D4E71B" w14:textId="77777777" w:rsidR="00A93E2F" w:rsidRDefault="00A93E2F" w:rsidP="00A93E2F"/>
    <w:p w14:paraId="5AB2DAB0" w14:textId="77777777" w:rsidR="00A93E2F" w:rsidRDefault="00A93E2F" w:rsidP="00A93E2F">
      <w:pPr>
        <w:rPr>
          <w:rFonts w:ascii="Arial" w:hAnsi="Arial" w:cs="Arial"/>
          <w:color w:val="000000"/>
          <w:sz w:val="20"/>
          <w:szCs w:val="20"/>
          <w:shd w:val="clear" w:color="auto" w:fill="FFFFFF"/>
        </w:rPr>
      </w:pPr>
    </w:p>
    <w:p w14:paraId="7F6E4B8D" w14:textId="77777777" w:rsidR="001B2078" w:rsidRDefault="001B2078" w:rsidP="00A93E2F">
      <w:pPr>
        <w:jc w:val="center"/>
        <w:rPr>
          <w:rFonts w:ascii="Arial" w:hAnsi="Arial" w:cs="Arial"/>
          <w:b/>
          <w:color w:val="000000"/>
          <w:sz w:val="20"/>
          <w:szCs w:val="20"/>
          <w:u w:val="single"/>
          <w:shd w:val="clear" w:color="auto" w:fill="FFFFFF"/>
        </w:rPr>
      </w:pPr>
    </w:p>
    <w:p w14:paraId="769D9023" w14:textId="77777777" w:rsidR="001B2078" w:rsidRDefault="001B2078" w:rsidP="00A93E2F">
      <w:pPr>
        <w:jc w:val="center"/>
        <w:rPr>
          <w:rFonts w:ascii="Arial" w:hAnsi="Arial" w:cs="Arial"/>
          <w:b/>
          <w:color w:val="000000"/>
          <w:sz w:val="20"/>
          <w:szCs w:val="20"/>
          <w:u w:val="single"/>
          <w:shd w:val="clear" w:color="auto" w:fill="FFFFFF"/>
        </w:rPr>
      </w:pPr>
    </w:p>
    <w:p w14:paraId="080561FC" w14:textId="77777777" w:rsidR="001B2078" w:rsidRDefault="001B2078" w:rsidP="00A93E2F">
      <w:pPr>
        <w:jc w:val="center"/>
        <w:rPr>
          <w:rFonts w:ascii="Arial" w:hAnsi="Arial" w:cs="Arial"/>
          <w:b/>
          <w:color w:val="000000"/>
          <w:sz w:val="20"/>
          <w:szCs w:val="20"/>
          <w:u w:val="single"/>
          <w:shd w:val="clear" w:color="auto" w:fill="FFFFFF"/>
        </w:rPr>
      </w:pPr>
    </w:p>
    <w:p w14:paraId="1F502B6E" w14:textId="77777777" w:rsidR="001B2078" w:rsidRDefault="001B2078" w:rsidP="00A93E2F">
      <w:pPr>
        <w:jc w:val="center"/>
        <w:rPr>
          <w:rFonts w:ascii="Arial" w:hAnsi="Arial" w:cs="Arial"/>
          <w:b/>
          <w:color w:val="000000"/>
          <w:sz w:val="20"/>
          <w:szCs w:val="20"/>
          <w:u w:val="single"/>
          <w:shd w:val="clear" w:color="auto" w:fill="FFFFFF"/>
        </w:rPr>
      </w:pPr>
    </w:p>
    <w:p w14:paraId="265F3978" w14:textId="77777777" w:rsidR="001B2078" w:rsidRDefault="001B2078" w:rsidP="00A93E2F">
      <w:pPr>
        <w:jc w:val="center"/>
        <w:rPr>
          <w:rFonts w:ascii="Arial" w:hAnsi="Arial" w:cs="Arial"/>
          <w:b/>
          <w:color w:val="000000"/>
          <w:sz w:val="20"/>
          <w:szCs w:val="20"/>
          <w:u w:val="single"/>
          <w:shd w:val="clear" w:color="auto" w:fill="FFFFFF"/>
        </w:rPr>
      </w:pPr>
    </w:p>
    <w:p w14:paraId="7DA237AD" w14:textId="77777777" w:rsidR="001B2078" w:rsidRDefault="001B2078" w:rsidP="00A93E2F">
      <w:pPr>
        <w:jc w:val="center"/>
        <w:rPr>
          <w:rFonts w:ascii="Arial" w:hAnsi="Arial" w:cs="Arial"/>
          <w:b/>
          <w:color w:val="000000"/>
          <w:sz w:val="20"/>
          <w:szCs w:val="20"/>
          <w:u w:val="single"/>
          <w:shd w:val="clear" w:color="auto" w:fill="FFFFFF"/>
        </w:rPr>
      </w:pPr>
    </w:p>
    <w:p w14:paraId="2BCF9522" w14:textId="77777777" w:rsidR="001B2078" w:rsidRDefault="001B2078" w:rsidP="00A93E2F">
      <w:pPr>
        <w:jc w:val="center"/>
        <w:rPr>
          <w:rFonts w:ascii="Arial" w:hAnsi="Arial" w:cs="Arial"/>
          <w:b/>
          <w:color w:val="000000"/>
          <w:sz w:val="20"/>
          <w:szCs w:val="20"/>
          <w:u w:val="single"/>
          <w:shd w:val="clear" w:color="auto" w:fill="FFFFFF"/>
        </w:rPr>
      </w:pPr>
    </w:p>
    <w:p w14:paraId="6B823BFB" w14:textId="77777777" w:rsidR="001B2078" w:rsidRDefault="001B2078" w:rsidP="00A93E2F">
      <w:pPr>
        <w:jc w:val="center"/>
        <w:rPr>
          <w:rFonts w:ascii="Arial" w:hAnsi="Arial" w:cs="Arial"/>
          <w:b/>
          <w:color w:val="000000"/>
          <w:sz w:val="20"/>
          <w:szCs w:val="20"/>
          <w:u w:val="single"/>
          <w:shd w:val="clear" w:color="auto" w:fill="FFFFFF"/>
        </w:rPr>
      </w:pPr>
    </w:p>
    <w:p w14:paraId="1A7C70A6" w14:textId="55990C85" w:rsidR="00A93E2F" w:rsidRDefault="00A93E2F" w:rsidP="00A93E2F">
      <w:pPr>
        <w:jc w:val="center"/>
        <w:rPr>
          <w:rFonts w:ascii="Arial" w:hAnsi="Arial" w:cs="Arial"/>
          <w:b/>
          <w:color w:val="000000"/>
          <w:sz w:val="20"/>
          <w:szCs w:val="20"/>
          <w:u w:val="single"/>
          <w:shd w:val="clear" w:color="auto" w:fill="FFFFFF"/>
        </w:rPr>
      </w:pPr>
      <w:r>
        <w:rPr>
          <w:rFonts w:ascii="Arial" w:hAnsi="Arial" w:cs="Arial"/>
          <w:b/>
          <w:color w:val="000000"/>
          <w:sz w:val="20"/>
          <w:szCs w:val="20"/>
          <w:u w:val="single"/>
          <w:shd w:val="clear" w:color="auto" w:fill="FFFFFF"/>
        </w:rPr>
        <w:t>Task 4</w:t>
      </w:r>
    </w:p>
    <w:p w14:paraId="32FA5A8F" w14:textId="77777777" w:rsidR="00A93E2F" w:rsidRDefault="00A93E2F" w:rsidP="00A93E2F">
      <w:pPr>
        <w:rPr>
          <w:rFonts w:eastAsia="Times New Roman" w:cs="Times New Roman"/>
        </w:rPr>
      </w:pPr>
      <w:r>
        <w:rPr>
          <w:rFonts w:eastAsia="Times New Roman" w:cs="Times New Roman"/>
        </w:rPr>
        <w:t xml:space="preserve">This essay will critically evaluate the importance of police officers working to a high ethical standards that is expected by the community.  It will discuss the impacts on a community when police ethics fail and how this undermines the role of police officers and reduces the confidence and trust the community has in officers.  It will also evaluate how the ethics in policing impact sectors of the community differently as the communities that are policed are divers with different values, norms and ethics within them.  It will discuss the importance of communication within diverse communities to restore trust where it has been lost and maintain trust where it has been gained.  The Code of Ethics clearly informs officers of the way they should conduct themselves in order to carry out their role effectively when policing the ever growing diversity within our communities. </w:t>
      </w:r>
    </w:p>
    <w:p w14:paraId="4970FA03" w14:textId="77777777" w:rsidR="00A93E2F" w:rsidRDefault="00A93E2F" w:rsidP="00A93E2F">
      <w:pPr>
        <w:rPr>
          <w:rFonts w:eastAsia="Times New Roman" w:cs="Times New Roman"/>
        </w:rPr>
      </w:pPr>
    </w:p>
    <w:p w14:paraId="0E342BAC" w14:textId="77777777" w:rsidR="00A93E2F" w:rsidRDefault="00A93E2F" w:rsidP="00A93E2F">
      <w:pPr>
        <w:rPr>
          <w:rFonts w:eastAsia="Times New Roman" w:cs="Times New Roman"/>
        </w:rPr>
      </w:pPr>
      <w:r>
        <w:rPr>
          <w:rFonts w:eastAsia="Times New Roman" w:cs="Times New Roman"/>
        </w:rPr>
        <w:t>Wales is becoming increasingly diverse every year.  The population of Black, Asian and minority ethic residents in Wales were up by 1% on the previous year and increased by 1.3% from two years previously (</w:t>
      </w:r>
      <w:r>
        <w:t xml:space="preserve">Ethnicity by area and ethnic group, 2020).  </w:t>
      </w:r>
      <w:r>
        <w:rPr>
          <w:rFonts w:eastAsia="Times New Roman" w:cs="Times New Roman"/>
        </w:rPr>
        <w:t xml:space="preserve">With diversity within the communities increasing it has become more important for police forces to reflect that diversity within its own ranks and ensuring existing officers understand that within communities there are different values, norms and ethics that need to be respected.  The Code of Ethics is made up of the Ten Standards of Professional Behaviour and the Nine Policing Principles which all officers are duty bound to uphold and display.  The first Standards is to be honest and to act with integrity at all times to ensure that officers do not compromise of abuse their position.  The second is to act with authority, respect and courtesy, ensuring officers use tolerance and self-control when speaking with members of the public.  The third standard is for officers to act with fairness, impartiality and without discrimination in order to uphold equality and diversity within the community (Code of Ethic, 2014 pp3-4).  These first three standard are critical to police diverse communities. </w:t>
      </w:r>
    </w:p>
    <w:p w14:paraId="027C0C27" w14:textId="77777777" w:rsidR="00A93E2F" w:rsidRDefault="00A93E2F" w:rsidP="00A93E2F">
      <w:pPr>
        <w:rPr>
          <w:rFonts w:eastAsia="Times New Roman" w:cs="Times New Roman"/>
        </w:rPr>
      </w:pPr>
    </w:p>
    <w:p w14:paraId="6BEADD27" w14:textId="77777777" w:rsidR="00A93E2F" w:rsidRDefault="00A93E2F" w:rsidP="00A93E2F">
      <w:pPr>
        <w:rPr>
          <w:rFonts w:eastAsia="Times New Roman" w:cs="Times New Roman"/>
        </w:rPr>
      </w:pPr>
      <w:r>
        <w:rPr>
          <w:rFonts w:eastAsia="Times New Roman" w:cs="Times New Roman"/>
        </w:rPr>
        <w:t xml:space="preserve">In Muslim, Buddhist and Hindu cultures, respect is considered one of the most important values.  Younger members of the family and community are taught to respect their elders and not to question them.  Often in these cultures, police are not respected because of a break down in trust, either from failings of police in foreign countries or failings of past policing within the UK.  This trust must be restored by the police in order to engage with the communities.  The best way to do so in these cultures is to show respect to their traditions and the trust will slowly build.  In order to do so, first officers must understand the culture they are trying to gain trust with.  Examples include, female officers wearing their police hat when entering a mosque so that at least some of their hair is covered and removing shoes, in line with the cultural beliefs </w:t>
      </w:r>
      <w:r>
        <w:t>(Customs and Behaviour, 2010)</w:t>
      </w:r>
      <w:r>
        <w:rPr>
          <w:rFonts w:eastAsia="Times New Roman" w:cs="Times New Roman"/>
        </w:rPr>
        <w:t xml:space="preserve">.  By displaying these small acts of respect, officers can start to build trust.  </w:t>
      </w:r>
    </w:p>
    <w:p w14:paraId="2C3308B9" w14:textId="77777777" w:rsidR="00A93E2F" w:rsidRDefault="00A93E2F" w:rsidP="00A93E2F">
      <w:pPr>
        <w:rPr>
          <w:rFonts w:eastAsia="Times New Roman" w:cs="Times New Roman"/>
        </w:rPr>
      </w:pPr>
    </w:p>
    <w:p w14:paraId="3CE26CCF" w14:textId="77777777" w:rsidR="00A93E2F" w:rsidRDefault="00A93E2F" w:rsidP="00A93E2F">
      <w:pPr>
        <w:rPr>
          <w:rFonts w:eastAsia="Times New Roman" w:cs="Times New Roman"/>
        </w:rPr>
      </w:pPr>
      <w:r>
        <w:rPr>
          <w:rFonts w:eastAsia="Times New Roman" w:cs="Times New Roman"/>
        </w:rPr>
        <w:t>Gaining knowledge of the cultures, is the best influence officers will have to change the way they are perceived in the community.  Within Muslim communities, Ramadan is the biggest occasion of the Islamic calendar.  Ramadan is a month long period, decided by the lunar cycle. During this period doting Muslims will fast during the day and will only eat after the sun has gone down.  Participating members may be dehydrated, less mentally focused and fatigued during this time.  It is therefore important that officers bare that in mind when, for example, trying to take a statement from an individual participating in Ramadan as they may be struggling to concentrate or may need to delay providing their statement until night time, after they have eaten.  It would also be insensitive for officers to offer participants food or drink during daylight hours, or eat and drink in front of them (Religions, 2020).</w:t>
      </w:r>
    </w:p>
    <w:p w14:paraId="5575259A" w14:textId="77777777" w:rsidR="00A93E2F" w:rsidRDefault="00A93E2F" w:rsidP="00A93E2F">
      <w:pPr>
        <w:rPr>
          <w:rFonts w:eastAsia="Times New Roman" w:cs="Times New Roman"/>
        </w:rPr>
      </w:pPr>
    </w:p>
    <w:p w14:paraId="0A306E13" w14:textId="77777777" w:rsidR="00A93E2F" w:rsidRDefault="00A93E2F" w:rsidP="00A93E2F">
      <w:pPr>
        <w:rPr>
          <w:rFonts w:eastAsia="Times New Roman" w:cs="Times New Roman"/>
        </w:rPr>
      </w:pPr>
      <w:r>
        <w:rPr>
          <w:rFonts w:eastAsia="Times New Roman" w:cs="Times New Roman"/>
        </w:rPr>
        <w:t>Another issue faced when policing diverse communities is that some cultures, do not always agree with the laws of the UK as they actively clash with their culture.  Using the Muslin culture as an example again, it is often deemed by that culture that a wife belongs to her husband and that he can physically harm her if he feels disrespected by her.  In UK law however, this is assault and a criminal matter.   Sometimes communities will try to hide such abuse from police as in their culture it is considered a normal aspect of marriage and not a matter for the police to intervene.   When police do get involved in these matters it can cause resentment to officers and the community can close ranks, forcing police back out.  This can also cause issues for the complainant who can be ostracised by the community for bringing dishonour upon them.  In these instances, the police must safeguard the complainant as it can lead to ‘honour crimes’ in which, members of the community are killed for bringing dishonour (Ethics, 2020).</w:t>
      </w:r>
    </w:p>
    <w:p w14:paraId="7EFB7C4E" w14:textId="77777777" w:rsidR="00A93E2F" w:rsidRDefault="00A93E2F" w:rsidP="00A93E2F">
      <w:pPr>
        <w:rPr>
          <w:rFonts w:eastAsia="Times New Roman" w:cs="Times New Roman"/>
        </w:rPr>
      </w:pPr>
    </w:p>
    <w:p w14:paraId="10DCBF64" w14:textId="77777777" w:rsidR="00A93E2F" w:rsidRDefault="00A93E2F" w:rsidP="00A93E2F">
      <w:pPr>
        <w:rPr>
          <w:rFonts w:eastAsia="Times New Roman" w:cs="Times New Roman"/>
        </w:rPr>
      </w:pPr>
      <w:r>
        <w:rPr>
          <w:rFonts w:eastAsia="Times New Roman" w:cs="Times New Roman"/>
        </w:rPr>
        <w:t xml:space="preserve">To conclude, it is extremely important for officers to build trust and respect within the communities, in order to understand their norms, values and to gain knowledge but also to reach out and re-educate the community regarding ‘honour crimes’ to prevent them whilst still encouraging those experiencing abuse to come forward.  If communities do not have trust in the police, they will not engage with or seek help from officers.  It is up to police officers to build up this trust and mutual respect for one another.  Officers must do their own research in order to gain the knowledge needed to police their communities and prevent themselves from being ignorant.  Ignorance about different norms, ethics and values can lead to officers inadvertently causing disrespect and losing the trust of an entire community through simple actions, like placing hands in pockets, leaning against furniture or slouching (Customs and Behaviours, 2010).  Communication is a vital aspect in getting to know the communities we police.  Neighbour Policing Teams are at the core of developing this relationship as they work with key figures within the community, visit places of religion and ask the members what they want to see from police allowing them to build the trust and respect needed to properly honour and police the community. </w:t>
      </w:r>
    </w:p>
    <w:p w14:paraId="7FA706F6" w14:textId="77777777" w:rsidR="00A93E2F" w:rsidRDefault="00A93E2F" w:rsidP="00A93E2F">
      <w:pPr>
        <w:rPr>
          <w:rFonts w:eastAsia="Times New Roman" w:cs="Times New Roman"/>
        </w:rPr>
      </w:pPr>
    </w:p>
    <w:p w14:paraId="45C30EF1" w14:textId="77777777" w:rsidR="00A93E2F" w:rsidRDefault="00A93E2F" w:rsidP="00A93E2F">
      <w:pPr>
        <w:rPr>
          <w:rFonts w:eastAsia="Times New Roman" w:cs="Times New Roman"/>
        </w:rPr>
      </w:pPr>
      <w:r>
        <w:rPr>
          <w:rFonts w:eastAsia="Times New Roman" w:cs="Times New Roman"/>
        </w:rPr>
        <w:t>Words - 1050</w:t>
      </w:r>
    </w:p>
    <w:p w14:paraId="67210BE4" w14:textId="77777777" w:rsidR="00A93E2F" w:rsidRDefault="00A93E2F" w:rsidP="00A93E2F">
      <w:pPr>
        <w:rPr>
          <w:rFonts w:eastAsia="Times New Roman" w:cs="Times New Roman"/>
        </w:rPr>
      </w:pPr>
    </w:p>
    <w:p w14:paraId="79D20995" w14:textId="77777777" w:rsidR="00A93E2F" w:rsidRDefault="00A93E2F" w:rsidP="00A93E2F">
      <w:pPr>
        <w:rPr>
          <w:rFonts w:eastAsia="Times New Roman" w:cs="Times New Roman"/>
        </w:rPr>
      </w:pPr>
    </w:p>
    <w:p w14:paraId="09C69E94" w14:textId="77777777" w:rsidR="00A93E2F" w:rsidRDefault="00A93E2F" w:rsidP="00A93E2F">
      <w:pPr>
        <w:rPr>
          <w:rFonts w:eastAsia="Times New Roman" w:cs="Times New Roman"/>
        </w:rPr>
      </w:pPr>
    </w:p>
    <w:p w14:paraId="23BE5A93" w14:textId="77777777" w:rsidR="00A93E2F" w:rsidRDefault="00A93E2F" w:rsidP="00A93E2F">
      <w:pPr>
        <w:rPr>
          <w:rFonts w:eastAsia="Times New Roman" w:cs="Times New Roman"/>
        </w:rPr>
      </w:pPr>
    </w:p>
    <w:p w14:paraId="58A585D4" w14:textId="77777777" w:rsidR="00A93E2F" w:rsidRDefault="00A93E2F" w:rsidP="00A93E2F">
      <w:pPr>
        <w:rPr>
          <w:rFonts w:eastAsia="Times New Roman" w:cs="Times New Roman"/>
        </w:rPr>
      </w:pPr>
    </w:p>
    <w:p w14:paraId="610BFA58" w14:textId="77777777" w:rsidR="00A93E2F" w:rsidRDefault="00A93E2F" w:rsidP="00A93E2F">
      <w:pPr>
        <w:rPr>
          <w:rFonts w:eastAsia="Times New Roman" w:cs="Times New Roman"/>
        </w:rPr>
      </w:pPr>
    </w:p>
    <w:p w14:paraId="238FE420" w14:textId="77777777" w:rsidR="00A93E2F" w:rsidRDefault="00A93E2F" w:rsidP="00A93E2F">
      <w:pPr>
        <w:jc w:val="center"/>
        <w:rPr>
          <w:rFonts w:eastAsia="Times New Roman" w:cs="Times New Roman"/>
          <w:b/>
          <w:u w:val="single"/>
        </w:rPr>
      </w:pPr>
    </w:p>
    <w:p w14:paraId="622F7784" w14:textId="77777777" w:rsidR="00A93E2F" w:rsidRDefault="00A93E2F" w:rsidP="00A93E2F">
      <w:pPr>
        <w:jc w:val="center"/>
        <w:rPr>
          <w:rFonts w:eastAsia="Times New Roman" w:cs="Times New Roman"/>
        </w:rPr>
      </w:pPr>
    </w:p>
    <w:p w14:paraId="11040184" w14:textId="77777777" w:rsidR="001B2078" w:rsidRDefault="001B2078" w:rsidP="00A93E2F">
      <w:pPr>
        <w:jc w:val="center"/>
        <w:rPr>
          <w:rFonts w:eastAsia="Times New Roman" w:cs="Times New Roman"/>
          <w:b/>
          <w:u w:val="single"/>
        </w:rPr>
      </w:pPr>
    </w:p>
    <w:p w14:paraId="56EE5290" w14:textId="77777777" w:rsidR="001B2078" w:rsidRDefault="001B2078" w:rsidP="00A93E2F">
      <w:pPr>
        <w:jc w:val="center"/>
        <w:rPr>
          <w:rFonts w:eastAsia="Times New Roman" w:cs="Times New Roman"/>
          <w:b/>
          <w:u w:val="single"/>
        </w:rPr>
      </w:pPr>
    </w:p>
    <w:p w14:paraId="78C41178" w14:textId="77777777" w:rsidR="001B2078" w:rsidRDefault="001B2078" w:rsidP="00A93E2F">
      <w:pPr>
        <w:jc w:val="center"/>
        <w:rPr>
          <w:rFonts w:eastAsia="Times New Roman" w:cs="Times New Roman"/>
          <w:b/>
          <w:u w:val="single"/>
        </w:rPr>
      </w:pPr>
    </w:p>
    <w:p w14:paraId="4F18F845" w14:textId="77777777" w:rsidR="001B2078" w:rsidRDefault="001B2078" w:rsidP="00A93E2F">
      <w:pPr>
        <w:jc w:val="center"/>
        <w:rPr>
          <w:rFonts w:eastAsia="Times New Roman" w:cs="Times New Roman"/>
          <w:b/>
          <w:u w:val="single"/>
        </w:rPr>
      </w:pPr>
    </w:p>
    <w:p w14:paraId="286CA620" w14:textId="77CC5748" w:rsidR="001B2078" w:rsidRDefault="001B2078" w:rsidP="00817FD8">
      <w:pPr>
        <w:rPr>
          <w:rFonts w:eastAsia="Times New Roman" w:cs="Times New Roman"/>
          <w:b/>
          <w:u w:val="single"/>
        </w:rPr>
      </w:pPr>
    </w:p>
    <w:p w14:paraId="753D67D4" w14:textId="77777777" w:rsidR="00817FD8" w:rsidRDefault="00817FD8" w:rsidP="00817FD8">
      <w:pPr>
        <w:rPr>
          <w:rFonts w:eastAsia="Times New Roman" w:cs="Times New Roman"/>
          <w:b/>
          <w:u w:val="single"/>
        </w:rPr>
      </w:pPr>
      <w:bookmarkStart w:id="0" w:name="_GoBack"/>
      <w:bookmarkEnd w:id="0"/>
    </w:p>
    <w:p w14:paraId="5208DF44" w14:textId="4437B6CD" w:rsidR="00A93E2F" w:rsidRDefault="00A93E2F" w:rsidP="00A93E2F">
      <w:pPr>
        <w:jc w:val="center"/>
        <w:rPr>
          <w:rFonts w:eastAsia="Times New Roman" w:cs="Times New Roman"/>
          <w:b/>
          <w:u w:val="single"/>
        </w:rPr>
      </w:pPr>
      <w:r>
        <w:rPr>
          <w:rFonts w:eastAsia="Times New Roman" w:cs="Times New Roman"/>
          <w:b/>
          <w:u w:val="single"/>
        </w:rPr>
        <w:lastRenderedPageBreak/>
        <w:t>Complete Bibliography:</w:t>
      </w:r>
    </w:p>
    <w:p w14:paraId="396A0527" w14:textId="77777777" w:rsidR="00A93E2F" w:rsidRDefault="00A93E2F" w:rsidP="00A93E2F"/>
    <w:p w14:paraId="33546DA7" w14:textId="77777777" w:rsidR="00A93E2F" w:rsidRDefault="00A93E2F" w:rsidP="00A93E2F">
      <w:pPr>
        <w:rPr>
          <w:rFonts w:eastAsia="Times New Roman" w:cs="Times New Roman"/>
        </w:rPr>
      </w:pPr>
      <w:r>
        <w:rPr>
          <w:rFonts w:eastAsia="Times New Roman" w:cs="Times New Roman"/>
        </w:rPr>
        <w:t xml:space="preserve">30 Days of Prayer for the Muslim World. 2020. </w:t>
      </w:r>
      <w:r>
        <w:rPr>
          <w:rFonts w:eastAsia="Times New Roman" w:cs="Times New Roman"/>
          <w:i/>
        </w:rPr>
        <w:t xml:space="preserve">Customs And Behavior | Tips On How To Behave In Muslim Countries. </w:t>
      </w:r>
      <w:r>
        <w:rPr>
          <w:rFonts w:eastAsia="Times New Roman" w:cs="Times New Roman"/>
        </w:rPr>
        <w:t>[online] Available at: &lt;https://www.pray30days.org/learn/culture/customs-in-muslim-cultures/&gt; [Accessed 12 November 2020].</w:t>
      </w:r>
    </w:p>
    <w:p w14:paraId="48FF7A42" w14:textId="77777777" w:rsidR="00A93E2F" w:rsidRDefault="00A93E2F" w:rsidP="00A93E2F">
      <w:pPr>
        <w:rPr>
          <w:rFonts w:eastAsia="Times New Roman" w:cs="Times New Roman"/>
        </w:rPr>
      </w:pPr>
    </w:p>
    <w:p w14:paraId="0C02009C" w14:textId="77777777" w:rsidR="00A93E2F" w:rsidRDefault="00A93E2F" w:rsidP="00A93E2F">
      <w:pPr>
        <w:rPr>
          <w:rFonts w:ascii="Arial" w:hAnsi="Arial" w:cs="Arial"/>
          <w:color w:val="000000"/>
          <w:sz w:val="20"/>
          <w:szCs w:val="20"/>
          <w:shd w:val="clear" w:color="auto" w:fill="FFFFFF"/>
        </w:rPr>
      </w:pPr>
      <w:r>
        <w:rPr>
          <w:rFonts w:ascii="Arial" w:hAnsi="Arial" w:cs="Arial"/>
          <w:color w:val="000000"/>
          <w:sz w:val="20"/>
          <w:szCs w:val="20"/>
          <w:shd w:val="clear" w:color="auto" w:fill="FFFFFF"/>
        </w:rPr>
        <w:t>Bbc.co.uk. 2020. </w:t>
      </w:r>
      <w:r>
        <w:rPr>
          <w:rFonts w:ascii="Arial" w:hAnsi="Arial" w:cs="Arial"/>
          <w:i/>
          <w:iCs/>
          <w:color w:val="000000"/>
          <w:sz w:val="20"/>
          <w:szCs w:val="20"/>
          <w:shd w:val="clear" w:color="auto" w:fill="FFFFFF"/>
        </w:rPr>
        <w:t>BBC - Ethics - Honour Crimes</w:t>
      </w:r>
      <w:r>
        <w:rPr>
          <w:rFonts w:ascii="Arial" w:hAnsi="Arial" w:cs="Arial"/>
          <w:color w:val="000000"/>
          <w:sz w:val="20"/>
          <w:szCs w:val="20"/>
          <w:shd w:val="clear" w:color="auto" w:fill="FFFFFF"/>
        </w:rPr>
        <w:t>. [online] Available at: &lt;http://www.bbc.co.uk/ethics/honourcrimes/crimesofhonour_1.shtml&gt; [Accessed 9 December 2020].</w:t>
      </w:r>
    </w:p>
    <w:p w14:paraId="43DE10DA" w14:textId="77777777" w:rsidR="00A93E2F" w:rsidRDefault="00A93E2F" w:rsidP="00A93E2F">
      <w:pPr>
        <w:rPr>
          <w:rFonts w:ascii="Arial" w:hAnsi="Arial" w:cs="Arial"/>
          <w:color w:val="000000"/>
          <w:sz w:val="20"/>
          <w:szCs w:val="20"/>
          <w:shd w:val="clear" w:color="auto" w:fill="FFFFFF"/>
        </w:rPr>
      </w:pPr>
    </w:p>
    <w:p w14:paraId="39394D2B" w14:textId="77777777" w:rsidR="00A93E2F" w:rsidRDefault="00A93E2F" w:rsidP="00A93E2F">
      <w:pPr>
        <w:rPr>
          <w:rFonts w:ascii="Arial" w:hAnsi="Arial" w:cs="Arial"/>
          <w:color w:val="000000"/>
          <w:sz w:val="20"/>
          <w:szCs w:val="20"/>
          <w:shd w:val="clear" w:color="auto" w:fill="FFFFFF"/>
        </w:rPr>
      </w:pPr>
      <w:r>
        <w:rPr>
          <w:rFonts w:ascii="Arial" w:hAnsi="Arial" w:cs="Arial"/>
          <w:color w:val="000000"/>
          <w:sz w:val="20"/>
          <w:szCs w:val="20"/>
          <w:shd w:val="clear" w:color="auto" w:fill="FFFFFF"/>
        </w:rPr>
        <w:t>Bbc.co.uk. 2020. </w:t>
      </w:r>
      <w:r>
        <w:rPr>
          <w:rFonts w:ascii="Arial" w:hAnsi="Arial" w:cs="Arial"/>
          <w:i/>
          <w:iCs/>
          <w:color w:val="000000"/>
          <w:sz w:val="20"/>
          <w:szCs w:val="20"/>
          <w:shd w:val="clear" w:color="auto" w:fill="FFFFFF"/>
        </w:rPr>
        <w:t>BBC - Religions - Islam: Ramadan</w:t>
      </w:r>
      <w:r>
        <w:rPr>
          <w:rFonts w:ascii="Arial" w:hAnsi="Arial" w:cs="Arial"/>
          <w:color w:val="000000"/>
          <w:sz w:val="20"/>
          <w:szCs w:val="20"/>
          <w:shd w:val="clear" w:color="auto" w:fill="FFFFFF"/>
        </w:rPr>
        <w:t>. [online] Available at: &lt;http://www.bbc.co.uk/religion/religions/islam/practices/ramadan_1.shtml&gt; [Accessed 9 December 2020].</w:t>
      </w:r>
    </w:p>
    <w:p w14:paraId="66523985" w14:textId="77777777" w:rsidR="00A93E2F" w:rsidRDefault="00A93E2F" w:rsidP="00A93E2F">
      <w:pPr>
        <w:rPr>
          <w:rFonts w:ascii="Arial" w:hAnsi="Arial" w:cs="Arial"/>
          <w:color w:val="000000"/>
          <w:sz w:val="20"/>
          <w:szCs w:val="20"/>
          <w:shd w:val="clear" w:color="auto" w:fill="FFFFFF"/>
        </w:rPr>
      </w:pPr>
    </w:p>
    <w:p w14:paraId="7B75876B" w14:textId="77777777" w:rsidR="00A93E2F" w:rsidRDefault="00A93E2F" w:rsidP="00A93E2F">
      <w:pPr>
        <w:rPr>
          <w:rFonts w:ascii="Arial" w:hAnsi="Arial" w:cs="Arial"/>
          <w:color w:val="000000"/>
          <w:sz w:val="20"/>
          <w:szCs w:val="20"/>
          <w:shd w:val="clear" w:color="auto" w:fill="FFFFFF"/>
        </w:rPr>
      </w:pPr>
      <w:r>
        <w:rPr>
          <w:rFonts w:ascii="Arial" w:hAnsi="Arial" w:cs="Arial"/>
          <w:color w:val="000000"/>
          <w:sz w:val="20"/>
          <w:szCs w:val="20"/>
          <w:shd w:val="clear" w:color="auto" w:fill="FFFFFF"/>
        </w:rPr>
        <w:t>Centers for Disease Control and Prevention. 2020. </w:t>
      </w:r>
      <w:r>
        <w:rPr>
          <w:rFonts w:ascii="Arial" w:hAnsi="Arial" w:cs="Arial"/>
          <w:i/>
          <w:iCs/>
          <w:color w:val="000000"/>
          <w:sz w:val="20"/>
          <w:szCs w:val="20"/>
          <w:shd w:val="clear" w:color="auto" w:fill="FFFFFF"/>
        </w:rPr>
        <w:t>Preventing Adverse Childhood Experiences</w:t>
      </w:r>
      <w:r>
        <w:rPr>
          <w:rFonts w:ascii="Arial" w:hAnsi="Arial" w:cs="Arial"/>
          <w:color w:val="000000"/>
          <w:sz w:val="20"/>
          <w:szCs w:val="20"/>
          <w:shd w:val="clear" w:color="auto" w:fill="FFFFFF"/>
        </w:rPr>
        <w:t>. [online] Available at: &lt;https://www.cdc.gov/vitalsigns/aces/index.html&gt; [Accessed 1 October 2020].</w:t>
      </w:r>
    </w:p>
    <w:p w14:paraId="66D9077C" w14:textId="77777777" w:rsidR="00A93E2F" w:rsidRDefault="00A93E2F" w:rsidP="00A93E2F">
      <w:pPr>
        <w:rPr>
          <w:rFonts w:ascii="Arial" w:hAnsi="Arial" w:cs="Arial"/>
          <w:color w:val="000000"/>
          <w:sz w:val="20"/>
          <w:szCs w:val="20"/>
          <w:shd w:val="clear" w:color="auto" w:fill="FFFFFF"/>
        </w:rPr>
      </w:pPr>
    </w:p>
    <w:p w14:paraId="2F010461" w14:textId="77777777" w:rsidR="00A93E2F" w:rsidRDefault="00A93E2F" w:rsidP="00A93E2F">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College of Policing. 2018. </w:t>
      </w:r>
      <w:r>
        <w:rPr>
          <w:rFonts w:ascii="Arial" w:hAnsi="Arial" w:cs="Arial"/>
          <w:i/>
          <w:color w:val="000000"/>
          <w:sz w:val="20"/>
          <w:szCs w:val="20"/>
          <w:shd w:val="clear" w:color="auto" w:fill="FFFFFF"/>
        </w:rPr>
        <w:t>Partnership working and multi-agency responses/mechanisms.</w:t>
      </w:r>
      <w:r>
        <w:rPr>
          <w:rFonts w:ascii="Arial" w:hAnsi="Arial" w:cs="Arial"/>
          <w:color w:val="000000"/>
          <w:sz w:val="20"/>
          <w:szCs w:val="20"/>
          <w:shd w:val="clear" w:color="auto" w:fill="FFFFFF"/>
        </w:rPr>
        <w:t xml:space="preserve"> Available at: </w:t>
      </w:r>
      <w:hyperlink r:id="rId12" w:history="1">
        <w:r>
          <w:rPr>
            <w:rStyle w:val="Hyperlink"/>
            <w:rFonts w:ascii="Arial" w:hAnsi="Arial" w:cs="Arial"/>
            <w:sz w:val="20"/>
            <w:szCs w:val="20"/>
            <w:shd w:val="clear" w:color="auto" w:fill="FFFFFF"/>
          </w:rPr>
          <w:t>https://www.app.college.police.uk/app-content/major-investigation-and-public-protection/domestic-abuse/partnership-working-and-multi-agency-responses/?highlight=marac?s=marac</w:t>
        </w:r>
      </w:hyperlink>
      <w:r>
        <w:rPr>
          <w:rFonts w:ascii="Arial" w:hAnsi="Arial" w:cs="Arial"/>
          <w:color w:val="000000"/>
          <w:sz w:val="20"/>
          <w:szCs w:val="20"/>
          <w:shd w:val="clear" w:color="auto" w:fill="FFFFFF"/>
        </w:rPr>
        <w:t xml:space="preserve"> [Accessed 12 January 2021].</w:t>
      </w:r>
    </w:p>
    <w:p w14:paraId="5511B908" w14:textId="77777777" w:rsidR="00A93E2F" w:rsidRDefault="00A93E2F" w:rsidP="00A93E2F">
      <w:pPr>
        <w:rPr>
          <w:rFonts w:ascii="Arial" w:hAnsi="Arial" w:cs="Arial"/>
          <w:color w:val="000000"/>
          <w:sz w:val="20"/>
          <w:szCs w:val="20"/>
          <w:shd w:val="clear" w:color="auto" w:fill="FFFFFF"/>
        </w:rPr>
      </w:pPr>
    </w:p>
    <w:p w14:paraId="23F43FCD" w14:textId="77777777" w:rsidR="00A93E2F" w:rsidRDefault="00A93E2F" w:rsidP="00A93E2F">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College of Policing. 2020. </w:t>
      </w:r>
      <w:r>
        <w:rPr>
          <w:rFonts w:ascii="Arial" w:hAnsi="Arial" w:cs="Arial"/>
          <w:i/>
          <w:color w:val="000000"/>
          <w:sz w:val="20"/>
          <w:szCs w:val="20"/>
          <w:shd w:val="clear" w:color="auto" w:fill="FFFFFF"/>
        </w:rPr>
        <w:t>Multi-agency public protection arrangements (MAPPA)</w:t>
      </w:r>
      <w:r>
        <w:rPr>
          <w:rFonts w:ascii="Arial" w:hAnsi="Arial" w:cs="Arial"/>
          <w:color w:val="000000"/>
          <w:sz w:val="20"/>
          <w:szCs w:val="20"/>
          <w:shd w:val="clear" w:color="auto" w:fill="FFFFFF"/>
        </w:rPr>
        <w:t xml:space="preserve">. Available at: </w:t>
      </w:r>
      <w:hyperlink r:id="rId13" w:history="1">
        <w:r>
          <w:rPr>
            <w:rStyle w:val="Hyperlink"/>
            <w:rFonts w:ascii="Arial" w:hAnsi="Arial" w:cs="Arial"/>
            <w:sz w:val="20"/>
            <w:szCs w:val="20"/>
            <w:shd w:val="clear" w:color="auto" w:fill="FFFFFF"/>
          </w:rPr>
          <w:t>https://www.app.college.police.uk/app-content/major-investigation-and-public-protection/managing-sexual-offenders-and-violent-offenders/mappa/?highlight=mappa?s=mappa</w:t>
        </w:r>
      </w:hyperlink>
      <w:r>
        <w:rPr>
          <w:rFonts w:ascii="Arial" w:hAnsi="Arial" w:cs="Arial"/>
          <w:color w:val="000000"/>
          <w:sz w:val="20"/>
          <w:szCs w:val="20"/>
          <w:shd w:val="clear" w:color="auto" w:fill="FFFFFF"/>
        </w:rPr>
        <w:t xml:space="preserve">  [Accessed 14 October 2020].</w:t>
      </w:r>
    </w:p>
    <w:p w14:paraId="6C40516B" w14:textId="77777777" w:rsidR="00A93E2F" w:rsidRDefault="00A93E2F" w:rsidP="00A93E2F">
      <w:pPr>
        <w:rPr>
          <w:rFonts w:ascii="Arial" w:hAnsi="Arial" w:cs="Arial"/>
          <w:color w:val="000000"/>
          <w:sz w:val="20"/>
          <w:szCs w:val="20"/>
          <w:shd w:val="clear" w:color="auto" w:fill="FFFFFF"/>
        </w:rPr>
      </w:pPr>
    </w:p>
    <w:p w14:paraId="7A806DAE" w14:textId="77777777" w:rsidR="00A93E2F" w:rsidRDefault="00A93E2F" w:rsidP="00A93E2F">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College.police.uk. 2020. </w:t>
      </w:r>
      <w:r>
        <w:rPr>
          <w:rFonts w:ascii="Arial" w:hAnsi="Arial" w:cs="Arial"/>
          <w:i/>
          <w:color w:val="000000"/>
          <w:sz w:val="20"/>
          <w:szCs w:val="20"/>
          <w:shd w:val="clear" w:color="auto" w:fill="FFFFFF"/>
        </w:rPr>
        <w:t>Code of Ethics – Reading List</w:t>
      </w:r>
      <w:r>
        <w:rPr>
          <w:rFonts w:ascii="Arial" w:hAnsi="Arial" w:cs="Arial"/>
          <w:color w:val="000000"/>
          <w:sz w:val="20"/>
          <w:szCs w:val="20"/>
          <w:shd w:val="clear" w:color="auto" w:fill="FFFFFF"/>
        </w:rPr>
        <w:t xml:space="preserve"> [online] Available at: &lt;https://www.college.police.uk/What-we-do/Ethics/Ethics-home/Documents/Code_of_Ethics_ReadingList.pdf&gt; [Accessed 9 October 2020].</w:t>
      </w:r>
    </w:p>
    <w:p w14:paraId="2BFC9723" w14:textId="77777777" w:rsidR="00A93E2F" w:rsidRDefault="00A93E2F" w:rsidP="00A93E2F">
      <w:pPr>
        <w:rPr>
          <w:rFonts w:ascii="Arial" w:hAnsi="Arial" w:cs="Arial"/>
          <w:color w:val="000000"/>
          <w:sz w:val="20"/>
          <w:szCs w:val="20"/>
          <w:shd w:val="clear" w:color="auto" w:fill="FFFFFF"/>
        </w:rPr>
      </w:pPr>
    </w:p>
    <w:p w14:paraId="143ED4FC" w14:textId="77777777" w:rsidR="00A93E2F" w:rsidRDefault="00A93E2F" w:rsidP="00A93E2F">
      <w:pPr>
        <w:rPr>
          <w:rFonts w:eastAsia="Times New Roman" w:cs="Times New Roman"/>
        </w:rPr>
      </w:pPr>
      <w:r>
        <w:rPr>
          <w:rFonts w:eastAsia="Times New Roman" w:cs="Times New Roman"/>
        </w:rPr>
        <w:t xml:space="preserve">College.police.uk. 2020. </w:t>
      </w:r>
      <w:r>
        <w:rPr>
          <w:rFonts w:eastAsia="Times New Roman" w:cs="Times New Roman"/>
          <w:i/>
        </w:rPr>
        <w:t>Code of Ethics</w:t>
      </w:r>
      <w:r>
        <w:rPr>
          <w:rFonts w:eastAsia="Times New Roman" w:cs="Times New Roman"/>
        </w:rPr>
        <w:t xml:space="preserve"> [online] Available at: &lt;https://www.college.police.uk/What-we-do/Ethics/Documents/Code_of_Ethics.pdf&gt; [Accessed 12 November 2020].</w:t>
      </w:r>
    </w:p>
    <w:p w14:paraId="497D9506" w14:textId="77777777" w:rsidR="00A93E2F" w:rsidRDefault="00A93E2F" w:rsidP="00A93E2F">
      <w:pPr>
        <w:rPr>
          <w:rFonts w:eastAsia="Times New Roman" w:cs="Times New Roman"/>
        </w:rPr>
      </w:pPr>
    </w:p>
    <w:p w14:paraId="71CAD9F9" w14:textId="77777777" w:rsidR="00A93E2F" w:rsidRDefault="00A93E2F" w:rsidP="00A93E2F">
      <w:pPr>
        <w:rPr>
          <w:rFonts w:ascii="Arial" w:hAnsi="Arial" w:cs="Arial"/>
          <w:color w:val="000000"/>
          <w:sz w:val="20"/>
          <w:szCs w:val="20"/>
          <w:shd w:val="clear" w:color="auto" w:fill="FFFFFF"/>
        </w:rPr>
      </w:pPr>
      <w:r>
        <w:rPr>
          <w:rFonts w:ascii="Arial" w:hAnsi="Arial" w:cs="Arial"/>
          <w:color w:val="000000"/>
          <w:sz w:val="20"/>
          <w:szCs w:val="20"/>
          <w:shd w:val="clear" w:color="auto" w:fill="FFFFFF"/>
        </w:rPr>
        <w:t>GOV.UK. 2016. </w:t>
      </w:r>
      <w:r>
        <w:rPr>
          <w:rFonts w:ascii="Arial" w:hAnsi="Arial" w:cs="Arial"/>
          <w:i/>
          <w:iCs/>
          <w:color w:val="000000"/>
          <w:sz w:val="20"/>
          <w:szCs w:val="20"/>
          <w:shd w:val="clear" w:color="auto" w:fill="FFFFFF"/>
        </w:rPr>
        <w:t>Public Protection Manual,</w:t>
      </w:r>
      <w:r>
        <w:t xml:space="preserve"> </w:t>
      </w:r>
      <w:r>
        <w:rPr>
          <w:rFonts w:ascii="Arial" w:hAnsi="Arial" w:cs="Arial"/>
          <w:i/>
          <w:iCs/>
          <w:color w:val="000000"/>
          <w:sz w:val="20"/>
          <w:szCs w:val="20"/>
          <w:shd w:val="clear" w:color="auto" w:fill="FFFFFF"/>
        </w:rPr>
        <w:t>Chapter 2 Multi-Agency Public Protection Arrangements (MAPPA)</w:t>
      </w:r>
      <w:r>
        <w:rPr>
          <w:rFonts w:ascii="Arial" w:hAnsi="Arial" w:cs="Arial"/>
          <w:color w:val="000000"/>
          <w:sz w:val="20"/>
          <w:szCs w:val="20"/>
          <w:shd w:val="clear" w:color="auto" w:fill="FFFFFF"/>
        </w:rPr>
        <w:t>. Available at: https://assets.publishing.service.gov.uk/government/uploads/system/uploads/attachment_data/file/911340/psi-18-2016-pi-17-2016-public-protection-manual.pdf  &gt; [Accessed 14 October 2020].</w:t>
      </w:r>
    </w:p>
    <w:p w14:paraId="0E191AA6" w14:textId="77777777" w:rsidR="00A93E2F" w:rsidRDefault="00A93E2F" w:rsidP="00A93E2F">
      <w:pPr>
        <w:rPr>
          <w:rFonts w:ascii="Arial" w:hAnsi="Arial" w:cs="Arial"/>
          <w:color w:val="000000"/>
          <w:sz w:val="20"/>
          <w:szCs w:val="20"/>
          <w:shd w:val="clear" w:color="auto" w:fill="FFFFFF"/>
        </w:rPr>
      </w:pPr>
    </w:p>
    <w:p w14:paraId="74200913" w14:textId="77777777" w:rsidR="00A93E2F" w:rsidRDefault="00A93E2F" w:rsidP="00A93E2F">
      <w:pPr>
        <w:rPr>
          <w:rFonts w:ascii="Arial" w:hAnsi="Arial" w:cs="Arial"/>
          <w:color w:val="000000"/>
          <w:sz w:val="20"/>
          <w:szCs w:val="20"/>
          <w:shd w:val="clear" w:color="auto" w:fill="FFFFFF"/>
        </w:rPr>
      </w:pPr>
      <w:r>
        <w:rPr>
          <w:rFonts w:ascii="Arial" w:hAnsi="Arial" w:cs="Arial"/>
          <w:color w:val="000000"/>
          <w:sz w:val="20"/>
          <w:szCs w:val="20"/>
          <w:shd w:val="clear" w:color="auto" w:fill="FFFFFF"/>
        </w:rPr>
        <w:t>Legislation.gov.uk. 2020. </w:t>
      </w:r>
      <w:r>
        <w:rPr>
          <w:rFonts w:ascii="Arial" w:hAnsi="Arial" w:cs="Arial"/>
          <w:i/>
          <w:iCs/>
          <w:color w:val="000000"/>
          <w:sz w:val="20"/>
          <w:szCs w:val="20"/>
          <w:shd w:val="clear" w:color="auto" w:fill="FFFFFF"/>
        </w:rPr>
        <w:t>Police Reform Act 2002</w:t>
      </w:r>
      <w:r>
        <w:rPr>
          <w:rFonts w:ascii="Arial" w:hAnsi="Arial" w:cs="Arial"/>
          <w:color w:val="000000"/>
          <w:sz w:val="20"/>
          <w:szCs w:val="20"/>
          <w:shd w:val="clear" w:color="auto" w:fill="FFFFFF"/>
        </w:rPr>
        <w:t>. [online] Available at: &lt;https://www.legislation.gov.uk/ukpga/2002/30/part/6/crossheading/appointment-and-attestation-of-police-officers-etc&gt; [Accessed 9 October 2020].</w:t>
      </w:r>
    </w:p>
    <w:p w14:paraId="0C0915A4" w14:textId="77777777" w:rsidR="00A93E2F" w:rsidRDefault="00A93E2F" w:rsidP="00A93E2F">
      <w:pPr>
        <w:rPr>
          <w:rFonts w:ascii="Arial" w:hAnsi="Arial" w:cs="Arial"/>
          <w:color w:val="000000"/>
          <w:sz w:val="20"/>
          <w:szCs w:val="20"/>
          <w:shd w:val="clear" w:color="auto" w:fill="FFFFFF"/>
        </w:rPr>
      </w:pPr>
    </w:p>
    <w:p w14:paraId="538FF23E" w14:textId="77777777" w:rsidR="00A93E2F" w:rsidRDefault="00A93E2F" w:rsidP="00A93E2F">
      <w:pPr>
        <w:rPr>
          <w:rFonts w:ascii="Arial" w:hAnsi="Arial" w:cs="Arial"/>
          <w:color w:val="000000"/>
          <w:sz w:val="20"/>
          <w:szCs w:val="20"/>
          <w:shd w:val="clear" w:color="auto" w:fill="FFFFFF"/>
        </w:rPr>
      </w:pPr>
      <w:r>
        <w:rPr>
          <w:rFonts w:ascii="Arial" w:hAnsi="Arial" w:cs="Arial"/>
          <w:color w:val="000000"/>
          <w:sz w:val="20"/>
          <w:szCs w:val="20"/>
          <w:shd w:val="clear" w:color="auto" w:fill="FFFFFF"/>
        </w:rPr>
        <w:t>Nationalcrimeagency.gov.uk. 2020. </w:t>
      </w:r>
      <w:r>
        <w:rPr>
          <w:rFonts w:ascii="Arial" w:hAnsi="Arial" w:cs="Arial"/>
          <w:i/>
          <w:iCs/>
          <w:color w:val="000000"/>
          <w:sz w:val="20"/>
          <w:szCs w:val="20"/>
          <w:shd w:val="clear" w:color="auto" w:fill="FFFFFF"/>
        </w:rPr>
        <w:t>County Lines</w:t>
      </w:r>
      <w:r>
        <w:rPr>
          <w:rFonts w:ascii="Arial" w:hAnsi="Arial" w:cs="Arial"/>
          <w:color w:val="000000"/>
          <w:sz w:val="20"/>
          <w:szCs w:val="20"/>
          <w:shd w:val="clear" w:color="auto" w:fill="FFFFFF"/>
        </w:rPr>
        <w:t>. [online] Available at: &lt;https://www.nationalcrimeagency.gov.uk/what-we-do/crime-threats/drug-trafficking/county-lines&gt; [Accessed 30 September 2020].</w:t>
      </w:r>
    </w:p>
    <w:p w14:paraId="544D212B" w14:textId="77777777" w:rsidR="00A93E2F" w:rsidRDefault="00A93E2F" w:rsidP="00A93E2F">
      <w:pPr>
        <w:rPr>
          <w:rFonts w:ascii="Arial" w:hAnsi="Arial" w:cs="Arial"/>
          <w:color w:val="000000"/>
          <w:sz w:val="20"/>
          <w:szCs w:val="20"/>
          <w:shd w:val="clear" w:color="auto" w:fill="FFFFFF"/>
        </w:rPr>
      </w:pPr>
    </w:p>
    <w:p w14:paraId="2DFE56FF" w14:textId="77777777" w:rsidR="00A93E2F" w:rsidRDefault="00A93E2F" w:rsidP="00A93E2F">
      <w:pPr>
        <w:rPr>
          <w:rFonts w:ascii="Arial" w:hAnsi="Arial" w:cs="Arial"/>
          <w:color w:val="000000"/>
          <w:sz w:val="20"/>
          <w:szCs w:val="20"/>
          <w:shd w:val="clear" w:color="auto" w:fill="FFFFFF"/>
        </w:rPr>
      </w:pPr>
      <w:r>
        <w:rPr>
          <w:rFonts w:ascii="Arial" w:hAnsi="Arial" w:cs="Arial"/>
          <w:color w:val="000000"/>
          <w:sz w:val="20"/>
          <w:szCs w:val="20"/>
          <w:shd w:val="clear" w:color="auto" w:fill="FFFFFF"/>
        </w:rPr>
        <w:t>NSPCC. 2020. </w:t>
      </w:r>
      <w:r>
        <w:rPr>
          <w:rFonts w:ascii="Arial" w:hAnsi="Arial" w:cs="Arial"/>
          <w:i/>
          <w:iCs/>
          <w:color w:val="000000"/>
          <w:sz w:val="20"/>
          <w:szCs w:val="20"/>
          <w:shd w:val="clear" w:color="auto" w:fill="FFFFFF"/>
        </w:rPr>
        <w:t>Criminal Exploitation And Gangs</w:t>
      </w:r>
      <w:r>
        <w:rPr>
          <w:rFonts w:ascii="Arial" w:hAnsi="Arial" w:cs="Arial"/>
          <w:color w:val="000000"/>
          <w:sz w:val="20"/>
          <w:szCs w:val="20"/>
          <w:shd w:val="clear" w:color="auto" w:fill="FFFFFF"/>
        </w:rPr>
        <w:t>. [online] Available at: &lt;https://www.nspcc.org.uk/what-is-child-abuse/types-of-abuse/gangs-criminal-exploitation/&gt; [Accessed 30 September 2020].</w:t>
      </w:r>
    </w:p>
    <w:p w14:paraId="115C4F74" w14:textId="77777777" w:rsidR="00A93E2F" w:rsidRDefault="00A93E2F" w:rsidP="00A93E2F">
      <w:pPr>
        <w:rPr>
          <w:rFonts w:ascii="Arial" w:hAnsi="Arial" w:cs="Arial"/>
          <w:color w:val="000000"/>
          <w:sz w:val="20"/>
          <w:szCs w:val="20"/>
          <w:shd w:val="clear" w:color="auto" w:fill="FFFFFF"/>
        </w:rPr>
      </w:pPr>
    </w:p>
    <w:p w14:paraId="1D60CE50" w14:textId="77777777" w:rsidR="00A93E2F" w:rsidRDefault="00A93E2F" w:rsidP="00A93E2F">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Office for National Statistics. 2020. </w:t>
      </w:r>
      <w:r>
        <w:rPr>
          <w:rFonts w:ascii="Arial" w:hAnsi="Arial" w:cs="Arial"/>
          <w:i/>
          <w:color w:val="000000"/>
          <w:sz w:val="20"/>
          <w:szCs w:val="20"/>
          <w:shd w:val="clear" w:color="auto" w:fill="FFFFFF"/>
        </w:rPr>
        <w:t>Crime in England and Wales: year ending September 2019.</w:t>
      </w:r>
      <w:r>
        <w:rPr>
          <w:rFonts w:ascii="Arial" w:hAnsi="Arial" w:cs="Arial"/>
          <w:color w:val="000000"/>
          <w:sz w:val="20"/>
          <w:szCs w:val="20"/>
          <w:shd w:val="clear" w:color="auto" w:fill="FFFFFF"/>
        </w:rPr>
        <w:t xml:space="preserve"> Available at: </w:t>
      </w:r>
      <w:hyperlink r:id="rId14" w:history="1">
        <w:r>
          <w:rPr>
            <w:rStyle w:val="Hyperlink"/>
            <w:rFonts w:ascii="Arial" w:hAnsi="Arial" w:cs="Arial"/>
            <w:sz w:val="20"/>
            <w:szCs w:val="20"/>
            <w:shd w:val="clear" w:color="auto" w:fill="FFFFFF"/>
          </w:rPr>
          <w:t>https://www.ons.gov.uk/peoplepopulationandcommunity/crimeandjustice/bulletins/crimeinenglandandwales/yearendingseptember2019</w:t>
        </w:r>
      </w:hyperlink>
      <w:r>
        <w:rPr>
          <w:rFonts w:ascii="Arial" w:hAnsi="Arial" w:cs="Arial"/>
          <w:color w:val="000000"/>
          <w:sz w:val="20"/>
          <w:szCs w:val="20"/>
          <w:shd w:val="clear" w:color="auto" w:fill="FFFFFF"/>
        </w:rPr>
        <w:t xml:space="preserve">  [Accessed 14 October 2020].</w:t>
      </w:r>
    </w:p>
    <w:p w14:paraId="25D79D3E" w14:textId="77777777" w:rsidR="00A93E2F" w:rsidRDefault="00A93E2F" w:rsidP="00A93E2F">
      <w:pPr>
        <w:rPr>
          <w:rFonts w:ascii="Arial" w:hAnsi="Arial" w:cs="Arial"/>
          <w:color w:val="000000"/>
          <w:sz w:val="20"/>
          <w:szCs w:val="20"/>
          <w:shd w:val="clear" w:color="auto" w:fill="FFFFFF"/>
        </w:rPr>
      </w:pPr>
    </w:p>
    <w:p w14:paraId="5BB8269E" w14:textId="77777777" w:rsidR="00A93E2F" w:rsidRDefault="00A93E2F" w:rsidP="00A93E2F">
      <w:pPr>
        <w:rPr>
          <w:rFonts w:ascii="Arial" w:hAnsi="Arial" w:cs="Arial"/>
          <w:color w:val="000000"/>
          <w:sz w:val="20"/>
          <w:szCs w:val="20"/>
          <w:shd w:val="clear" w:color="auto" w:fill="FFFFFF"/>
        </w:rPr>
      </w:pPr>
      <w:r>
        <w:rPr>
          <w:rFonts w:ascii="Arial" w:hAnsi="Arial" w:cs="Arial"/>
          <w:color w:val="000000"/>
          <w:sz w:val="20"/>
          <w:szCs w:val="20"/>
          <w:shd w:val="clear" w:color="auto" w:fill="FFFFFF"/>
        </w:rPr>
        <w:t>Policeconduct.gov.uk. 2020. </w:t>
      </w:r>
      <w:r>
        <w:rPr>
          <w:rFonts w:ascii="Arial" w:hAnsi="Arial" w:cs="Arial"/>
          <w:i/>
          <w:iCs/>
          <w:color w:val="000000"/>
          <w:sz w:val="20"/>
          <w:szCs w:val="20"/>
          <w:shd w:val="clear" w:color="auto" w:fill="FFFFFF"/>
        </w:rPr>
        <w:t>IOPC Investigating Five Met Police Officers For Misconduct Following Maida Vale Stop And Search | Independent Office For Police Conduct</w:t>
      </w:r>
      <w:r>
        <w:rPr>
          <w:rFonts w:ascii="Arial" w:hAnsi="Arial" w:cs="Arial"/>
          <w:color w:val="000000"/>
          <w:sz w:val="20"/>
          <w:szCs w:val="20"/>
          <w:shd w:val="clear" w:color="auto" w:fill="FFFFFF"/>
        </w:rPr>
        <w:t>. [online] Available at: &lt;https://policeconduct.gov.uk/news/iopc-investigating-five-met-police-officers-misconduct-following-maida-vale-stop-and-search&gt; [Accessed 9 October 2020].</w:t>
      </w:r>
    </w:p>
    <w:p w14:paraId="42AE6619" w14:textId="77777777" w:rsidR="00A93E2F" w:rsidRDefault="00A93E2F" w:rsidP="00A93E2F">
      <w:pPr>
        <w:rPr>
          <w:rFonts w:ascii="Arial" w:hAnsi="Arial" w:cs="Arial"/>
          <w:color w:val="000000"/>
          <w:sz w:val="20"/>
          <w:szCs w:val="20"/>
          <w:shd w:val="clear" w:color="auto" w:fill="FFFFFF"/>
        </w:rPr>
      </w:pPr>
    </w:p>
    <w:p w14:paraId="378F99BC" w14:textId="77777777" w:rsidR="00A93E2F" w:rsidRDefault="00A93E2F" w:rsidP="00A93E2F">
      <w:pPr>
        <w:rPr>
          <w:rFonts w:ascii="Arial" w:hAnsi="Arial" w:cs="Arial"/>
          <w:color w:val="000000"/>
          <w:sz w:val="20"/>
          <w:szCs w:val="20"/>
          <w:shd w:val="clear" w:color="auto" w:fill="FFFFFF"/>
        </w:rPr>
      </w:pPr>
      <w:r>
        <w:rPr>
          <w:rFonts w:ascii="Arial" w:hAnsi="Arial" w:cs="Arial"/>
          <w:color w:val="000000"/>
          <w:sz w:val="20"/>
          <w:szCs w:val="20"/>
          <w:shd w:val="clear" w:color="auto" w:fill="FFFFFF"/>
        </w:rPr>
        <w:t>Policeconduct.gov.uk. 2020. </w:t>
      </w:r>
      <w:r>
        <w:rPr>
          <w:rFonts w:ascii="Arial" w:hAnsi="Arial" w:cs="Arial"/>
          <w:i/>
          <w:iCs/>
          <w:color w:val="000000"/>
          <w:sz w:val="20"/>
          <w:szCs w:val="20"/>
          <w:shd w:val="clear" w:color="auto" w:fill="FFFFFF"/>
        </w:rPr>
        <w:t>What We Investigate And Next Steps | Independent Office For Police Conduct</w:t>
      </w:r>
      <w:r>
        <w:rPr>
          <w:rFonts w:ascii="Arial" w:hAnsi="Arial" w:cs="Arial"/>
          <w:color w:val="000000"/>
          <w:sz w:val="20"/>
          <w:szCs w:val="20"/>
          <w:shd w:val="clear" w:color="auto" w:fill="FFFFFF"/>
        </w:rPr>
        <w:t>. [online] Available at: &lt;https://policeconduct.gov.uk/investigations/what-we-investigate-and-next-steps&gt; [Accessed 9 October 2020].</w:t>
      </w:r>
    </w:p>
    <w:p w14:paraId="1B09942C" w14:textId="77777777" w:rsidR="00A93E2F" w:rsidRDefault="00A93E2F" w:rsidP="00A93E2F">
      <w:pPr>
        <w:rPr>
          <w:rFonts w:ascii="Arial" w:hAnsi="Arial" w:cs="Arial"/>
          <w:color w:val="000000"/>
          <w:sz w:val="20"/>
          <w:szCs w:val="20"/>
          <w:shd w:val="clear" w:color="auto" w:fill="FFFFFF"/>
        </w:rPr>
      </w:pPr>
    </w:p>
    <w:p w14:paraId="59860B6A" w14:textId="77777777" w:rsidR="00A93E2F" w:rsidRDefault="00A93E2F" w:rsidP="00A93E2F">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Reconstruct.co.uk. 2020. </w:t>
      </w:r>
      <w:r>
        <w:rPr>
          <w:rFonts w:ascii="Arial" w:hAnsi="Arial" w:cs="Arial"/>
          <w:i/>
          <w:color w:val="000000"/>
          <w:sz w:val="20"/>
          <w:szCs w:val="20"/>
          <w:shd w:val="clear" w:color="auto" w:fill="FFFFFF"/>
        </w:rPr>
        <w:t>The Bichard Inquiry Report – a summary</w:t>
      </w:r>
      <w:r>
        <w:rPr>
          <w:rFonts w:ascii="Arial" w:hAnsi="Arial" w:cs="Arial"/>
          <w:color w:val="000000"/>
          <w:sz w:val="20"/>
          <w:szCs w:val="20"/>
          <w:shd w:val="clear" w:color="auto" w:fill="FFFFFF"/>
        </w:rPr>
        <w:t xml:space="preserve">   Available at: </w:t>
      </w:r>
      <w:hyperlink r:id="rId15" w:history="1">
        <w:r>
          <w:rPr>
            <w:rStyle w:val="Hyperlink"/>
            <w:rFonts w:ascii="Arial" w:hAnsi="Arial" w:cs="Arial"/>
            <w:sz w:val="20"/>
            <w:szCs w:val="20"/>
            <w:shd w:val="clear" w:color="auto" w:fill="FFFFFF"/>
          </w:rPr>
          <w:t>https://www.reconstruct.co.uk/public/docs/materials/CornwallIslesScilly/Safer%20Recruitment/Bichard%20Inquiry%20ACPC%20report%20summary.pdf</w:t>
        </w:r>
      </w:hyperlink>
      <w:r>
        <w:rPr>
          <w:rFonts w:ascii="Arial" w:hAnsi="Arial" w:cs="Arial"/>
          <w:color w:val="000000"/>
          <w:sz w:val="20"/>
          <w:szCs w:val="20"/>
          <w:shd w:val="clear" w:color="auto" w:fill="FFFFFF"/>
        </w:rPr>
        <w:t xml:space="preserve"> [Accessed 14 October 2020].</w:t>
      </w:r>
    </w:p>
    <w:p w14:paraId="0670BA87" w14:textId="77777777" w:rsidR="00A93E2F" w:rsidRDefault="00A93E2F" w:rsidP="00A93E2F">
      <w:pPr>
        <w:rPr>
          <w:rFonts w:ascii="Arial" w:hAnsi="Arial" w:cs="Arial"/>
          <w:color w:val="000000"/>
          <w:sz w:val="20"/>
          <w:szCs w:val="20"/>
          <w:shd w:val="clear" w:color="auto" w:fill="FFFFFF"/>
        </w:rPr>
      </w:pPr>
    </w:p>
    <w:p w14:paraId="2DB0786E" w14:textId="77777777" w:rsidR="00A93E2F" w:rsidRDefault="00A93E2F" w:rsidP="00A93E2F">
      <w:pPr>
        <w:rPr>
          <w:rFonts w:eastAsia="Times New Roman" w:cs="Times New Roman"/>
        </w:rPr>
      </w:pPr>
      <w:r>
        <w:rPr>
          <w:rFonts w:eastAsia="Times New Roman" w:cs="Times New Roman"/>
        </w:rPr>
        <w:t xml:space="preserve">Robinson, L., 2020. </w:t>
      </w:r>
      <w:r>
        <w:rPr>
          <w:rFonts w:eastAsia="Times New Roman" w:cs="Times New Roman"/>
          <w:i/>
        </w:rPr>
        <w:t>Effective Communication - Helpguide.Org.</w:t>
      </w:r>
      <w:r>
        <w:rPr>
          <w:rFonts w:eastAsia="Times New Roman" w:cs="Times New Roman"/>
        </w:rPr>
        <w:t xml:space="preserve"> [online] Helpguide.org. Available at: &lt;https://www.helpguide.org/articles/relationships-communication/effective-communication.htm&gt; [Accessed 12 November 2020].</w:t>
      </w:r>
    </w:p>
    <w:p w14:paraId="6608CDF4" w14:textId="77777777" w:rsidR="00A93E2F" w:rsidRDefault="00A93E2F" w:rsidP="00A93E2F">
      <w:pPr>
        <w:rPr>
          <w:rFonts w:eastAsia="Times New Roman" w:cs="Times New Roman"/>
        </w:rPr>
      </w:pPr>
    </w:p>
    <w:p w14:paraId="7AD1FA1B" w14:textId="77777777" w:rsidR="00A93E2F" w:rsidRDefault="00A93E2F" w:rsidP="00A93E2F">
      <w:pPr>
        <w:rPr>
          <w:rFonts w:eastAsia="Times New Roman" w:cs="Times New Roman"/>
        </w:rPr>
      </w:pPr>
      <w:r>
        <w:rPr>
          <w:rFonts w:eastAsia="Times New Roman" w:cs="Times New Roman"/>
        </w:rPr>
        <w:t xml:space="preserve">Saleem, S., 2020. </w:t>
      </w:r>
      <w:r>
        <w:rPr>
          <w:rFonts w:eastAsia="Times New Roman" w:cs="Times New Roman"/>
          <w:i/>
        </w:rPr>
        <w:t>Policing Ramadan Undermines Its Principles</w:t>
      </w:r>
      <w:r>
        <w:rPr>
          <w:rFonts w:eastAsia="Times New Roman" w:cs="Times New Roman"/>
        </w:rPr>
        <w:t xml:space="preserve"> | Sana Saleem.[online] the Guardian. Available at: &lt;https://www.theguardian.com/commentisfree/belief/2011/aug/18/policing-ramadan-principles-pakistan&gt; [Accessed 12 November 2020].</w:t>
      </w:r>
    </w:p>
    <w:p w14:paraId="6474D04C" w14:textId="77777777" w:rsidR="00A93E2F" w:rsidRDefault="00A93E2F" w:rsidP="00A93E2F">
      <w:pPr>
        <w:rPr>
          <w:rFonts w:eastAsia="Times New Roman" w:cs="Times New Roman"/>
        </w:rPr>
      </w:pPr>
    </w:p>
    <w:p w14:paraId="7067E26D" w14:textId="77777777" w:rsidR="00A93E2F" w:rsidRDefault="00A93E2F" w:rsidP="00A93E2F">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Soapboxie.com. 2020. </w:t>
      </w:r>
      <w:r>
        <w:rPr>
          <w:rFonts w:ascii="Arial" w:hAnsi="Arial" w:cs="Arial"/>
          <w:i/>
          <w:color w:val="000000"/>
          <w:sz w:val="20"/>
          <w:szCs w:val="20"/>
          <w:shd w:val="clear" w:color="auto" w:fill="FFFFFF"/>
        </w:rPr>
        <w:t xml:space="preserve">The Four Theories of Victimization </w:t>
      </w:r>
      <w:r>
        <w:rPr>
          <w:rFonts w:ascii="Arial" w:hAnsi="Arial" w:cs="Arial"/>
          <w:color w:val="000000"/>
          <w:sz w:val="20"/>
          <w:szCs w:val="20"/>
          <w:shd w:val="clear" w:color="auto" w:fill="FFFFFF"/>
        </w:rPr>
        <w:t xml:space="preserve"> [online] Available at: &lt;https://soapboxie.com/government/The-Four-Theories-of-Victimization&gt; [Accessed 30 September 2020].</w:t>
      </w:r>
    </w:p>
    <w:p w14:paraId="5C66623D" w14:textId="77777777" w:rsidR="00A93E2F" w:rsidRDefault="00A93E2F" w:rsidP="00A93E2F">
      <w:pPr>
        <w:rPr>
          <w:rFonts w:ascii="Arial" w:hAnsi="Arial" w:cs="Arial"/>
          <w:color w:val="000000"/>
          <w:sz w:val="20"/>
          <w:szCs w:val="20"/>
          <w:shd w:val="clear" w:color="auto" w:fill="FFFFFF"/>
        </w:rPr>
      </w:pPr>
    </w:p>
    <w:p w14:paraId="5ED394B3" w14:textId="77777777" w:rsidR="00A93E2F" w:rsidRDefault="00A93E2F" w:rsidP="00A93E2F">
      <w:pPr>
        <w:rPr>
          <w:rFonts w:ascii="Arial" w:hAnsi="Arial" w:cs="Arial"/>
          <w:color w:val="000000"/>
          <w:sz w:val="20"/>
          <w:szCs w:val="20"/>
          <w:shd w:val="clear" w:color="auto" w:fill="FFFFFF"/>
        </w:rPr>
      </w:pPr>
      <w:r>
        <w:rPr>
          <w:rFonts w:ascii="Arial" w:hAnsi="Arial" w:cs="Arial"/>
          <w:color w:val="000000"/>
          <w:sz w:val="20"/>
          <w:szCs w:val="20"/>
          <w:shd w:val="clear" w:color="auto" w:fill="FFFFFF"/>
        </w:rPr>
        <w:t>South Wales Police. 2020. </w:t>
      </w:r>
      <w:r>
        <w:rPr>
          <w:rFonts w:ascii="Arial" w:hAnsi="Arial" w:cs="Arial"/>
          <w:i/>
          <w:iCs/>
          <w:color w:val="000000"/>
          <w:sz w:val="20"/>
          <w:szCs w:val="20"/>
          <w:shd w:val="clear" w:color="auto" w:fill="FFFFFF"/>
        </w:rPr>
        <w:t>Public Misconduct Hearings - South Wales Police</w:t>
      </w:r>
      <w:r>
        <w:rPr>
          <w:rFonts w:ascii="Arial" w:hAnsi="Arial" w:cs="Arial"/>
          <w:color w:val="000000"/>
          <w:sz w:val="20"/>
          <w:szCs w:val="20"/>
          <w:shd w:val="clear" w:color="auto" w:fill="FFFFFF"/>
        </w:rPr>
        <w:t>. [online] Available at: &lt;https://www.south-wales.police.uk/en/your-right-to-information/public-misconduct-hearings/&gt; [Accessed 9 October 2020].</w:t>
      </w:r>
    </w:p>
    <w:p w14:paraId="75FC8F5C" w14:textId="77777777" w:rsidR="00A93E2F" w:rsidRDefault="00A93E2F" w:rsidP="00A93E2F">
      <w:pPr>
        <w:rPr>
          <w:rFonts w:ascii="Arial" w:hAnsi="Arial" w:cs="Arial"/>
          <w:color w:val="000000"/>
          <w:sz w:val="20"/>
          <w:szCs w:val="20"/>
          <w:shd w:val="clear" w:color="auto" w:fill="FFFFFF"/>
        </w:rPr>
      </w:pPr>
    </w:p>
    <w:p w14:paraId="7514B1AF" w14:textId="77777777" w:rsidR="00A93E2F" w:rsidRDefault="00A93E2F" w:rsidP="00A93E2F">
      <w:pPr>
        <w:rPr>
          <w:rFonts w:eastAsia="Times New Roman" w:cs="Times New Roman"/>
        </w:rPr>
      </w:pPr>
      <w:r>
        <w:rPr>
          <w:rFonts w:eastAsia="Times New Roman" w:cs="Times New Roman"/>
        </w:rPr>
        <w:t xml:space="preserve">Statswales.gov.wales. 2020. </w:t>
      </w:r>
      <w:r>
        <w:rPr>
          <w:rFonts w:eastAsia="Times New Roman" w:cs="Times New Roman"/>
          <w:i/>
        </w:rPr>
        <w:t>Ethnicity by area and ethnic group</w:t>
      </w:r>
      <w:r>
        <w:rPr>
          <w:rFonts w:eastAsia="Times New Roman" w:cs="Times New Roman"/>
        </w:rPr>
        <w:t xml:space="preserve"> [online] Available at: &lt;https://statswales.gov.wales/Catalogue/Equality-and-Diversity/Ethnicity/Ethnicity-by-Area-EthnicGroup&gt; [Accessed 12 November 2020].</w:t>
      </w:r>
    </w:p>
    <w:p w14:paraId="35F16AC1" w14:textId="77777777" w:rsidR="00A93E2F" w:rsidRDefault="00A93E2F" w:rsidP="00A93E2F">
      <w:pPr>
        <w:rPr>
          <w:rFonts w:eastAsia="Times New Roman" w:cs="Times New Roman"/>
        </w:rPr>
      </w:pPr>
    </w:p>
    <w:p w14:paraId="09994269" w14:textId="77777777" w:rsidR="00A93E2F" w:rsidRDefault="00A93E2F" w:rsidP="00A93E2F">
      <w:pPr>
        <w:rPr>
          <w:rFonts w:ascii="Arial" w:hAnsi="Arial" w:cs="Arial"/>
          <w:color w:val="000000"/>
          <w:sz w:val="20"/>
          <w:szCs w:val="20"/>
          <w:shd w:val="clear" w:color="auto" w:fill="FFFFFF"/>
        </w:rPr>
      </w:pPr>
      <w:r>
        <w:rPr>
          <w:rFonts w:ascii="Arial" w:hAnsi="Arial" w:cs="Arial"/>
          <w:color w:val="000000"/>
          <w:sz w:val="20"/>
          <w:szCs w:val="20"/>
          <w:shd w:val="clear" w:color="auto" w:fill="FFFFFF"/>
        </w:rPr>
        <w:t>The Law Project. 2020. </w:t>
      </w:r>
      <w:r>
        <w:rPr>
          <w:rFonts w:ascii="Arial" w:hAnsi="Arial" w:cs="Arial"/>
          <w:i/>
          <w:iCs/>
          <w:color w:val="000000"/>
          <w:sz w:val="20"/>
          <w:szCs w:val="20"/>
          <w:shd w:val="clear" w:color="auto" w:fill="FFFFFF"/>
        </w:rPr>
        <w:t>Victimology: Four Major Theories — The Law Project</w:t>
      </w:r>
      <w:r>
        <w:rPr>
          <w:rFonts w:ascii="Arial" w:hAnsi="Arial" w:cs="Arial"/>
          <w:color w:val="000000"/>
          <w:sz w:val="20"/>
          <w:szCs w:val="20"/>
          <w:shd w:val="clear" w:color="auto" w:fill="FFFFFF"/>
        </w:rPr>
        <w:t>. [online] Available at: &lt;https://www.thelawproject.com.au/victimology-four-major-theories&gt; [Accessed 30 September 2020].</w:t>
      </w:r>
    </w:p>
    <w:p w14:paraId="75F9C061" w14:textId="09564386" w:rsidR="00A93E2F" w:rsidRDefault="00A93E2F" w:rsidP="0000761F">
      <w:pPr>
        <w:spacing w:after="0" w:line="240" w:lineRule="auto"/>
      </w:pPr>
    </w:p>
    <w:sectPr w:rsidR="00A93E2F" w:rsidSect="00A93E2F">
      <w:headerReference w:type="even" r:id="rId16"/>
      <w:headerReference w:type="default" r:id="rId17"/>
      <w:footerReference w:type="even" r:id="rId18"/>
      <w:footerReference w:type="default" r:id="rId19"/>
      <w:headerReference w:type="first" r:id="rId20"/>
      <w:footerReference w:type="first" r:id="rId21"/>
      <w:pgSz w:w="11894" w:h="16834"/>
      <w:pgMar w:top="720" w:right="979" w:bottom="720" w:left="720" w:header="706" w:footer="454" w:gutter="0"/>
      <w:paperSrc w:first="1" w:other="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C81E555" w14:textId="77777777" w:rsidR="0000761F" w:rsidRDefault="0000761F">
      <w:pPr>
        <w:spacing w:after="0" w:line="240" w:lineRule="auto"/>
      </w:pPr>
      <w:r>
        <w:separator/>
      </w:r>
    </w:p>
  </w:endnote>
  <w:endnote w:type="continuationSeparator" w:id="0">
    <w:p w14:paraId="0D55CABB" w14:textId="77777777" w:rsidR="0000761F" w:rsidRDefault="000076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261071" w14:textId="773782C3" w:rsidR="001B2078" w:rsidRDefault="00817FD8" w:rsidP="00817FD8">
    <w:pPr>
      <w:pStyle w:val="Footer"/>
      <w:rPr>
        <w:color w:val="000000"/>
        <w:sz w:val="17"/>
      </w:rPr>
    </w:pPr>
    <w:bookmarkStart w:id="3" w:name="TITUS1FooterEvenPages"/>
    <w:r>
      <w:rPr>
        <w:color w:val="000000"/>
        <w:sz w:val="17"/>
      </w:rPr>
      <w:t> </w:t>
    </w:r>
  </w:p>
  <w:bookmarkEnd w:id="3"/>
  <w:p w14:paraId="0B325727" w14:textId="77777777" w:rsidR="001B2078" w:rsidRDefault="001B2078" w:rsidP="001B2078">
    <w:pPr>
      <w:pStyle w:val="Footer"/>
      <w:jc w:val="right"/>
      <w:rPr>
        <w:sz w:val="16"/>
      </w:rPr>
    </w:pPr>
  </w:p>
  <w:p w14:paraId="203E2545" w14:textId="77777777" w:rsidR="00A93E2F" w:rsidRDefault="00A93E2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92B1BC" w14:textId="05045466" w:rsidR="0000761F" w:rsidRDefault="00817FD8" w:rsidP="00817FD8">
    <w:pPr>
      <w:pStyle w:val="Footer"/>
      <w:rPr>
        <w:color w:val="000000"/>
        <w:sz w:val="17"/>
      </w:rPr>
    </w:pPr>
    <w:bookmarkStart w:id="4" w:name="TITUS1FooterPrimary"/>
    <w:r>
      <w:rPr>
        <w:color w:val="000000"/>
        <w:sz w:val="17"/>
      </w:rPr>
      <w:t> </w:t>
    </w:r>
  </w:p>
  <w:bookmarkEnd w:id="4"/>
  <w:p w14:paraId="06823C90" w14:textId="77777777" w:rsidR="00A93E2F" w:rsidRDefault="00A93E2F">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D6AF76" w14:textId="316706FE" w:rsidR="00A93E2F" w:rsidRDefault="00817FD8" w:rsidP="00817FD8">
    <w:pPr>
      <w:pStyle w:val="Footer"/>
      <w:rPr>
        <w:color w:val="000000"/>
        <w:sz w:val="17"/>
      </w:rPr>
    </w:pPr>
    <w:bookmarkStart w:id="6" w:name="TITUS1FooterFirstPage"/>
    <w:r>
      <w:rPr>
        <w:color w:val="000000"/>
        <w:sz w:val="17"/>
      </w:rPr>
      <w:t> </w:t>
    </w:r>
  </w:p>
  <w:bookmarkEnd w:id="6"/>
  <w:p w14:paraId="2DB61709" w14:textId="77777777" w:rsidR="00A93E2F" w:rsidRDefault="00A93E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3D8E179" w14:textId="77777777" w:rsidR="0000761F" w:rsidRDefault="0000761F">
      <w:pPr>
        <w:spacing w:after="0" w:line="240" w:lineRule="auto"/>
      </w:pPr>
      <w:r>
        <w:separator/>
      </w:r>
    </w:p>
  </w:footnote>
  <w:footnote w:type="continuationSeparator" w:id="0">
    <w:p w14:paraId="68E41288" w14:textId="77777777" w:rsidR="0000761F" w:rsidRDefault="000076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DBEFBC" w14:textId="2D1BB633" w:rsidR="001B2078" w:rsidRDefault="00817FD8" w:rsidP="00817FD8">
    <w:pPr>
      <w:pStyle w:val="Header"/>
      <w:rPr>
        <w:color w:val="000000"/>
        <w:sz w:val="17"/>
      </w:rPr>
    </w:pPr>
    <w:bookmarkStart w:id="1" w:name="TITUS1HeaderEvenPages"/>
    <w:r>
      <w:rPr>
        <w:color w:val="000000"/>
        <w:sz w:val="17"/>
      </w:rPr>
      <w:t> </w:t>
    </w:r>
  </w:p>
  <w:bookmarkEnd w:id="1"/>
  <w:p w14:paraId="14E8481B" w14:textId="77777777" w:rsidR="001B2078" w:rsidRDefault="001B2078" w:rsidP="001B2078">
    <w:pPr>
      <w:pStyle w:val="Header"/>
    </w:pPr>
  </w:p>
  <w:p w14:paraId="369E1505" w14:textId="77777777" w:rsidR="00A93E2F" w:rsidRDefault="00A93E2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6CF799" w14:textId="4A558D1B" w:rsidR="00A93E2F" w:rsidRDefault="00817FD8" w:rsidP="00817FD8">
    <w:pPr>
      <w:pStyle w:val="Header"/>
      <w:rPr>
        <w:color w:val="000000"/>
        <w:sz w:val="17"/>
      </w:rPr>
    </w:pPr>
    <w:bookmarkStart w:id="2" w:name="TITUS1HeaderPrimary"/>
    <w:r>
      <w:rPr>
        <w:color w:val="000000"/>
        <w:sz w:val="17"/>
      </w:rPr>
      <w:t> </w:t>
    </w:r>
  </w:p>
  <w:bookmarkEnd w:id="2"/>
  <w:p w14:paraId="316F9E78" w14:textId="77777777" w:rsidR="00A93E2F" w:rsidRDefault="00A93E2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2077D6" w14:textId="1E3663F5" w:rsidR="00A93E2F" w:rsidRDefault="00817FD8" w:rsidP="00817FD8">
    <w:pPr>
      <w:pStyle w:val="Header"/>
      <w:rPr>
        <w:color w:val="000000"/>
        <w:sz w:val="17"/>
      </w:rPr>
    </w:pPr>
    <w:bookmarkStart w:id="5" w:name="TITUS1HeaderFirstPage"/>
    <w:r>
      <w:rPr>
        <w:color w:val="000000"/>
        <w:sz w:val="17"/>
      </w:rPr>
      <w:t> </w:t>
    </w:r>
  </w:p>
  <w:bookmarkEnd w:id="5"/>
  <w:p w14:paraId="372CA80A" w14:textId="77777777" w:rsidR="00A93E2F" w:rsidRDefault="00A93E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5F9D5D4E"/>
    <w:multiLevelType w:val="hybridMultilevel"/>
    <w:tmpl w:val="8A3ED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3CB3"/>
    <w:rsid w:val="0000761F"/>
    <w:rsid w:val="00157265"/>
    <w:rsid w:val="00180632"/>
    <w:rsid w:val="001B2078"/>
    <w:rsid w:val="002161A0"/>
    <w:rsid w:val="002C3B45"/>
    <w:rsid w:val="002C458D"/>
    <w:rsid w:val="002F3C23"/>
    <w:rsid w:val="00461E0B"/>
    <w:rsid w:val="00536896"/>
    <w:rsid w:val="005D6A0C"/>
    <w:rsid w:val="006A60A5"/>
    <w:rsid w:val="006E22FC"/>
    <w:rsid w:val="007029F2"/>
    <w:rsid w:val="007162C5"/>
    <w:rsid w:val="00763CB3"/>
    <w:rsid w:val="00795C11"/>
    <w:rsid w:val="007C06EC"/>
    <w:rsid w:val="008035CF"/>
    <w:rsid w:val="00810ADD"/>
    <w:rsid w:val="00817FD8"/>
    <w:rsid w:val="00846F01"/>
    <w:rsid w:val="00881959"/>
    <w:rsid w:val="00A93E2F"/>
    <w:rsid w:val="00AD68C8"/>
    <w:rsid w:val="00BB18E4"/>
    <w:rsid w:val="00BE5412"/>
    <w:rsid w:val="00BF4C98"/>
    <w:rsid w:val="00BF5574"/>
    <w:rsid w:val="00CF7B26"/>
    <w:rsid w:val="00DB65E1"/>
    <w:rsid w:val="00DE2D5D"/>
    <w:rsid w:val="00E36969"/>
    <w:rsid w:val="00E57026"/>
    <w:rsid w:val="00EF24FE"/>
    <w:rsid w:val="00F43C4D"/>
    <w:rsid w:val="00F84916"/>
    <w:rsid w:val="00FB32CF"/>
    <w:rsid w:val="07278B60"/>
    <w:rsid w:val="0B4505FB"/>
    <w:rsid w:val="11968AA8"/>
    <w:rsid w:val="12E78548"/>
    <w:rsid w:val="1B9A43F5"/>
    <w:rsid w:val="2095750C"/>
    <w:rsid w:val="230DF93C"/>
    <w:rsid w:val="25628269"/>
    <w:rsid w:val="2D4F8166"/>
    <w:rsid w:val="2ED03A9B"/>
    <w:rsid w:val="31B6DC26"/>
    <w:rsid w:val="34A624EB"/>
    <w:rsid w:val="39B54C77"/>
    <w:rsid w:val="3B064D10"/>
    <w:rsid w:val="3F863814"/>
    <w:rsid w:val="413C9E61"/>
    <w:rsid w:val="4297C0EA"/>
    <w:rsid w:val="4622C41C"/>
    <w:rsid w:val="479AE75F"/>
    <w:rsid w:val="51E7D854"/>
    <w:rsid w:val="55CF0737"/>
    <w:rsid w:val="58FD3AD2"/>
    <w:rsid w:val="5C4DC925"/>
    <w:rsid w:val="607A97F1"/>
    <w:rsid w:val="6660CEAB"/>
    <w:rsid w:val="679A4339"/>
    <w:rsid w:val="681A8323"/>
    <w:rsid w:val="73B97DD5"/>
    <w:rsid w:val="7737B8CD"/>
    <w:rsid w:val="7D4DA040"/>
    <w:rsid w:val="7E38DE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335A80"/>
  <w15:chartTrackingRefBased/>
  <w15:docId w15:val="{5656935D-5BE1-4854-B24E-FAAD96B6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character" w:styleId="Hyperlink">
    <w:name w:val="Hyperlink"/>
    <w:basedOn w:val="DefaultParagraphFont"/>
    <w:uiPriority w:val="99"/>
    <w:semiHidden/>
    <w:unhideWhenUsed/>
    <w:rsid w:val="00A93E2F"/>
    <w:rPr>
      <w:color w:val="0563C1" w:themeColor="hyperlink"/>
      <w:u w:val="single"/>
    </w:rPr>
  </w:style>
  <w:style w:type="paragraph" w:styleId="Header">
    <w:name w:val="header"/>
    <w:basedOn w:val="Normal"/>
    <w:link w:val="HeaderChar"/>
    <w:uiPriority w:val="99"/>
    <w:unhideWhenUsed/>
    <w:rsid w:val="00A93E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3E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37199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app.college.police.uk/app-content/major-investigation-and-public-protection/managing-sexual-offenders-and-violent-offenders/mappa/?highlight=mappa?s=mappa"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webSettings" Target="webSettings.xml"/><Relationship Id="rId12" Type="http://schemas.openxmlformats.org/officeDocument/2006/relationships/hyperlink" Target="https://www.app.college.police.uk/app-content/major-investigation-and-public-protection/domestic-abuse/partnership-working-and-multi-agency-responses/?highlight=marac?s=marac"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hyperlink" Target="https://www.reconstruct.co.uk/public/docs/materials/CornwallIslesScilly/Safer%20Recruitment/Bichard%20Inquiry%20ACPC%20report%20summary.pdf" TargetMode="External"/><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footer" Target="footer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ons.gov.uk/peoplepopulationandcommunity/crimeandjustice/bulletins/crimeinenglandandwales/yearendingseptember2019"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C7599CB-1ABA-41D7-A3BA-F3F73F81DC6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B8CAFEC-AACF-4566-AC9F-CA5FEB573C3F}">
  <ds:schemaRefs>
    <ds:schemaRef ds:uri="http://schemas.microsoft.com/sharepoint/v3/contenttype/forms"/>
  </ds:schemaRefs>
</ds:datastoreItem>
</file>

<file path=customXml/itemProps3.xml><?xml version="1.0" encoding="utf-8"?>
<ds:datastoreItem xmlns:ds="http://schemas.openxmlformats.org/officeDocument/2006/customXml" ds:itemID="{49BD9922-668F-46D0-BFFB-152A759FF3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11</Pages>
  <Words>4715</Words>
  <Characters>26876</Characters>
  <Application>Microsoft Office Word</Application>
  <DocSecurity>0</DocSecurity>
  <Lines>223</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Williams,Jack swp6555</cp:lastModifiedBy>
  <cp:revision>22</cp:revision>
  <cp:lastPrinted>2020-03-18T12:27:00Z</cp:lastPrinted>
  <dcterms:created xsi:type="dcterms:W3CDTF">2020-03-18T12:13:00Z</dcterms:created>
  <dcterms:modified xsi:type="dcterms:W3CDTF">2021-01-29T09:41:00Z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35999586-fd8d-4d42-ba03-b58e28f3a20b</vt:lpwstr>
  </property>
  <property fmtid="{D5CDD505-2E9C-101B-9397-08002B2CF9AE}" pid="4" name="Classification">
    <vt:lpwstr>OFFICIAL</vt:lpwstr>
  </property>
  <property fmtid="{D5CDD505-2E9C-101B-9397-08002B2CF9AE}" pid="5" name="Visibility">
    <vt:lpwstr>NOT VISIBLE</vt:lpwstr>
  </property>
</Properties>
</file>