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Title"/>
      </w:pPr>
      <w:r>
        <w:t>Life Course Approach: Health and Wellbeing References</w:t>
      </w:r>
    </w:p>
    <w:p>
      <w:r>
        <w:t>1. Aung, M.N., Moolphate, S., Aung, T.N.N., Koyanagi, Y., Kurusattra, A., Chantaraksa, S., Supakankunti, S. and Yuasa, M. (2022) ‘Effectiveness of a community-integrated intermediary care (CIIC) service model to enhance family-based long-term care for Thai older adults in Chiang Mai, Thailand: a cluster-randomized controlled trial TCTR20190412004’, Health Research Policy and Systems, 20(Suppl 1), p. 110. Available at: https://doi.org/10.1186/s12961-022-00911-5 (Accessed: 7 March 2026).</w:t>
      </w:r>
    </w:p>
    <w:p>
      <w:r>
        <w:t>2. Baxter, J., Lam, J., Povey, J., Lee, R. and Zubrick, S.R. (2022) ‘Introduction’, in Baxter, J., Lam, J., Povey, J., Lee, R. and Zubrick, S.R. (eds.) Family Dynamics Over the Life Course: Foundations, Turning Points and Outcomes. Cham: Springer International Publishing, pp. 1–15.</w:t>
      </w:r>
    </w:p>
    <w:p>
      <w:r>
        <w:t>3. Bengtson, V.L. and Allen, K.R. (2003) ‘The Life Course Perspective Applied to Families Over Time’, in Boss, P., Doherty, W.J., LaRossa, R., Schumm, W.R. and Steinmetz, S.K. (eds.) Sourcebook of Family Theories and Methods: a Contextual Approach. Boston, MA: Springer, pp. 469–498.</w:t>
      </w:r>
    </w:p>
    <w:p>
      <w:r>
        <w:t>4. Burton-Jeangros, C., Cullati, S., Sacker, A. and Blane, D. (2015) ‘Introduction’, in Burton-Jeangros, C., Cullati, S., Sacker, A. and Blane, D. (eds.) A Life Course Perspective on Health Trajectories and Transitions. Cham: Springer, pp. 1–18.</w:t>
      </w:r>
    </w:p>
    <w:p>
      <w:r>
        <w:t>5. Coventry County Council/Warwickshire County Council (2026) 5 ways to wellbeing in Coventry and Warwickshire. Coventry/Warwickshire: Coventry and Warwickshire Wellbeing for Life. Available at: https://api.warwickshire.gov.uk/documents/WCCC-1110-682 (Accessed: 8 March 2026).</w:t>
      </w:r>
    </w:p>
    <w:p>
      <w:r>
        <w:t>6. Coventry County Council/Warwickshire County Council (2026a) Wellbeing for Life. Coventry/Warwickshire: Coventry and Warwickshire Wellbeing for Life. Available at: https://www.wellbeing4life.co.uk/ (Accessed: 8 March 2026).</w:t>
      </w:r>
    </w:p>
    <w:p>
      <w:r>
        <w:t>7. Elder, G.H. and Giele, J.Z. (2009) ‘Life Course Studies: an Evolving Field’, in Elder, G.H. and Giele, J.Z. (eds.) The Craft of Life Course Research. New York: Guildford Press, pp. 1–24.</w:t>
      </w:r>
    </w:p>
    <w:p>
      <w:r>
        <w:t>8. Elder, G.H., Johnson, M.K. and Crosnoe, R. (2003) ‘The Emergence and Development of Life Course Theory’, in Mortimer, J.T. and Shanahan, M.J. (eds.) Handbook of the Life Course. London: Kluwer, pp. 3–19.</w:t>
      </w:r>
    </w:p>
    <w:p>
      <w:r>
        <w:t>9. He, F.J., Zhang, P., Luo, R., Li, Y., Sun, Y., Chen, F., Zhao, Y., Zhao, W., Li, D., Chen, H., Wu, T., Yao, J., Lou, C., Zhou, S., Dong, L., Liu, Y., Li, X., He, J., Wang, C., Monique Tan, M., Song, J. and MacGregor, G.A. (2022) ‘App based education programme to reduce salt intake (AppSalt) in schoolchildren and their families in China: parallel, cluster randomised controlled trial’, British Medical Journal, 376: e066982. Available at: https://dx.doi.org/10.1136/bmj-2021-066982 (Accessed: 7 March 2026).</w:t>
      </w:r>
    </w:p>
    <w:p>
      <w:r>
        <w:t>10. Heckman, J.J., Moon, S.H., Pinto, R., Savelyev, P.A. and Yavitz, A. (2010) ‘The rate of return to the High/Scope Perry Preschool Program’, Journal of Public Economics, 94(1–2), pp. 114–128.</w:t>
      </w:r>
    </w:p>
    <w:p>
      <w:r>
        <w:t>11. Kuluski, K., Ho, J.W., Hans, P.K. and Nelson, M.L. (2017) ‘Community Care for People with Complex Care Needs: Bridging the Gap between Health and Social Care’, International Journal of Integrated Care, 17(4), pp. 1–11.</w:t>
      </w:r>
    </w:p>
    <w:p>
      <w:r>
        <w:t>12. Mikkelsen, B., Williams, J., Rakovac, I., Wickramasinghe, K., Hennis, A., Shin, H-R., Farmer, M., Weber, M., Berdzuli, N., Borges, C., Huber, M. and Breda, J. (2019) ‘Life course approach to prevention and control of non-communicable diseases’, BMJ, 364: l257. Available at: http://dx.doi.org/10.1136/bmj.l257 (Accessed: 20 February 2026).</w:t>
      </w:r>
    </w:p>
    <w:p>
      <w:r>
        <w:t>13. Nooyens, A.C.J., Yildiz, B., Hendriks, L.G., Bas, S., van Boxtel, M.P.J., Picavet, H.S.J., Boer, J.M.A. and Verschuren, W.M.M. (2021) ‘Adherence to dietary guidelines and cognitive decline from middle age: the Doetinchem Cohort Study’, American Journal of Clinical Nutrition, 114(3), pp. 871–881.</w:t>
      </w:r>
    </w:p>
    <w:p>
      <w:r>
        <w:t>14. Tomlinson, M., Hunt, X., Daelmans, B., Rollins, N., Ross, D. and Oberklaid, F. (2022) ‘Optimising child and adolescent health and development through an integrated ecological life course approach’, BMJ, 372:m4784. Available at: https://www.bmj.com/content/372/bmj.m4784.full.pdf (Accessed: 7 February 2026).</w:t>
      </w:r>
    </w:p>
    <w:p>
      <w:r>
        <w:t>15. World Health Organization (WHO) (2024) Adolescents in a changing world. The case for urgent investment. Geneva: WHO. Available at: https://iris.who.int/server/api/core/bitstreams/efd9a341-a98b-4d37-8757-61997c4e6160/content (Accessed: 6 February 2026).</w:t>
      </w:r>
    </w:p>
    <w:p>
      <w:r>
        <w:t>16. WHO (2025) Framework to implement a life course approach in practice. Geneva: WHO. Available at: https://iris.who.int/server/api/core/bitstreams/fcb4f44b-ccc6-410e-8811-98b9affcb233/content (Accessed: 8 January 2026).</w:t>
      </w:r>
    </w:p>
    <w:p>
      <w:r>
        <w:t>17. Yay-Lee, R., Matthews, T., Moffitt, T., Poulton, R., Caspi, A. and Milne, B. (2021) ‘Do socially isolated children become socially isolated adults?’, Advances in Life Course Research, 50: 100419. Available at: https://doi.org/10.1016/j.alcr.2021.100419 (Accessed: 7 March 2026).</w:t>
      </w:r>
    </w:p>
    <w:p>
      <w:r>
        <w:t>18. Branca, F., Lartey, A., Oenema, S., Aguayo, V., Stordalen, G.A., Richardson, R., Arvelo, M. and Afshin, A. (2019) ‘Transforming the food system to fight non-communicable diseases’, BMJ, 365:l296. Available at: http://dx.doi.org/10.1136/bmj.l296 (Accessed: 20 February 2026).</w:t>
      </w:r>
    </w:p>
    <w:p>
      <w:r>
        <w:t>19. Arons, A., Schickendanz, A. and Halfon, N. (2022) ‘Using a Life Course Health Development Framework to Redesign Medicaid’, Academic Pediatrics, 22(3), pp. 367–373.</w:t>
      </w:r>
    </w:p>
    <w:p>
      <w:r>
        <w:t>20. Lawless, M.T., Tieu, M., Golley, R.K. and Kitson, A.L. (2026) ‘Defining Life Stages and Mapping Care Trajectories: A Narrative Review of Life-Course Theories, Models and Frameworks’, Journal of Advanced Nursing. Early view. Available at: https://doi.org/10.1111/jan.70471 (Accessed: 25 February 2026).</w:t>
      </w:r>
    </w:p>
    <w:sectPr w:rsidR="00FC693F" w:rsidRPr="0006063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