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C15EF" w14:textId="77777777" w:rsidR="009A1A00" w:rsidRDefault="009A1A00" w:rsidP="009A1A00">
      <w:pPr>
        <w:spacing w:after="0"/>
        <w:rPr>
          <w:rFonts w:ascii="Arial" w:hAnsi="Arial" w:cs="Arial"/>
          <w:sz w:val="24"/>
          <w:szCs w:val="24"/>
        </w:rPr>
      </w:pPr>
    </w:p>
    <w:p w14:paraId="76D78A5F" w14:textId="03D8DEC5" w:rsidR="009A1A00" w:rsidRDefault="007712A5" w:rsidP="009A1A00">
      <w:pPr>
        <w:spacing w:after="0"/>
        <w:rPr>
          <w:rFonts w:ascii="Arial" w:hAnsi="Arial" w:cs="Arial"/>
          <w:b/>
          <w:bCs/>
          <w:sz w:val="24"/>
          <w:szCs w:val="24"/>
        </w:rPr>
      </w:pPr>
      <w:r w:rsidRPr="007712A5">
        <w:rPr>
          <w:rFonts w:ascii="Arial" w:hAnsi="Arial" w:cs="Arial"/>
          <w:b/>
          <w:bCs/>
          <w:sz w:val="24"/>
          <w:szCs w:val="24"/>
        </w:rPr>
        <w:t>HR Team Bulletin</w:t>
      </w:r>
      <w:r w:rsidR="00F01E3E">
        <w:rPr>
          <w:rFonts w:ascii="Arial" w:hAnsi="Arial" w:cs="Arial"/>
          <w:b/>
          <w:bCs/>
          <w:sz w:val="24"/>
          <w:szCs w:val="24"/>
        </w:rPr>
        <w:t xml:space="preserve"> – November 2025</w:t>
      </w:r>
    </w:p>
    <w:p w14:paraId="18F4E6B8" w14:textId="77777777" w:rsidR="00026D14" w:rsidRDefault="00026D14" w:rsidP="009A1A00">
      <w:pPr>
        <w:spacing w:after="0"/>
        <w:rPr>
          <w:rFonts w:ascii="Arial" w:hAnsi="Arial" w:cs="Arial"/>
          <w:b/>
          <w:bCs/>
          <w:sz w:val="24"/>
          <w:szCs w:val="24"/>
        </w:rPr>
      </w:pPr>
    </w:p>
    <w:p w14:paraId="3960A106" w14:textId="46D89DE0" w:rsidR="007712A5" w:rsidRPr="007712A5" w:rsidRDefault="007712A5" w:rsidP="009A1A00">
      <w:pPr>
        <w:spacing w:after="0"/>
        <w:rPr>
          <w:rFonts w:ascii="Arial" w:hAnsi="Arial" w:cs="Arial"/>
          <w:b/>
          <w:bCs/>
          <w:sz w:val="24"/>
          <w:szCs w:val="24"/>
        </w:rPr>
      </w:pPr>
      <w:r w:rsidRPr="007712A5">
        <w:rPr>
          <w:rFonts w:ascii="Arial" w:hAnsi="Arial" w:cs="Arial"/>
          <w:b/>
          <w:bCs/>
          <w:sz w:val="24"/>
          <w:szCs w:val="24"/>
        </w:rPr>
        <w:t>What is PESTLE?</w:t>
      </w:r>
    </w:p>
    <w:p w14:paraId="38B85A88" w14:textId="1BC3135B" w:rsidR="009A1A00" w:rsidRDefault="007712A5" w:rsidP="007712A5">
      <w:pPr>
        <w:spacing w:after="0"/>
        <w:jc w:val="both"/>
        <w:rPr>
          <w:rFonts w:ascii="Arial" w:hAnsi="Arial" w:cs="Arial"/>
          <w:sz w:val="24"/>
          <w:szCs w:val="24"/>
        </w:rPr>
      </w:pPr>
      <w:r>
        <w:rPr>
          <w:rFonts w:ascii="Arial" w:hAnsi="Arial" w:cs="Arial"/>
          <w:sz w:val="24"/>
          <w:szCs w:val="24"/>
        </w:rPr>
        <w:t xml:space="preserve">As described by Hayden (2025), a PESTLE analysis is a macro environment analytical tool and an acronym for </w:t>
      </w:r>
      <w:r w:rsidRPr="003706E0">
        <w:rPr>
          <w:rFonts w:ascii="Arial" w:hAnsi="Arial" w:cs="Arial"/>
          <w:b/>
          <w:bCs/>
          <w:sz w:val="24"/>
          <w:szCs w:val="24"/>
        </w:rPr>
        <w:t>P</w:t>
      </w:r>
      <w:r>
        <w:rPr>
          <w:rFonts w:ascii="Arial" w:hAnsi="Arial" w:cs="Arial"/>
          <w:sz w:val="24"/>
          <w:szCs w:val="24"/>
        </w:rPr>
        <w:t xml:space="preserve">olitical, </w:t>
      </w:r>
      <w:r w:rsidRPr="003706E0">
        <w:rPr>
          <w:rFonts w:ascii="Arial" w:hAnsi="Arial" w:cs="Arial"/>
          <w:b/>
          <w:bCs/>
          <w:sz w:val="24"/>
          <w:szCs w:val="24"/>
        </w:rPr>
        <w:t>S</w:t>
      </w:r>
      <w:r>
        <w:rPr>
          <w:rFonts w:ascii="Arial" w:hAnsi="Arial" w:cs="Arial"/>
          <w:sz w:val="24"/>
          <w:szCs w:val="24"/>
        </w:rPr>
        <w:t xml:space="preserve">ocial, </w:t>
      </w:r>
      <w:r w:rsidRPr="003706E0">
        <w:rPr>
          <w:rFonts w:ascii="Arial" w:hAnsi="Arial" w:cs="Arial"/>
          <w:b/>
          <w:bCs/>
          <w:sz w:val="24"/>
          <w:szCs w:val="24"/>
        </w:rPr>
        <w:t>T</w:t>
      </w:r>
      <w:r>
        <w:rPr>
          <w:rFonts w:ascii="Arial" w:hAnsi="Arial" w:cs="Arial"/>
          <w:sz w:val="24"/>
          <w:szCs w:val="24"/>
        </w:rPr>
        <w:t xml:space="preserve">echnological, </w:t>
      </w:r>
      <w:r w:rsidRPr="003706E0">
        <w:rPr>
          <w:rFonts w:ascii="Arial" w:hAnsi="Arial" w:cs="Arial"/>
          <w:b/>
          <w:bCs/>
          <w:sz w:val="24"/>
          <w:szCs w:val="24"/>
        </w:rPr>
        <w:t>L</w:t>
      </w:r>
      <w:r>
        <w:rPr>
          <w:rFonts w:ascii="Arial" w:hAnsi="Arial" w:cs="Arial"/>
          <w:sz w:val="24"/>
          <w:szCs w:val="24"/>
        </w:rPr>
        <w:t xml:space="preserve">egal and </w:t>
      </w:r>
      <w:r w:rsidRPr="003706E0">
        <w:rPr>
          <w:rFonts w:ascii="Arial" w:hAnsi="Arial" w:cs="Arial"/>
          <w:b/>
          <w:bCs/>
          <w:sz w:val="24"/>
          <w:szCs w:val="24"/>
        </w:rPr>
        <w:t>E</w:t>
      </w:r>
      <w:r>
        <w:rPr>
          <w:rFonts w:ascii="Arial" w:hAnsi="Arial" w:cs="Arial"/>
          <w:sz w:val="24"/>
          <w:szCs w:val="24"/>
        </w:rPr>
        <w:t>nvironmental which considers external factors that could affect strategic decision making within an organisation.</w:t>
      </w:r>
    </w:p>
    <w:p w14:paraId="12BF96AE" w14:textId="77777777" w:rsidR="007712A5" w:rsidRDefault="007712A5" w:rsidP="007712A5">
      <w:pPr>
        <w:spacing w:after="0"/>
        <w:jc w:val="both"/>
        <w:rPr>
          <w:rFonts w:ascii="Arial" w:hAnsi="Arial" w:cs="Arial"/>
          <w:sz w:val="24"/>
          <w:szCs w:val="24"/>
        </w:rPr>
      </w:pPr>
    </w:p>
    <w:p w14:paraId="45961FA4" w14:textId="55FBD646" w:rsidR="007712A5" w:rsidRDefault="007712A5" w:rsidP="007712A5">
      <w:pPr>
        <w:spacing w:after="0"/>
        <w:jc w:val="both"/>
        <w:rPr>
          <w:rFonts w:ascii="Arial" w:hAnsi="Arial" w:cs="Arial"/>
          <w:sz w:val="24"/>
          <w:szCs w:val="24"/>
        </w:rPr>
      </w:pPr>
      <w:r>
        <w:rPr>
          <w:rFonts w:ascii="Arial" w:hAnsi="Arial" w:cs="Arial"/>
          <w:sz w:val="24"/>
          <w:szCs w:val="24"/>
        </w:rPr>
        <w:t>Kew &amp; Stredwick (2010, p.9) explain</w:t>
      </w:r>
      <w:r w:rsidR="005C5CC2">
        <w:rPr>
          <w:rFonts w:ascii="Arial" w:hAnsi="Arial" w:cs="Arial"/>
          <w:sz w:val="24"/>
          <w:szCs w:val="24"/>
        </w:rPr>
        <w:t>s</w:t>
      </w:r>
      <w:r>
        <w:rPr>
          <w:rFonts w:ascii="Arial" w:hAnsi="Arial" w:cs="Arial"/>
          <w:sz w:val="24"/>
          <w:szCs w:val="24"/>
        </w:rPr>
        <w:t xml:space="preserve"> the benefits of organisations utilising the PESTLE tool by being proactive in identifying and analysing external environmental factors affecting and influencing current and future organisational and HR strategies.</w:t>
      </w:r>
    </w:p>
    <w:p w14:paraId="2B218239" w14:textId="77777777" w:rsidR="00026D14" w:rsidRDefault="00026D14" w:rsidP="007712A5">
      <w:pPr>
        <w:spacing w:after="0"/>
        <w:jc w:val="both"/>
        <w:rPr>
          <w:rFonts w:ascii="Arial" w:hAnsi="Arial" w:cs="Arial"/>
          <w:sz w:val="24"/>
          <w:szCs w:val="24"/>
        </w:rPr>
      </w:pPr>
    </w:p>
    <w:p w14:paraId="0716623B" w14:textId="4F131BE2" w:rsidR="007712A5" w:rsidRDefault="007712A5" w:rsidP="007712A5">
      <w:pPr>
        <w:spacing w:after="0"/>
        <w:jc w:val="both"/>
        <w:rPr>
          <w:rFonts w:ascii="Arial" w:hAnsi="Arial" w:cs="Arial"/>
          <w:sz w:val="24"/>
          <w:szCs w:val="24"/>
        </w:rPr>
      </w:pPr>
      <w:r>
        <w:rPr>
          <w:rFonts w:ascii="Arial" w:hAnsi="Arial" w:cs="Arial"/>
          <w:sz w:val="24"/>
          <w:szCs w:val="24"/>
        </w:rPr>
        <w:t>The analytical tool was first used in the early 1980’s referred to as PEST and by the 2000’s evolved into STEEPLE recognising ethics as an additional factor for consideration.</w:t>
      </w:r>
    </w:p>
    <w:p w14:paraId="00C32596" w14:textId="77777777" w:rsidR="007712A5" w:rsidRDefault="007712A5" w:rsidP="007712A5">
      <w:pPr>
        <w:spacing w:after="0"/>
        <w:jc w:val="both"/>
        <w:rPr>
          <w:rFonts w:ascii="Arial" w:hAnsi="Arial" w:cs="Arial"/>
          <w:sz w:val="24"/>
          <w:szCs w:val="24"/>
        </w:rPr>
      </w:pPr>
    </w:p>
    <w:p w14:paraId="4D6D09E0" w14:textId="6700A2E0" w:rsidR="007712A5" w:rsidRDefault="007712A5" w:rsidP="007712A5">
      <w:pPr>
        <w:spacing w:after="0"/>
        <w:jc w:val="both"/>
        <w:rPr>
          <w:rFonts w:ascii="Arial" w:hAnsi="Arial" w:cs="Arial"/>
          <w:sz w:val="24"/>
          <w:szCs w:val="24"/>
        </w:rPr>
      </w:pPr>
      <w:r>
        <w:rPr>
          <w:rFonts w:ascii="Arial" w:hAnsi="Arial" w:cs="Arial"/>
          <w:sz w:val="24"/>
          <w:szCs w:val="24"/>
        </w:rPr>
        <w:t>Hayden (2025) refers to the PESTLE tool as a simple framework in supporting strategic decision making and longer-term sustainability</w:t>
      </w:r>
      <w:r w:rsidR="00026D14">
        <w:rPr>
          <w:rFonts w:ascii="Arial" w:hAnsi="Arial" w:cs="Arial"/>
          <w:sz w:val="24"/>
          <w:szCs w:val="24"/>
        </w:rPr>
        <w:t>.</w:t>
      </w:r>
      <w:r>
        <w:rPr>
          <w:rFonts w:ascii="Arial" w:hAnsi="Arial" w:cs="Arial"/>
          <w:sz w:val="24"/>
          <w:szCs w:val="24"/>
        </w:rPr>
        <w:t xml:space="preserve">  However, in order for it to be effective, it is suggested that it should be regularly reviewed and incorporated into change management processes, utilising expertise and resources within the organisation</w:t>
      </w:r>
      <w:r w:rsidR="00026D14">
        <w:rPr>
          <w:rFonts w:ascii="Arial" w:hAnsi="Arial" w:cs="Arial"/>
          <w:sz w:val="24"/>
          <w:szCs w:val="24"/>
        </w:rPr>
        <w:t>.</w:t>
      </w:r>
    </w:p>
    <w:p w14:paraId="3DBE8E57" w14:textId="77777777" w:rsidR="00026D14" w:rsidRDefault="00026D14" w:rsidP="007712A5">
      <w:pPr>
        <w:spacing w:after="0"/>
        <w:jc w:val="both"/>
        <w:rPr>
          <w:rFonts w:ascii="Arial" w:hAnsi="Arial" w:cs="Arial"/>
          <w:sz w:val="24"/>
          <w:szCs w:val="24"/>
        </w:rPr>
      </w:pPr>
    </w:p>
    <w:p w14:paraId="67FB2CF4" w14:textId="543EA654" w:rsidR="00026D14" w:rsidRDefault="00026D14" w:rsidP="007712A5">
      <w:pPr>
        <w:spacing w:after="0"/>
        <w:jc w:val="both"/>
        <w:rPr>
          <w:rFonts w:ascii="Arial" w:hAnsi="Arial" w:cs="Arial"/>
          <w:sz w:val="24"/>
          <w:szCs w:val="24"/>
        </w:rPr>
      </w:pPr>
      <w:r>
        <w:rPr>
          <w:rFonts w:ascii="Arial" w:hAnsi="Arial" w:cs="Arial"/>
          <w:sz w:val="24"/>
          <w:szCs w:val="24"/>
        </w:rPr>
        <w:t xml:space="preserve">Buye (2021) suggests that the best approach </w:t>
      </w:r>
      <w:r w:rsidR="00B50183">
        <w:rPr>
          <w:rFonts w:ascii="Arial" w:hAnsi="Arial" w:cs="Arial"/>
          <w:sz w:val="24"/>
          <w:szCs w:val="24"/>
        </w:rPr>
        <w:t>would be to integrate</w:t>
      </w:r>
      <w:r>
        <w:rPr>
          <w:rFonts w:ascii="Arial" w:hAnsi="Arial" w:cs="Arial"/>
          <w:sz w:val="24"/>
          <w:szCs w:val="24"/>
        </w:rPr>
        <w:t xml:space="preserve"> PESTLE with other analytical tools e.g. SWOT</w:t>
      </w:r>
      <w:r w:rsidR="00B50183">
        <w:rPr>
          <w:rFonts w:ascii="Arial" w:hAnsi="Arial" w:cs="Arial"/>
          <w:sz w:val="24"/>
          <w:szCs w:val="24"/>
        </w:rPr>
        <w:t xml:space="preserve"> analysis</w:t>
      </w:r>
      <w:r>
        <w:rPr>
          <w:rFonts w:ascii="Arial" w:hAnsi="Arial" w:cs="Arial"/>
          <w:sz w:val="24"/>
          <w:szCs w:val="24"/>
        </w:rPr>
        <w:t xml:space="preserve"> (CIPD, 2025) and Five Porters Forces (Havard Business School, 2008) to obtain critical internal and external information</w:t>
      </w:r>
      <w:r w:rsidR="00221BB7">
        <w:rPr>
          <w:rFonts w:ascii="Arial" w:hAnsi="Arial" w:cs="Arial"/>
          <w:sz w:val="24"/>
          <w:szCs w:val="24"/>
        </w:rPr>
        <w:t xml:space="preserve"> to understand the wider context enabling holistic decision making, supporting organisational goals and ensur</w:t>
      </w:r>
      <w:r w:rsidR="00286870">
        <w:rPr>
          <w:rFonts w:ascii="Arial" w:hAnsi="Arial" w:cs="Arial"/>
          <w:sz w:val="24"/>
          <w:szCs w:val="24"/>
        </w:rPr>
        <w:t xml:space="preserve">ing </w:t>
      </w:r>
      <w:r w:rsidR="00221BB7">
        <w:rPr>
          <w:rFonts w:ascii="Arial" w:hAnsi="Arial" w:cs="Arial"/>
          <w:sz w:val="24"/>
          <w:szCs w:val="24"/>
        </w:rPr>
        <w:t>employer</w:t>
      </w:r>
      <w:r w:rsidR="00286870">
        <w:rPr>
          <w:rFonts w:ascii="Arial" w:hAnsi="Arial" w:cs="Arial"/>
          <w:sz w:val="24"/>
          <w:szCs w:val="24"/>
        </w:rPr>
        <w:t>s</w:t>
      </w:r>
      <w:r w:rsidR="00221BB7">
        <w:rPr>
          <w:rFonts w:ascii="Arial" w:hAnsi="Arial" w:cs="Arial"/>
          <w:sz w:val="24"/>
          <w:szCs w:val="24"/>
        </w:rPr>
        <w:t xml:space="preserve"> remain competitive</w:t>
      </w:r>
      <w:r>
        <w:rPr>
          <w:rFonts w:ascii="Arial" w:hAnsi="Arial" w:cs="Arial"/>
          <w:sz w:val="24"/>
          <w:szCs w:val="24"/>
        </w:rPr>
        <w:t>.</w:t>
      </w:r>
    </w:p>
    <w:p w14:paraId="154C0BFC" w14:textId="77777777" w:rsidR="00026D14" w:rsidRDefault="00026D14" w:rsidP="007712A5">
      <w:pPr>
        <w:spacing w:after="0"/>
        <w:jc w:val="both"/>
        <w:rPr>
          <w:rFonts w:ascii="Arial" w:hAnsi="Arial" w:cs="Arial"/>
          <w:sz w:val="24"/>
          <w:szCs w:val="24"/>
        </w:rPr>
      </w:pPr>
    </w:p>
    <w:p w14:paraId="14D0C72C" w14:textId="39364069" w:rsidR="00221BB7" w:rsidRPr="00972DB5" w:rsidRDefault="00BB4BBF" w:rsidP="009A1A00">
      <w:pPr>
        <w:spacing w:after="0"/>
        <w:rPr>
          <w:rFonts w:ascii="Arial" w:hAnsi="Arial" w:cs="Arial"/>
          <w:b/>
          <w:bCs/>
          <w:sz w:val="24"/>
          <w:szCs w:val="24"/>
        </w:rPr>
      </w:pPr>
      <w:r>
        <w:rPr>
          <w:rFonts w:ascii="Arial" w:hAnsi="Arial" w:cs="Arial"/>
          <w:b/>
          <w:bCs/>
          <w:sz w:val="24"/>
          <w:szCs w:val="24"/>
        </w:rPr>
        <w:t xml:space="preserve">How is Technology affecting </w:t>
      </w:r>
      <w:r w:rsidR="00B447E3">
        <w:rPr>
          <w:rFonts w:ascii="Arial" w:hAnsi="Arial" w:cs="Arial"/>
          <w:b/>
          <w:bCs/>
          <w:sz w:val="24"/>
          <w:szCs w:val="24"/>
        </w:rPr>
        <w:t>NPT</w:t>
      </w:r>
      <w:r>
        <w:rPr>
          <w:rFonts w:ascii="Arial" w:hAnsi="Arial" w:cs="Arial"/>
          <w:b/>
          <w:bCs/>
          <w:sz w:val="24"/>
          <w:szCs w:val="24"/>
        </w:rPr>
        <w:t>?</w:t>
      </w:r>
    </w:p>
    <w:p w14:paraId="2DBF1793" w14:textId="593ECC0C" w:rsidR="006B1201" w:rsidRDefault="00FF2D2B" w:rsidP="00972DB5">
      <w:pPr>
        <w:spacing w:after="0"/>
        <w:jc w:val="both"/>
        <w:rPr>
          <w:rFonts w:ascii="Arial" w:hAnsi="Arial" w:cs="Arial"/>
          <w:sz w:val="24"/>
          <w:szCs w:val="24"/>
        </w:rPr>
      </w:pPr>
      <w:r>
        <w:rPr>
          <w:rFonts w:ascii="Arial" w:hAnsi="Arial" w:cs="Arial"/>
          <w:sz w:val="24"/>
          <w:szCs w:val="24"/>
        </w:rPr>
        <w:t xml:space="preserve">Change is constant and therefore, it is </w:t>
      </w:r>
      <w:r w:rsidR="003E7C24">
        <w:rPr>
          <w:rFonts w:ascii="Arial" w:hAnsi="Arial" w:cs="Arial"/>
          <w:sz w:val="24"/>
          <w:szCs w:val="24"/>
        </w:rPr>
        <w:t xml:space="preserve">important </w:t>
      </w:r>
      <w:r>
        <w:rPr>
          <w:rFonts w:ascii="Arial" w:hAnsi="Arial" w:cs="Arial"/>
          <w:sz w:val="24"/>
          <w:szCs w:val="24"/>
        </w:rPr>
        <w:t>for organisations to keep abreast of the advances in digital technology</w:t>
      </w:r>
      <w:r w:rsidR="00F151A1">
        <w:rPr>
          <w:rFonts w:ascii="Arial" w:hAnsi="Arial" w:cs="Arial"/>
          <w:sz w:val="24"/>
          <w:szCs w:val="24"/>
        </w:rPr>
        <w:t xml:space="preserve"> to understand the impact on both the HR and Organisational strategies.  </w:t>
      </w:r>
      <w:r w:rsidR="003E7C24">
        <w:rPr>
          <w:rFonts w:ascii="Arial" w:hAnsi="Arial" w:cs="Arial"/>
          <w:sz w:val="24"/>
          <w:szCs w:val="24"/>
        </w:rPr>
        <w:t>Thus, t</w:t>
      </w:r>
      <w:r w:rsidR="00F151A1">
        <w:rPr>
          <w:rFonts w:ascii="Arial" w:hAnsi="Arial" w:cs="Arial"/>
          <w:sz w:val="24"/>
          <w:szCs w:val="24"/>
        </w:rPr>
        <w:t>aking a reasonable approach</w:t>
      </w:r>
      <w:r w:rsidR="003E7C24">
        <w:rPr>
          <w:rFonts w:ascii="Arial" w:hAnsi="Arial" w:cs="Arial"/>
          <w:sz w:val="24"/>
          <w:szCs w:val="24"/>
        </w:rPr>
        <w:t xml:space="preserve"> in adapting to the changes and knowing how technology can change working lives</w:t>
      </w:r>
      <w:r w:rsidR="00F151A1">
        <w:rPr>
          <w:rFonts w:ascii="Arial" w:hAnsi="Arial" w:cs="Arial"/>
          <w:sz w:val="24"/>
          <w:szCs w:val="24"/>
        </w:rPr>
        <w:t>, (CIPD, 2025).</w:t>
      </w:r>
    </w:p>
    <w:p w14:paraId="12259D55" w14:textId="77777777" w:rsidR="003E7C24" w:rsidRDefault="003E7C24" w:rsidP="00972DB5">
      <w:pPr>
        <w:spacing w:after="0"/>
        <w:jc w:val="both"/>
        <w:rPr>
          <w:rFonts w:ascii="Arial" w:hAnsi="Arial" w:cs="Arial"/>
          <w:sz w:val="24"/>
          <w:szCs w:val="24"/>
        </w:rPr>
      </w:pPr>
    </w:p>
    <w:p w14:paraId="1CB7E287" w14:textId="5926E124" w:rsidR="00E90BEB" w:rsidRDefault="005E103D" w:rsidP="00972DB5">
      <w:pPr>
        <w:spacing w:after="0"/>
        <w:jc w:val="both"/>
        <w:rPr>
          <w:rFonts w:ascii="Arial" w:hAnsi="Arial" w:cs="Arial"/>
          <w:sz w:val="24"/>
          <w:szCs w:val="24"/>
        </w:rPr>
      </w:pPr>
      <w:r>
        <w:rPr>
          <w:rFonts w:ascii="Arial" w:hAnsi="Arial" w:cs="Arial"/>
          <w:sz w:val="24"/>
          <w:szCs w:val="24"/>
        </w:rPr>
        <w:t xml:space="preserve">Eddy (2025) recognises the </w:t>
      </w:r>
      <w:r w:rsidR="00F151A1">
        <w:rPr>
          <w:rFonts w:ascii="Arial" w:hAnsi="Arial" w:cs="Arial"/>
          <w:sz w:val="24"/>
          <w:szCs w:val="24"/>
        </w:rPr>
        <w:t>use of Artificial Intelligence (AI) being integrated into everyday lives</w:t>
      </w:r>
      <w:r w:rsidR="001F73D5">
        <w:rPr>
          <w:rFonts w:ascii="Arial" w:hAnsi="Arial" w:cs="Arial"/>
          <w:sz w:val="24"/>
          <w:szCs w:val="24"/>
        </w:rPr>
        <w:t xml:space="preserve"> and</w:t>
      </w:r>
      <w:r w:rsidR="00F151A1">
        <w:rPr>
          <w:rFonts w:ascii="Arial" w:hAnsi="Arial" w:cs="Arial"/>
          <w:sz w:val="24"/>
          <w:szCs w:val="24"/>
        </w:rPr>
        <w:t xml:space="preserve"> </w:t>
      </w:r>
      <w:r>
        <w:rPr>
          <w:rFonts w:ascii="Arial" w:hAnsi="Arial" w:cs="Arial"/>
          <w:sz w:val="24"/>
          <w:szCs w:val="24"/>
        </w:rPr>
        <w:t>how HR</w:t>
      </w:r>
      <w:r w:rsidR="00127340">
        <w:rPr>
          <w:rFonts w:ascii="Arial" w:hAnsi="Arial" w:cs="Arial"/>
          <w:sz w:val="24"/>
          <w:szCs w:val="24"/>
        </w:rPr>
        <w:t xml:space="preserve"> play a key role in adapting to the changes, </w:t>
      </w:r>
      <w:r w:rsidR="00E90BEB">
        <w:rPr>
          <w:rFonts w:ascii="Arial" w:hAnsi="Arial" w:cs="Arial"/>
          <w:sz w:val="24"/>
          <w:szCs w:val="24"/>
        </w:rPr>
        <w:t xml:space="preserve">reviewing </w:t>
      </w:r>
      <w:r w:rsidR="00127340">
        <w:rPr>
          <w:rFonts w:ascii="Arial" w:hAnsi="Arial" w:cs="Arial"/>
          <w:sz w:val="24"/>
          <w:szCs w:val="24"/>
        </w:rPr>
        <w:t>policies and procedures</w:t>
      </w:r>
      <w:r w:rsidR="00E90BEB">
        <w:rPr>
          <w:rFonts w:ascii="Arial" w:hAnsi="Arial" w:cs="Arial"/>
          <w:sz w:val="24"/>
          <w:szCs w:val="24"/>
        </w:rPr>
        <w:t xml:space="preserve"> to ensure they remain </w:t>
      </w:r>
      <w:r w:rsidR="00127340">
        <w:rPr>
          <w:rFonts w:ascii="Arial" w:hAnsi="Arial" w:cs="Arial"/>
          <w:sz w:val="24"/>
          <w:szCs w:val="24"/>
        </w:rPr>
        <w:t>fit for purpose</w:t>
      </w:r>
      <w:r w:rsidR="00E90BEB">
        <w:rPr>
          <w:rFonts w:ascii="Arial" w:hAnsi="Arial" w:cs="Arial"/>
          <w:sz w:val="24"/>
          <w:szCs w:val="24"/>
        </w:rPr>
        <w:t xml:space="preserve"> whilst also embedding effective workforce planning into strategic decision making to meet the future requirements of the organisation</w:t>
      </w:r>
      <w:r>
        <w:rPr>
          <w:rFonts w:ascii="Arial" w:hAnsi="Arial" w:cs="Arial"/>
          <w:sz w:val="24"/>
          <w:szCs w:val="24"/>
        </w:rPr>
        <w:t>.</w:t>
      </w:r>
    </w:p>
    <w:p w14:paraId="4EA224C1" w14:textId="77777777" w:rsidR="00E90BEB" w:rsidRDefault="00E90BEB" w:rsidP="00972DB5">
      <w:pPr>
        <w:spacing w:after="0"/>
        <w:jc w:val="both"/>
        <w:rPr>
          <w:rFonts w:ascii="Arial" w:hAnsi="Arial" w:cs="Arial"/>
          <w:sz w:val="24"/>
          <w:szCs w:val="24"/>
        </w:rPr>
      </w:pPr>
    </w:p>
    <w:p w14:paraId="4CF92332" w14:textId="1CA3B979" w:rsidR="000E7441" w:rsidRDefault="000E7441" w:rsidP="005B5645">
      <w:pPr>
        <w:spacing w:after="0"/>
        <w:jc w:val="both"/>
        <w:rPr>
          <w:rFonts w:ascii="Arial" w:hAnsi="Arial" w:cs="Arial"/>
          <w:sz w:val="24"/>
          <w:szCs w:val="24"/>
        </w:rPr>
      </w:pPr>
      <w:r>
        <w:rPr>
          <w:rFonts w:ascii="Arial" w:hAnsi="Arial" w:cs="Arial"/>
          <w:sz w:val="24"/>
          <w:szCs w:val="24"/>
        </w:rPr>
        <w:t>Soliman (2024) suggests that w</w:t>
      </w:r>
      <w:r w:rsidR="005B5645">
        <w:rPr>
          <w:rFonts w:ascii="Arial" w:hAnsi="Arial" w:cs="Arial"/>
          <w:sz w:val="24"/>
          <w:szCs w:val="24"/>
        </w:rPr>
        <w:t xml:space="preserve">hilst the introduction of AI may provide an opportunity for </w:t>
      </w:r>
      <w:r>
        <w:rPr>
          <w:rFonts w:ascii="Arial" w:hAnsi="Arial" w:cs="Arial"/>
          <w:sz w:val="24"/>
          <w:szCs w:val="24"/>
        </w:rPr>
        <w:t xml:space="preserve">organisations </w:t>
      </w:r>
      <w:r w:rsidR="005B5645">
        <w:rPr>
          <w:rFonts w:ascii="Arial" w:hAnsi="Arial" w:cs="Arial"/>
          <w:sz w:val="24"/>
          <w:szCs w:val="24"/>
        </w:rPr>
        <w:t>to</w:t>
      </w:r>
      <w:r>
        <w:rPr>
          <w:rFonts w:ascii="Arial" w:hAnsi="Arial" w:cs="Arial"/>
          <w:sz w:val="24"/>
          <w:szCs w:val="24"/>
        </w:rPr>
        <w:t xml:space="preserve"> streamline and</w:t>
      </w:r>
      <w:r w:rsidR="005B5645">
        <w:rPr>
          <w:rFonts w:ascii="Arial" w:hAnsi="Arial" w:cs="Arial"/>
          <w:sz w:val="24"/>
          <w:szCs w:val="24"/>
        </w:rPr>
        <w:t xml:space="preserve"> digitalise tasks, repurpose roles and utilise resources more effectively, this may also </w:t>
      </w:r>
      <w:r>
        <w:rPr>
          <w:rFonts w:ascii="Arial" w:hAnsi="Arial" w:cs="Arial"/>
          <w:sz w:val="24"/>
          <w:szCs w:val="24"/>
        </w:rPr>
        <w:t xml:space="preserve">impact staff morale and </w:t>
      </w:r>
      <w:r w:rsidR="005B5645">
        <w:rPr>
          <w:rFonts w:ascii="Arial" w:hAnsi="Arial" w:cs="Arial"/>
          <w:sz w:val="24"/>
          <w:szCs w:val="24"/>
        </w:rPr>
        <w:t>raise concern in relation to job security.  It is</w:t>
      </w:r>
      <w:r>
        <w:rPr>
          <w:rFonts w:ascii="Arial" w:hAnsi="Arial" w:cs="Arial"/>
          <w:sz w:val="24"/>
          <w:szCs w:val="24"/>
        </w:rPr>
        <w:t xml:space="preserve"> therefore</w:t>
      </w:r>
      <w:r w:rsidR="005B5645">
        <w:rPr>
          <w:rFonts w:ascii="Arial" w:hAnsi="Arial" w:cs="Arial"/>
          <w:sz w:val="24"/>
          <w:szCs w:val="24"/>
        </w:rPr>
        <w:t xml:space="preserve"> important </w:t>
      </w:r>
      <w:r>
        <w:rPr>
          <w:rFonts w:ascii="Arial" w:hAnsi="Arial" w:cs="Arial"/>
          <w:sz w:val="24"/>
          <w:szCs w:val="24"/>
        </w:rPr>
        <w:t>to take an inclusive approach, encouraging employee voice and providing career development opportunities.</w:t>
      </w:r>
    </w:p>
    <w:p w14:paraId="4BC5483B" w14:textId="77777777" w:rsidR="009E4300" w:rsidRDefault="009E4300" w:rsidP="005B5645">
      <w:pPr>
        <w:spacing w:after="0"/>
        <w:jc w:val="both"/>
        <w:rPr>
          <w:rFonts w:ascii="Arial" w:hAnsi="Arial" w:cs="Arial"/>
          <w:sz w:val="24"/>
          <w:szCs w:val="24"/>
        </w:rPr>
      </w:pPr>
    </w:p>
    <w:p w14:paraId="01509D62" w14:textId="53D234A9" w:rsidR="009E4300" w:rsidRDefault="00393AB2" w:rsidP="005B5645">
      <w:pPr>
        <w:spacing w:after="0"/>
        <w:jc w:val="both"/>
        <w:rPr>
          <w:rFonts w:ascii="Arial" w:hAnsi="Arial" w:cs="Arial"/>
          <w:sz w:val="24"/>
          <w:szCs w:val="24"/>
        </w:rPr>
      </w:pPr>
      <w:r>
        <w:rPr>
          <w:rFonts w:ascii="Arial" w:hAnsi="Arial" w:cs="Arial"/>
          <w:sz w:val="24"/>
          <w:szCs w:val="24"/>
        </w:rPr>
        <w:t xml:space="preserve">NPTCBC are engaging with </w:t>
      </w:r>
      <w:r w:rsidR="009E4300">
        <w:rPr>
          <w:rFonts w:ascii="Arial" w:hAnsi="Arial" w:cs="Arial"/>
          <w:sz w:val="24"/>
          <w:szCs w:val="24"/>
        </w:rPr>
        <w:t>digital experts and relevant stakeholders in d</w:t>
      </w:r>
      <w:r>
        <w:rPr>
          <w:rFonts w:ascii="Arial" w:hAnsi="Arial" w:cs="Arial"/>
          <w:sz w:val="24"/>
          <w:szCs w:val="24"/>
        </w:rPr>
        <w:t xml:space="preserve">eveloping a roadmap as to how the organisation aims to integrate AI within the short to medium term to enhance decision making and improve service delivery.  It is recognised that implementing </w:t>
      </w:r>
      <w:r w:rsidR="00262C58">
        <w:rPr>
          <w:rFonts w:ascii="Arial" w:hAnsi="Arial" w:cs="Arial"/>
          <w:sz w:val="24"/>
          <w:szCs w:val="24"/>
        </w:rPr>
        <w:t xml:space="preserve">a </w:t>
      </w:r>
      <w:r w:rsidR="009E4300">
        <w:rPr>
          <w:rFonts w:ascii="Arial" w:hAnsi="Arial" w:cs="Arial"/>
          <w:sz w:val="24"/>
          <w:szCs w:val="24"/>
        </w:rPr>
        <w:t>robust policy for the use of AI and providing specific training and raising awareness are vital to ensure staff remain ethical and compliant w</w:t>
      </w:r>
      <w:r w:rsidR="00DD6CE9">
        <w:rPr>
          <w:rFonts w:ascii="Arial" w:hAnsi="Arial" w:cs="Arial"/>
          <w:sz w:val="24"/>
          <w:szCs w:val="24"/>
        </w:rPr>
        <w:t xml:space="preserve">hen utilising </w:t>
      </w:r>
      <w:r w:rsidR="009E4300">
        <w:rPr>
          <w:rFonts w:ascii="Arial" w:hAnsi="Arial" w:cs="Arial"/>
          <w:sz w:val="24"/>
          <w:szCs w:val="24"/>
        </w:rPr>
        <w:t>AI</w:t>
      </w:r>
      <w:r>
        <w:rPr>
          <w:rFonts w:ascii="Arial" w:hAnsi="Arial" w:cs="Arial"/>
          <w:sz w:val="24"/>
          <w:szCs w:val="24"/>
        </w:rPr>
        <w:t>, (NPTCBC, 2024)</w:t>
      </w:r>
      <w:r w:rsidR="00F4697F">
        <w:rPr>
          <w:rFonts w:ascii="Arial" w:hAnsi="Arial" w:cs="Arial"/>
          <w:sz w:val="24"/>
          <w:szCs w:val="24"/>
        </w:rPr>
        <w:t>.</w:t>
      </w:r>
    </w:p>
    <w:p w14:paraId="011FB881" w14:textId="77777777" w:rsidR="00E70EA2" w:rsidRDefault="00E70EA2" w:rsidP="009B289B">
      <w:pPr>
        <w:shd w:val="clear" w:color="auto" w:fill="FFFFFF" w:themeFill="background1"/>
        <w:spacing w:after="0"/>
        <w:jc w:val="both"/>
        <w:rPr>
          <w:rFonts w:ascii="Arial" w:hAnsi="Arial" w:cs="Arial"/>
          <w:sz w:val="24"/>
          <w:szCs w:val="24"/>
        </w:rPr>
      </w:pPr>
    </w:p>
    <w:p w14:paraId="41F11343" w14:textId="373EAD89" w:rsidR="009B289B" w:rsidRDefault="00E70EA2" w:rsidP="009B289B">
      <w:pPr>
        <w:shd w:val="clear" w:color="auto" w:fill="FFFFFF" w:themeFill="background1"/>
        <w:spacing w:after="0"/>
        <w:jc w:val="both"/>
        <w:rPr>
          <w:rFonts w:ascii="Arial" w:hAnsi="Arial" w:cs="Arial"/>
          <w:sz w:val="24"/>
          <w:szCs w:val="24"/>
        </w:rPr>
      </w:pPr>
      <w:r w:rsidRPr="009B289B">
        <w:rPr>
          <w:rFonts w:ascii="Arial" w:hAnsi="Arial" w:cs="Arial"/>
          <w:sz w:val="24"/>
          <w:szCs w:val="24"/>
        </w:rPr>
        <w:t xml:space="preserve">NPTCBC recognise opportunities to utilise AI in making efficiencies by reducing administrative workloads and building capacity enabling staff to undertake added value tasks.  </w:t>
      </w:r>
      <w:r w:rsidR="009B289B" w:rsidRPr="009B289B">
        <w:rPr>
          <w:rFonts w:ascii="Arial" w:hAnsi="Arial" w:cs="Arial"/>
          <w:sz w:val="24"/>
          <w:szCs w:val="24"/>
        </w:rPr>
        <w:t xml:space="preserve">An example of which </w:t>
      </w:r>
      <w:r w:rsidR="00BB4BBF">
        <w:rPr>
          <w:rFonts w:ascii="Arial" w:hAnsi="Arial" w:cs="Arial"/>
          <w:sz w:val="24"/>
          <w:szCs w:val="24"/>
        </w:rPr>
        <w:t xml:space="preserve">is </w:t>
      </w:r>
      <w:r w:rsidR="009B289B" w:rsidRPr="009B289B">
        <w:rPr>
          <w:rFonts w:ascii="Arial" w:hAnsi="Arial" w:cs="Arial"/>
          <w:sz w:val="24"/>
          <w:szCs w:val="24"/>
        </w:rPr>
        <w:t xml:space="preserve">to utilise an AI tool, </w:t>
      </w:r>
      <w:r w:rsidR="009B289B" w:rsidRPr="009B289B">
        <w:rPr>
          <w:rFonts w:ascii="Arial" w:hAnsi="Arial" w:cs="Arial"/>
          <w:i/>
          <w:iCs/>
          <w:sz w:val="24"/>
          <w:szCs w:val="24"/>
        </w:rPr>
        <w:t>Magic Notes</w:t>
      </w:r>
      <w:r w:rsidR="009B289B" w:rsidRPr="009B289B">
        <w:rPr>
          <w:rFonts w:ascii="Arial" w:hAnsi="Arial" w:cs="Arial"/>
          <w:sz w:val="24"/>
          <w:szCs w:val="24"/>
        </w:rPr>
        <w:t xml:space="preserve"> to write up case notes, providing capacity for the HR Team to </w:t>
      </w:r>
      <w:r w:rsidR="00002D21">
        <w:rPr>
          <w:rFonts w:ascii="Arial" w:hAnsi="Arial" w:cs="Arial"/>
          <w:sz w:val="24"/>
          <w:szCs w:val="24"/>
        </w:rPr>
        <w:t xml:space="preserve">work smarter and </w:t>
      </w:r>
      <w:r w:rsidR="009B289B" w:rsidRPr="009B289B">
        <w:rPr>
          <w:rFonts w:ascii="Arial" w:hAnsi="Arial" w:cs="Arial"/>
          <w:sz w:val="24"/>
          <w:szCs w:val="24"/>
        </w:rPr>
        <w:t>move towards a business partner approach, offering specialist</w:t>
      </w:r>
      <w:r w:rsidR="009B289B">
        <w:rPr>
          <w:rFonts w:ascii="Arial" w:hAnsi="Arial" w:cs="Arial"/>
          <w:sz w:val="24"/>
          <w:szCs w:val="24"/>
        </w:rPr>
        <w:t xml:space="preserve"> HR advice to the organisation in accordance with the future of work strategy</w:t>
      </w:r>
      <w:r w:rsidR="00002D21">
        <w:rPr>
          <w:rFonts w:ascii="Arial" w:hAnsi="Arial" w:cs="Arial"/>
          <w:sz w:val="24"/>
          <w:szCs w:val="24"/>
        </w:rPr>
        <w:t>, (NPTCBC, 2022-2027).</w:t>
      </w:r>
    </w:p>
    <w:p w14:paraId="64110F7A" w14:textId="77777777" w:rsidR="00E70EA2" w:rsidRDefault="00E70EA2" w:rsidP="005B5645">
      <w:pPr>
        <w:spacing w:after="0"/>
        <w:jc w:val="both"/>
        <w:rPr>
          <w:rFonts w:ascii="Arial" w:hAnsi="Arial" w:cs="Arial"/>
          <w:sz w:val="24"/>
          <w:szCs w:val="24"/>
        </w:rPr>
      </w:pPr>
    </w:p>
    <w:p w14:paraId="5A3A2ED6" w14:textId="1493DE13" w:rsidR="00551FD8" w:rsidRDefault="009B289B" w:rsidP="005B5645">
      <w:pPr>
        <w:spacing w:after="0"/>
        <w:jc w:val="both"/>
        <w:rPr>
          <w:rFonts w:ascii="Arial" w:hAnsi="Arial" w:cs="Arial"/>
          <w:sz w:val="24"/>
          <w:szCs w:val="24"/>
        </w:rPr>
      </w:pPr>
      <w:r>
        <w:rPr>
          <w:rFonts w:ascii="Arial" w:hAnsi="Arial" w:cs="Arial"/>
          <w:sz w:val="24"/>
          <w:szCs w:val="24"/>
        </w:rPr>
        <w:t>O</w:t>
      </w:r>
      <w:r w:rsidR="00F4697F">
        <w:rPr>
          <w:rFonts w:ascii="Arial" w:hAnsi="Arial" w:cs="Arial"/>
          <w:sz w:val="24"/>
          <w:szCs w:val="24"/>
        </w:rPr>
        <w:t xml:space="preserve">ne of the wellbeing objectives detailed within The Future of </w:t>
      </w:r>
      <w:r w:rsidR="00DD6CE9">
        <w:rPr>
          <w:rFonts w:ascii="Arial" w:hAnsi="Arial" w:cs="Arial"/>
          <w:sz w:val="24"/>
          <w:szCs w:val="24"/>
        </w:rPr>
        <w:t>W</w:t>
      </w:r>
      <w:r w:rsidR="00F4697F">
        <w:rPr>
          <w:rFonts w:ascii="Arial" w:hAnsi="Arial" w:cs="Arial"/>
          <w:sz w:val="24"/>
          <w:szCs w:val="24"/>
        </w:rPr>
        <w:t>ork Strategy</w:t>
      </w:r>
      <w:r w:rsidR="00DA101F">
        <w:rPr>
          <w:rFonts w:ascii="Arial" w:hAnsi="Arial" w:cs="Arial"/>
          <w:sz w:val="24"/>
          <w:szCs w:val="24"/>
        </w:rPr>
        <w:t xml:space="preserve">, (NPTCBC 2022-2027) </w:t>
      </w:r>
      <w:r w:rsidR="00F4697F">
        <w:rPr>
          <w:rFonts w:ascii="Arial" w:hAnsi="Arial" w:cs="Arial"/>
          <w:sz w:val="24"/>
          <w:szCs w:val="24"/>
        </w:rPr>
        <w:t>focusses on</w:t>
      </w:r>
      <w:r w:rsidR="00DA101F">
        <w:rPr>
          <w:rFonts w:ascii="Arial" w:hAnsi="Arial" w:cs="Arial"/>
          <w:sz w:val="24"/>
          <w:szCs w:val="24"/>
        </w:rPr>
        <w:t xml:space="preserve"> addressing any skills gaps and</w:t>
      </w:r>
      <w:r w:rsidR="00F4697F">
        <w:rPr>
          <w:rFonts w:ascii="Arial" w:hAnsi="Arial" w:cs="Arial"/>
          <w:sz w:val="24"/>
          <w:szCs w:val="24"/>
        </w:rPr>
        <w:t xml:space="preserve"> upskilling the workforce to ensure they are prepared for </w:t>
      </w:r>
      <w:r w:rsidR="00DA101F">
        <w:rPr>
          <w:rFonts w:ascii="Arial" w:hAnsi="Arial" w:cs="Arial"/>
          <w:sz w:val="24"/>
          <w:szCs w:val="24"/>
        </w:rPr>
        <w:t>advances in technology.  It recognises the requirement to invest in HR analytic</w:t>
      </w:r>
      <w:r w:rsidR="00DD6CE9">
        <w:rPr>
          <w:rFonts w:ascii="Arial" w:hAnsi="Arial" w:cs="Arial"/>
          <w:sz w:val="24"/>
          <w:szCs w:val="24"/>
        </w:rPr>
        <w:t>s</w:t>
      </w:r>
      <w:r w:rsidR="00DA101F">
        <w:rPr>
          <w:rFonts w:ascii="Arial" w:hAnsi="Arial" w:cs="Arial"/>
          <w:sz w:val="24"/>
          <w:szCs w:val="24"/>
        </w:rPr>
        <w:t xml:space="preserve"> and data skills to develop and incorporate digital transformation into HR Strategy.  </w:t>
      </w:r>
      <w:r w:rsidR="00551FD8">
        <w:rPr>
          <w:rFonts w:ascii="Arial" w:hAnsi="Arial" w:cs="Arial"/>
          <w:sz w:val="24"/>
          <w:szCs w:val="24"/>
        </w:rPr>
        <w:t>However, the question remains has to how AI can complement</w:t>
      </w:r>
      <w:r w:rsidR="00BB4BBF">
        <w:rPr>
          <w:rFonts w:ascii="Arial" w:hAnsi="Arial" w:cs="Arial"/>
          <w:sz w:val="24"/>
          <w:szCs w:val="24"/>
        </w:rPr>
        <w:t xml:space="preserve"> HR</w:t>
      </w:r>
      <w:r w:rsidR="00551FD8">
        <w:rPr>
          <w:rFonts w:ascii="Arial" w:hAnsi="Arial" w:cs="Arial"/>
          <w:sz w:val="24"/>
          <w:szCs w:val="24"/>
        </w:rPr>
        <w:t xml:space="preserve"> rather than replace the Human element of People Management, (Bhattacharya, 2025).</w:t>
      </w:r>
    </w:p>
    <w:p w14:paraId="150D418A" w14:textId="77777777" w:rsidR="005E103D" w:rsidRDefault="005E103D" w:rsidP="005B5645">
      <w:pPr>
        <w:spacing w:after="0"/>
        <w:jc w:val="both"/>
        <w:rPr>
          <w:rFonts w:ascii="Arial" w:hAnsi="Arial" w:cs="Arial"/>
          <w:sz w:val="24"/>
          <w:szCs w:val="24"/>
        </w:rPr>
      </w:pPr>
    </w:p>
    <w:p w14:paraId="7ABDC813" w14:textId="0167B431" w:rsidR="005E103D" w:rsidRPr="0039101F" w:rsidRDefault="0039101F" w:rsidP="005E103D">
      <w:pPr>
        <w:spacing w:after="0"/>
        <w:rPr>
          <w:rFonts w:ascii="Arial" w:hAnsi="Arial" w:cs="Arial"/>
          <w:b/>
          <w:bCs/>
          <w:sz w:val="24"/>
          <w:szCs w:val="24"/>
        </w:rPr>
      </w:pPr>
      <w:r w:rsidRPr="0039101F">
        <w:rPr>
          <w:rFonts w:ascii="Arial" w:hAnsi="Arial" w:cs="Arial"/>
          <w:b/>
          <w:bCs/>
          <w:sz w:val="24"/>
          <w:szCs w:val="24"/>
        </w:rPr>
        <w:t>Why is Social Impact important?</w:t>
      </w:r>
    </w:p>
    <w:p w14:paraId="3C935B60" w14:textId="008E443B" w:rsidR="005E103D" w:rsidRDefault="00BB4BBF" w:rsidP="005B5645">
      <w:pPr>
        <w:spacing w:after="0"/>
        <w:jc w:val="both"/>
        <w:rPr>
          <w:rFonts w:ascii="Arial" w:hAnsi="Arial" w:cs="Arial"/>
          <w:color w:val="000000" w:themeColor="text1"/>
          <w:sz w:val="24"/>
          <w:szCs w:val="24"/>
        </w:rPr>
      </w:pPr>
      <w:r>
        <w:rPr>
          <w:rFonts w:ascii="Arial" w:hAnsi="Arial" w:cs="Arial"/>
          <w:color w:val="000000" w:themeColor="text1"/>
          <w:sz w:val="24"/>
          <w:szCs w:val="24"/>
        </w:rPr>
        <w:t>NPTCBC</w:t>
      </w:r>
      <w:r w:rsidR="0039101F">
        <w:rPr>
          <w:rFonts w:ascii="Arial" w:hAnsi="Arial" w:cs="Arial"/>
          <w:color w:val="000000" w:themeColor="text1"/>
          <w:sz w:val="24"/>
          <w:szCs w:val="24"/>
        </w:rPr>
        <w:t xml:space="preserve"> is one of the largest employers within the local area, employing over 6,500 people to deliver a diverge range of services to the community of Neath Port Talbot.  Understanding the social impact will enable the organisation to measure the effectiveness of the services and aim to achieve wellbeing objective 2, ‘</w:t>
      </w:r>
      <w:r w:rsidR="0039101F" w:rsidRPr="0039101F">
        <w:rPr>
          <w:rFonts w:ascii="Arial" w:hAnsi="Arial" w:cs="Arial"/>
          <w:i/>
          <w:iCs/>
          <w:color w:val="000000" w:themeColor="text1"/>
          <w:sz w:val="24"/>
          <w:szCs w:val="24"/>
        </w:rPr>
        <w:t>All communities are thriving and sustainable</w:t>
      </w:r>
      <w:r w:rsidR="0039101F">
        <w:rPr>
          <w:rFonts w:ascii="Arial" w:hAnsi="Arial" w:cs="Arial"/>
          <w:color w:val="000000" w:themeColor="text1"/>
          <w:sz w:val="24"/>
          <w:szCs w:val="24"/>
        </w:rPr>
        <w:t>’ as set out within the Future of Work Strategy, (NPTCBC, 2022-2027).</w:t>
      </w:r>
    </w:p>
    <w:p w14:paraId="0109C1BC" w14:textId="77777777" w:rsidR="0039101F" w:rsidRDefault="0039101F" w:rsidP="005B5645">
      <w:pPr>
        <w:spacing w:after="0"/>
        <w:jc w:val="both"/>
        <w:rPr>
          <w:rFonts w:ascii="Arial" w:hAnsi="Arial" w:cs="Arial"/>
          <w:color w:val="000000" w:themeColor="text1"/>
          <w:sz w:val="24"/>
          <w:szCs w:val="24"/>
        </w:rPr>
      </w:pPr>
    </w:p>
    <w:p w14:paraId="6ACECE76" w14:textId="7A985180" w:rsidR="000C726D" w:rsidRDefault="000C726D" w:rsidP="005B5645">
      <w:pPr>
        <w:spacing w:after="0"/>
        <w:jc w:val="both"/>
        <w:rPr>
          <w:rFonts w:ascii="Arial" w:hAnsi="Arial" w:cs="Arial"/>
          <w:color w:val="000000" w:themeColor="text1"/>
          <w:sz w:val="24"/>
          <w:szCs w:val="24"/>
        </w:rPr>
      </w:pPr>
      <w:r>
        <w:rPr>
          <w:rFonts w:ascii="Arial" w:hAnsi="Arial" w:cs="Arial"/>
          <w:color w:val="000000" w:themeColor="text1"/>
          <w:sz w:val="24"/>
          <w:szCs w:val="24"/>
        </w:rPr>
        <w:t xml:space="preserve">The increased cost of living is impacting people’s lives and subsequently affecting their resilience within the </w:t>
      </w:r>
      <w:r w:rsidR="006F431C">
        <w:rPr>
          <w:rFonts w:ascii="Arial" w:hAnsi="Arial" w:cs="Arial"/>
          <w:color w:val="000000" w:themeColor="text1"/>
          <w:sz w:val="24"/>
          <w:szCs w:val="24"/>
        </w:rPr>
        <w:t>workplace.</w:t>
      </w:r>
      <w:r>
        <w:rPr>
          <w:rFonts w:ascii="Arial" w:hAnsi="Arial" w:cs="Arial"/>
          <w:color w:val="000000" w:themeColor="text1"/>
          <w:sz w:val="24"/>
          <w:szCs w:val="24"/>
        </w:rPr>
        <w:t xml:space="preserve">  </w:t>
      </w:r>
      <w:r w:rsidR="006F431C">
        <w:rPr>
          <w:rFonts w:ascii="Arial" w:hAnsi="Arial" w:cs="Arial"/>
          <w:color w:val="000000" w:themeColor="text1"/>
          <w:sz w:val="24"/>
          <w:szCs w:val="24"/>
        </w:rPr>
        <w:t xml:space="preserve">In February 2025, a survey of 5000 employees found that 31% reported </w:t>
      </w:r>
      <w:r>
        <w:rPr>
          <w:rFonts w:ascii="Arial" w:hAnsi="Arial" w:cs="Arial"/>
          <w:color w:val="000000" w:themeColor="text1"/>
          <w:sz w:val="24"/>
          <w:szCs w:val="24"/>
        </w:rPr>
        <w:t>how their financial concerns have had a detrimental impact on their performance</w:t>
      </w:r>
      <w:r w:rsidR="003F0323">
        <w:rPr>
          <w:rFonts w:ascii="Arial" w:hAnsi="Arial" w:cs="Arial"/>
          <w:color w:val="000000" w:themeColor="text1"/>
          <w:sz w:val="24"/>
          <w:szCs w:val="24"/>
        </w:rPr>
        <w:t>, (Cotton, 2025).</w:t>
      </w:r>
      <w:r w:rsidR="00252DD5">
        <w:rPr>
          <w:rFonts w:ascii="Arial" w:hAnsi="Arial" w:cs="Arial"/>
          <w:color w:val="000000" w:themeColor="text1"/>
          <w:sz w:val="24"/>
          <w:szCs w:val="24"/>
        </w:rPr>
        <w:t xml:space="preserve">  Therefore, it is important for HR to support the organisation in reviewing and developing financial wellbeing initiatives.</w:t>
      </w:r>
    </w:p>
    <w:p w14:paraId="245DC7CA" w14:textId="77777777" w:rsidR="00252DD5" w:rsidRDefault="00252DD5" w:rsidP="005B5645">
      <w:pPr>
        <w:spacing w:after="0"/>
        <w:jc w:val="both"/>
        <w:rPr>
          <w:rFonts w:ascii="Arial" w:hAnsi="Arial" w:cs="Arial"/>
          <w:color w:val="000000" w:themeColor="text1"/>
          <w:sz w:val="24"/>
          <w:szCs w:val="24"/>
        </w:rPr>
      </w:pPr>
    </w:p>
    <w:p w14:paraId="7063BBF3" w14:textId="13F0745E" w:rsidR="00252DD5" w:rsidRDefault="00252DD5" w:rsidP="00252DD5">
      <w:pPr>
        <w:spacing w:after="0"/>
        <w:jc w:val="both"/>
        <w:rPr>
          <w:rFonts w:ascii="Arial" w:hAnsi="Arial" w:cs="Arial"/>
          <w:color w:val="000000" w:themeColor="text1"/>
          <w:sz w:val="24"/>
          <w:szCs w:val="24"/>
        </w:rPr>
      </w:pPr>
      <w:r>
        <w:rPr>
          <w:rFonts w:ascii="Arial" w:hAnsi="Arial" w:cs="Arial"/>
          <w:color w:val="000000" w:themeColor="text1"/>
          <w:sz w:val="24"/>
          <w:szCs w:val="24"/>
        </w:rPr>
        <w:t xml:space="preserve">The pay scales for Local Government services are determined by the National Joint Council, negotiations take place between employers and trade unions </w:t>
      </w:r>
      <w:r w:rsidR="006A4E8E">
        <w:rPr>
          <w:rFonts w:ascii="Arial" w:hAnsi="Arial" w:cs="Arial"/>
          <w:color w:val="000000" w:themeColor="text1"/>
          <w:sz w:val="24"/>
          <w:szCs w:val="24"/>
        </w:rPr>
        <w:t>with the aim of improving working lives and in 2025-2026, an agreement of 3.2% was reached wi</w:t>
      </w:r>
      <w:r>
        <w:rPr>
          <w:rFonts w:ascii="Arial" w:hAnsi="Arial" w:cs="Arial"/>
          <w:color w:val="000000" w:themeColor="text1"/>
          <w:sz w:val="24"/>
          <w:szCs w:val="24"/>
        </w:rPr>
        <w:t>th a commitment of delet</w:t>
      </w:r>
      <w:r w:rsidR="00026A83">
        <w:rPr>
          <w:rFonts w:ascii="Arial" w:hAnsi="Arial" w:cs="Arial"/>
          <w:color w:val="000000" w:themeColor="text1"/>
          <w:sz w:val="24"/>
          <w:szCs w:val="24"/>
        </w:rPr>
        <w:t>ing</w:t>
      </w:r>
      <w:r>
        <w:rPr>
          <w:rFonts w:ascii="Arial" w:hAnsi="Arial" w:cs="Arial"/>
          <w:color w:val="000000" w:themeColor="text1"/>
          <w:sz w:val="24"/>
          <w:szCs w:val="24"/>
        </w:rPr>
        <w:t xml:space="preserve"> the lowest pay spine point in 2026, (Local Government Association, 2025).</w:t>
      </w:r>
    </w:p>
    <w:p w14:paraId="2C102787" w14:textId="77777777" w:rsidR="00026A83" w:rsidRDefault="00026A83" w:rsidP="00252DD5">
      <w:pPr>
        <w:spacing w:after="0"/>
        <w:jc w:val="both"/>
        <w:rPr>
          <w:rFonts w:ascii="Arial" w:hAnsi="Arial" w:cs="Arial"/>
          <w:color w:val="000000" w:themeColor="text1"/>
          <w:sz w:val="24"/>
          <w:szCs w:val="24"/>
        </w:rPr>
      </w:pPr>
    </w:p>
    <w:p w14:paraId="3E8081FD" w14:textId="563FA2B5" w:rsidR="00026A83" w:rsidRDefault="00026A83" w:rsidP="00252DD5">
      <w:pPr>
        <w:spacing w:after="0"/>
        <w:jc w:val="both"/>
        <w:rPr>
          <w:rFonts w:ascii="Arial" w:hAnsi="Arial" w:cs="Arial"/>
          <w:color w:val="000000" w:themeColor="text1"/>
          <w:sz w:val="24"/>
          <w:szCs w:val="24"/>
        </w:rPr>
      </w:pPr>
      <w:r>
        <w:rPr>
          <w:rFonts w:ascii="Arial" w:hAnsi="Arial" w:cs="Arial"/>
          <w:color w:val="000000" w:themeColor="text1"/>
          <w:sz w:val="24"/>
          <w:szCs w:val="24"/>
        </w:rPr>
        <w:t>The annual workforce data report 2024/25 (NPTCBC, 202</w:t>
      </w:r>
      <w:r w:rsidR="00B84923">
        <w:rPr>
          <w:rFonts w:ascii="Arial" w:hAnsi="Arial" w:cs="Arial"/>
          <w:color w:val="000000" w:themeColor="text1"/>
          <w:sz w:val="24"/>
          <w:szCs w:val="24"/>
        </w:rPr>
        <w:t>5a</w:t>
      </w:r>
      <w:r>
        <w:rPr>
          <w:rFonts w:ascii="Arial" w:hAnsi="Arial" w:cs="Arial"/>
          <w:color w:val="000000" w:themeColor="text1"/>
          <w:sz w:val="24"/>
          <w:szCs w:val="24"/>
        </w:rPr>
        <w:t xml:space="preserve">) shows that 26.5% of the workforce are currently paid within the lowest pay bracket, the majority of which are within Catering, Cleaning and Social Care roles.  Therefore, it is suggested that the </w:t>
      </w:r>
      <w:r>
        <w:rPr>
          <w:rFonts w:ascii="Arial" w:hAnsi="Arial" w:cs="Arial"/>
          <w:color w:val="000000" w:themeColor="text1"/>
          <w:sz w:val="24"/>
          <w:szCs w:val="24"/>
        </w:rPr>
        <w:lastRenderedPageBreak/>
        <w:t>impact of such change in conjunction with the National Minimum Wage (NMW) Increase will positively impact financial wellbeing, subsequently improving performance, reducing poverty and supporting recruitment and retention, (CIPD, 2021).</w:t>
      </w:r>
    </w:p>
    <w:p w14:paraId="6BC35118" w14:textId="77777777" w:rsidR="006A4E8E" w:rsidRDefault="006A4E8E" w:rsidP="00252DD5">
      <w:pPr>
        <w:spacing w:after="0"/>
        <w:jc w:val="both"/>
        <w:rPr>
          <w:rFonts w:ascii="Arial" w:hAnsi="Arial" w:cs="Arial"/>
          <w:color w:val="000000" w:themeColor="text1"/>
          <w:sz w:val="24"/>
          <w:szCs w:val="24"/>
        </w:rPr>
      </w:pPr>
    </w:p>
    <w:p w14:paraId="23345466" w14:textId="787C00B8" w:rsidR="006A4E8E" w:rsidRDefault="00B84923" w:rsidP="00252DD5">
      <w:pPr>
        <w:spacing w:after="0"/>
        <w:jc w:val="both"/>
        <w:rPr>
          <w:rFonts w:ascii="Arial" w:hAnsi="Arial" w:cs="Arial"/>
          <w:color w:val="000000" w:themeColor="text1"/>
          <w:sz w:val="24"/>
          <w:szCs w:val="24"/>
        </w:rPr>
      </w:pPr>
      <w:r>
        <w:rPr>
          <w:rFonts w:ascii="Arial" w:hAnsi="Arial" w:cs="Arial"/>
          <w:color w:val="000000" w:themeColor="text1"/>
          <w:sz w:val="24"/>
          <w:szCs w:val="24"/>
        </w:rPr>
        <w:t>BBC News (2025) report</w:t>
      </w:r>
      <w:r w:rsidR="00B014D7">
        <w:rPr>
          <w:rFonts w:ascii="Arial" w:hAnsi="Arial" w:cs="Arial"/>
          <w:color w:val="000000" w:themeColor="text1"/>
          <w:sz w:val="24"/>
          <w:szCs w:val="24"/>
        </w:rPr>
        <w:t xml:space="preserve">ed </w:t>
      </w:r>
      <w:r w:rsidR="00B447E3">
        <w:rPr>
          <w:rFonts w:ascii="Arial" w:hAnsi="Arial" w:cs="Arial"/>
          <w:color w:val="000000" w:themeColor="text1"/>
          <w:sz w:val="24"/>
          <w:szCs w:val="24"/>
        </w:rPr>
        <w:t>NPTCBC</w:t>
      </w:r>
      <w:r>
        <w:rPr>
          <w:rFonts w:ascii="Arial" w:hAnsi="Arial" w:cs="Arial"/>
          <w:color w:val="000000" w:themeColor="text1"/>
          <w:sz w:val="24"/>
          <w:szCs w:val="24"/>
        </w:rPr>
        <w:t xml:space="preserve"> as being </w:t>
      </w:r>
      <w:r w:rsidR="00B447E3">
        <w:rPr>
          <w:rFonts w:ascii="Arial" w:hAnsi="Arial" w:cs="Arial"/>
          <w:color w:val="000000" w:themeColor="text1"/>
          <w:sz w:val="24"/>
          <w:szCs w:val="24"/>
        </w:rPr>
        <w:t>one of the most deprived areas in Wales</w:t>
      </w:r>
      <w:r>
        <w:rPr>
          <w:rFonts w:ascii="Arial" w:hAnsi="Arial" w:cs="Arial"/>
          <w:color w:val="000000" w:themeColor="text1"/>
          <w:sz w:val="24"/>
          <w:szCs w:val="24"/>
        </w:rPr>
        <w:t>, ranked 4</w:t>
      </w:r>
      <w:r w:rsidRPr="00B84923">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out of 22 Local Authorities</w:t>
      </w:r>
      <w:r w:rsidR="00B014D7">
        <w:rPr>
          <w:rFonts w:ascii="Arial" w:hAnsi="Arial" w:cs="Arial"/>
          <w:color w:val="000000" w:themeColor="text1"/>
          <w:sz w:val="24"/>
          <w:szCs w:val="24"/>
        </w:rPr>
        <w:t xml:space="preserve">.  Data within the Poverty Impact report </w:t>
      </w:r>
      <w:r w:rsidR="00262752">
        <w:rPr>
          <w:rFonts w:ascii="Arial" w:hAnsi="Arial" w:cs="Arial"/>
          <w:color w:val="000000" w:themeColor="text1"/>
          <w:sz w:val="24"/>
          <w:szCs w:val="24"/>
        </w:rPr>
        <w:t xml:space="preserve">identifies </w:t>
      </w:r>
      <w:r w:rsidR="00B014D7">
        <w:rPr>
          <w:rFonts w:ascii="Arial" w:hAnsi="Arial" w:cs="Arial"/>
          <w:color w:val="000000" w:themeColor="text1"/>
          <w:sz w:val="24"/>
          <w:szCs w:val="24"/>
        </w:rPr>
        <w:t xml:space="preserve">that </w:t>
      </w:r>
      <w:r>
        <w:rPr>
          <w:rFonts w:ascii="Arial" w:hAnsi="Arial" w:cs="Arial"/>
          <w:color w:val="000000" w:themeColor="text1"/>
          <w:sz w:val="24"/>
          <w:szCs w:val="24"/>
        </w:rPr>
        <w:t>28.4% of people</w:t>
      </w:r>
      <w:r w:rsidR="00262752">
        <w:rPr>
          <w:rFonts w:ascii="Arial" w:hAnsi="Arial" w:cs="Arial"/>
          <w:color w:val="000000" w:themeColor="text1"/>
          <w:sz w:val="24"/>
          <w:szCs w:val="24"/>
        </w:rPr>
        <w:t xml:space="preserve"> are</w:t>
      </w:r>
      <w:r>
        <w:rPr>
          <w:rFonts w:ascii="Arial" w:hAnsi="Arial" w:cs="Arial"/>
          <w:color w:val="000000" w:themeColor="text1"/>
          <w:sz w:val="24"/>
          <w:szCs w:val="24"/>
        </w:rPr>
        <w:t xml:space="preserve"> living in poverty, with an expectation of this figure to rise to 34% by 20</w:t>
      </w:r>
      <w:r w:rsidR="00B014D7">
        <w:rPr>
          <w:rFonts w:ascii="Arial" w:hAnsi="Arial" w:cs="Arial"/>
          <w:color w:val="000000" w:themeColor="text1"/>
          <w:sz w:val="24"/>
          <w:szCs w:val="24"/>
        </w:rPr>
        <w:t xml:space="preserve">30. </w:t>
      </w:r>
      <w:r>
        <w:rPr>
          <w:rFonts w:ascii="Arial" w:hAnsi="Arial" w:cs="Arial"/>
          <w:color w:val="000000" w:themeColor="text1"/>
          <w:sz w:val="24"/>
          <w:szCs w:val="24"/>
        </w:rPr>
        <w:t xml:space="preserve"> NPTCBC </w:t>
      </w:r>
      <w:r w:rsidR="00B014D7">
        <w:rPr>
          <w:rFonts w:ascii="Arial" w:hAnsi="Arial" w:cs="Arial"/>
          <w:color w:val="000000" w:themeColor="text1"/>
          <w:sz w:val="24"/>
          <w:szCs w:val="24"/>
        </w:rPr>
        <w:t>(</w:t>
      </w:r>
      <w:r>
        <w:rPr>
          <w:rFonts w:ascii="Arial" w:hAnsi="Arial" w:cs="Arial"/>
          <w:color w:val="000000" w:themeColor="text1"/>
          <w:sz w:val="24"/>
          <w:szCs w:val="24"/>
        </w:rPr>
        <w:t>2025b)</w:t>
      </w:r>
      <w:r w:rsidR="00B014D7">
        <w:rPr>
          <w:rFonts w:ascii="Arial" w:hAnsi="Arial" w:cs="Arial"/>
          <w:color w:val="000000" w:themeColor="text1"/>
          <w:sz w:val="24"/>
          <w:szCs w:val="24"/>
        </w:rPr>
        <w:t xml:space="preserve"> and </w:t>
      </w:r>
      <w:r w:rsidR="00026A83">
        <w:rPr>
          <w:rFonts w:ascii="Arial" w:hAnsi="Arial" w:cs="Arial"/>
          <w:color w:val="000000" w:themeColor="text1"/>
          <w:sz w:val="24"/>
          <w:szCs w:val="24"/>
        </w:rPr>
        <w:t xml:space="preserve">have developed a number of </w:t>
      </w:r>
      <w:r w:rsidR="003E76E3">
        <w:rPr>
          <w:rFonts w:ascii="Arial" w:hAnsi="Arial" w:cs="Arial"/>
          <w:color w:val="000000" w:themeColor="text1"/>
          <w:sz w:val="24"/>
          <w:szCs w:val="24"/>
        </w:rPr>
        <w:t xml:space="preserve">initiatives </w:t>
      </w:r>
      <w:r w:rsidR="00026A83">
        <w:rPr>
          <w:rFonts w:ascii="Arial" w:hAnsi="Arial" w:cs="Arial"/>
          <w:color w:val="000000" w:themeColor="text1"/>
          <w:sz w:val="24"/>
          <w:szCs w:val="24"/>
        </w:rPr>
        <w:t>to support the financial wellbeing of the workforce and wider community</w:t>
      </w:r>
      <w:r w:rsidR="003E76E3">
        <w:rPr>
          <w:rFonts w:ascii="Arial" w:hAnsi="Arial" w:cs="Arial"/>
          <w:color w:val="000000" w:themeColor="text1"/>
          <w:sz w:val="24"/>
          <w:szCs w:val="24"/>
        </w:rPr>
        <w:t xml:space="preserve">.  Thus, aiming to maintain employee health and wellbeing and enable continued access to essential services.  The Employee Financial Wellbeing Strategy (2023-2025) has been developed to support employees through financial hardship </w:t>
      </w:r>
      <w:r w:rsidR="006F431C">
        <w:rPr>
          <w:rFonts w:ascii="Arial" w:hAnsi="Arial" w:cs="Arial"/>
          <w:color w:val="000000" w:themeColor="text1"/>
          <w:sz w:val="24"/>
          <w:szCs w:val="24"/>
        </w:rPr>
        <w:t>and created a culture to improve the lives of our employees</w:t>
      </w:r>
      <w:r w:rsidR="003F0323">
        <w:rPr>
          <w:rFonts w:ascii="Arial" w:hAnsi="Arial" w:cs="Arial"/>
          <w:color w:val="000000" w:themeColor="text1"/>
          <w:sz w:val="24"/>
          <w:szCs w:val="24"/>
        </w:rPr>
        <w:t>.</w:t>
      </w:r>
    </w:p>
    <w:p w14:paraId="46A74DBD" w14:textId="77777777" w:rsidR="00B84923" w:rsidRDefault="00B84923" w:rsidP="00252DD5">
      <w:pPr>
        <w:spacing w:after="0"/>
        <w:jc w:val="both"/>
        <w:rPr>
          <w:rFonts w:ascii="Arial" w:hAnsi="Arial" w:cs="Arial"/>
          <w:color w:val="000000" w:themeColor="text1"/>
          <w:sz w:val="24"/>
          <w:szCs w:val="24"/>
        </w:rPr>
      </w:pPr>
    </w:p>
    <w:p w14:paraId="4F50F842" w14:textId="7AAB6834" w:rsidR="006F431C" w:rsidRDefault="003F0323" w:rsidP="00252DD5">
      <w:pPr>
        <w:spacing w:after="0"/>
        <w:jc w:val="both"/>
        <w:rPr>
          <w:rFonts w:ascii="Arial" w:hAnsi="Arial" w:cs="Arial"/>
          <w:color w:val="000000" w:themeColor="text1"/>
          <w:sz w:val="24"/>
          <w:szCs w:val="24"/>
        </w:rPr>
      </w:pPr>
      <w:r>
        <w:rPr>
          <w:rFonts w:ascii="Arial" w:hAnsi="Arial" w:cs="Arial"/>
          <w:color w:val="000000" w:themeColor="text1"/>
          <w:sz w:val="24"/>
          <w:szCs w:val="24"/>
        </w:rPr>
        <w:t>CIPD research, (Cotton, 2025) found that 59% of staff value the importance of financial wellbeing with 65% stating it would be a considering factor for prospective employers.  Therefore, a</w:t>
      </w:r>
      <w:r w:rsidR="006F431C">
        <w:rPr>
          <w:rFonts w:ascii="Arial" w:hAnsi="Arial" w:cs="Arial"/>
          <w:color w:val="000000" w:themeColor="text1"/>
          <w:sz w:val="24"/>
          <w:szCs w:val="24"/>
        </w:rPr>
        <w:t>s society changes, it is important for NPTCBC to</w:t>
      </w:r>
      <w:r>
        <w:rPr>
          <w:rFonts w:ascii="Arial" w:hAnsi="Arial" w:cs="Arial"/>
          <w:color w:val="000000" w:themeColor="text1"/>
          <w:sz w:val="24"/>
          <w:szCs w:val="24"/>
        </w:rPr>
        <w:t xml:space="preserve"> </w:t>
      </w:r>
      <w:r w:rsidR="006F431C">
        <w:rPr>
          <w:rFonts w:ascii="Arial" w:hAnsi="Arial" w:cs="Arial"/>
          <w:color w:val="000000" w:themeColor="text1"/>
          <w:sz w:val="24"/>
          <w:szCs w:val="24"/>
        </w:rPr>
        <w:t xml:space="preserve">measure the impact and work with key partners to continue to review and </w:t>
      </w:r>
      <w:r>
        <w:rPr>
          <w:rFonts w:ascii="Arial" w:hAnsi="Arial" w:cs="Arial"/>
          <w:color w:val="000000" w:themeColor="text1"/>
          <w:sz w:val="24"/>
          <w:szCs w:val="24"/>
        </w:rPr>
        <w:t>communicate financial wellbeing strategies to support the workforce and maintain competitive as an employer.</w:t>
      </w:r>
    </w:p>
    <w:p w14:paraId="51CB1C84" w14:textId="77777777" w:rsidR="003E76E3" w:rsidRDefault="003E76E3" w:rsidP="00252DD5">
      <w:pPr>
        <w:spacing w:after="0"/>
        <w:jc w:val="both"/>
        <w:rPr>
          <w:rFonts w:ascii="Arial" w:hAnsi="Arial" w:cs="Arial"/>
          <w:color w:val="000000" w:themeColor="text1"/>
          <w:sz w:val="24"/>
          <w:szCs w:val="24"/>
        </w:rPr>
      </w:pPr>
    </w:p>
    <w:p w14:paraId="7783C877" w14:textId="670C918D" w:rsidR="00127340" w:rsidRDefault="00127340" w:rsidP="00972DB5">
      <w:pPr>
        <w:spacing w:after="0"/>
        <w:jc w:val="both"/>
        <w:rPr>
          <w:rFonts w:ascii="Arial" w:hAnsi="Arial" w:cs="Arial"/>
          <w:sz w:val="24"/>
          <w:szCs w:val="24"/>
        </w:rPr>
      </w:pPr>
      <w:r>
        <w:rPr>
          <w:rFonts w:ascii="Arial" w:hAnsi="Arial" w:cs="Arial"/>
          <w:sz w:val="24"/>
          <w:szCs w:val="24"/>
        </w:rPr>
        <w:t>The world of work is ever evolving and therefore</w:t>
      </w:r>
      <w:r w:rsidR="00262C58">
        <w:rPr>
          <w:rFonts w:ascii="Arial" w:hAnsi="Arial" w:cs="Arial"/>
          <w:sz w:val="24"/>
          <w:szCs w:val="24"/>
        </w:rPr>
        <w:t xml:space="preserve"> as Team NPT, we can work together to shape the future of the organisation.</w:t>
      </w:r>
    </w:p>
    <w:p w14:paraId="73FFDB83" w14:textId="77777777" w:rsidR="007712A5" w:rsidRDefault="007712A5" w:rsidP="009A1A00">
      <w:pPr>
        <w:spacing w:after="0"/>
        <w:rPr>
          <w:rFonts w:ascii="Arial" w:hAnsi="Arial" w:cs="Arial"/>
          <w:sz w:val="24"/>
          <w:szCs w:val="24"/>
        </w:rPr>
      </w:pPr>
    </w:p>
    <w:p w14:paraId="290B1813" w14:textId="60F3E4AB" w:rsidR="007712A5" w:rsidRDefault="007712A5" w:rsidP="009A1A00">
      <w:pPr>
        <w:spacing w:after="0"/>
        <w:rPr>
          <w:rFonts w:ascii="Arial" w:hAnsi="Arial" w:cs="Arial"/>
          <w:sz w:val="24"/>
          <w:szCs w:val="24"/>
        </w:rPr>
      </w:pPr>
      <w:r>
        <w:rPr>
          <w:rFonts w:ascii="Arial" w:hAnsi="Arial" w:cs="Arial"/>
          <w:sz w:val="24"/>
          <w:szCs w:val="24"/>
        </w:rPr>
        <w:t xml:space="preserve">If you require any further information, please contact Stephanie Evans, HR Manager @ </w:t>
      </w:r>
      <w:hyperlink r:id="rId8" w:history="1">
        <w:r w:rsidRPr="00B730B9">
          <w:rPr>
            <w:rStyle w:val="Hyperlink"/>
            <w:rFonts w:ascii="Arial" w:hAnsi="Arial" w:cs="Arial"/>
            <w:sz w:val="24"/>
            <w:szCs w:val="24"/>
          </w:rPr>
          <w:t>s.evans2@npt.gov.uk</w:t>
        </w:r>
      </w:hyperlink>
    </w:p>
    <w:p w14:paraId="25049C0D" w14:textId="77777777" w:rsidR="007712A5" w:rsidRDefault="007712A5" w:rsidP="009A1A00">
      <w:pPr>
        <w:spacing w:after="0"/>
        <w:rPr>
          <w:rFonts w:ascii="Arial" w:hAnsi="Arial" w:cs="Arial"/>
          <w:sz w:val="24"/>
          <w:szCs w:val="24"/>
        </w:rPr>
      </w:pPr>
    </w:p>
    <w:p w14:paraId="65C09203" w14:textId="43747C29" w:rsidR="009A1A00" w:rsidRPr="009A1A00" w:rsidRDefault="00F01E3E" w:rsidP="009A1A00">
      <w:pPr>
        <w:spacing w:after="0"/>
        <w:jc w:val="both"/>
        <w:rPr>
          <w:rFonts w:ascii="Arial" w:hAnsi="Arial" w:cs="Arial"/>
          <w:sz w:val="24"/>
          <w:szCs w:val="24"/>
        </w:rPr>
      </w:pPr>
      <w:r>
        <w:rPr>
          <w:rFonts w:ascii="Arial" w:hAnsi="Arial" w:cs="Arial"/>
          <w:sz w:val="24"/>
          <w:szCs w:val="24"/>
        </w:rPr>
        <w:t>We are Team NPT!!!</w:t>
      </w:r>
    </w:p>
    <w:p w14:paraId="69631670" w14:textId="77777777" w:rsidR="009A1A00" w:rsidRDefault="009A1A00" w:rsidP="009A1A00">
      <w:pPr>
        <w:spacing w:after="0"/>
        <w:jc w:val="both"/>
        <w:rPr>
          <w:rFonts w:ascii="Arial" w:hAnsi="Arial" w:cs="Arial"/>
          <w:sz w:val="24"/>
          <w:szCs w:val="24"/>
        </w:rPr>
      </w:pPr>
    </w:p>
    <w:p w14:paraId="504B022C" w14:textId="77777777" w:rsidR="001D162B" w:rsidRDefault="001D162B" w:rsidP="009A1A00">
      <w:pPr>
        <w:spacing w:after="0"/>
        <w:jc w:val="both"/>
        <w:rPr>
          <w:rFonts w:ascii="Arial" w:hAnsi="Arial" w:cs="Arial"/>
          <w:sz w:val="24"/>
          <w:szCs w:val="24"/>
        </w:rPr>
      </w:pPr>
    </w:p>
    <w:p w14:paraId="3EF09D59" w14:textId="77777777" w:rsidR="001D162B" w:rsidRDefault="001D162B" w:rsidP="009A1A00">
      <w:pPr>
        <w:spacing w:after="0"/>
        <w:jc w:val="both"/>
        <w:rPr>
          <w:rFonts w:ascii="Arial" w:hAnsi="Arial" w:cs="Arial"/>
          <w:sz w:val="24"/>
          <w:szCs w:val="24"/>
        </w:rPr>
      </w:pPr>
    </w:p>
    <w:p w14:paraId="08DE7AE9" w14:textId="5A1DEB40" w:rsidR="001D162B" w:rsidRDefault="001D162B">
      <w:pPr>
        <w:rPr>
          <w:rFonts w:ascii="Arial" w:hAnsi="Arial" w:cs="Arial"/>
          <w:sz w:val="24"/>
          <w:szCs w:val="24"/>
        </w:rPr>
      </w:pPr>
      <w:r>
        <w:rPr>
          <w:rFonts w:ascii="Arial" w:hAnsi="Arial" w:cs="Arial"/>
          <w:sz w:val="24"/>
          <w:szCs w:val="24"/>
        </w:rPr>
        <w:br w:type="page"/>
      </w:r>
    </w:p>
    <w:p w14:paraId="0387C708" w14:textId="0EFB921F" w:rsidR="001D162B" w:rsidRPr="00DD6CE9" w:rsidRDefault="007712A5" w:rsidP="00F01E3E">
      <w:pPr>
        <w:spacing w:after="0"/>
        <w:jc w:val="both"/>
        <w:rPr>
          <w:rFonts w:ascii="Arial" w:hAnsi="Arial" w:cs="Arial"/>
          <w:b/>
          <w:bCs/>
          <w:sz w:val="24"/>
          <w:szCs w:val="24"/>
        </w:rPr>
      </w:pPr>
      <w:r w:rsidRPr="00DD6CE9">
        <w:rPr>
          <w:rFonts w:ascii="Arial" w:hAnsi="Arial" w:cs="Arial"/>
          <w:b/>
          <w:bCs/>
          <w:sz w:val="24"/>
          <w:szCs w:val="24"/>
        </w:rPr>
        <w:lastRenderedPageBreak/>
        <w:t>References</w:t>
      </w:r>
    </w:p>
    <w:p w14:paraId="08AAAC71" w14:textId="77777777" w:rsidR="00F01E3E" w:rsidRDefault="00F01E3E" w:rsidP="00F01E3E">
      <w:pPr>
        <w:spacing w:after="0"/>
        <w:jc w:val="both"/>
        <w:rPr>
          <w:rFonts w:ascii="Arial" w:hAnsi="Arial" w:cs="Arial"/>
          <w:sz w:val="24"/>
          <w:szCs w:val="24"/>
        </w:rPr>
      </w:pPr>
    </w:p>
    <w:p w14:paraId="16A6195C" w14:textId="0B74C01C" w:rsidR="00F01E3E" w:rsidRDefault="00F01E3E" w:rsidP="00F01E3E">
      <w:pPr>
        <w:spacing w:after="0"/>
        <w:jc w:val="both"/>
        <w:rPr>
          <w:rFonts w:ascii="Arial" w:hAnsi="Arial" w:cs="Arial"/>
          <w:sz w:val="24"/>
          <w:szCs w:val="24"/>
        </w:rPr>
      </w:pPr>
      <w:r>
        <w:rPr>
          <w:rFonts w:ascii="Arial" w:hAnsi="Arial" w:cs="Arial"/>
          <w:sz w:val="24"/>
          <w:szCs w:val="24"/>
        </w:rPr>
        <w:t xml:space="preserve">BBC News (2025): </w:t>
      </w:r>
      <w:proofErr w:type="spellStart"/>
      <w:r w:rsidRPr="00F01E3E">
        <w:rPr>
          <w:rFonts w:ascii="Arial" w:hAnsi="Arial" w:cs="Arial"/>
          <w:i/>
          <w:iCs/>
          <w:sz w:val="24"/>
          <w:szCs w:val="24"/>
        </w:rPr>
        <w:t>Wales'</w:t>
      </w:r>
      <w:proofErr w:type="spellEnd"/>
      <w:r w:rsidRPr="00F01E3E">
        <w:rPr>
          <w:rFonts w:ascii="Arial" w:hAnsi="Arial" w:cs="Arial"/>
          <w:i/>
          <w:iCs/>
          <w:sz w:val="24"/>
          <w:szCs w:val="24"/>
        </w:rPr>
        <w:t xml:space="preserve"> most deprived areas named - see how yours is affected</w:t>
      </w:r>
      <w:r>
        <w:rPr>
          <w:rFonts w:ascii="Arial" w:hAnsi="Arial" w:cs="Arial"/>
          <w:sz w:val="24"/>
          <w:szCs w:val="24"/>
        </w:rPr>
        <w:t xml:space="preserve">.  Available at: </w:t>
      </w:r>
      <w:hyperlink r:id="rId9" w:history="1">
        <w:proofErr w:type="spellStart"/>
        <w:r w:rsidRPr="00B84923">
          <w:rPr>
            <w:rStyle w:val="Hyperlink"/>
            <w:rFonts w:ascii="Arial" w:hAnsi="Arial" w:cs="Arial"/>
            <w:sz w:val="24"/>
            <w:szCs w:val="24"/>
          </w:rPr>
          <w:t>Wales'</w:t>
        </w:r>
        <w:proofErr w:type="spellEnd"/>
        <w:r w:rsidRPr="00B84923">
          <w:rPr>
            <w:rStyle w:val="Hyperlink"/>
            <w:rFonts w:ascii="Arial" w:hAnsi="Arial" w:cs="Arial"/>
            <w:sz w:val="24"/>
            <w:szCs w:val="24"/>
          </w:rPr>
          <w:t xml:space="preserve"> most deprived areas named - see how your council area is affected - BBC News</w:t>
        </w:r>
      </w:hyperlink>
      <w:r>
        <w:rPr>
          <w:rFonts w:ascii="Arial" w:hAnsi="Arial" w:cs="Arial"/>
          <w:sz w:val="24"/>
          <w:szCs w:val="24"/>
        </w:rPr>
        <w:t xml:space="preserve"> (Accessed: 27</w:t>
      </w:r>
      <w:r w:rsidRPr="00B84923">
        <w:rPr>
          <w:rFonts w:ascii="Arial" w:hAnsi="Arial" w:cs="Arial"/>
          <w:sz w:val="24"/>
          <w:szCs w:val="24"/>
          <w:vertAlign w:val="superscript"/>
        </w:rPr>
        <w:t>th</w:t>
      </w:r>
      <w:r>
        <w:rPr>
          <w:rFonts w:ascii="Arial" w:hAnsi="Arial" w:cs="Arial"/>
          <w:sz w:val="24"/>
          <w:szCs w:val="24"/>
        </w:rPr>
        <w:t xml:space="preserve"> November 2025)</w:t>
      </w:r>
      <w:r w:rsidR="00C83CEC">
        <w:rPr>
          <w:rFonts w:ascii="Arial" w:hAnsi="Arial" w:cs="Arial"/>
          <w:sz w:val="24"/>
          <w:szCs w:val="24"/>
        </w:rPr>
        <w:t>.</w:t>
      </w:r>
    </w:p>
    <w:p w14:paraId="6A4148E4" w14:textId="77777777" w:rsidR="00F01E3E" w:rsidRDefault="00F01E3E" w:rsidP="00DD6CE9">
      <w:pPr>
        <w:spacing w:after="0"/>
        <w:jc w:val="both"/>
        <w:rPr>
          <w:rFonts w:ascii="Arial" w:hAnsi="Arial" w:cs="Arial"/>
          <w:sz w:val="24"/>
          <w:szCs w:val="24"/>
        </w:rPr>
      </w:pPr>
    </w:p>
    <w:p w14:paraId="7D279BA3" w14:textId="241BAAE4" w:rsidR="00F01E3E" w:rsidRDefault="00F01E3E" w:rsidP="00DD6CE9">
      <w:pPr>
        <w:spacing w:after="0"/>
        <w:jc w:val="both"/>
        <w:rPr>
          <w:rFonts w:ascii="Arial" w:hAnsi="Arial" w:cs="Arial"/>
          <w:sz w:val="24"/>
          <w:szCs w:val="24"/>
        </w:rPr>
      </w:pPr>
      <w:r>
        <w:rPr>
          <w:rFonts w:ascii="Arial" w:hAnsi="Arial" w:cs="Arial"/>
          <w:sz w:val="24"/>
          <w:szCs w:val="24"/>
        </w:rPr>
        <w:t xml:space="preserve">Bhattacharya, S. (2025) ‘Journal of Work-Applied Management’, </w:t>
      </w:r>
      <w:r>
        <w:rPr>
          <w:rFonts w:ascii="Arial" w:hAnsi="Arial" w:cs="Arial"/>
          <w:i/>
          <w:iCs/>
          <w:sz w:val="24"/>
          <w:szCs w:val="24"/>
        </w:rPr>
        <w:t xml:space="preserve">Traditional to digital: human resource management transformation, </w:t>
      </w:r>
      <w:r>
        <w:rPr>
          <w:rFonts w:ascii="Arial" w:hAnsi="Arial" w:cs="Arial"/>
          <w:sz w:val="24"/>
          <w:szCs w:val="24"/>
        </w:rPr>
        <w:t xml:space="preserve">2205-149X.  Available at: </w:t>
      </w:r>
      <w:hyperlink r:id="rId10" w:history="1">
        <w:r w:rsidRPr="00015D3E">
          <w:rPr>
            <w:rStyle w:val="Hyperlink"/>
            <w:rFonts w:ascii="Arial" w:hAnsi="Arial" w:cs="Arial"/>
            <w:sz w:val="24"/>
            <w:szCs w:val="24"/>
          </w:rPr>
          <w:t>https://doi.org/10.1108/JWAM-02-2025-0019</w:t>
        </w:r>
      </w:hyperlink>
    </w:p>
    <w:p w14:paraId="26CC7DC1" w14:textId="77777777" w:rsidR="00F01E3E" w:rsidRDefault="00F01E3E" w:rsidP="00DD6CE9">
      <w:pPr>
        <w:spacing w:after="0"/>
        <w:jc w:val="both"/>
        <w:rPr>
          <w:rFonts w:ascii="Arial" w:hAnsi="Arial" w:cs="Arial"/>
          <w:sz w:val="24"/>
          <w:szCs w:val="24"/>
        </w:rPr>
      </w:pPr>
    </w:p>
    <w:p w14:paraId="738AA569" w14:textId="07240231" w:rsidR="00F01E3E" w:rsidRDefault="00F01E3E" w:rsidP="006A4E8E">
      <w:pPr>
        <w:spacing w:after="0"/>
        <w:jc w:val="both"/>
        <w:rPr>
          <w:rFonts w:ascii="Arial" w:hAnsi="Arial" w:cs="Arial"/>
          <w:sz w:val="24"/>
          <w:szCs w:val="24"/>
        </w:rPr>
      </w:pPr>
      <w:r>
        <w:rPr>
          <w:rFonts w:ascii="Arial" w:hAnsi="Arial" w:cs="Arial"/>
          <w:sz w:val="24"/>
          <w:szCs w:val="24"/>
        </w:rPr>
        <w:t xml:space="preserve">CIPD (2021) </w:t>
      </w:r>
      <w:r w:rsidRPr="00C83CEC">
        <w:rPr>
          <w:rFonts w:ascii="Arial" w:hAnsi="Arial" w:cs="Arial"/>
          <w:i/>
          <w:iCs/>
          <w:sz w:val="24"/>
          <w:szCs w:val="24"/>
        </w:rPr>
        <w:t xml:space="preserve">Financial wellbeing: An evidence </w:t>
      </w:r>
      <w:proofErr w:type="gramStart"/>
      <w:r w:rsidRPr="00C83CEC">
        <w:rPr>
          <w:rFonts w:ascii="Arial" w:hAnsi="Arial" w:cs="Arial"/>
          <w:i/>
          <w:iCs/>
          <w:sz w:val="24"/>
          <w:szCs w:val="24"/>
        </w:rPr>
        <w:t>review</w:t>
      </w:r>
      <w:proofErr w:type="gramEnd"/>
      <w:r w:rsidR="00C83CEC">
        <w:rPr>
          <w:rFonts w:ascii="Arial" w:hAnsi="Arial" w:cs="Arial"/>
          <w:sz w:val="24"/>
          <w:szCs w:val="24"/>
        </w:rPr>
        <w:t>.</w:t>
      </w:r>
      <w:r>
        <w:rPr>
          <w:rFonts w:ascii="Arial" w:hAnsi="Arial" w:cs="Arial"/>
          <w:sz w:val="24"/>
          <w:szCs w:val="24"/>
        </w:rPr>
        <w:t xml:space="preserve"> Available at</w:t>
      </w:r>
      <w:r w:rsidR="00C83CEC">
        <w:rPr>
          <w:rFonts w:ascii="Arial" w:hAnsi="Arial" w:cs="Arial"/>
          <w:sz w:val="24"/>
          <w:szCs w:val="24"/>
        </w:rPr>
        <w:t>:</w:t>
      </w:r>
      <w:r>
        <w:rPr>
          <w:rFonts w:ascii="Arial" w:hAnsi="Arial" w:cs="Arial"/>
          <w:sz w:val="24"/>
          <w:szCs w:val="24"/>
        </w:rPr>
        <w:t xml:space="preserve"> </w:t>
      </w:r>
      <w:hyperlink r:id="rId11" w:history="1">
        <w:r w:rsidRPr="002E2804">
          <w:rPr>
            <w:rStyle w:val="Hyperlink"/>
            <w:rFonts w:ascii="Arial" w:hAnsi="Arial" w:cs="Arial"/>
            <w:sz w:val="24"/>
            <w:szCs w:val="24"/>
          </w:rPr>
          <w:t>Financial wellbeing: an evidence review | CIPD | CIPD</w:t>
        </w:r>
      </w:hyperlink>
      <w:r>
        <w:rPr>
          <w:rFonts w:ascii="Arial" w:hAnsi="Arial" w:cs="Arial"/>
          <w:sz w:val="24"/>
          <w:szCs w:val="24"/>
        </w:rPr>
        <w:t xml:space="preserve"> (Accessed: 26</w:t>
      </w:r>
      <w:r w:rsidRPr="006A4E8E">
        <w:rPr>
          <w:rFonts w:ascii="Arial" w:hAnsi="Arial" w:cs="Arial"/>
          <w:sz w:val="24"/>
          <w:szCs w:val="24"/>
          <w:vertAlign w:val="superscript"/>
        </w:rPr>
        <w:t>th</w:t>
      </w:r>
      <w:r>
        <w:rPr>
          <w:rFonts w:ascii="Arial" w:hAnsi="Arial" w:cs="Arial"/>
          <w:sz w:val="24"/>
          <w:szCs w:val="24"/>
        </w:rPr>
        <w:t xml:space="preserve"> November 2025)</w:t>
      </w:r>
      <w:r w:rsidR="00C83CEC">
        <w:rPr>
          <w:rFonts w:ascii="Arial" w:hAnsi="Arial" w:cs="Arial"/>
          <w:sz w:val="24"/>
          <w:szCs w:val="24"/>
        </w:rPr>
        <w:t>.</w:t>
      </w:r>
    </w:p>
    <w:p w14:paraId="2316681F" w14:textId="77777777" w:rsidR="00F01E3E" w:rsidRDefault="00F01E3E" w:rsidP="006A4E8E">
      <w:pPr>
        <w:spacing w:after="0"/>
        <w:jc w:val="both"/>
        <w:rPr>
          <w:rFonts w:ascii="Arial" w:hAnsi="Arial" w:cs="Arial"/>
          <w:sz w:val="24"/>
          <w:szCs w:val="24"/>
        </w:rPr>
      </w:pPr>
    </w:p>
    <w:p w14:paraId="28F8AE3F" w14:textId="3FC51784" w:rsidR="00F01E3E" w:rsidRDefault="00F01E3E" w:rsidP="009A1A00">
      <w:pPr>
        <w:spacing w:after="0"/>
        <w:jc w:val="both"/>
        <w:rPr>
          <w:rFonts w:ascii="Arial" w:hAnsi="Arial" w:cs="Arial"/>
          <w:sz w:val="24"/>
          <w:szCs w:val="24"/>
        </w:rPr>
      </w:pPr>
      <w:r>
        <w:rPr>
          <w:rFonts w:ascii="Arial" w:hAnsi="Arial" w:cs="Arial"/>
          <w:sz w:val="24"/>
          <w:szCs w:val="24"/>
        </w:rPr>
        <w:t xml:space="preserve">CIPD (2025) </w:t>
      </w:r>
      <w:r w:rsidRPr="00C83CEC">
        <w:rPr>
          <w:rFonts w:ascii="Arial" w:hAnsi="Arial" w:cs="Arial"/>
          <w:i/>
          <w:iCs/>
          <w:sz w:val="24"/>
          <w:szCs w:val="24"/>
        </w:rPr>
        <w:t>Automation, AI and technology</w:t>
      </w:r>
      <w:r>
        <w:rPr>
          <w:rFonts w:ascii="Arial" w:hAnsi="Arial" w:cs="Arial"/>
          <w:sz w:val="24"/>
          <w:szCs w:val="24"/>
        </w:rPr>
        <w:t xml:space="preserve">.  Available at: </w:t>
      </w:r>
      <w:hyperlink r:id="rId12" w:history="1">
        <w:r w:rsidRPr="00F151A1">
          <w:rPr>
            <w:rStyle w:val="Hyperlink"/>
            <w:rFonts w:ascii="Arial" w:hAnsi="Arial" w:cs="Arial"/>
            <w:sz w:val="24"/>
            <w:szCs w:val="24"/>
          </w:rPr>
          <w:t>Automation, AI and technology | CIPD</w:t>
        </w:r>
      </w:hyperlink>
      <w:r>
        <w:rPr>
          <w:rFonts w:ascii="Arial" w:hAnsi="Arial" w:cs="Arial"/>
          <w:sz w:val="24"/>
          <w:szCs w:val="24"/>
        </w:rPr>
        <w:t xml:space="preserve"> (Accessed: 25</w:t>
      </w:r>
      <w:r w:rsidRPr="00F151A1">
        <w:rPr>
          <w:rFonts w:ascii="Arial" w:hAnsi="Arial" w:cs="Arial"/>
          <w:sz w:val="24"/>
          <w:szCs w:val="24"/>
          <w:vertAlign w:val="superscript"/>
        </w:rPr>
        <w:t>th</w:t>
      </w:r>
      <w:r>
        <w:rPr>
          <w:rFonts w:ascii="Arial" w:hAnsi="Arial" w:cs="Arial"/>
          <w:sz w:val="24"/>
          <w:szCs w:val="24"/>
        </w:rPr>
        <w:t xml:space="preserve"> November 2025)</w:t>
      </w:r>
      <w:r w:rsidR="00C83CEC">
        <w:rPr>
          <w:rFonts w:ascii="Arial" w:hAnsi="Arial" w:cs="Arial"/>
          <w:sz w:val="24"/>
          <w:szCs w:val="24"/>
        </w:rPr>
        <w:t>.</w:t>
      </w:r>
    </w:p>
    <w:p w14:paraId="370794BE" w14:textId="77777777" w:rsidR="00F01E3E" w:rsidRDefault="00F01E3E" w:rsidP="009A1A00">
      <w:pPr>
        <w:spacing w:after="0"/>
        <w:jc w:val="both"/>
        <w:rPr>
          <w:rFonts w:ascii="Arial" w:hAnsi="Arial" w:cs="Arial"/>
          <w:sz w:val="24"/>
          <w:szCs w:val="24"/>
        </w:rPr>
      </w:pPr>
    </w:p>
    <w:p w14:paraId="67417F86" w14:textId="5A45B888" w:rsidR="00F01E3E" w:rsidRDefault="00F01E3E" w:rsidP="00026D14">
      <w:pPr>
        <w:spacing w:after="0"/>
        <w:jc w:val="both"/>
        <w:rPr>
          <w:rFonts w:ascii="Arial" w:hAnsi="Arial" w:cs="Arial"/>
          <w:sz w:val="24"/>
          <w:szCs w:val="24"/>
        </w:rPr>
      </w:pPr>
      <w:r>
        <w:rPr>
          <w:rFonts w:ascii="Arial" w:hAnsi="Arial" w:cs="Arial"/>
          <w:sz w:val="24"/>
          <w:szCs w:val="24"/>
        </w:rPr>
        <w:t xml:space="preserve">CIPD (2025) </w:t>
      </w:r>
      <w:r w:rsidRPr="00CE49D3">
        <w:rPr>
          <w:rFonts w:ascii="Arial" w:hAnsi="Arial" w:cs="Arial"/>
          <w:i/>
          <w:iCs/>
          <w:sz w:val="24"/>
          <w:szCs w:val="24"/>
        </w:rPr>
        <w:t>SWOT Template</w:t>
      </w:r>
      <w:r>
        <w:rPr>
          <w:rFonts w:ascii="Arial" w:hAnsi="Arial" w:cs="Arial"/>
          <w:sz w:val="24"/>
          <w:szCs w:val="24"/>
        </w:rPr>
        <w:t xml:space="preserve">.  Available at: </w:t>
      </w:r>
      <w:hyperlink r:id="rId13" w:history="1">
        <w:r w:rsidRPr="00CE49D3">
          <w:rPr>
            <w:rStyle w:val="Hyperlink"/>
            <w:rFonts w:ascii="Arial" w:hAnsi="Arial" w:cs="Arial"/>
            <w:sz w:val="24"/>
            <w:szCs w:val="24"/>
          </w:rPr>
          <w:t>swot-analysis-template-2024.pdf</w:t>
        </w:r>
      </w:hyperlink>
      <w:r>
        <w:rPr>
          <w:rFonts w:ascii="Arial" w:hAnsi="Arial" w:cs="Arial"/>
          <w:sz w:val="24"/>
          <w:szCs w:val="24"/>
        </w:rPr>
        <w:t xml:space="preserve"> (Accessed: 20</w:t>
      </w:r>
      <w:r w:rsidRPr="00CE49D3">
        <w:rPr>
          <w:rFonts w:ascii="Arial" w:hAnsi="Arial" w:cs="Arial"/>
          <w:sz w:val="24"/>
          <w:szCs w:val="24"/>
          <w:vertAlign w:val="superscript"/>
        </w:rPr>
        <w:t>th</w:t>
      </w:r>
      <w:r>
        <w:rPr>
          <w:rFonts w:ascii="Arial" w:hAnsi="Arial" w:cs="Arial"/>
          <w:sz w:val="24"/>
          <w:szCs w:val="24"/>
        </w:rPr>
        <w:t xml:space="preserve"> November 2025)</w:t>
      </w:r>
      <w:r w:rsidR="00C83CEC">
        <w:rPr>
          <w:rFonts w:ascii="Arial" w:hAnsi="Arial" w:cs="Arial"/>
          <w:sz w:val="24"/>
          <w:szCs w:val="24"/>
        </w:rPr>
        <w:t>.</w:t>
      </w:r>
    </w:p>
    <w:p w14:paraId="5174D1E9" w14:textId="77777777" w:rsidR="00F01E3E" w:rsidRDefault="00F01E3E" w:rsidP="00026D14">
      <w:pPr>
        <w:spacing w:after="0"/>
        <w:jc w:val="both"/>
        <w:rPr>
          <w:rFonts w:ascii="Arial" w:hAnsi="Arial" w:cs="Arial"/>
          <w:sz w:val="24"/>
          <w:szCs w:val="24"/>
        </w:rPr>
      </w:pPr>
    </w:p>
    <w:p w14:paraId="56C6334F" w14:textId="036F275C" w:rsidR="00F01E3E" w:rsidRDefault="00F01E3E" w:rsidP="009A1A00">
      <w:pPr>
        <w:spacing w:after="0"/>
        <w:jc w:val="both"/>
        <w:rPr>
          <w:rFonts w:ascii="Arial" w:hAnsi="Arial" w:cs="Arial"/>
          <w:sz w:val="24"/>
          <w:szCs w:val="24"/>
        </w:rPr>
      </w:pPr>
      <w:r>
        <w:rPr>
          <w:rFonts w:ascii="Arial" w:hAnsi="Arial" w:cs="Arial"/>
          <w:sz w:val="24"/>
          <w:szCs w:val="24"/>
        </w:rPr>
        <w:t>Cotton, C</w:t>
      </w:r>
      <w:r w:rsidR="00C83CEC">
        <w:rPr>
          <w:rFonts w:ascii="Arial" w:hAnsi="Arial" w:cs="Arial"/>
          <w:sz w:val="24"/>
          <w:szCs w:val="24"/>
        </w:rPr>
        <w:t>.</w:t>
      </w:r>
      <w:r>
        <w:rPr>
          <w:rFonts w:ascii="Arial" w:hAnsi="Arial" w:cs="Arial"/>
          <w:sz w:val="24"/>
          <w:szCs w:val="24"/>
        </w:rPr>
        <w:t xml:space="preserve"> (2025) </w:t>
      </w:r>
      <w:r w:rsidRPr="00C83CEC">
        <w:rPr>
          <w:rFonts w:ascii="Arial" w:hAnsi="Arial" w:cs="Arial"/>
          <w:i/>
          <w:iCs/>
          <w:sz w:val="24"/>
          <w:szCs w:val="24"/>
        </w:rPr>
        <w:t xml:space="preserve">Analysis | Why should employers take action on employee financial </w:t>
      </w:r>
      <w:proofErr w:type="gramStart"/>
      <w:r w:rsidRPr="00C83CEC">
        <w:rPr>
          <w:rFonts w:ascii="Arial" w:hAnsi="Arial" w:cs="Arial"/>
          <w:i/>
          <w:iCs/>
          <w:sz w:val="24"/>
          <w:szCs w:val="24"/>
        </w:rPr>
        <w:t>wellbeing?.</w:t>
      </w:r>
      <w:proofErr w:type="gramEnd"/>
      <w:r>
        <w:rPr>
          <w:rFonts w:ascii="Arial" w:hAnsi="Arial" w:cs="Arial"/>
          <w:sz w:val="24"/>
          <w:szCs w:val="24"/>
        </w:rPr>
        <w:t xml:space="preserve">  Available at: </w:t>
      </w:r>
      <w:hyperlink r:id="rId14" w:history="1">
        <w:r w:rsidRPr="003F0323">
          <w:rPr>
            <w:rStyle w:val="Hyperlink"/>
            <w:rFonts w:ascii="Arial" w:hAnsi="Arial" w:cs="Arial"/>
            <w:sz w:val="24"/>
            <w:szCs w:val="24"/>
          </w:rPr>
          <w:t>Analysis | Why should employers take action on employee financial wellbeing? | CIPD</w:t>
        </w:r>
      </w:hyperlink>
      <w:r>
        <w:rPr>
          <w:rFonts w:ascii="Arial" w:hAnsi="Arial" w:cs="Arial"/>
          <w:sz w:val="24"/>
          <w:szCs w:val="24"/>
        </w:rPr>
        <w:t xml:space="preserve"> (Accessed: 26</w:t>
      </w:r>
      <w:r w:rsidRPr="003F0323">
        <w:rPr>
          <w:rFonts w:ascii="Arial" w:hAnsi="Arial" w:cs="Arial"/>
          <w:sz w:val="24"/>
          <w:szCs w:val="24"/>
          <w:vertAlign w:val="superscript"/>
        </w:rPr>
        <w:t>th</w:t>
      </w:r>
      <w:r>
        <w:rPr>
          <w:rFonts w:ascii="Arial" w:hAnsi="Arial" w:cs="Arial"/>
          <w:sz w:val="24"/>
          <w:szCs w:val="24"/>
        </w:rPr>
        <w:t xml:space="preserve"> November 2025)</w:t>
      </w:r>
      <w:r w:rsidR="00C83CEC">
        <w:rPr>
          <w:rFonts w:ascii="Arial" w:hAnsi="Arial" w:cs="Arial"/>
          <w:sz w:val="24"/>
          <w:szCs w:val="24"/>
        </w:rPr>
        <w:t>.</w:t>
      </w:r>
    </w:p>
    <w:p w14:paraId="5792038B" w14:textId="77777777" w:rsidR="00F01E3E" w:rsidRDefault="00F01E3E" w:rsidP="009A1A00">
      <w:pPr>
        <w:spacing w:after="0"/>
        <w:jc w:val="both"/>
        <w:rPr>
          <w:rFonts w:ascii="Arial" w:hAnsi="Arial" w:cs="Arial"/>
          <w:sz w:val="24"/>
          <w:szCs w:val="24"/>
        </w:rPr>
      </w:pPr>
    </w:p>
    <w:p w14:paraId="0CAB52AA" w14:textId="273DA852" w:rsidR="00F01E3E" w:rsidRDefault="00F01E3E" w:rsidP="009A1A00">
      <w:pPr>
        <w:spacing w:after="0"/>
        <w:jc w:val="both"/>
        <w:rPr>
          <w:rFonts w:ascii="Arial" w:hAnsi="Arial" w:cs="Arial"/>
          <w:sz w:val="24"/>
          <w:szCs w:val="24"/>
        </w:rPr>
      </w:pPr>
      <w:r>
        <w:rPr>
          <w:rFonts w:ascii="Arial" w:hAnsi="Arial" w:cs="Arial"/>
          <w:sz w:val="24"/>
          <w:szCs w:val="24"/>
        </w:rPr>
        <w:t xml:space="preserve">Eddy, J. (2025) </w:t>
      </w:r>
      <w:r w:rsidRPr="00C83CEC">
        <w:rPr>
          <w:rFonts w:ascii="Arial" w:hAnsi="Arial" w:cs="Arial"/>
          <w:i/>
          <w:iCs/>
          <w:sz w:val="24"/>
          <w:szCs w:val="24"/>
        </w:rPr>
        <w:t xml:space="preserve">Why IT And HR Are </w:t>
      </w:r>
      <w:proofErr w:type="gramStart"/>
      <w:r w:rsidRPr="00C83CEC">
        <w:rPr>
          <w:rFonts w:ascii="Arial" w:hAnsi="Arial" w:cs="Arial"/>
          <w:i/>
          <w:iCs/>
          <w:sz w:val="24"/>
          <w:szCs w:val="24"/>
        </w:rPr>
        <w:t>A</w:t>
      </w:r>
      <w:proofErr w:type="gramEnd"/>
      <w:r w:rsidRPr="00C83CEC">
        <w:rPr>
          <w:rFonts w:ascii="Arial" w:hAnsi="Arial" w:cs="Arial"/>
          <w:i/>
          <w:iCs/>
          <w:sz w:val="24"/>
          <w:szCs w:val="24"/>
        </w:rPr>
        <w:t xml:space="preserve"> Dream Team For AI Transformation</w:t>
      </w:r>
      <w:r>
        <w:rPr>
          <w:rFonts w:ascii="Arial" w:hAnsi="Arial" w:cs="Arial"/>
          <w:sz w:val="24"/>
          <w:szCs w:val="24"/>
        </w:rPr>
        <w:t xml:space="preserve">.  Available at: </w:t>
      </w:r>
      <w:hyperlink r:id="rId15" w:history="1">
        <w:r w:rsidRPr="005E103D">
          <w:rPr>
            <w:rStyle w:val="Hyperlink"/>
            <w:rFonts w:ascii="Arial" w:hAnsi="Arial" w:cs="Arial"/>
            <w:sz w:val="24"/>
            <w:szCs w:val="24"/>
          </w:rPr>
          <w:t>Why IT And HR Are A Dream Team For AI Transformation</w:t>
        </w:r>
      </w:hyperlink>
      <w:r>
        <w:rPr>
          <w:rFonts w:ascii="Arial" w:hAnsi="Arial" w:cs="Arial"/>
          <w:sz w:val="24"/>
          <w:szCs w:val="24"/>
        </w:rPr>
        <w:t xml:space="preserve"> (Accessed: 26</w:t>
      </w:r>
      <w:r w:rsidRPr="005E103D">
        <w:rPr>
          <w:rFonts w:ascii="Arial" w:hAnsi="Arial" w:cs="Arial"/>
          <w:sz w:val="24"/>
          <w:szCs w:val="24"/>
          <w:vertAlign w:val="superscript"/>
        </w:rPr>
        <w:t>th</w:t>
      </w:r>
      <w:r>
        <w:rPr>
          <w:rFonts w:ascii="Arial" w:hAnsi="Arial" w:cs="Arial"/>
          <w:sz w:val="24"/>
          <w:szCs w:val="24"/>
        </w:rPr>
        <w:t xml:space="preserve"> November 2025)</w:t>
      </w:r>
      <w:r w:rsidR="00C83CEC">
        <w:rPr>
          <w:rFonts w:ascii="Arial" w:hAnsi="Arial" w:cs="Arial"/>
          <w:sz w:val="24"/>
          <w:szCs w:val="24"/>
        </w:rPr>
        <w:t>.</w:t>
      </w:r>
    </w:p>
    <w:p w14:paraId="40C328E4" w14:textId="77777777" w:rsidR="00F01E3E" w:rsidRDefault="00F01E3E" w:rsidP="009A1A00">
      <w:pPr>
        <w:spacing w:after="0"/>
        <w:jc w:val="both"/>
        <w:rPr>
          <w:rFonts w:ascii="Arial" w:hAnsi="Arial" w:cs="Arial"/>
          <w:sz w:val="24"/>
          <w:szCs w:val="24"/>
        </w:rPr>
      </w:pPr>
    </w:p>
    <w:p w14:paraId="238F0BFE" w14:textId="4C95BB42" w:rsidR="00F01E3E" w:rsidRDefault="00F01E3E" w:rsidP="00026D14">
      <w:pPr>
        <w:spacing w:after="0"/>
        <w:jc w:val="both"/>
        <w:rPr>
          <w:rFonts w:ascii="Arial" w:hAnsi="Arial" w:cs="Arial"/>
          <w:sz w:val="24"/>
          <w:szCs w:val="24"/>
        </w:rPr>
      </w:pPr>
      <w:bookmarkStart w:id="0" w:name="_Hlk214563226"/>
      <w:r>
        <w:rPr>
          <w:rFonts w:ascii="Arial" w:hAnsi="Arial" w:cs="Arial"/>
          <w:sz w:val="24"/>
          <w:szCs w:val="24"/>
        </w:rPr>
        <w:t xml:space="preserve">Havard Business School (2008) </w:t>
      </w:r>
      <w:bookmarkEnd w:id="0"/>
      <w:r w:rsidRPr="00C83CEC">
        <w:rPr>
          <w:rFonts w:ascii="Arial" w:hAnsi="Arial" w:cs="Arial"/>
          <w:i/>
          <w:iCs/>
          <w:sz w:val="24"/>
          <w:szCs w:val="24"/>
        </w:rPr>
        <w:t>The Five Forces</w:t>
      </w:r>
      <w:r>
        <w:rPr>
          <w:rFonts w:ascii="Arial" w:hAnsi="Arial" w:cs="Arial"/>
          <w:sz w:val="24"/>
          <w:szCs w:val="24"/>
        </w:rPr>
        <w:t xml:space="preserve">.  Available at: </w:t>
      </w:r>
      <w:hyperlink r:id="rId16" w:history="1">
        <w:r w:rsidRPr="00C66CA5">
          <w:rPr>
            <w:rStyle w:val="Hyperlink"/>
            <w:rFonts w:ascii="Arial" w:hAnsi="Arial" w:cs="Arial"/>
            <w:sz w:val="24"/>
            <w:szCs w:val="24"/>
          </w:rPr>
          <w:t>The Five Forces - Institute For Strategy And Competitiveness - Harvard Business School</w:t>
        </w:r>
      </w:hyperlink>
      <w:r>
        <w:rPr>
          <w:rFonts w:ascii="Arial" w:hAnsi="Arial" w:cs="Arial"/>
          <w:sz w:val="24"/>
          <w:szCs w:val="24"/>
        </w:rPr>
        <w:t xml:space="preserve"> (Accessed: 20</w:t>
      </w:r>
      <w:r w:rsidRPr="00C66CA5">
        <w:rPr>
          <w:rFonts w:ascii="Arial" w:hAnsi="Arial" w:cs="Arial"/>
          <w:sz w:val="24"/>
          <w:szCs w:val="24"/>
          <w:vertAlign w:val="superscript"/>
        </w:rPr>
        <w:t>th</w:t>
      </w:r>
      <w:r>
        <w:rPr>
          <w:rFonts w:ascii="Arial" w:hAnsi="Arial" w:cs="Arial"/>
          <w:sz w:val="24"/>
          <w:szCs w:val="24"/>
        </w:rPr>
        <w:t xml:space="preserve"> November 2025)</w:t>
      </w:r>
      <w:r w:rsidR="00C83CEC">
        <w:rPr>
          <w:rFonts w:ascii="Arial" w:hAnsi="Arial" w:cs="Arial"/>
          <w:sz w:val="24"/>
          <w:szCs w:val="24"/>
        </w:rPr>
        <w:t>.</w:t>
      </w:r>
    </w:p>
    <w:p w14:paraId="3879119E" w14:textId="77777777" w:rsidR="00F01E3E" w:rsidRDefault="00F01E3E" w:rsidP="00026D14">
      <w:pPr>
        <w:spacing w:after="0"/>
        <w:jc w:val="both"/>
        <w:rPr>
          <w:rFonts w:ascii="Arial" w:hAnsi="Arial" w:cs="Arial"/>
          <w:sz w:val="24"/>
          <w:szCs w:val="24"/>
        </w:rPr>
      </w:pPr>
    </w:p>
    <w:p w14:paraId="41CBC6A5" w14:textId="1DAB3826" w:rsidR="00F01E3E" w:rsidRDefault="00F01E3E" w:rsidP="009A1A00">
      <w:pPr>
        <w:spacing w:after="0"/>
        <w:jc w:val="both"/>
        <w:rPr>
          <w:rFonts w:ascii="Arial" w:hAnsi="Arial" w:cs="Arial"/>
          <w:sz w:val="24"/>
          <w:szCs w:val="24"/>
        </w:rPr>
      </w:pPr>
      <w:r>
        <w:rPr>
          <w:rFonts w:ascii="Arial" w:hAnsi="Arial" w:cs="Arial"/>
          <w:sz w:val="24"/>
          <w:szCs w:val="24"/>
        </w:rPr>
        <w:t xml:space="preserve">Hayden, D. (2025) </w:t>
      </w:r>
      <w:r w:rsidRPr="00C83CEC">
        <w:rPr>
          <w:rFonts w:ascii="Arial" w:hAnsi="Arial" w:cs="Arial"/>
          <w:i/>
          <w:iCs/>
          <w:sz w:val="24"/>
          <w:szCs w:val="24"/>
        </w:rPr>
        <w:t>PESTLE analysis</w:t>
      </w:r>
      <w:r>
        <w:rPr>
          <w:rFonts w:ascii="Arial" w:hAnsi="Arial" w:cs="Arial"/>
          <w:sz w:val="24"/>
          <w:szCs w:val="24"/>
        </w:rPr>
        <w:t xml:space="preserve">.  Available at: </w:t>
      </w:r>
      <w:hyperlink r:id="rId17" w:history="1">
        <w:r w:rsidRPr="001D162B">
          <w:rPr>
            <w:rStyle w:val="Hyperlink"/>
            <w:rFonts w:ascii="Arial" w:hAnsi="Arial" w:cs="Arial"/>
            <w:sz w:val="24"/>
            <w:szCs w:val="24"/>
          </w:rPr>
          <w:t>PESTLE analysis | CIPD</w:t>
        </w:r>
      </w:hyperlink>
      <w:r>
        <w:rPr>
          <w:rFonts w:ascii="Arial" w:hAnsi="Arial" w:cs="Arial"/>
          <w:sz w:val="24"/>
          <w:szCs w:val="24"/>
        </w:rPr>
        <w:t xml:space="preserve"> (Accessed: 23th November 2025)</w:t>
      </w:r>
      <w:r w:rsidR="00C83CEC">
        <w:rPr>
          <w:rFonts w:ascii="Arial" w:hAnsi="Arial" w:cs="Arial"/>
          <w:sz w:val="24"/>
          <w:szCs w:val="24"/>
        </w:rPr>
        <w:t>.</w:t>
      </w:r>
    </w:p>
    <w:p w14:paraId="13F2CA3D" w14:textId="77777777" w:rsidR="00F01E3E" w:rsidRDefault="00F01E3E" w:rsidP="009A1A00">
      <w:pPr>
        <w:spacing w:after="0"/>
        <w:jc w:val="both"/>
        <w:rPr>
          <w:rFonts w:ascii="Arial" w:hAnsi="Arial" w:cs="Arial"/>
          <w:sz w:val="24"/>
          <w:szCs w:val="24"/>
        </w:rPr>
      </w:pPr>
    </w:p>
    <w:p w14:paraId="41908AB2" w14:textId="77777777" w:rsidR="00F01E3E" w:rsidRDefault="00F01E3E" w:rsidP="007712A5">
      <w:pPr>
        <w:spacing w:after="0"/>
        <w:rPr>
          <w:rFonts w:ascii="Arial" w:hAnsi="Arial" w:cs="Arial"/>
          <w:sz w:val="24"/>
          <w:szCs w:val="24"/>
        </w:rPr>
      </w:pPr>
      <w:r w:rsidRPr="00AC3BA5">
        <w:rPr>
          <w:rFonts w:ascii="Arial" w:hAnsi="Arial" w:cs="Arial"/>
          <w:sz w:val="24"/>
          <w:szCs w:val="24"/>
        </w:rPr>
        <w:t xml:space="preserve">Kew, J. </w:t>
      </w:r>
      <w:r>
        <w:rPr>
          <w:rFonts w:ascii="Arial" w:hAnsi="Arial" w:cs="Arial"/>
          <w:sz w:val="24"/>
          <w:szCs w:val="24"/>
        </w:rPr>
        <w:t>and</w:t>
      </w:r>
      <w:r w:rsidRPr="00AC3BA5">
        <w:rPr>
          <w:rFonts w:ascii="Arial" w:hAnsi="Arial" w:cs="Arial"/>
          <w:sz w:val="24"/>
          <w:szCs w:val="24"/>
        </w:rPr>
        <w:t xml:space="preserve"> Stredwick, J. (2010) </w:t>
      </w:r>
      <w:r w:rsidRPr="00AC3BA5">
        <w:rPr>
          <w:rFonts w:ascii="Arial" w:hAnsi="Arial" w:cs="Arial"/>
          <w:i/>
          <w:sz w:val="24"/>
          <w:szCs w:val="24"/>
        </w:rPr>
        <w:t>Human Resource Management in Context</w:t>
      </w:r>
      <w:r w:rsidRPr="00AC3BA5">
        <w:rPr>
          <w:rFonts w:ascii="Arial" w:hAnsi="Arial" w:cs="Arial"/>
          <w:sz w:val="24"/>
          <w:szCs w:val="24"/>
        </w:rPr>
        <w:t>. CIPD.</w:t>
      </w:r>
    </w:p>
    <w:p w14:paraId="70186D2C" w14:textId="77777777" w:rsidR="00C83CEC" w:rsidRDefault="00C83CEC" w:rsidP="006A4E8E">
      <w:pPr>
        <w:spacing w:after="0"/>
        <w:jc w:val="both"/>
        <w:rPr>
          <w:rFonts w:ascii="Arial" w:hAnsi="Arial" w:cs="Arial"/>
          <w:sz w:val="24"/>
          <w:szCs w:val="24"/>
        </w:rPr>
      </w:pPr>
    </w:p>
    <w:p w14:paraId="6125B7F0" w14:textId="28F6C333" w:rsidR="00F01E3E" w:rsidRDefault="00F01E3E" w:rsidP="006A4E8E">
      <w:pPr>
        <w:spacing w:after="0"/>
        <w:jc w:val="both"/>
        <w:rPr>
          <w:rFonts w:ascii="Arial" w:hAnsi="Arial" w:cs="Arial"/>
          <w:sz w:val="24"/>
          <w:szCs w:val="24"/>
        </w:rPr>
      </w:pPr>
      <w:r>
        <w:rPr>
          <w:rFonts w:ascii="Arial" w:hAnsi="Arial" w:cs="Arial"/>
          <w:sz w:val="24"/>
          <w:szCs w:val="24"/>
        </w:rPr>
        <w:t xml:space="preserve">Local </w:t>
      </w:r>
      <w:r w:rsidRPr="006F28EA">
        <w:rPr>
          <w:rFonts w:ascii="Arial" w:hAnsi="Arial" w:cs="Arial"/>
          <w:sz w:val="24"/>
          <w:szCs w:val="24"/>
        </w:rPr>
        <w:t xml:space="preserve">Government Association (2025) </w:t>
      </w:r>
      <w:r w:rsidRPr="00C83CEC">
        <w:rPr>
          <w:rFonts w:ascii="Arial" w:hAnsi="Arial" w:cs="Arial"/>
          <w:i/>
          <w:iCs/>
          <w:sz w:val="24"/>
          <w:szCs w:val="24"/>
        </w:rPr>
        <w:t>Local government services pay agreement 2025.</w:t>
      </w:r>
      <w:r w:rsidRPr="006F28EA">
        <w:rPr>
          <w:rFonts w:ascii="Arial" w:hAnsi="Arial" w:cs="Arial"/>
          <w:sz w:val="24"/>
          <w:szCs w:val="24"/>
        </w:rPr>
        <w:t xml:space="preserve">  Available at:</w:t>
      </w:r>
      <w:r>
        <w:rPr>
          <w:rFonts w:ascii="Arial" w:hAnsi="Arial" w:cs="Arial"/>
          <w:b/>
          <w:bCs/>
          <w:sz w:val="24"/>
          <w:szCs w:val="24"/>
        </w:rPr>
        <w:t xml:space="preserve"> </w:t>
      </w:r>
      <w:hyperlink r:id="rId18" w:history="1">
        <w:r w:rsidRPr="006F28EA">
          <w:rPr>
            <w:rStyle w:val="Hyperlink"/>
            <w:rFonts w:ascii="Arial" w:hAnsi="Arial" w:cs="Arial"/>
            <w:sz w:val="24"/>
            <w:szCs w:val="24"/>
          </w:rPr>
          <w:t>Local government services pay agreement 2025 | Local Government Association</w:t>
        </w:r>
      </w:hyperlink>
      <w:r>
        <w:rPr>
          <w:rFonts w:ascii="Arial" w:hAnsi="Arial" w:cs="Arial"/>
          <w:sz w:val="24"/>
          <w:szCs w:val="24"/>
        </w:rPr>
        <w:t xml:space="preserve"> (Accessed: 26</w:t>
      </w:r>
      <w:r w:rsidRPr="006A4E8E">
        <w:rPr>
          <w:rFonts w:ascii="Arial" w:hAnsi="Arial" w:cs="Arial"/>
          <w:sz w:val="24"/>
          <w:szCs w:val="24"/>
          <w:vertAlign w:val="superscript"/>
        </w:rPr>
        <w:t>th</w:t>
      </w:r>
      <w:r>
        <w:rPr>
          <w:rFonts w:ascii="Arial" w:hAnsi="Arial" w:cs="Arial"/>
          <w:sz w:val="24"/>
          <w:szCs w:val="24"/>
        </w:rPr>
        <w:t xml:space="preserve"> November 2025)</w:t>
      </w:r>
      <w:r w:rsidR="00C83CEC">
        <w:rPr>
          <w:rFonts w:ascii="Arial" w:hAnsi="Arial" w:cs="Arial"/>
          <w:sz w:val="24"/>
          <w:szCs w:val="24"/>
        </w:rPr>
        <w:t>.</w:t>
      </w:r>
    </w:p>
    <w:p w14:paraId="4FCF27BB" w14:textId="77777777" w:rsidR="00F01E3E" w:rsidRDefault="00F01E3E" w:rsidP="006A4E8E">
      <w:pPr>
        <w:spacing w:after="0"/>
        <w:jc w:val="both"/>
        <w:rPr>
          <w:rFonts w:ascii="Arial" w:hAnsi="Arial" w:cs="Arial"/>
          <w:sz w:val="24"/>
          <w:szCs w:val="24"/>
        </w:rPr>
      </w:pPr>
    </w:p>
    <w:p w14:paraId="7F0E53E4" w14:textId="70F959CB" w:rsidR="00F01E3E" w:rsidRDefault="00F01E3E" w:rsidP="00DD6CE9">
      <w:pPr>
        <w:spacing w:after="0"/>
        <w:jc w:val="both"/>
        <w:rPr>
          <w:rFonts w:ascii="Arial" w:hAnsi="Arial" w:cs="Arial"/>
          <w:sz w:val="24"/>
          <w:szCs w:val="24"/>
        </w:rPr>
      </w:pPr>
      <w:r>
        <w:rPr>
          <w:rFonts w:ascii="Arial" w:hAnsi="Arial" w:cs="Arial"/>
          <w:sz w:val="24"/>
          <w:szCs w:val="24"/>
        </w:rPr>
        <w:t>NPTCBC (2022-2027</w:t>
      </w:r>
      <w:r w:rsidRPr="00C83CEC">
        <w:rPr>
          <w:rFonts w:ascii="Arial" w:hAnsi="Arial" w:cs="Arial"/>
          <w:sz w:val="24"/>
          <w:szCs w:val="24"/>
        </w:rPr>
        <w:t xml:space="preserve">) </w:t>
      </w:r>
      <w:r w:rsidR="00C83CEC">
        <w:rPr>
          <w:rFonts w:ascii="Arial" w:hAnsi="Arial" w:cs="Arial"/>
          <w:sz w:val="24"/>
          <w:szCs w:val="24"/>
        </w:rPr>
        <w:t>‘</w:t>
      </w:r>
      <w:r w:rsidRPr="00C83CEC">
        <w:rPr>
          <w:rFonts w:ascii="Arial" w:hAnsi="Arial" w:cs="Arial"/>
          <w:sz w:val="24"/>
          <w:szCs w:val="24"/>
        </w:rPr>
        <w:t>Future of Work Strategy</w:t>
      </w:r>
      <w:r w:rsidR="00C83CEC">
        <w:rPr>
          <w:rFonts w:ascii="Arial" w:hAnsi="Arial" w:cs="Arial"/>
          <w:sz w:val="24"/>
          <w:szCs w:val="24"/>
        </w:rPr>
        <w:t>’</w:t>
      </w:r>
      <w:r w:rsidRPr="00C83CEC">
        <w:rPr>
          <w:rFonts w:ascii="Arial" w:hAnsi="Arial" w:cs="Arial"/>
          <w:sz w:val="24"/>
          <w:szCs w:val="24"/>
        </w:rPr>
        <w:t>.</w:t>
      </w:r>
      <w:r>
        <w:rPr>
          <w:rFonts w:ascii="Arial" w:hAnsi="Arial" w:cs="Arial"/>
          <w:sz w:val="24"/>
          <w:szCs w:val="24"/>
        </w:rPr>
        <w:t xml:space="preserve">  NPTCBC. Unpublished</w:t>
      </w:r>
      <w:r w:rsidR="00C83CEC">
        <w:rPr>
          <w:rFonts w:ascii="Arial" w:hAnsi="Arial" w:cs="Arial"/>
          <w:sz w:val="24"/>
          <w:szCs w:val="24"/>
        </w:rPr>
        <w:t>.</w:t>
      </w:r>
    </w:p>
    <w:p w14:paraId="13F80676" w14:textId="77777777" w:rsidR="00F01E3E" w:rsidRDefault="00F01E3E" w:rsidP="00DD6CE9">
      <w:pPr>
        <w:spacing w:after="0"/>
        <w:jc w:val="both"/>
        <w:rPr>
          <w:rFonts w:ascii="Arial" w:hAnsi="Arial" w:cs="Arial"/>
          <w:sz w:val="24"/>
          <w:szCs w:val="24"/>
        </w:rPr>
      </w:pPr>
    </w:p>
    <w:p w14:paraId="63B54CA2" w14:textId="6BF64F5E" w:rsidR="00F01E3E" w:rsidRDefault="00F01E3E" w:rsidP="00DD6CE9">
      <w:pPr>
        <w:spacing w:after="0"/>
        <w:jc w:val="both"/>
        <w:rPr>
          <w:rFonts w:ascii="Arial" w:hAnsi="Arial" w:cs="Arial"/>
          <w:sz w:val="24"/>
          <w:szCs w:val="24"/>
        </w:rPr>
      </w:pPr>
      <w:r>
        <w:rPr>
          <w:rFonts w:ascii="Arial" w:hAnsi="Arial" w:cs="Arial"/>
          <w:sz w:val="24"/>
          <w:szCs w:val="24"/>
        </w:rPr>
        <w:t xml:space="preserve">NPTCBC (2023-2025) </w:t>
      </w:r>
      <w:r w:rsidR="00C83CEC">
        <w:rPr>
          <w:rFonts w:ascii="Arial" w:hAnsi="Arial" w:cs="Arial"/>
          <w:sz w:val="24"/>
          <w:szCs w:val="24"/>
        </w:rPr>
        <w:t>‘</w:t>
      </w:r>
      <w:r>
        <w:rPr>
          <w:rFonts w:ascii="Arial" w:hAnsi="Arial" w:cs="Arial"/>
          <w:sz w:val="24"/>
          <w:szCs w:val="24"/>
        </w:rPr>
        <w:t>Employee Financial Wellbeing Strategy</w:t>
      </w:r>
      <w:r w:rsidR="00C83CEC">
        <w:rPr>
          <w:rFonts w:ascii="Arial" w:hAnsi="Arial" w:cs="Arial"/>
          <w:sz w:val="24"/>
          <w:szCs w:val="24"/>
        </w:rPr>
        <w:t>’</w:t>
      </w:r>
      <w:r>
        <w:rPr>
          <w:rFonts w:ascii="Arial" w:hAnsi="Arial" w:cs="Arial"/>
          <w:sz w:val="24"/>
          <w:szCs w:val="24"/>
        </w:rPr>
        <w:t>.  NPTCBC. Unpublished</w:t>
      </w:r>
      <w:r w:rsidR="00C83CEC">
        <w:rPr>
          <w:rFonts w:ascii="Arial" w:hAnsi="Arial" w:cs="Arial"/>
          <w:sz w:val="24"/>
          <w:szCs w:val="24"/>
        </w:rPr>
        <w:t>.</w:t>
      </w:r>
    </w:p>
    <w:p w14:paraId="3CB7A7AF" w14:textId="77777777" w:rsidR="00F01E3E" w:rsidRDefault="00F01E3E" w:rsidP="00DD6CE9">
      <w:pPr>
        <w:spacing w:after="0"/>
        <w:jc w:val="both"/>
        <w:rPr>
          <w:rFonts w:ascii="Arial" w:hAnsi="Arial" w:cs="Arial"/>
          <w:sz w:val="24"/>
          <w:szCs w:val="24"/>
        </w:rPr>
      </w:pPr>
    </w:p>
    <w:p w14:paraId="3D49D7F7" w14:textId="39B83C83" w:rsidR="00F01E3E" w:rsidRDefault="00F01E3E" w:rsidP="00DD6CE9">
      <w:pPr>
        <w:spacing w:after="0"/>
        <w:jc w:val="both"/>
        <w:rPr>
          <w:rFonts w:ascii="Arial" w:hAnsi="Arial" w:cs="Arial"/>
          <w:sz w:val="24"/>
          <w:szCs w:val="24"/>
        </w:rPr>
      </w:pPr>
      <w:r>
        <w:rPr>
          <w:rFonts w:ascii="Arial" w:hAnsi="Arial" w:cs="Arial"/>
          <w:sz w:val="24"/>
          <w:szCs w:val="24"/>
        </w:rPr>
        <w:t xml:space="preserve">NPTCBC (2024) </w:t>
      </w:r>
      <w:r w:rsidR="00C83CEC">
        <w:rPr>
          <w:rFonts w:ascii="Arial" w:hAnsi="Arial" w:cs="Arial"/>
          <w:sz w:val="24"/>
          <w:szCs w:val="24"/>
        </w:rPr>
        <w:t>‘</w:t>
      </w:r>
      <w:r>
        <w:rPr>
          <w:rFonts w:ascii="Arial" w:hAnsi="Arial" w:cs="Arial"/>
          <w:sz w:val="24"/>
          <w:szCs w:val="24"/>
        </w:rPr>
        <w:t>AI Roadmap</w:t>
      </w:r>
      <w:r w:rsidR="00C83CEC">
        <w:rPr>
          <w:rFonts w:ascii="Arial" w:hAnsi="Arial" w:cs="Arial"/>
          <w:sz w:val="24"/>
          <w:szCs w:val="24"/>
        </w:rPr>
        <w:t>’</w:t>
      </w:r>
      <w:r>
        <w:rPr>
          <w:rFonts w:ascii="Arial" w:hAnsi="Arial" w:cs="Arial"/>
          <w:sz w:val="24"/>
          <w:szCs w:val="24"/>
        </w:rPr>
        <w:t>. NPTCBC</w:t>
      </w:r>
      <w:r w:rsidR="00C83CEC">
        <w:rPr>
          <w:rFonts w:ascii="Arial" w:hAnsi="Arial" w:cs="Arial"/>
          <w:sz w:val="24"/>
          <w:szCs w:val="24"/>
        </w:rPr>
        <w:t>.</w:t>
      </w:r>
      <w:r>
        <w:rPr>
          <w:rFonts w:ascii="Arial" w:hAnsi="Arial" w:cs="Arial"/>
          <w:sz w:val="24"/>
          <w:szCs w:val="24"/>
        </w:rPr>
        <w:t xml:space="preserve"> Unpublished</w:t>
      </w:r>
      <w:r w:rsidR="00C83CEC">
        <w:rPr>
          <w:rFonts w:ascii="Arial" w:hAnsi="Arial" w:cs="Arial"/>
          <w:sz w:val="24"/>
          <w:szCs w:val="24"/>
        </w:rPr>
        <w:t>.</w:t>
      </w:r>
    </w:p>
    <w:p w14:paraId="1EFCECEF" w14:textId="77777777" w:rsidR="00F01E3E" w:rsidRDefault="00F01E3E" w:rsidP="00DD6CE9">
      <w:pPr>
        <w:spacing w:after="0"/>
        <w:jc w:val="both"/>
        <w:rPr>
          <w:rFonts w:ascii="Arial" w:hAnsi="Arial" w:cs="Arial"/>
          <w:sz w:val="24"/>
          <w:szCs w:val="24"/>
        </w:rPr>
      </w:pPr>
    </w:p>
    <w:p w14:paraId="54EEF4E6" w14:textId="59BF978B" w:rsidR="00F01E3E" w:rsidRDefault="00F01E3E" w:rsidP="00026A83">
      <w:pPr>
        <w:spacing w:after="0"/>
        <w:jc w:val="both"/>
        <w:rPr>
          <w:rFonts w:ascii="Arial" w:hAnsi="Arial" w:cs="Arial"/>
          <w:sz w:val="24"/>
          <w:szCs w:val="24"/>
        </w:rPr>
      </w:pPr>
      <w:r>
        <w:rPr>
          <w:rFonts w:ascii="Arial" w:hAnsi="Arial" w:cs="Arial"/>
          <w:sz w:val="24"/>
          <w:szCs w:val="24"/>
        </w:rPr>
        <w:t xml:space="preserve">NPTCBC (2025a) </w:t>
      </w:r>
      <w:r w:rsidR="00C83CEC">
        <w:rPr>
          <w:rFonts w:ascii="Arial" w:hAnsi="Arial" w:cs="Arial"/>
          <w:sz w:val="24"/>
          <w:szCs w:val="24"/>
        </w:rPr>
        <w:t>‘</w:t>
      </w:r>
      <w:r w:rsidRPr="00C83CEC">
        <w:rPr>
          <w:rFonts w:ascii="Arial" w:hAnsi="Arial" w:cs="Arial"/>
          <w:sz w:val="24"/>
          <w:szCs w:val="24"/>
        </w:rPr>
        <w:t>Annual Workforce Information Report</w:t>
      </w:r>
      <w:r w:rsidR="00C83CEC">
        <w:rPr>
          <w:rFonts w:ascii="Arial" w:hAnsi="Arial" w:cs="Arial"/>
          <w:sz w:val="24"/>
          <w:szCs w:val="24"/>
        </w:rPr>
        <w:t>’</w:t>
      </w:r>
      <w:r>
        <w:rPr>
          <w:rFonts w:ascii="Arial" w:hAnsi="Arial" w:cs="Arial"/>
          <w:sz w:val="24"/>
          <w:szCs w:val="24"/>
        </w:rPr>
        <w:t>.  NPTCBC. Unpublished</w:t>
      </w:r>
      <w:r w:rsidR="00C83CEC">
        <w:rPr>
          <w:rFonts w:ascii="Arial" w:hAnsi="Arial" w:cs="Arial"/>
          <w:sz w:val="24"/>
          <w:szCs w:val="24"/>
        </w:rPr>
        <w:t>.</w:t>
      </w:r>
    </w:p>
    <w:p w14:paraId="55633624" w14:textId="77777777" w:rsidR="00F01E3E" w:rsidRDefault="00F01E3E" w:rsidP="00026A83">
      <w:pPr>
        <w:spacing w:after="0"/>
        <w:jc w:val="both"/>
        <w:rPr>
          <w:rFonts w:ascii="Arial" w:hAnsi="Arial" w:cs="Arial"/>
          <w:sz w:val="24"/>
          <w:szCs w:val="24"/>
        </w:rPr>
      </w:pPr>
    </w:p>
    <w:p w14:paraId="6E35F10C" w14:textId="16EE9465" w:rsidR="00F01E3E" w:rsidRDefault="00F01E3E" w:rsidP="00DD6CE9">
      <w:pPr>
        <w:spacing w:after="0"/>
        <w:jc w:val="both"/>
        <w:rPr>
          <w:rFonts w:ascii="Arial" w:hAnsi="Arial" w:cs="Arial"/>
          <w:sz w:val="24"/>
          <w:szCs w:val="24"/>
        </w:rPr>
      </w:pPr>
      <w:r>
        <w:rPr>
          <w:rFonts w:ascii="Arial" w:hAnsi="Arial" w:cs="Arial"/>
          <w:sz w:val="24"/>
          <w:szCs w:val="24"/>
        </w:rPr>
        <w:t>NPTCBC (2025b)</w:t>
      </w:r>
      <w:r w:rsidR="00C83CEC">
        <w:rPr>
          <w:rFonts w:ascii="Arial" w:hAnsi="Arial" w:cs="Arial"/>
          <w:sz w:val="24"/>
          <w:szCs w:val="24"/>
        </w:rPr>
        <w:t>’</w:t>
      </w:r>
      <w:r>
        <w:rPr>
          <w:rFonts w:ascii="Arial" w:hAnsi="Arial" w:cs="Arial"/>
          <w:sz w:val="24"/>
          <w:szCs w:val="24"/>
        </w:rPr>
        <w:t xml:space="preserve"> Poverty Impact Report</w:t>
      </w:r>
      <w:r w:rsidR="00C83CEC">
        <w:rPr>
          <w:rFonts w:ascii="Arial" w:hAnsi="Arial" w:cs="Arial"/>
          <w:sz w:val="24"/>
          <w:szCs w:val="24"/>
        </w:rPr>
        <w:t>’</w:t>
      </w:r>
      <w:r>
        <w:rPr>
          <w:rFonts w:ascii="Arial" w:hAnsi="Arial" w:cs="Arial"/>
          <w:sz w:val="24"/>
          <w:szCs w:val="24"/>
        </w:rPr>
        <w:t>.  NPTCBC. Unpublished</w:t>
      </w:r>
      <w:r w:rsidR="00C83CEC">
        <w:rPr>
          <w:rFonts w:ascii="Arial" w:hAnsi="Arial" w:cs="Arial"/>
          <w:sz w:val="24"/>
          <w:szCs w:val="24"/>
        </w:rPr>
        <w:t>.</w:t>
      </w:r>
    </w:p>
    <w:p w14:paraId="38D67FE8" w14:textId="77777777" w:rsidR="00F01E3E" w:rsidRDefault="00F01E3E" w:rsidP="00DD6CE9">
      <w:pPr>
        <w:spacing w:after="0"/>
        <w:jc w:val="both"/>
        <w:rPr>
          <w:rFonts w:ascii="Arial" w:hAnsi="Arial" w:cs="Arial"/>
          <w:sz w:val="24"/>
          <w:szCs w:val="24"/>
        </w:rPr>
      </w:pPr>
    </w:p>
    <w:p w14:paraId="266D3CDE" w14:textId="262599D2" w:rsidR="00F01E3E" w:rsidRDefault="00F01E3E" w:rsidP="00DD6CE9">
      <w:pPr>
        <w:spacing w:after="0"/>
        <w:jc w:val="both"/>
        <w:rPr>
          <w:rFonts w:ascii="Arial" w:hAnsi="Arial" w:cs="Arial"/>
          <w:sz w:val="24"/>
          <w:szCs w:val="24"/>
        </w:rPr>
      </w:pPr>
      <w:r w:rsidRPr="000E7441">
        <w:rPr>
          <w:rFonts w:ascii="Arial" w:hAnsi="Arial" w:cs="Arial"/>
          <w:sz w:val="24"/>
          <w:szCs w:val="24"/>
        </w:rPr>
        <w:t>Soliman</w:t>
      </w:r>
      <w:r>
        <w:rPr>
          <w:rFonts w:ascii="Arial" w:hAnsi="Arial" w:cs="Arial"/>
          <w:sz w:val="24"/>
          <w:szCs w:val="24"/>
        </w:rPr>
        <w:t xml:space="preserve">, I. (2024) </w:t>
      </w:r>
      <w:r w:rsidRPr="00C83CEC">
        <w:rPr>
          <w:rFonts w:ascii="Arial" w:hAnsi="Arial" w:cs="Arial"/>
          <w:i/>
          <w:iCs/>
          <w:sz w:val="24"/>
          <w:szCs w:val="24"/>
        </w:rPr>
        <w:t>Top priorities for HR in 2025: challenges and opportunities to expect in the new year</w:t>
      </w:r>
      <w:r w:rsidRPr="000E7441">
        <w:rPr>
          <w:rFonts w:ascii="Arial" w:hAnsi="Arial" w:cs="Arial"/>
          <w:sz w:val="24"/>
          <w:szCs w:val="24"/>
        </w:rPr>
        <w:t>. Available at:</w:t>
      </w:r>
      <w:r>
        <w:rPr>
          <w:rFonts w:ascii="Arial" w:hAnsi="Arial" w:cs="Arial"/>
          <w:b/>
          <w:bCs/>
          <w:sz w:val="24"/>
          <w:szCs w:val="24"/>
        </w:rPr>
        <w:t xml:space="preserve"> </w:t>
      </w:r>
      <w:hyperlink r:id="rId19" w:history="1">
        <w:r w:rsidRPr="000E7441">
          <w:rPr>
            <w:rStyle w:val="Hyperlink"/>
            <w:rFonts w:ascii="Arial" w:hAnsi="Arial" w:cs="Arial"/>
            <w:sz w:val="24"/>
            <w:szCs w:val="24"/>
          </w:rPr>
          <w:t>Top priorities for HR in 2025: challenges and opportunities to expect in the new year</w:t>
        </w:r>
      </w:hyperlink>
      <w:r>
        <w:rPr>
          <w:rFonts w:ascii="Arial" w:hAnsi="Arial" w:cs="Arial"/>
          <w:sz w:val="24"/>
          <w:szCs w:val="24"/>
        </w:rPr>
        <w:t xml:space="preserve"> (Accessed: 25</w:t>
      </w:r>
      <w:r w:rsidRPr="000E7441">
        <w:rPr>
          <w:rFonts w:ascii="Arial" w:hAnsi="Arial" w:cs="Arial"/>
          <w:sz w:val="24"/>
          <w:szCs w:val="24"/>
          <w:vertAlign w:val="superscript"/>
        </w:rPr>
        <w:t>th</w:t>
      </w:r>
      <w:r>
        <w:rPr>
          <w:rFonts w:ascii="Arial" w:hAnsi="Arial" w:cs="Arial"/>
          <w:sz w:val="24"/>
          <w:szCs w:val="24"/>
        </w:rPr>
        <w:t xml:space="preserve"> November 2025)</w:t>
      </w:r>
      <w:r w:rsidR="00C83CEC">
        <w:rPr>
          <w:rFonts w:ascii="Arial" w:hAnsi="Arial" w:cs="Arial"/>
          <w:sz w:val="24"/>
          <w:szCs w:val="24"/>
        </w:rPr>
        <w:t>.</w:t>
      </w:r>
    </w:p>
    <w:p w14:paraId="4A0FD328" w14:textId="77777777" w:rsidR="00F01E3E" w:rsidRDefault="00F01E3E" w:rsidP="00DD6CE9">
      <w:pPr>
        <w:spacing w:after="0"/>
        <w:jc w:val="both"/>
        <w:rPr>
          <w:rFonts w:ascii="Arial" w:hAnsi="Arial" w:cs="Arial"/>
          <w:sz w:val="24"/>
          <w:szCs w:val="24"/>
        </w:rPr>
      </w:pPr>
    </w:p>
    <w:p w14:paraId="47C4CC84" w14:textId="0B8ADD77" w:rsidR="00F01E3E" w:rsidRDefault="00F01E3E" w:rsidP="00DD6CE9">
      <w:pPr>
        <w:spacing w:after="0"/>
        <w:jc w:val="both"/>
        <w:rPr>
          <w:rFonts w:ascii="Arial" w:hAnsi="Arial" w:cs="Arial"/>
          <w:sz w:val="24"/>
          <w:szCs w:val="24"/>
        </w:rPr>
      </w:pPr>
      <w:r>
        <w:rPr>
          <w:rFonts w:ascii="Arial" w:hAnsi="Arial" w:cs="Arial"/>
          <w:sz w:val="24"/>
          <w:szCs w:val="24"/>
        </w:rPr>
        <w:t xml:space="preserve">Stewart, T. (2025) </w:t>
      </w:r>
      <w:r w:rsidRPr="00C83CEC">
        <w:rPr>
          <w:rFonts w:ascii="Arial" w:hAnsi="Arial" w:cs="Arial"/>
          <w:i/>
          <w:iCs/>
          <w:sz w:val="24"/>
          <w:szCs w:val="24"/>
        </w:rPr>
        <w:t>The future of work: is the UK workforce ready for the AI revolution?</w:t>
      </w:r>
      <w:r>
        <w:rPr>
          <w:rFonts w:ascii="Arial" w:hAnsi="Arial" w:cs="Arial"/>
          <w:i/>
          <w:iCs/>
          <w:sz w:val="24"/>
          <w:szCs w:val="24"/>
        </w:rPr>
        <w:t xml:space="preserve"> </w:t>
      </w:r>
      <w:r>
        <w:rPr>
          <w:rFonts w:ascii="Arial" w:hAnsi="Arial" w:cs="Arial"/>
          <w:sz w:val="24"/>
          <w:szCs w:val="24"/>
        </w:rPr>
        <w:t xml:space="preserve">Available at: </w:t>
      </w:r>
      <w:hyperlink r:id="rId20" w:history="1">
        <w:r w:rsidRPr="001F73D5">
          <w:rPr>
            <w:rStyle w:val="Hyperlink"/>
            <w:rFonts w:ascii="Arial" w:hAnsi="Arial" w:cs="Arial"/>
            <w:sz w:val="24"/>
            <w:szCs w:val="24"/>
          </w:rPr>
          <w:t>The future of work: is the UK workforce ready for the AI revolution? - Personnel Today</w:t>
        </w:r>
      </w:hyperlink>
      <w:r>
        <w:rPr>
          <w:rFonts w:ascii="Arial" w:hAnsi="Arial" w:cs="Arial"/>
          <w:sz w:val="24"/>
          <w:szCs w:val="24"/>
        </w:rPr>
        <w:t xml:space="preserve"> (Accessed: 25</w:t>
      </w:r>
      <w:r w:rsidRPr="001F73D5">
        <w:rPr>
          <w:rFonts w:ascii="Arial" w:hAnsi="Arial" w:cs="Arial"/>
          <w:sz w:val="24"/>
          <w:szCs w:val="24"/>
          <w:vertAlign w:val="superscript"/>
        </w:rPr>
        <w:t>th</w:t>
      </w:r>
      <w:r>
        <w:rPr>
          <w:rFonts w:ascii="Arial" w:hAnsi="Arial" w:cs="Arial"/>
          <w:sz w:val="24"/>
          <w:szCs w:val="24"/>
        </w:rPr>
        <w:t xml:space="preserve"> November 2025)</w:t>
      </w:r>
      <w:r w:rsidR="00C83CEC">
        <w:rPr>
          <w:rFonts w:ascii="Arial" w:hAnsi="Arial" w:cs="Arial"/>
          <w:sz w:val="24"/>
          <w:szCs w:val="24"/>
        </w:rPr>
        <w:t>.</w:t>
      </w:r>
    </w:p>
    <w:sectPr w:rsidR="00F01E3E" w:rsidSect="004C0C99">
      <w:headerReference w:type="default" r:id="rId21"/>
      <w:pgSz w:w="11906" w:h="16838"/>
      <w:pgMar w:top="1298" w:right="1440" w:bottom="144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5C325" w14:textId="77777777" w:rsidR="004C0C99" w:rsidRDefault="004C0C99" w:rsidP="004C0C99">
      <w:pPr>
        <w:spacing w:after="0" w:line="240" w:lineRule="auto"/>
      </w:pPr>
      <w:r>
        <w:separator/>
      </w:r>
    </w:p>
  </w:endnote>
  <w:endnote w:type="continuationSeparator" w:id="0">
    <w:p w14:paraId="192E0CA1" w14:textId="77777777" w:rsidR="004C0C99" w:rsidRDefault="004C0C99" w:rsidP="004C0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9FD89" w14:textId="77777777" w:rsidR="004C0C99" w:rsidRDefault="004C0C99" w:rsidP="004C0C99">
      <w:pPr>
        <w:spacing w:after="0" w:line="240" w:lineRule="auto"/>
      </w:pPr>
      <w:r>
        <w:separator/>
      </w:r>
    </w:p>
  </w:footnote>
  <w:footnote w:type="continuationSeparator" w:id="0">
    <w:p w14:paraId="5F3E36A3" w14:textId="77777777" w:rsidR="004C0C99" w:rsidRDefault="004C0C99" w:rsidP="004C0C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36450" w14:textId="4E2479B7" w:rsidR="004C0C99" w:rsidRDefault="004C0C99">
    <w:pPr>
      <w:pStyle w:val="Header"/>
    </w:pPr>
    <w:r>
      <w:t>Stephanie Evans</w:t>
    </w:r>
  </w:p>
  <w:p w14:paraId="00C359BA" w14:textId="4411EADC" w:rsidR="004C0C99" w:rsidRDefault="004C0C99">
    <w:pPr>
      <w:pStyle w:val="Header"/>
    </w:pPr>
    <w:r>
      <w:t>PESTLE Infographic</w:t>
    </w:r>
  </w:p>
  <w:p w14:paraId="7CBB4004" w14:textId="78CD5121" w:rsidR="004C0C99" w:rsidRDefault="004C0C99">
    <w:pPr>
      <w:pStyle w:val="Header"/>
    </w:pPr>
    <w:r>
      <w:t>Word Count – 1069</w:t>
    </w:r>
  </w:p>
  <w:p w14:paraId="36068BB2" w14:textId="77777777" w:rsidR="004C0C99" w:rsidRDefault="004C0C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042F3"/>
    <w:multiLevelType w:val="multilevel"/>
    <w:tmpl w:val="44C6B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A161BC"/>
    <w:multiLevelType w:val="multilevel"/>
    <w:tmpl w:val="64E63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B54B59"/>
    <w:multiLevelType w:val="multilevel"/>
    <w:tmpl w:val="901E3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597756">
    <w:abstractNumId w:val="2"/>
  </w:num>
  <w:num w:numId="2" w16cid:durableId="236866592">
    <w:abstractNumId w:val="0"/>
  </w:num>
  <w:num w:numId="3" w16cid:durableId="1278104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A00"/>
    <w:rsid w:val="00002D21"/>
    <w:rsid w:val="00021783"/>
    <w:rsid w:val="00026A83"/>
    <w:rsid w:val="00026D14"/>
    <w:rsid w:val="000310F9"/>
    <w:rsid w:val="000C726D"/>
    <w:rsid w:val="000E5DD3"/>
    <w:rsid w:val="000E7441"/>
    <w:rsid w:val="00127340"/>
    <w:rsid w:val="00165045"/>
    <w:rsid w:val="001D162B"/>
    <w:rsid w:val="001F73D5"/>
    <w:rsid w:val="0021065D"/>
    <w:rsid w:val="00221BB7"/>
    <w:rsid w:val="00252DD5"/>
    <w:rsid w:val="00262752"/>
    <w:rsid w:val="00262C58"/>
    <w:rsid w:val="00286870"/>
    <w:rsid w:val="002C2B33"/>
    <w:rsid w:val="003604DF"/>
    <w:rsid w:val="0039101F"/>
    <w:rsid w:val="00393AB2"/>
    <w:rsid w:val="003E76E3"/>
    <w:rsid w:val="003E7C24"/>
    <w:rsid w:val="003F0323"/>
    <w:rsid w:val="00411D72"/>
    <w:rsid w:val="004C0C99"/>
    <w:rsid w:val="00551FD8"/>
    <w:rsid w:val="005B3443"/>
    <w:rsid w:val="005B5645"/>
    <w:rsid w:val="005C5CC2"/>
    <w:rsid w:val="005E103D"/>
    <w:rsid w:val="006328FF"/>
    <w:rsid w:val="006A4E8E"/>
    <w:rsid w:val="006B1201"/>
    <w:rsid w:val="006D79B7"/>
    <w:rsid w:val="006F431C"/>
    <w:rsid w:val="00760EA7"/>
    <w:rsid w:val="007712A5"/>
    <w:rsid w:val="007C4F5B"/>
    <w:rsid w:val="007E4497"/>
    <w:rsid w:val="008654F9"/>
    <w:rsid w:val="00882A71"/>
    <w:rsid w:val="008E4B0A"/>
    <w:rsid w:val="0093187E"/>
    <w:rsid w:val="00972DB5"/>
    <w:rsid w:val="009A1A00"/>
    <w:rsid w:val="009B289B"/>
    <w:rsid w:val="009E4300"/>
    <w:rsid w:val="00A36BFB"/>
    <w:rsid w:val="00A63168"/>
    <w:rsid w:val="00A85C58"/>
    <w:rsid w:val="00B014D7"/>
    <w:rsid w:val="00B447E3"/>
    <w:rsid w:val="00B50183"/>
    <w:rsid w:val="00B84923"/>
    <w:rsid w:val="00BB4BBF"/>
    <w:rsid w:val="00C075AE"/>
    <w:rsid w:val="00C83CEC"/>
    <w:rsid w:val="00D70CA7"/>
    <w:rsid w:val="00DA101F"/>
    <w:rsid w:val="00DD6CE9"/>
    <w:rsid w:val="00DF5E23"/>
    <w:rsid w:val="00E70EA2"/>
    <w:rsid w:val="00E90BEB"/>
    <w:rsid w:val="00EB0562"/>
    <w:rsid w:val="00EE72CD"/>
    <w:rsid w:val="00EF3698"/>
    <w:rsid w:val="00F01E3E"/>
    <w:rsid w:val="00F151A1"/>
    <w:rsid w:val="00F4697F"/>
    <w:rsid w:val="00FE3396"/>
    <w:rsid w:val="00FF2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4F1B05"/>
  <w15:chartTrackingRefBased/>
  <w15:docId w15:val="{56887ED1-1E8F-41D9-BE6C-D52C45538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A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A1A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A1A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A1A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1A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1A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A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A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A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A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A1A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1A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1A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1A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1A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A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A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A00"/>
    <w:rPr>
      <w:rFonts w:eastAsiaTheme="majorEastAsia" w:cstheme="majorBidi"/>
      <w:color w:val="272727" w:themeColor="text1" w:themeTint="D8"/>
    </w:rPr>
  </w:style>
  <w:style w:type="paragraph" w:styleId="Title">
    <w:name w:val="Title"/>
    <w:basedOn w:val="Normal"/>
    <w:next w:val="Normal"/>
    <w:link w:val="TitleChar"/>
    <w:uiPriority w:val="10"/>
    <w:qFormat/>
    <w:rsid w:val="009A1A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A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A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A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A00"/>
    <w:pPr>
      <w:spacing w:before="160"/>
      <w:jc w:val="center"/>
    </w:pPr>
    <w:rPr>
      <w:i/>
      <w:iCs/>
      <w:color w:val="404040" w:themeColor="text1" w:themeTint="BF"/>
    </w:rPr>
  </w:style>
  <w:style w:type="character" w:customStyle="1" w:styleId="QuoteChar">
    <w:name w:val="Quote Char"/>
    <w:basedOn w:val="DefaultParagraphFont"/>
    <w:link w:val="Quote"/>
    <w:uiPriority w:val="29"/>
    <w:rsid w:val="009A1A00"/>
    <w:rPr>
      <w:i/>
      <w:iCs/>
      <w:color w:val="404040" w:themeColor="text1" w:themeTint="BF"/>
    </w:rPr>
  </w:style>
  <w:style w:type="paragraph" w:styleId="ListParagraph">
    <w:name w:val="List Paragraph"/>
    <w:basedOn w:val="Normal"/>
    <w:uiPriority w:val="34"/>
    <w:qFormat/>
    <w:rsid w:val="009A1A00"/>
    <w:pPr>
      <w:ind w:left="720"/>
      <w:contextualSpacing/>
    </w:pPr>
  </w:style>
  <w:style w:type="character" w:styleId="IntenseEmphasis">
    <w:name w:val="Intense Emphasis"/>
    <w:basedOn w:val="DefaultParagraphFont"/>
    <w:uiPriority w:val="21"/>
    <w:qFormat/>
    <w:rsid w:val="009A1A00"/>
    <w:rPr>
      <w:i/>
      <w:iCs/>
      <w:color w:val="2F5496" w:themeColor="accent1" w:themeShade="BF"/>
    </w:rPr>
  </w:style>
  <w:style w:type="paragraph" w:styleId="IntenseQuote">
    <w:name w:val="Intense Quote"/>
    <w:basedOn w:val="Normal"/>
    <w:next w:val="Normal"/>
    <w:link w:val="IntenseQuoteChar"/>
    <w:uiPriority w:val="30"/>
    <w:qFormat/>
    <w:rsid w:val="009A1A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1A00"/>
    <w:rPr>
      <w:i/>
      <w:iCs/>
      <w:color w:val="2F5496" w:themeColor="accent1" w:themeShade="BF"/>
    </w:rPr>
  </w:style>
  <w:style w:type="character" w:styleId="IntenseReference">
    <w:name w:val="Intense Reference"/>
    <w:basedOn w:val="DefaultParagraphFont"/>
    <w:uiPriority w:val="32"/>
    <w:qFormat/>
    <w:rsid w:val="009A1A00"/>
    <w:rPr>
      <w:b/>
      <w:bCs/>
      <w:smallCaps/>
      <w:color w:val="2F5496" w:themeColor="accent1" w:themeShade="BF"/>
      <w:spacing w:val="5"/>
    </w:rPr>
  </w:style>
  <w:style w:type="character" w:styleId="Hyperlink">
    <w:name w:val="Hyperlink"/>
    <w:basedOn w:val="DefaultParagraphFont"/>
    <w:uiPriority w:val="99"/>
    <w:unhideWhenUsed/>
    <w:rsid w:val="001D162B"/>
    <w:rPr>
      <w:color w:val="0563C1" w:themeColor="hyperlink"/>
      <w:u w:val="single"/>
    </w:rPr>
  </w:style>
  <w:style w:type="character" w:styleId="UnresolvedMention">
    <w:name w:val="Unresolved Mention"/>
    <w:basedOn w:val="DefaultParagraphFont"/>
    <w:uiPriority w:val="99"/>
    <w:semiHidden/>
    <w:unhideWhenUsed/>
    <w:rsid w:val="001D162B"/>
    <w:rPr>
      <w:color w:val="605E5C"/>
      <w:shd w:val="clear" w:color="auto" w:fill="E1DFDD"/>
    </w:rPr>
  </w:style>
  <w:style w:type="character" w:styleId="FollowedHyperlink">
    <w:name w:val="FollowedHyperlink"/>
    <w:basedOn w:val="DefaultParagraphFont"/>
    <w:uiPriority w:val="99"/>
    <w:semiHidden/>
    <w:unhideWhenUsed/>
    <w:rsid w:val="006A4E8E"/>
    <w:rPr>
      <w:color w:val="954F72" w:themeColor="followedHyperlink"/>
      <w:u w:val="single"/>
    </w:rPr>
  </w:style>
  <w:style w:type="paragraph" w:styleId="Header">
    <w:name w:val="header"/>
    <w:basedOn w:val="Normal"/>
    <w:link w:val="HeaderChar"/>
    <w:uiPriority w:val="99"/>
    <w:unhideWhenUsed/>
    <w:rsid w:val="004C0C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0C99"/>
  </w:style>
  <w:style w:type="paragraph" w:styleId="Footer">
    <w:name w:val="footer"/>
    <w:basedOn w:val="Normal"/>
    <w:link w:val="FooterChar"/>
    <w:uiPriority w:val="99"/>
    <w:unhideWhenUsed/>
    <w:rsid w:val="004C0C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0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00">
      <w:bodyDiv w:val="1"/>
      <w:marLeft w:val="0"/>
      <w:marRight w:val="0"/>
      <w:marTop w:val="0"/>
      <w:marBottom w:val="0"/>
      <w:divBdr>
        <w:top w:val="none" w:sz="0" w:space="0" w:color="auto"/>
        <w:left w:val="none" w:sz="0" w:space="0" w:color="auto"/>
        <w:bottom w:val="none" w:sz="0" w:space="0" w:color="auto"/>
        <w:right w:val="none" w:sz="0" w:space="0" w:color="auto"/>
      </w:divBdr>
    </w:div>
    <w:div w:id="25641869">
      <w:bodyDiv w:val="1"/>
      <w:marLeft w:val="0"/>
      <w:marRight w:val="0"/>
      <w:marTop w:val="0"/>
      <w:marBottom w:val="0"/>
      <w:divBdr>
        <w:top w:val="none" w:sz="0" w:space="0" w:color="auto"/>
        <w:left w:val="none" w:sz="0" w:space="0" w:color="auto"/>
        <w:bottom w:val="none" w:sz="0" w:space="0" w:color="auto"/>
        <w:right w:val="none" w:sz="0" w:space="0" w:color="auto"/>
      </w:divBdr>
    </w:div>
    <w:div w:id="292752137">
      <w:bodyDiv w:val="1"/>
      <w:marLeft w:val="0"/>
      <w:marRight w:val="0"/>
      <w:marTop w:val="0"/>
      <w:marBottom w:val="0"/>
      <w:divBdr>
        <w:top w:val="none" w:sz="0" w:space="0" w:color="auto"/>
        <w:left w:val="none" w:sz="0" w:space="0" w:color="auto"/>
        <w:bottom w:val="none" w:sz="0" w:space="0" w:color="auto"/>
        <w:right w:val="none" w:sz="0" w:space="0" w:color="auto"/>
      </w:divBdr>
    </w:div>
    <w:div w:id="420642031">
      <w:bodyDiv w:val="1"/>
      <w:marLeft w:val="0"/>
      <w:marRight w:val="0"/>
      <w:marTop w:val="0"/>
      <w:marBottom w:val="0"/>
      <w:divBdr>
        <w:top w:val="none" w:sz="0" w:space="0" w:color="auto"/>
        <w:left w:val="none" w:sz="0" w:space="0" w:color="auto"/>
        <w:bottom w:val="none" w:sz="0" w:space="0" w:color="auto"/>
        <w:right w:val="none" w:sz="0" w:space="0" w:color="auto"/>
      </w:divBdr>
    </w:div>
    <w:div w:id="430198139">
      <w:bodyDiv w:val="1"/>
      <w:marLeft w:val="0"/>
      <w:marRight w:val="0"/>
      <w:marTop w:val="0"/>
      <w:marBottom w:val="0"/>
      <w:divBdr>
        <w:top w:val="none" w:sz="0" w:space="0" w:color="auto"/>
        <w:left w:val="none" w:sz="0" w:space="0" w:color="auto"/>
        <w:bottom w:val="none" w:sz="0" w:space="0" w:color="auto"/>
        <w:right w:val="none" w:sz="0" w:space="0" w:color="auto"/>
      </w:divBdr>
    </w:div>
    <w:div w:id="436604099">
      <w:bodyDiv w:val="1"/>
      <w:marLeft w:val="0"/>
      <w:marRight w:val="0"/>
      <w:marTop w:val="0"/>
      <w:marBottom w:val="0"/>
      <w:divBdr>
        <w:top w:val="none" w:sz="0" w:space="0" w:color="auto"/>
        <w:left w:val="none" w:sz="0" w:space="0" w:color="auto"/>
        <w:bottom w:val="none" w:sz="0" w:space="0" w:color="auto"/>
        <w:right w:val="none" w:sz="0" w:space="0" w:color="auto"/>
      </w:divBdr>
    </w:div>
    <w:div w:id="441195202">
      <w:bodyDiv w:val="1"/>
      <w:marLeft w:val="0"/>
      <w:marRight w:val="0"/>
      <w:marTop w:val="0"/>
      <w:marBottom w:val="0"/>
      <w:divBdr>
        <w:top w:val="none" w:sz="0" w:space="0" w:color="auto"/>
        <w:left w:val="none" w:sz="0" w:space="0" w:color="auto"/>
        <w:bottom w:val="none" w:sz="0" w:space="0" w:color="auto"/>
        <w:right w:val="none" w:sz="0" w:space="0" w:color="auto"/>
      </w:divBdr>
    </w:div>
    <w:div w:id="538247984">
      <w:bodyDiv w:val="1"/>
      <w:marLeft w:val="0"/>
      <w:marRight w:val="0"/>
      <w:marTop w:val="0"/>
      <w:marBottom w:val="0"/>
      <w:divBdr>
        <w:top w:val="none" w:sz="0" w:space="0" w:color="auto"/>
        <w:left w:val="none" w:sz="0" w:space="0" w:color="auto"/>
        <w:bottom w:val="none" w:sz="0" w:space="0" w:color="auto"/>
        <w:right w:val="none" w:sz="0" w:space="0" w:color="auto"/>
      </w:divBdr>
    </w:div>
    <w:div w:id="549266088">
      <w:bodyDiv w:val="1"/>
      <w:marLeft w:val="0"/>
      <w:marRight w:val="0"/>
      <w:marTop w:val="0"/>
      <w:marBottom w:val="0"/>
      <w:divBdr>
        <w:top w:val="none" w:sz="0" w:space="0" w:color="auto"/>
        <w:left w:val="none" w:sz="0" w:space="0" w:color="auto"/>
        <w:bottom w:val="none" w:sz="0" w:space="0" w:color="auto"/>
        <w:right w:val="none" w:sz="0" w:space="0" w:color="auto"/>
      </w:divBdr>
    </w:div>
    <w:div w:id="579946043">
      <w:bodyDiv w:val="1"/>
      <w:marLeft w:val="0"/>
      <w:marRight w:val="0"/>
      <w:marTop w:val="0"/>
      <w:marBottom w:val="0"/>
      <w:divBdr>
        <w:top w:val="none" w:sz="0" w:space="0" w:color="auto"/>
        <w:left w:val="none" w:sz="0" w:space="0" w:color="auto"/>
        <w:bottom w:val="none" w:sz="0" w:space="0" w:color="auto"/>
        <w:right w:val="none" w:sz="0" w:space="0" w:color="auto"/>
      </w:divBdr>
    </w:div>
    <w:div w:id="650059320">
      <w:bodyDiv w:val="1"/>
      <w:marLeft w:val="0"/>
      <w:marRight w:val="0"/>
      <w:marTop w:val="0"/>
      <w:marBottom w:val="0"/>
      <w:divBdr>
        <w:top w:val="none" w:sz="0" w:space="0" w:color="auto"/>
        <w:left w:val="none" w:sz="0" w:space="0" w:color="auto"/>
        <w:bottom w:val="none" w:sz="0" w:space="0" w:color="auto"/>
        <w:right w:val="none" w:sz="0" w:space="0" w:color="auto"/>
      </w:divBdr>
    </w:div>
    <w:div w:id="650065501">
      <w:bodyDiv w:val="1"/>
      <w:marLeft w:val="0"/>
      <w:marRight w:val="0"/>
      <w:marTop w:val="0"/>
      <w:marBottom w:val="0"/>
      <w:divBdr>
        <w:top w:val="none" w:sz="0" w:space="0" w:color="auto"/>
        <w:left w:val="none" w:sz="0" w:space="0" w:color="auto"/>
        <w:bottom w:val="none" w:sz="0" w:space="0" w:color="auto"/>
        <w:right w:val="none" w:sz="0" w:space="0" w:color="auto"/>
      </w:divBdr>
    </w:div>
    <w:div w:id="712921480">
      <w:bodyDiv w:val="1"/>
      <w:marLeft w:val="0"/>
      <w:marRight w:val="0"/>
      <w:marTop w:val="0"/>
      <w:marBottom w:val="0"/>
      <w:divBdr>
        <w:top w:val="none" w:sz="0" w:space="0" w:color="auto"/>
        <w:left w:val="none" w:sz="0" w:space="0" w:color="auto"/>
        <w:bottom w:val="none" w:sz="0" w:space="0" w:color="auto"/>
        <w:right w:val="none" w:sz="0" w:space="0" w:color="auto"/>
      </w:divBdr>
    </w:div>
    <w:div w:id="828601123">
      <w:bodyDiv w:val="1"/>
      <w:marLeft w:val="0"/>
      <w:marRight w:val="0"/>
      <w:marTop w:val="0"/>
      <w:marBottom w:val="0"/>
      <w:divBdr>
        <w:top w:val="none" w:sz="0" w:space="0" w:color="auto"/>
        <w:left w:val="none" w:sz="0" w:space="0" w:color="auto"/>
        <w:bottom w:val="none" w:sz="0" w:space="0" w:color="auto"/>
        <w:right w:val="none" w:sz="0" w:space="0" w:color="auto"/>
      </w:divBdr>
    </w:div>
    <w:div w:id="927692409">
      <w:bodyDiv w:val="1"/>
      <w:marLeft w:val="0"/>
      <w:marRight w:val="0"/>
      <w:marTop w:val="0"/>
      <w:marBottom w:val="0"/>
      <w:divBdr>
        <w:top w:val="none" w:sz="0" w:space="0" w:color="auto"/>
        <w:left w:val="none" w:sz="0" w:space="0" w:color="auto"/>
        <w:bottom w:val="none" w:sz="0" w:space="0" w:color="auto"/>
        <w:right w:val="none" w:sz="0" w:space="0" w:color="auto"/>
      </w:divBdr>
    </w:div>
    <w:div w:id="996032238">
      <w:bodyDiv w:val="1"/>
      <w:marLeft w:val="0"/>
      <w:marRight w:val="0"/>
      <w:marTop w:val="0"/>
      <w:marBottom w:val="0"/>
      <w:divBdr>
        <w:top w:val="none" w:sz="0" w:space="0" w:color="auto"/>
        <w:left w:val="none" w:sz="0" w:space="0" w:color="auto"/>
        <w:bottom w:val="none" w:sz="0" w:space="0" w:color="auto"/>
        <w:right w:val="none" w:sz="0" w:space="0" w:color="auto"/>
      </w:divBdr>
    </w:div>
    <w:div w:id="1395082572">
      <w:bodyDiv w:val="1"/>
      <w:marLeft w:val="0"/>
      <w:marRight w:val="0"/>
      <w:marTop w:val="0"/>
      <w:marBottom w:val="0"/>
      <w:divBdr>
        <w:top w:val="none" w:sz="0" w:space="0" w:color="auto"/>
        <w:left w:val="none" w:sz="0" w:space="0" w:color="auto"/>
        <w:bottom w:val="none" w:sz="0" w:space="0" w:color="auto"/>
        <w:right w:val="none" w:sz="0" w:space="0" w:color="auto"/>
      </w:divBdr>
    </w:div>
    <w:div w:id="1453669329">
      <w:bodyDiv w:val="1"/>
      <w:marLeft w:val="0"/>
      <w:marRight w:val="0"/>
      <w:marTop w:val="0"/>
      <w:marBottom w:val="0"/>
      <w:divBdr>
        <w:top w:val="none" w:sz="0" w:space="0" w:color="auto"/>
        <w:left w:val="none" w:sz="0" w:space="0" w:color="auto"/>
        <w:bottom w:val="none" w:sz="0" w:space="0" w:color="auto"/>
        <w:right w:val="none" w:sz="0" w:space="0" w:color="auto"/>
      </w:divBdr>
    </w:div>
    <w:div w:id="1588998706">
      <w:bodyDiv w:val="1"/>
      <w:marLeft w:val="0"/>
      <w:marRight w:val="0"/>
      <w:marTop w:val="0"/>
      <w:marBottom w:val="0"/>
      <w:divBdr>
        <w:top w:val="none" w:sz="0" w:space="0" w:color="auto"/>
        <w:left w:val="none" w:sz="0" w:space="0" w:color="auto"/>
        <w:bottom w:val="none" w:sz="0" w:space="0" w:color="auto"/>
        <w:right w:val="none" w:sz="0" w:space="0" w:color="auto"/>
      </w:divBdr>
    </w:div>
    <w:div w:id="1688367079">
      <w:bodyDiv w:val="1"/>
      <w:marLeft w:val="0"/>
      <w:marRight w:val="0"/>
      <w:marTop w:val="0"/>
      <w:marBottom w:val="0"/>
      <w:divBdr>
        <w:top w:val="none" w:sz="0" w:space="0" w:color="auto"/>
        <w:left w:val="none" w:sz="0" w:space="0" w:color="auto"/>
        <w:bottom w:val="none" w:sz="0" w:space="0" w:color="auto"/>
        <w:right w:val="none" w:sz="0" w:space="0" w:color="auto"/>
      </w:divBdr>
    </w:div>
    <w:div w:id="1706634167">
      <w:bodyDiv w:val="1"/>
      <w:marLeft w:val="0"/>
      <w:marRight w:val="0"/>
      <w:marTop w:val="0"/>
      <w:marBottom w:val="0"/>
      <w:divBdr>
        <w:top w:val="none" w:sz="0" w:space="0" w:color="auto"/>
        <w:left w:val="none" w:sz="0" w:space="0" w:color="auto"/>
        <w:bottom w:val="none" w:sz="0" w:space="0" w:color="auto"/>
        <w:right w:val="none" w:sz="0" w:space="0" w:color="auto"/>
      </w:divBdr>
    </w:div>
    <w:div w:id="1752578362">
      <w:bodyDiv w:val="1"/>
      <w:marLeft w:val="0"/>
      <w:marRight w:val="0"/>
      <w:marTop w:val="0"/>
      <w:marBottom w:val="0"/>
      <w:divBdr>
        <w:top w:val="none" w:sz="0" w:space="0" w:color="auto"/>
        <w:left w:val="none" w:sz="0" w:space="0" w:color="auto"/>
        <w:bottom w:val="none" w:sz="0" w:space="0" w:color="auto"/>
        <w:right w:val="none" w:sz="0" w:space="0" w:color="auto"/>
      </w:divBdr>
    </w:div>
    <w:div w:id="1756125347">
      <w:bodyDiv w:val="1"/>
      <w:marLeft w:val="0"/>
      <w:marRight w:val="0"/>
      <w:marTop w:val="0"/>
      <w:marBottom w:val="0"/>
      <w:divBdr>
        <w:top w:val="none" w:sz="0" w:space="0" w:color="auto"/>
        <w:left w:val="none" w:sz="0" w:space="0" w:color="auto"/>
        <w:bottom w:val="none" w:sz="0" w:space="0" w:color="auto"/>
        <w:right w:val="none" w:sz="0" w:space="0" w:color="auto"/>
      </w:divBdr>
    </w:div>
    <w:div w:id="1882553498">
      <w:bodyDiv w:val="1"/>
      <w:marLeft w:val="0"/>
      <w:marRight w:val="0"/>
      <w:marTop w:val="0"/>
      <w:marBottom w:val="0"/>
      <w:divBdr>
        <w:top w:val="none" w:sz="0" w:space="0" w:color="auto"/>
        <w:left w:val="none" w:sz="0" w:space="0" w:color="auto"/>
        <w:bottom w:val="none" w:sz="0" w:space="0" w:color="auto"/>
        <w:right w:val="none" w:sz="0" w:space="0" w:color="auto"/>
      </w:divBdr>
    </w:div>
    <w:div w:id="1940482747">
      <w:bodyDiv w:val="1"/>
      <w:marLeft w:val="0"/>
      <w:marRight w:val="0"/>
      <w:marTop w:val="0"/>
      <w:marBottom w:val="0"/>
      <w:divBdr>
        <w:top w:val="none" w:sz="0" w:space="0" w:color="auto"/>
        <w:left w:val="none" w:sz="0" w:space="0" w:color="auto"/>
        <w:bottom w:val="none" w:sz="0" w:space="0" w:color="auto"/>
        <w:right w:val="none" w:sz="0" w:space="0" w:color="auto"/>
      </w:divBdr>
    </w:div>
    <w:div w:id="197625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vans2@npt.gov.uk" TargetMode="External"/><Relationship Id="rId13" Type="http://schemas.openxmlformats.org/officeDocument/2006/relationships/hyperlink" Target="https://www.cipd.org/globalassets/media/knowledge/knowledge-hub/factsheets/pdfs/swot-analysis-template-2024.pdf" TargetMode="External"/><Relationship Id="rId18" Type="http://schemas.openxmlformats.org/officeDocument/2006/relationships/hyperlink" Target="https://www.local.gov.uk/our-support/workforce-and-hr-support/local-government-services/local-government-services-pay-1"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ipd.org/uk/views-and-insights/cipd-viewpoint/automation-ai-technology/" TargetMode="External"/><Relationship Id="rId17" Type="http://schemas.openxmlformats.org/officeDocument/2006/relationships/hyperlink" Target="https://www.cipd.org/uk/knowledge/factsheets/pestle-analysis-factsheet/" TargetMode="External"/><Relationship Id="rId2" Type="http://schemas.openxmlformats.org/officeDocument/2006/relationships/numbering" Target="numbering.xml"/><Relationship Id="rId16" Type="http://schemas.openxmlformats.org/officeDocument/2006/relationships/hyperlink" Target="https://www.isc.hbs.edu/strategy/business-strategy/Pages/the-five-forces.aspx" TargetMode="External"/><Relationship Id="rId20" Type="http://schemas.openxmlformats.org/officeDocument/2006/relationships/hyperlink" Target="https://www.personneltoday.com/hr/the-future-of-work-is-the-uk-workforce-ready-for-the-ai-revolu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en/knowledge/evidence-reviews/evidence-financial-wellbeing/" TargetMode="External"/><Relationship Id="rId5" Type="http://schemas.openxmlformats.org/officeDocument/2006/relationships/webSettings" Target="webSettings.xml"/><Relationship Id="rId15" Type="http://schemas.openxmlformats.org/officeDocument/2006/relationships/hyperlink" Target="https://www.forbes.com/councils/forbestechcouncil/2025/11/19/why-it-and-hr-are-a-dream-team-for-ai-transformation/" TargetMode="External"/><Relationship Id="rId23" Type="http://schemas.openxmlformats.org/officeDocument/2006/relationships/theme" Target="theme/theme1.xml"/><Relationship Id="rId10" Type="http://schemas.openxmlformats.org/officeDocument/2006/relationships/hyperlink" Target="https://doi.org/10.1108/JWAM-02-2025-0019" TargetMode="External"/><Relationship Id="rId19" Type="http://schemas.openxmlformats.org/officeDocument/2006/relationships/hyperlink" Target="https://www.peoplemanagement.co.uk/article/1900496/top-priorities-hr-2025-challenges-opportunities-expect-new-year" TargetMode="External"/><Relationship Id="rId4" Type="http://schemas.openxmlformats.org/officeDocument/2006/relationships/settings" Target="settings.xml"/><Relationship Id="rId9" Type="http://schemas.openxmlformats.org/officeDocument/2006/relationships/hyperlink" Target="https://www.bbc.co.uk/news/articles/clyx49w30e9o" TargetMode="External"/><Relationship Id="rId14" Type="http://schemas.openxmlformats.org/officeDocument/2006/relationships/hyperlink" Target="https://www.cipd.org/uk/views-and-insights/thought-leadership/insight/action-employee-financial-wellbe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ADDFD-A9A5-4C45-9A32-42EB8783E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1641</Words>
  <Characters>9355</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Evans</dc:creator>
  <cp:keywords/>
  <dc:description/>
  <cp:lastModifiedBy>Stephanie Evans</cp:lastModifiedBy>
  <cp:revision>2</cp:revision>
  <dcterms:created xsi:type="dcterms:W3CDTF">2025-11-30T18:22:00Z</dcterms:created>
  <dcterms:modified xsi:type="dcterms:W3CDTF">2025-11-30T18:22:00Z</dcterms:modified>
</cp:coreProperties>
</file>