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5258486"/>
        <w:docPartObj>
          <w:docPartGallery w:val="Cover Pages"/>
          <w:docPartUnique/>
        </w:docPartObj>
      </w:sdtPr>
      <w:sdtEndPr>
        <w:rPr>
          <w:rFonts w:ascii="Times New Roman" w:eastAsia="Times New Roman" w:hAnsi="Times New Roman" w:cs="Times New Roman"/>
          <w:b/>
          <w:bCs/>
          <w:kern w:val="36"/>
          <w:sz w:val="20"/>
          <w:szCs w:val="20"/>
        </w:rPr>
      </w:sdtEndPr>
      <w:sdtContent>
        <w:p w:rsidR="001F0E63" w:rsidRDefault="001F0E63">
          <w:pPr>
            <w:pStyle w:val="NoSpacing"/>
            <w:rPr>
              <w:rFonts w:asciiTheme="majorHAnsi" w:eastAsiaTheme="majorEastAsia" w:hAnsiTheme="majorHAnsi" w:cstheme="majorBidi"/>
              <w:sz w:val="72"/>
              <w:szCs w:val="72"/>
            </w:rPr>
          </w:pPr>
          <w:r w:rsidRPr="0095435F">
            <w:rPr>
              <w:rFonts w:eastAsiaTheme="majorEastAsia" w:cstheme="majorBidi"/>
              <w:noProof/>
              <w:lang w:eastAsia="zh-TW"/>
            </w:rPr>
            <w:pict>
              <v:rect id="_x0000_s1029"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95435F">
            <w:rPr>
              <w:rFonts w:eastAsiaTheme="majorEastAsia" w:cstheme="majorBidi"/>
              <w:noProof/>
              <w:lang w:eastAsia="zh-TW"/>
            </w:rPr>
            <w:pict>
              <v:rect id="_x0000_s1032"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95435F">
            <w:rPr>
              <w:rFonts w:eastAsiaTheme="majorEastAsia" w:cstheme="majorBidi"/>
              <w:noProof/>
              <w:lang w:eastAsia="zh-TW"/>
            </w:rPr>
            <w:pict>
              <v:rect id="_x0000_s1031"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95435F">
            <w:rPr>
              <w:rFonts w:eastAsiaTheme="majorEastAsia" w:cstheme="majorBidi"/>
              <w:noProof/>
              <w:lang w:eastAsia="zh-TW"/>
            </w:rPr>
            <w:pict>
              <v:rect id="_x0000_s1030"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imes New Roman" w:eastAsia="Times New Roman" w:hAnsi="Times New Roman" w:cs="Times New Roman"/>
              <w:b/>
              <w:bCs/>
              <w:kern w:val="36"/>
              <w:sz w:val="48"/>
              <w:szCs w:val="20"/>
            </w:rPr>
            <w:alias w:val="Title"/>
            <w:id w:val="14700071"/>
            <w:placeholder>
              <w:docPart w:val="CA367AD2BC9B4A15B4973417ECAC7B55"/>
            </w:placeholder>
            <w:dataBinding w:prefixMappings="xmlns:ns0='http://schemas.openxmlformats.org/package/2006/metadata/core-properties' xmlns:ns1='http://purl.org/dc/elements/1.1/'" w:xpath="/ns0:coreProperties[1]/ns1:title[1]" w:storeItemID="{6C3C8BC8-F283-45AE-878A-BAB7291924A1}"/>
            <w:text/>
          </w:sdtPr>
          <w:sdtContent>
            <w:p w:rsidR="001F0E63" w:rsidRPr="001F0E63" w:rsidRDefault="001F0E63" w:rsidP="001F0E63">
              <w:pPr>
                <w:pStyle w:val="NoSpacing"/>
                <w:jc w:val="center"/>
                <w:rPr>
                  <w:rFonts w:asciiTheme="majorHAnsi" w:eastAsiaTheme="majorEastAsia" w:hAnsiTheme="majorHAnsi" w:cstheme="majorBidi"/>
                  <w:sz w:val="260"/>
                  <w:szCs w:val="72"/>
                </w:rPr>
              </w:pPr>
              <w:r w:rsidRPr="001F0E63">
                <w:rPr>
                  <w:rFonts w:ascii="Times New Roman" w:eastAsia="Times New Roman" w:hAnsi="Times New Roman" w:cs="Times New Roman"/>
                  <w:b/>
                  <w:bCs/>
                  <w:kern w:val="36"/>
                  <w:sz w:val="48"/>
                  <w:szCs w:val="20"/>
                </w:rPr>
                <w:t>Situational Analysis Report: Marks &amp; Spencer (M&amp;S)</w:t>
              </w:r>
            </w:p>
          </w:sdtContent>
        </w:sdt>
        <w:p w:rsidR="001F0E63" w:rsidRDefault="001F0E63">
          <w:pPr>
            <w:rPr>
              <w:rFonts w:ascii="Times New Roman" w:eastAsia="Times New Roman" w:hAnsi="Times New Roman" w:cs="Times New Roman"/>
              <w:b/>
              <w:bCs/>
              <w:kern w:val="36"/>
              <w:sz w:val="20"/>
              <w:szCs w:val="20"/>
            </w:rPr>
          </w:pPr>
          <w:r>
            <w:rPr>
              <w:rFonts w:ascii="Times New Roman" w:eastAsia="Times New Roman" w:hAnsi="Times New Roman" w:cs="Times New Roman"/>
              <w:b/>
              <w:bCs/>
              <w:kern w:val="36"/>
              <w:sz w:val="20"/>
              <w:szCs w:val="20"/>
            </w:rPr>
            <w:br w:type="page"/>
          </w:r>
        </w:p>
      </w:sdtContent>
    </w:sdt>
    <w:p w:rsidR="009A0C29" w:rsidRPr="004B73D6" w:rsidRDefault="009A0C29" w:rsidP="004B73D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r w:rsidRPr="004B73D6">
        <w:rPr>
          <w:rFonts w:ascii="Times New Roman" w:eastAsia="Times New Roman" w:hAnsi="Times New Roman" w:cs="Times New Roman"/>
          <w:b/>
          <w:bCs/>
          <w:kern w:val="36"/>
          <w:sz w:val="24"/>
          <w:szCs w:val="24"/>
        </w:rPr>
        <w:lastRenderedPageBreak/>
        <w:t>Situational Analysis Report: Marks &amp; Spencer (M&amp;S)</w:t>
      </w:r>
    </w:p>
    <w:p w:rsidR="009A0C29" w:rsidRPr="004B73D6" w:rsidRDefault="009A0C29" w:rsidP="004B73D6">
      <w:pPr>
        <w:spacing w:before="100" w:beforeAutospacing="1" w:after="100" w:afterAutospacing="1" w:line="360" w:lineRule="auto"/>
        <w:jc w:val="both"/>
        <w:outlineLvl w:val="1"/>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Introduction</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Marks and Spencer (M&amp;S) is a UK based retailer that has a long history of operation in the clothing, food and home products business. M&amp;S is a reputable brand that was established in 1884 and is recognized as a mid-to-premium brand in the UK market due to its high reputation on quality, innovation, and customer service (</w:t>
      </w:r>
      <w:r w:rsidR="004B73D6" w:rsidRPr="004B73D6">
        <w:rPr>
          <w:rFonts w:ascii="Times New Roman" w:eastAsia="Times New Roman" w:hAnsi="Times New Roman" w:cs="Times New Roman"/>
          <w:sz w:val="24"/>
          <w:szCs w:val="24"/>
        </w:rPr>
        <w:t>Burt, Dawson and Sparks, 2016</w:t>
      </w:r>
      <w:r w:rsidRPr="004B73D6">
        <w:rPr>
          <w:rFonts w:ascii="Times New Roman" w:eastAsia="Times New Roman" w:hAnsi="Times New Roman" w:cs="Times New Roman"/>
          <w:sz w:val="24"/>
          <w:szCs w:val="24"/>
        </w:rPr>
        <w:t>). The company has experienced a substantial number of market issues over the last few years such as the emergence of online retail, shifting consumer preferences, and heightened competition in the market by discount retailers and high-end retailers.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This report is aimed at carrying out a PESTLE analysis to analyze the external environment in which the operation and marketing strategies of M&amp;S are operating. This analysis assists in determining the political, economic, social, technological, legal and environmental forces which impact strategic decisions. PESTLE is chosen because it is a systematic model to assess the influence of macro-environmental elements on business strategy and marketing planning (Johnson et al., 2017).</w:t>
      </w:r>
    </w:p>
    <w:p w:rsidR="009A0C29" w:rsidRPr="004B73D6" w:rsidRDefault="009A0C29" w:rsidP="004B73D6">
      <w:pPr>
        <w:spacing w:before="100" w:beforeAutospacing="1" w:after="100" w:afterAutospacing="1" w:line="360" w:lineRule="auto"/>
        <w:jc w:val="both"/>
        <w:outlineLvl w:val="1"/>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Situational Analysis: PESTLE</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1. Political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Brexit is one of the political decisions that have a considerable impact on M&amp;S. Any alterations in trade agreements, import/export tariffs, and labour regulations can influence the supply chain and prices strategies (</w:t>
      </w:r>
      <w:r w:rsidR="001F0E63" w:rsidRPr="004B73D6">
        <w:rPr>
          <w:rFonts w:ascii="Times New Roman" w:eastAsia="Times New Roman" w:hAnsi="Times New Roman" w:cs="Times New Roman"/>
          <w:sz w:val="24"/>
          <w:szCs w:val="24"/>
        </w:rPr>
        <w:t>Wrigley and Lambiri, 2015</w:t>
      </w:r>
      <w:r w:rsidRPr="004B73D6">
        <w:rPr>
          <w:rFonts w:ascii="Times New Roman" w:eastAsia="Times New Roman" w:hAnsi="Times New Roman" w:cs="Times New Roman"/>
          <w:sz w:val="24"/>
          <w:szCs w:val="24"/>
        </w:rPr>
        <w:t>). Also, the government policies in terms of food standards, health regulations, and corporate taxation also affect the operational and marketing decisions of M &amp; S. As an example, new employment laws can raise the cost of operations, which further impacts the pricing strategy of products and profitability (</w:t>
      </w:r>
      <w:r w:rsidR="004B73D6" w:rsidRPr="004B73D6">
        <w:rPr>
          <w:rFonts w:ascii="Times New Roman" w:eastAsia="Times New Roman" w:hAnsi="Times New Roman" w:cs="Times New Roman"/>
          <w:sz w:val="24"/>
          <w:szCs w:val="24"/>
        </w:rPr>
        <w:t>Johnson et al., 2017</w:t>
      </w:r>
      <w:r w:rsidRPr="004B73D6">
        <w:rPr>
          <w:rFonts w:ascii="Times New Roman" w:eastAsia="Times New Roman" w:hAnsi="Times New Roman" w:cs="Times New Roman"/>
          <w:sz w:val="24"/>
          <w:szCs w:val="24"/>
        </w:rPr>
        <w:t>).</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2. Economic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 xml:space="preserve">Inflation, interest rates, and consumer spending behaviors are also economic changes that have a direct impact on M&amp;S; due to rising inflation, the cost of operations and consumer disposable income remains low, resulting in low spending of the items and high-end food </w:t>
      </w:r>
      <w:r w:rsidRPr="004B73D6">
        <w:rPr>
          <w:rFonts w:ascii="Times New Roman" w:eastAsia="Times New Roman" w:hAnsi="Times New Roman" w:cs="Times New Roman"/>
          <w:sz w:val="24"/>
          <w:szCs w:val="24"/>
        </w:rPr>
        <w:lastRenderedPageBreak/>
        <w:t>items (</w:t>
      </w:r>
      <w:r w:rsidR="004B73D6" w:rsidRPr="004B73D6">
        <w:rPr>
          <w:rFonts w:ascii="Times New Roman" w:eastAsia="Times New Roman" w:hAnsi="Times New Roman" w:cs="Times New Roman"/>
          <w:sz w:val="24"/>
          <w:szCs w:val="24"/>
        </w:rPr>
        <w:t>Mintel, 2022</w:t>
      </w:r>
      <w:r w:rsidRPr="004B73D6">
        <w:rPr>
          <w:rFonts w:ascii="Times New Roman" w:eastAsia="Times New Roman" w:hAnsi="Times New Roman" w:cs="Times New Roman"/>
          <w:sz w:val="24"/>
          <w:szCs w:val="24"/>
        </w:rPr>
        <w:t>). Consumer behaviour has also been impacted by the COVID-19 pandemic and recent cost-of-living crisis which have pushed the demand towards value-oriented products. The cost of sourcing imported goods is also an issue that is affected by exchange rate changes, which affect the pricing policies and profitability.</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3. Social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UK consumers have changed their taste to health-conscious, ethical and convenient products. M&amp;S has been reacting with things like the “Plant Kitchen” and ethically-sourced lines of clothing (</w:t>
      </w:r>
      <w:r w:rsidR="004B73D6" w:rsidRPr="004B73D6">
        <w:rPr>
          <w:rFonts w:ascii="Times New Roman" w:eastAsia="Times New Roman" w:hAnsi="Times New Roman" w:cs="Times New Roman"/>
          <w:sz w:val="24"/>
          <w:szCs w:val="24"/>
        </w:rPr>
        <w:t>Varley, 2018</w:t>
      </w:r>
      <w:r w:rsidRPr="004B73D6">
        <w:rPr>
          <w:rFonts w:ascii="Times New Roman" w:eastAsia="Times New Roman" w:hAnsi="Times New Roman" w:cs="Times New Roman"/>
          <w:sz w:val="24"/>
          <w:szCs w:val="24"/>
        </w:rPr>
        <w:t>). Marketing campaigns, product development and strategies of customer engagement are also influenced by demographic shifts in the form of an ageing population and greater urbanisation. The online shopping social trends necessitate the need to improve online shopping by M&amp;S to address changing customer expectations.</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4. Technological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development of digital technology and e-commerce platforms, as well as data analytics, are significant in ensuring the competitiveness of M&amp;S. The development of e-commerce requires the allocation of funds to convenient websites, mobile app, and effective delivery platforms (</w:t>
      </w:r>
      <w:r w:rsidR="004B73D6" w:rsidRPr="004B73D6">
        <w:rPr>
          <w:rFonts w:ascii="Times New Roman" w:eastAsia="Times New Roman" w:hAnsi="Times New Roman" w:cs="Times New Roman"/>
          <w:sz w:val="24"/>
          <w:szCs w:val="24"/>
        </w:rPr>
        <w:t>Christopher, 2016</w:t>
      </w:r>
      <w:r w:rsidRPr="004B73D6">
        <w:rPr>
          <w:rFonts w:ascii="Times New Roman" w:eastAsia="Times New Roman" w:hAnsi="Times New Roman" w:cs="Times New Roman"/>
          <w:sz w:val="24"/>
          <w:szCs w:val="24"/>
        </w:rPr>
        <w:t>). Technology also allows personalised marketing, inventory control and effective supply chain operations, which enhance customer satisfaction and efficient operations. Implementation of AI and automation has the potential to further improve the competitive advantage of M&amp;S in the retail sector.</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5. Legal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employment law, data protection (GDPR), health and safety regulations, and consumer protection laws are the examples of factors in the legal framework that influence the operations and marketing approaches of M&amp;S. Regulatory requirements are vital to keep the brand reputation and prevent financial fines (</w:t>
      </w:r>
      <w:r w:rsidR="004B73D6" w:rsidRPr="004B73D6">
        <w:rPr>
          <w:rFonts w:ascii="Times New Roman" w:eastAsia="Times New Roman" w:hAnsi="Times New Roman" w:cs="Times New Roman"/>
          <w:sz w:val="24"/>
          <w:szCs w:val="24"/>
        </w:rPr>
        <w:t>Johnson et al., 2017</w:t>
      </w:r>
      <w:r w:rsidRPr="004B73D6">
        <w:rPr>
          <w:rFonts w:ascii="Times New Roman" w:eastAsia="Times New Roman" w:hAnsi="Times New Roman" w:cs="Times New Roman"/>
          <w:sz w:val="24"/>
          <w:szCs w:val="24"/>
        </w:rPr>
        <w:t>). As an illustration, the compliance with GDPR will impact the way M&amp;S uses and gathers customer data to organize targeted marketing campaigns, whereas the laws concerning health and safety will impact the production of the food and the work of the stores.</w:t>
      </w:r>
    </w:p>
    <w:p w:rsidR="009A0C29" w:rsidRPr="004B73D6" w:rsidRDefault="009A0C29" w:rsidP="004B73D6">
      <w:p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6. Environmental Factors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lastRenderedPageBreak/>
        <w:t>Due to environmental responsibility, sustainability has become a significant factor to the consumers in the UK. M&amp;S is under pressure to cut carbon emissions, better waste management and to embrace green sourcing and packaging (</w:t>
      </w:r>
      <w:r w:rsidR="004B73D6" w:rsidRPr="004B73D6">
        <w:rPr>
          <w:rFonts w:ascii="Times New Roman" w:eastAsia="Times New Roman" w:hAnsi="Times New Roman" w:cs="Times New Roman"/>
          <w:sz w:val="24"/>
          <w:szCs w:val="24"/>
        </w:rPr>
        <w:t>Marks &amp; Spencer, 2023</w:t>
      </w:r>
      <w:r w:rsidRPr="004B73D6">
        <w:rPr>
          <w:rFonts w:ascii="Times New Roman" w:eastAsia="Times New Roman" w:hAnsi="Times New Roman" w:cs="Times New Roman"/>
          <w:sz w:val="24"/>
          <w:szCs w:val="24"/>
        </w:rPr>
        <w:t>). The sustainability efforts, including such initiatives as Plan A, signify that M&amp;S pays attention to marketing strategies, branding, and customer engagement strategies. Environmental trends shape strategic decisions on the operations of the stores, their supply chains, and the products they can offer.</w:t>
      </w:r>
    </w:p>
    <w:p w:rsidR="009A0C29" w:rsidRPr="004B73D6" w:rsidRDefault="009A0C29" w:rsidP="004B73D6">
      <w:pPr>
        <w:pStyle w:val="Heading2"/>
        <w:spacing w:line="360" w:lineRule="auto"/>
        <w:jc w:val="both"/>
        <w:rPr>
          <w:sz w:val="24"/>
          <w:szCs w:val="24"/>
        </w:rPr>
      </w:pPr>
      <w:r w:rsidRPr="004B73D6">
        <w:rPr>
          <w:rStyle w:val="Strong"/>
          <w:b/>
          <w:bCs/>
          <w:sz w:val="24"/>
          <w:szCs w:val="24"/>
        </w:rPr>
        <w:t>PESTLE Analysis: Marks &amp; Spencer (M&amp;S)</w:t>
      </w:r>
    </w:p>
    <w:tbl>
      <w:tblPr>
        <w:tblStyle w:val="TableGrid"/>
        <w:tblW w:w="0" w:type="auto"/>
        <w:tblLook w:val="04A0"/>
      </w:tblPr>
      <w:tblGrid>
        <w:gridCol w:w="1763"/>
        <w:gridCol w:w="7480"/>
      </w:tblGrid>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b/>
                <w:bCs/>
                <w:sz w:val="24"/>
                <w:szCs w:val="24"/>
              </w:rPr>
            </w:pPr>
            <w:r w:rsidRPr="004B73D6">
              <w:rPr>
                <w:rStyle w:val="Strong"/>
                <w:rFonts w:ascii="Times New Roman" w:hAnsi="Times New Roman" w:cs="Times New Roman"/>
                <w:sz w:val="24"/>
                <w:szCs w:val="24"/>
              </w:rPr>
              <w:t>Factor</w:t>
            </w:r>
          </w:p>
        </w:tc>
        <w:tc>
          <w:tcPr>
            <w:tcW w:w="0" w:type="auto"/>
            <w:hideMark/>
          </w:tcPr>
          <w:p w:rsidR="009A0C29" w:rsidRPr="004B73D6" w:rsidRDefault="009A0C29" w:rsidP="004B73D6">
            <w:pPr>
              <w:spacing w:line="360" w:lineRule="auto"/>
              <w:jc w:val="both"/>
              <w:rPr>
                <w:rFonts w:ascii="Times New Roman" w:hAnsi="Times New Roman" w:cs="Times New Roman"/>
                <w:b/>
                <w:bCs/>
                <w:sz w:val="24"/>
                <w:szCs w:val="24"/>
              </w:rPr>
            </w:pPr>
            <w:r w:rsidRPr="004B73D6">
              <w:rPr>
                <w:rStyle w:val="Strong"/>
                <w:rFonts w:ascii="Times New Roman" w:hAnsi="Times New Roman" w:cs="Times New Roman"/>
                <w:sz w:val="24"/>
                <w:szCs w:val="24"/>
              </w:rPr>
              <w:t>Impact on Strategic Marketing Decisions</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Political</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Drives price policies, supply chain management and costs of operation. Needs to have contingency plans on regulatory changes (</w:t>
            </w:r>
            <w:r w:rsidR="001F0E63" w:rsidRPr="004B73D6">
              <w:rPr>
                <w:rFonts w:ascii="Times New Roman" w:hAnsi="Times New Roman" w:cs="Times New Roman"/>
                <w:sz w:val="24"/>
                <w:szCs w:val="24"/>
              </w:rPr>
              <w:t>Wrigley and Lambiri, 2015</w:t>
            </w:r>
            <w:r w:rsidRPr="004B73D6">
              <w:rPr>
                <w:rFonts w:ascii="Times New Roman" w:hAnsi="Times New Roman" w:cs="Times New Roman"/>
                <w:sz w:val="24"/>
                <w:szCs w:val="24"/>
              </w:rPr>
              <w:t>).</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Economic</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Influences the price of products, promotions, and value-based product development to remain competitive (</w:t>
            </w:r>
            <w:r w:rsidR="004B73D6" w:rsidRPr="004B73D6">
              <w:rPr>
                <w:rFonts w:ascii="Times New Roman" w:hAnsi="Times New Roman" w:cs="Times New Roman"/>
                <w:sz w:val="24"/>
                <w:szCs w:val="24"/>
              </w:rPr>
              <w:t>Mintel, 2022</w:t>
            </w:r>
            <w:r w:rsidRPr="004B73D6">
              <w:rPr>
                <w:rFonts w:ascii="Times New Roman" w:hAnsi="Times New Roman" w:cs="Times New Roman"/>
                <w:sz w:val="24"/>
                <w:szCs w:val="24"/>
              </w:rPr>
              <w:t>).</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Social</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Promotes product development (ex: Plant Kitchen, ethical clothes), advertising, and customer interaction policies (</w:t>
            </w:r>
            <w:r w:rsidR="004B73D6" w:rsidRPr="004B73D6">
              <w:rPr>
                <w:rFonts w:ascii="Times New Roman" w:hAnsi="Times New Roman" w:cs="Times New Roman"/>
                <w:sz w:val="24"/>
                <w:szCs w:val="24"/>
              </w:rPr>
              <w:t>Johnson et al., 2017</w:t>
            </w:r>
            <w:r w:rsidRPr="004B73D6">
              <w:rPr>
                <w:rFonts w:ascii="Times New Roman" w:hAnsi="Times New Roman" w:cs="Times New Roman"/>
                <w:sz w:val="24"/>
                <w:szCs w:val="24"/>
              </w:rPr>
              <w:t>).</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Technological</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Enables market growth, operational effectiveness, individualised marketing as well as enhanced customer experience (</w:t>
            </w:r>
            <w:r w:rsidR="004B73D6" w:rsidRPr="004B73D6">
              <w:rPr>
                <w:rFonts w:ascii="Times New Roman" w:hAnsi="Times New Roman" w:cs="Times New Roman"/>
                <w:sz w:val="24"/>
                <w:szCs w:val="24"/>
              </w:rPr>
              <w:t>Christopher, 2016</w:t>
            </w:r>
            <w:r w:rsidRPr="004B73D6">
              <w:rPr>
                <w:rFonts w:ascii="Times New Roman" w:hAnsi="Times New Roman" w:cs="Times New Roman"/>
                <w:sz w:val="24"/>
                <w:szCs w:val="24"/>
              </w:rPr>
              <w:t>).</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Legal</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Instructs marketing policies, operational procedures, and compliance initiatives to prevent the risk of legal liability and preserve the brand image (</w:t>
            </w:r>
            <w:r w:rsidR="004B73D6" w:rsidRPr="004B73D6">
              <w:rPr>
                <w:rFonts w:ascii="Times New Roman" w:hAnsi="Times New Roman" w:cs="Times New Roman"/>
                <w:sz w:val="24"/>
                <w:szCs w:val="24"/>
              </w:rPr>
              <w:t>Johnson et al., 2017</w:t>
            </w:r>
            <w:r w:rsidRPr="004B73D6">
              <w:rPr>
                <w:rFonts w:ascii="Times New Roman" w:hAnsi="Times New Roman" w:cs="Times New Roman"/>
                <w:sz w:val="24"/>
                <w:szCs w:val="24"/>
              </w:rPr>
              <w:t>).</w:t>
            </w:r>
          </w:p>
        </w:tc>
      </w:tr>
      <w:tr w:rsidR="009A0C29" w:rsidRPr="004B73D6" w:rsidTr="009A0C29">
        <w:tc>
          <w:tcPr>
            <w:tcW w:w="0" w:type="auto"/>
            <w:hideMark/>
          </w:tcPr>
          <w:p w:rsidR="009A0C29" w:rsidRPr="004B73D6" w:rsidRDefault="009A0C29" w:rsidP="004B73D6">
            <w:pPr>
              <w:spacing w:line="360" w:lineRule="auto"/>
              <w:jc w:val="both"/>
              <w:rPr>
                <w:rFonts w:ascii="Times New Roman" w:hAnsi="Times New Roman" w:cs="Times New Roman"/>
                <w:sz w:val="24"/>
                <w:szCs w:val="24"/>
              </w:rPr>
            </w:pPr>
            <w:r w:rsidRPr="004B73D6">
              <w:rPr>
                <w:rStyle w:val="Strong"/>
                <w:rFonts w:ascii="Times New Roman" w:hAnsi="Times New Roman" w:cs="Times New Roman"/>
                <w:sz w:val="24"/>
                <w:szCs w:val="24"/>
              </w:rPr>
              <w:t>Environmental</w:t>
            </w:r>
          </w:p>
        </w:tc>
        <w:tc>
          <w:tcPr>
            <w:tcW w:w="0" w:type="auto"/>
            <w:hideMark/>
          </w:tcPr>
          <w:p w:rsidR="009A0C29" w:rsidRPr="004B73D6" w:rsidRDefault="008B4061" w:rsidP="004B73D6">
            <w:pPr>
              <w:spacing w:line="360" w:lineRule="auto"/>
              <w:jc w:val="both"/>
              <w:rPr>
                <w:rFonts w:ascii="Times New Roman" w:hAnsi="Times New Roman" w:cs="Times New Roman"/>
                <w:sz w:val="24"/>
                <w:szCs w:val="24"/>
              </w:rPr>
            </w:pPr>
            <w:r w:rsidRPr="004B73D6">
              <w:rPr>
                <w:rFonts w:ascii="Times New Roman" w:hAnsi="Times New Roman" w:cs="Times New Roman"/>
                <w:sz w:val="24"/>
                <w:szCs w:val="24"/>
              </w:rPr>
              <w:t>Affects service quality, merchandise, and promotions. Funds CSR and builds customer loyalty (</w:t>
            </w:r>
            <w:r w:rsidR="004B73D6" w:rsidRPr="004B73D6">
              <w:rPr>
                <w:rFonts w:ascii="Times New Roman" w:hAnsi="Times New Roman" w:cs="Times New Roman"/>
                <w:sz w:val="24"/>
                <w:szCs w:val="24"/>
              </w:rPr>
              <w:t>Marks &amp; Spencer, 2023</w:t>
            </w:r>
            <w:r w:rsidRPr="004B73D6">
              <w:rPr>
                <w:rFonts w:ascii="Times New Roman" w:hAnsi="Times New Roman" w:cs="Times New Roman"/>
                <w:sz w:val="24"/>
                <w:szCs w:val="24"/>
              </w:rPr>
              <w:t>).</w:t>
            </w:r>
          </w:p>
        </w:tc>
      </w:tr>
    </w:tbl>
    <w:p w:rsidR="009A0C29" w:rsidRPr="004B73D6" w:rsidRDefault="009A0C29" w:rsidP="004B73D6">
      <w:pPr>
        <w:spacing w:before="100" w:beforeAutospacing="1" w:after="100" w:afterAutospacing="1" w:line="360" w:lineRule="auto"/>
        <w:jc w:val="both"/>
        <w:outlineLvl w:val="1"/>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Critical Analysis and Evaluation</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PESTLE analysis reveals that there are various external factors that affect the marketing and strategic decisions of M&amp;S.</w:t>
      </w:r>
    </w:p>
    <w:p w:rsidR="009A0C29" w:rsidRPr="004B73D6" w:rsidRDefault="008B4061" w:rsidP="004B73D6">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 xml:space="preserve">Economic and social aspects involve development trend which dictates that M&amp;S should change its pricing and product range according to the changing consumer preferences. As the example, the development of online shopping and the demand of </w:t>
      </w:r>
      <w:r w:rsidRPr="004B73D6">
        <w:rPr>
          <w:rFonts w:ascii="Times New Roman" w:eastAsia="Times New Roman" w:hAnsi="Times New Roman" w:cs="Times New Roman"/>
          <w:sz w:val="24"/>
          <w:szCs w:val="24"/>
        </w:rPr>
        <w:lastRenderedPageBreak/>
        <w:t>convenience goods has supported M&amp;S in increasing e-commerce platforms and shipping services (Kotler &amp; Keller, 2016).</w:t>
      </w:r>
    </w:p>
    <w:p w:rsidR="009A0C29" w:rsidRPr="004B73D6" w:rsidRDefault="008B4061" w:rsidP="004B73D6">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Technological development offers possibilities to get innovative in customer interactions and supply chains effectiveness. Individual, personalised promotions, written loyalty programs, and inventory control can be optimized by using digital marketing and AI-based analytics (</w:t>
      </w:r>
      <w:r w:rsidR="004B73D6" w:rsidRPr="004B73D6">
        <w:rPr>
          <w:rFonts w:ascii="Times New Roman" w:eastAsia="Times New Roman" w:hAnsi="Times New Roman" w:cs="Times New Roman"/>
          <w:sz w:val="24"/>
          <w:szCs w:val="24"/>
        </w:rPr>
        <w:t>Christopher, 2016</w:t>
      </w:r>
      <w:r w:rsidRPr="004B73D6">
        <w:rPr>
          <w:rFonts w:ascii="Times New Roman" w:eastAsia="Times New Roman" w:hAnsi="Times New Roman" w:cs="Times New Roman"/>
          <w:sz w:val="24"/>
          <w:szCs w:val="24"/>
        </w:rPr>
        <w:t>).</w:t>
      </w:r>
    </w:p>
    <w:p w:rsidR="009A0C29" w:rsidRPr="004B73D6" w:rsidRDefault="008B4061" w:rsidP="004B73D6">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Political and legal: Brexit and labour laws require a strategic approach to reduce the risks connected with tariffs, labour shortages and the compliance with the regulations (</w:t>
      </w:r>
      <w:r w:rsidR="001F0E63" w:rsidRPr="004B73D6">
        <w:rPr>
          <w:rFonts w:ascii="Times New Roman" w:eastAsia="Times New Roman" w:hAnsi="Times New Roman" w:cs="Times New Roman"/>
          <w:sz w:val="24"/>
          <w:szCs w:val="24"/>
        </w:rPr>
        <w:t>Wrigley and Lambiri, 2015</w:t>
      </w:r>
      <w:r w:rsidRPr="004B73D6">
        <w:rPr>
          <w:rFonts w:ascii="Times New Roman" w:eastAsia="Times New Roman" w:hAnsi="Times New Roman" w:cs="Times New Roman"/>
          <w:sz w:val="24"/>
          <w:szCs w:val="24"/>
        </w:rPr>
        <w:t>).</w:t>
      </w:r>
    </w:p>
    <w:p w:rsidR="009A0C29" w:rsidRPr="004B73D6" w:rsidRDefault="008B4061" w:rsidP="004B73D6">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brand image and the customer loyalty depend on environmental and ethical aspects. The sustainability practices at M&amp;S support the brand recognition and match the ethical expectations of consumers (</w:t>
      </w:r>
      <w:r w:rsidR="004B73D6" w:rsidRPr="004B73D6">
        <w:rPr>
          <w:rFonts w:ascii="Times New Roman" w:eastAsia="Times New Roman" w:hAnsi="Times New Roman" w:cs="Times New Roman"/>
          <w:sz w:val="24"/>
          <w:szCs w:val="24"/>
        </w:rPr>
        <w:t>Marks &amp; Spencer, 2023</w:t>
      </w:r>
      <w:r w:rsidRPr="004B73D6">
        <w:rPr>
          <w:rFonts w:ascii="Times New Roman" w:eastAsia="Times New Roman" w:hAnsi="Times New Roman" w:cs="Times New Roman"/>
          <w:sz w:val="24"/>
          <w:szCs w:val="24"/>
        </w:rPr>
        <w:t>).</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Knowing about these macro-environmental factors, M&amp;S can make their marketing and strategic choices, enhance the competitive positions, and keep the customers. The academic background of marketing management concept by Kotler and competitive advantage model by Porter are the academic theories that help to consider the external forces influencing market strategies and positioning the brands (Johnson et al., 2017; Porter, 1985).</w:t>
      </w:r>
    </w:p>
    <w:p w:rsidR="009A0C29" w:rsidRPr="004B73D6" w:rsidRDefault="009A0C29" w:rsidP="004B73D6">
      <w:pPr>
        <w:spacing w:before="100" w:beforeAutospacing="1" w:after="100" w:afterAutospacing="1" w:line="360" w:lineRule="auto"/>
        <w:jc w:val="both"/>
        <w:outlineLvl w:val="1"/>
        <w:rPr>
          <w:rFonts w:ascii="Times New Roman" w:eastAsia="Times New Roman" w:hAnsi="Times New Roman" w:cs="Times New Roman"/>
          <w:b/>
          <w:bCs/>
          <w:sz w:val="24"/>
          <w:szCs w:val="24"/>
        </w:rPr>
      </w:pPr>
      <w:r w:rsidRPr="004B73D6">
        <w:rPr>
          <w:rFonts w:ascii="Times New Roman" w:eastAsia="Times New Roman" w:hAnsi="Times New Roman" w:cs="Times New Roman"/>
          <w:b/>
          <w:bCs/>
          <w:sz w:val="24"/>
          <w:szCs w:val="24"/>
        </w:rPr>
        <w:t>Conclusion and Recommendations</w:t>
      </w:r>
    </w:p>
    <w:p w:rsidR="009A0C29"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To sum up, M&amp;S is a company functioning in a complicated and evolving external environment that is affected by political, economic, social, technological, legal, and environmental conditions. The important findings of the PESTLE analysis show that:</w:t>
      </w:r>
    </w:p>
    <w:p w:rsidR="009A0C29" w:rsidRPr="004B73D6" w:rsidRDefault="008B4061" w:rsidP="004B73D6">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There are economic forces and evolving consumerism that demand flexible prices and product differentiation.</w:t>
      </w:r>
    </w:p>
    <w:p w:rsidR="009A0C29" w:rsidRPr="004B73D6" w:rsidRDefault="008B4061" w:rsidP="004B73D6">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The improvement of technology will require the investment in digital platforms and automation.</w:t>
      </w:r>
    </w:p>
    <w:p w:rsidR="009A0C29" w:rsidRPr="004B73D6" w:rsidRDefault="008B4061" w:rsidP="004B73D6">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Political, legal, and regulatory developments should also be observed to reduce the risks.</w:t>
      </w:r>
    </w:p>
    <w:p w:rsidR="009A0C29" w:rsidRPr="004B73D6" w:rsidRDefault="008B4061" w:rsidP="004B73D6">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Environmental sustainability and ethical practices are important to the brand reputation and customer loyalty.</w:t>
      </w:r>
    </w:p>
    <w:p w:rsidR="009A0C29" w:rsidRPr="004B73D6" w:rsidRDefault="009A0C29"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t>Recommendations:</w:t>
      </w:r>
    </w:p>
    <w:p w:rsidR="009A0C29" w:rsidRPr="004B73D6" w:rsidRDefault="009A0C29" w:rsidP="004B73D6">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lastRenderedPageBreak/>
        <w:t>Invest in digital transformation</w:t>
      </w:r>
      <w:r w:rsidRPr="004B73D6">
        <w:rPr>
          <w:rFonts w:ascii="Times New Roman" w:eastAsia="Times New Roman" w:hAnsi="Times New Roman" w:cs="Times New Roman"/>
          <w:sz w:val="24"/>
          <w:szCs w:val="24"/>
        </w:rPr>
        <w:t xml:space="preserve"> – </w:t>
      </w:r>
      <w:r w:rsidR="008B4061" w:rsidRPr="004B73D6">
        <w:rPr>
          <w:rFonts w:ascii="Times New Roman" w:eastAsia="Times New Roman" w:hAnsi="Times New Roman" w:cs="Times New Roman"/>
          <w:sz w:val="24"/>
          <w:szCs w:val="24"/>
        </w:rPr>
        <w:t>Improve e-commerce channels, mobile applications, and artificial intelligence-based customer analytics.</w:t>
      </w:r>
    </w:p>
    <w:p w:rsidR="009A0C29" w:rsidRPr="004B73D6" w:rsidRDefault="009A0C29" w:rsidP="004B73D6">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t>Adapt product offerings</w:t>
      </w:r>
      <w:r w:rsidRPr="004B73D6">
        <w:rPr>
          <w:rFonts w:ascii="Times New Roman" w:eastAsia="Times New Roman" w:hAnsi="Times New Roman" w:cs="Times New Roman"/>
          <w:sz w:val="24"/>
          <w:szCs w:val="24"/>
        </w:rPr>
        <w:t xml:space="preserve"> – </w:t>
      </w:r>
      <w:r w:rsidR="008B4061" w:rsidRPr="004B73D6">
        <w:rPr>
          <w:rFonts w:ascii="Times New Roman" w:eastAsia="Times New Roman" w:hAnsi="Times New Roman" w:cs="Times New Roman"/>
          <w:sz w:val="24"/>
          <w:szCs w:val="24"/>
        </w:rPr>
        <w:t>Attention to health oriented products, ethical and convenience oriented products.</w:t>
      </w:r>
    </w:p>
    <w:p w:rsidR="009A0C29" w:rsidRPr="004B73D6" w:rsidRDefault="009A0C29" w:rsidP="004B73D6">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t>Enhance sustainability initiatives</w:t>
      </w:r>
      <w:r w:rsidRPr="004B73D6">
        <w:rPr>
          <w:rFonts w:ascii="Times New Roman" w:eastAsia="Times New Roman" w:hAnsi="Times New Roman" w:cs="Times New Roman"/>
          <w:sz w:val="24"/>
          <w:szCs w:val="24"/>
        </w:rPr>
        <w:t xml:space="preserve"> – </w:t>
      </w:r>
      <w:r w:rsidR="008B4061" w:rsidRPr="004B73D6">
        <w:rPr>
          <w:rFonts w:ascii="Times New Roman" w:eastAsia="Times New Roman" w:hAnsi="Times New Roman" w:cs="Times New Roman"/>
          <w:sz w:val="24"/>
          <w:szCs w:val="24"/>
        </w:rPr>
        <w:t>Keep introducing environmental friendly sourcing, packaging and carbon reduction efforts.</w:t>
      </w:r>
    </w:p>
    <w:p w:rsidR="009A0C29" w:rsidRPr="004B73D6" w:rsidRDefault="009A0C29" w:rsidP="004B73D6">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t>Monitor regulatory changes</w:t>
      </w:r>
      <w:r w:rsidRPr="004B73D6">
        <w:rPr>
          <w:rFonts w:ascii="Times New Roman" w:eastAsia="Times New Roman" w:hAnsi="Times New Roman" w:cs="Times New Roman"/>
          <w:sz w:val="24"/>
          <w:szCs w:val="24"/>
        </w:rPr>
        <w:t xml:space="preserve"> – </w:t>
      </w:r>
      <w:r w:rsidR="008B4061" w:rsidRPr="004B73D6">
        <w:rPr>
          <w:rFonts w:ascii="Times New Roman" w:eastAsia="Times New Roman" w:hAnsi="Times New Roman" w:cs="Times New Roman"/>
          <w:sz w:val="24"/>
          <w:szCs w:val="24"/>
        </w:rPr>
        <w:t>prepare contingency strategies to political and legal uncertainty like trade policies and employment laws.</w:t>
      </w:r>
    </w:p>
    <w:p w:rsidR="009A0C29" w:rsidRPr="004B73D6" w:rsidRDefault="009A0C29" w:rsidP="004B73D6">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b/>
          <w:bCs/>
          <w:sz w:val="24"/>
          <w:szCs w:val="24"/>
        </w:rPr>
        <w:t>Use PESTLE insights in strategic planning</w:t>
      </w:r>
      <w:r w:rsidRPr="004B73D6">
        <w:rPr>
          <w:rFonts w:ascii="Times New Roman" w:eastAsia="Times New Roman" w:hAnsi="Times New Roman" w:cs="Times New Roman"/>
          <w:sz w:val="24"/>
          <w:szCs w:val="24"/>
        </w:rPr>
        <w:t xml:space="preserve"> – </w:t>
      </w:r>
      <w:r w:rsidR="008B4061" w:rsidRPr="004B73D6">
        <w:rPr>
          <w:rFonts w:ascii="Times New Roman" w:eastAsia="Times New Roman" w:hAnsi="Times New Roman" w:cs="Times New Roman"/>
          <w:sz w:val="24"/>
          <w:szCs w:val="24"/>
        </w:rPr>
        <w:t>Conduct situational analyses regularly so that a company can predict changes in the market and build marketing strategies.</w:t>
      </w:r>
    </w:p>
    <w:p w:rsidR="0010245D" w:rsidRPr="004B73D6" w:rsidRDefault="008B4061" w:rsidP="004B73D6">
      <w:pPr>
        <w:spacing w:before="100" w:beforeAutospacing="1" w:after="100" w:afterAutospacing="1" w:line="360" w:lineRule="auto"/>
        <w:jc w:val="both"/>
        <w:rPr>
          <w:rFonts w:ascii="Times New Roman" w:eastAsia="Times New Roman" w:hAnsi="Times New Roman" w:cs="Times New Roman"/>
          <w:sz w:val="24"/>
          <w:szCs w:val="24"/>
        </w:rPr>
      </w:pPr>
      <w:r w:rsidRPr="004B73D6">
        <w:rPr>
          <w:rFonts w:ascii="Times New Roman" w:eastAsia="Times New Roman" w:hAnsi="Times New Roman" w:cs="Times New Roman"/>
          <w:sz w:val="24"/>
          <w:szCs w:val="24"/>
        </w:rPr>
        <w:t>Situational analysis is essential to strategic planning because it allows the companies such as M&amp;S to be proactive to external threats, opportunities, and competitive in the dynamic UK retail market (Johnson et al., 2017).</w:t>
      </w:r>
    </w:p>
    <w:p w:rsidR="004B73D6" w:rsidRPr="004B73D6" w:rsidRDefault="004B73D6" w:rsidP="004B73D6">
      <w:pPr>
        <w:spacing w:before="100" w:beforeAutospacing="1" w:after="100" w:afterAutospacing="1" w:line="360" w:lineRule="auto"/>
        <w:jc w:val="both"/>
        <w:rPr>
          <w:rFonts w:ascii="Times New Roman" w:eastAsia="Times New Roman" w:hAnsi="Times New Roman" w:cs="Times New Roman"/>
          <w:b/>
          <w:sz w:val="24"/>
          <w:szCs w:val="24"/>
        </w:rPr>
      </w:pPr>
      <w:r w:rsidRPr="004B73D6">
        <w:rPr>
          <w:rFonts w:ascii="Times New Roman" w:eastAsia="Times New Roman" w:hAnsi="Times New Roman" w:cs="Times New Roman"/>
          <w:b/>
          <w:sz w:val="24"/>
          <w:szCs w:val="24"/>
        </w:rPr>
        <w:t>References:</w:t>
      </w:r>
    </w:p>
    <w:p w:rsidR="004B73D6" w:rsidRPr="004B73D6" w:rsidRDefault="004B73D6" w:rsidP="004B73D6">
      <w:pPr>
        <w:pStyle w:val="NormalWeb"/>
        <w:numPr>
          <w:ilvl w:val="0"/>
          <w:numId w:val="4"/>
        </w:numPr>
        <w:spacing w:line="360" w:lineRule="auto"/>
        <w:jc w:val="both"/>
      </w:pPr>
      <w:r w:rsidRPr="004B73D6">
        <w:rPr>
          <w:rStyle w:val="bzpyqfadein"/>
        </w:rPr>
        <w:t xml:space="preserve">Burt, S., Dawson, J. and Sparks, L. (2016) </w:t>
      </w:r>
      <w:r w:rsidRPr="004B73D6">
        <w:rPr>
          <w:rStyle w:val="bzpyqfadein"/>
          <w:i/>
          <w:iCs/>
        </w:rPr>
        <w:t>Retailing in the 21st Century: Current and Future Trends</w:t>
      </w:r>
      <w:r w:rsidRPr="004B73D6">
        <w:rPr>
          <w:rStyle w:val="bzpyqfadein"/>
        </w:rPr>
        <w:t>. 2nd edn. Berlin: Springer.</w:t>
      </w:r>
    </w:p>
    <w:p w:rsidR="004B73D6" w:rsidRPr="004B73D6" w:rsidRDefault="004B73D6" w:rsidP="004B73D6">
      <w:pPr>
        <w:pStyle w:val="NormalWeb"/>
        <w:numPr>
          <w:ilvl w:val="0"/>
          <w:numId w:val="4"/>
        </w:numPr>
        <w:spacing w:line="360" w:lineRule="auto"/>
        <w:jc w:val="both"/>
      </w:pPr>
      <w:r w:rsidRPr="004B73D6">
        <w:rPr>
          <w:rStyle w:val="bzpyqfadein"/>
        </w:rPr>
        <w:t xml:space="preserve">Christopher, M. (2016) </w:t>
      </w:r>
      <w:r w:rsidRPr="004B73D6">
        <w:rPr>
          <w:rStyle w:val="bzpyqfadein"/>
          <w:i/>
          <w:iCs/>
        </w:rPr>
        <w:t>Logistics and Supply Chain Management</w:t>
      </w:r>
      <w:r w:rsidRPr="004B73D6">
        <w:rPr>
          <w:rStyle w:val="bzpyqfadein"/>
        </w:rPr>
        <w:t>. 5th edn. Harlow: Pearson.</w:t>
      </w:r>
    </w:p>
    <w:p w:rsidR="004B73D6" w:rsidRPr="004B73D6" w:rsidRDefault="004B73D6" w:rsidP="004B73D6">
      <w:pPr>
        <w:pStyle w:val="NormalWeb"/>
        <w:numPr>
          <w:ilvl w:val="0"/>
          <w:numId w:val="4"/>
        </w:numPr>
        <w:spacing w:line="360" w:lineRule="auto"/>
        <w:jc w:val="both"/>
      </w:pPr>
      <w:r w:rsidRPr="004B73D6">
        <w:rPr>
          <w:rStyle w:val="bzpyqfadein"/>
        </w:rPr>
        <w:t xml:space="preserve">Johnson, G., Whittington, R., Scholes, K., Angwin, D. and Regnér, P. (2017) </w:t>
      </w:r>
      <w:r w:rsidRPr="004B73D6">
        <w:rPr>
          <w:rStyle w:val="bzpyqfadein"/>
          <w:i/>
          <w:iCs/>
        </w:rPr>
        <w:t>Exploring Strategy</w:t>
      </w:r>
      <w:r w:rsidRPr="004B73D6">
        <w:rPr>
          <w:rStyle w:val="bzpyqfadein"/>
        </w:rPr>
        <w:t>. 11th edn. Harlow: Pearson Education.</w:t>
      </w:r>
    </w:p>
    <w:p w:rsidR="004B73D6" w:rsidRPr="004B73D6" w:rsidRDefault="004B73D6" w:rsidP="004B73D6">
      <w:pPr>
        <w:pStyle w:val="NormalWeb"/>
        <w:numPr>
          <w:ilvl w:val="0"/>
          <w:numId w:val="4"/>
        </w:numPr>
        <w:spacing w:line="360" w:lineRule="auto"/>
        <w:jc w:val="both"/>
      </w:pPr>
      <w:r w:rsidRPr="004B73D6">
        <w:rPr>
          <w:rStyle w:val="bzpyqfadein"/>
        </w:rPr>
        <w:t xml:space="preserve">Kotler, P. and Keller, K.L. (2016) </w:t>
      </w:r>
      <w:r w:rsidRPr="004B73D6">
        <w:rPr>
          <w:rStyle w:val="bzpyqfadein"/>
          <w:i/>
          <w:iCs/>
        </w:rPr>
        <w:t>Marketing Management</w:t>
      </w:r>
      <w:r w:rsidRPr="004B73D6">
        <w:rPr>
          <w:rStyle w:val="bzpyqfadein"/>
        </w:rPr>
        <w:t>. 15th edn. Harlow: Pearson.</w:t>
      </w:r>
    </w:p>
    <w:p w:rsidR="004B73D6" w:rsidRPr="004B73D6" w:rsidRDefault="004B73D6" w:rsidP="004B73D6">
      <w:pPr>
        <w:pStyle w:val="NormalWeb"/>
        <w:numPr>
          <w:ilvl w:val="0"/>
          <w:numId w:val="4"/>
        </w:numPr>
        <w:spacing w:line="360" w:lineRule="auto"/>
        <w:jc w:val="both"/>
      </w:pPr>
      <w:r w:rsidRPr="004B73D6">
        <w:rPr>
          <w:rStyle w:val="bzpyqfadein"/>
        </w:rPr>
        <w:t xml:space="preserve">Marks &amp; Spencer Group plc (2023) </w:t>
      </w:r>
      <w:r w:rsidRPr="004B73D6">
        <w:rPr>
          <w:rStyle w:val="bzpyqfadein"/>
          <w:i/>
          <w:iCs/>
        </w:rPr>
        <w:t>Annual Report and Financial Statements 2023</w:t>
      </w:r>
      <w:r w:rsidRPr="004B73D6">
        <w:rPr>
          <w:rStyle w:val="bzpyqfadein"/>
        </w:rPr>
        <w:t>. London: Marks &amp; Spencer.</w:t>
      </w:r>
    </w:p>
    <w:p w:rsidR="004B73D6" w:rsidRPr="004B73D6" w:rsidRDefault="004B73D6" w:rsidP="004B73D6">
      <w:pPr>
        <w:pStyle w:val="NormalWeb"/>
        <w:numPr>
          <w:ilvl w:val="0"/>
          <w:numId w:val="4"/>
        </w:numPr>
        <w:spacing w:line="360" w:lineRule="auto"/>
        <w:jc w:val="both"/>
      </w:pPr>
      <w:r w:rsidRPr="004B73D6">
        <w:rPr>
          <w:rStyle w:val="bzpyqfadein"/>
        </w:rPr>
        <w:t xml:space="preserve">Mintel (2022) </w:t>
      </w:r>
      <w:r w:rsidRPr="004B73D6">
        <w:rPr>
          <w:rStyle w:val="bzpyqfadein"/>
          <w:i/>
          <w:iCs/>
        </w:rPr>
        <w:t>UK Retail Market Report</w:t>
      </w:r>
      <w:r w:rsidRPr="004B73D6">
        <w:rPr>
          <w:rStyle w:val="bzpyqfadein"/>
        </w:rPr>
        <w:t>. London: Mintel.</w:t>
      </w:r>
    </w:p>
    <w:p w:rsidR="004B73D6" w:rsidRPr="004B73D6" w:rsidRDefault="004B73D6" w:rsidP="004B73D6">
      <w:pPr>
        <w:pStyle w:val="NormalWeb"/>
        <w:numPr>
          <w:ilvl w:val="0"/>
          <w:numId w:val="4"/>
        </w:numPr>
        <w:spacing w:line="360" w:lineRule="auto"/>
        <w:jc w:val="both"/>
      </w:pPr>
      <w:r w:rsidRPr="004B73D6">
        <w:rPr>
          <w:rStyle w:val="bzpyqfadein"/>
        </w:rPr>
        <w:t xml:space="preserve">Porter, M.E. (1985) </w:t>
      </w:r>
      <w:r w:rsidRPr="004B73D6">
        <w:rPr>
          <w:rStyle w:val="bzpyqfadein"/>
          <w:i/>
          <w:iCs/>
        </w:rPr>
        <w:t>Competitive Advantage: Creating and Sustaining Superior Performance</w:t>
      </w:r>
      <w:r w:rsidRPr="004B73D6">
        <w:rPr>
          <w:rStyle w:val="bzpyqfadein"/>
        </w:rPr>
        <w:t>. New York: Free Press.</w:t>
      </w:r>
    </w:p>
    <w:p w:rsidR="004B73D6" w:rsidRPr="004B73D6" w:rsidRDefault="004B73D6" w:rsidP="004B73D6">
      <w:pPr>
        <w:pStyle w:val="NormalWeb"/>
        <w:numPr>
          <w:ilvl w:val="0"/>
          <w:numId w:val="4"/>
        </w:numPr>
        <w:spacing w:line="360" w:lineRule="auto"/>
        <w:jc w:val="both"/>
      </w:pPr>
      <w:r w:rsidRPr="004B73D6">
        <w:rPr>
          <w:rStyle w:val="bzpyqfadein"/>
        </w:rPr>
        <w:t xml:space="preserve">Varley, R. (2018) </w:t>
      </w:r>
      <w:r w:rsidRPr="004B73D6">
        <w:rPr>
          <w:rStyle w:val="bzpyqfadein"/>
          <w:i/>
          <w:iCs/>
        </w:rPr>
        <w:t>Retail Product Management: Buying and Merchandising</w:t>
      </w:r>
      <w:r w:rsidRPr="004B73D6">
        <w:rPr>
          <w:rStyle w:val="bzpyqfadein"/>
        </w:rPr>
        <w:t>. 4th edn. London: Routledge.</w:t>
      </w:r>
    </w:p>
    <w:p w:rsidR="004B73D6" w:rsidRPr="004B73D6" w:rsidRDefault="004B73D6" w:rsidP="004B73D6">
      <w:pPr>
        <w:pStyle w:val="NormalWeb"/>
        <w:numPr>
          <w:ilvl w:val="0"/>
          <w:numId w:val="4"/>
        </w:numPr>
        <w:spacing w:line="360" w:lineRule="auto"/>
        <w:jc w:val="both"/>
      </w:pPr>
      <w:r w:rsidRPr="004B73D6">
        <w:rPr>
          <w:rStyle w:val="bzpyqfadein"/>
        </w:rPr>
        <w:t xml:space="preserve">Wrigley, N. and Lambiri, D. (2015) </w:t>
      </w:r>
      <w:r w:rsidRPr="004B73D6">
        <w:rPr>
          <w:rStyle w:val="bzpyqfadein"/>
          <w:i/>
          <w:iCs/>
        </w:rPr>
        <w:t>British High Streets: From Crisis to Recovery?</w:t>
      </w:r>
      <w:r w:rsidRPr="004B73D6">
        <w:rPr>
          <w:rStyle w:val="bzpyqfadein"/>
        </w:rPr>
        <w:t xml:space="preserve"> Oxford: Oxford University Press.</w:t>
      </w:r>
    </w:p>
    <w:sectPr w:rsidR="004B73D6" w:rsidRPr="004B73D6" w:rsidSect="001F0E63">
      <w:headerReference w:type="first" r:id="rId7"/>
      <w:pgSz w:w="11907" w:h="16839" w:code="9"/>
      <w:pgMar w:top="1440" w:right="1440" w:bottom="1440" w:left="1440" w:header="720" w:footer="720" w:gutter="0"/>
      <w:pgBorders w:offsetFrom="page">
        <w:top w:val="single" w:sz="4" w:space="24" w:color="D9D9D9" w:themeColor="background1" w:themeShade="D9"/>
        <w:left w:val="single" w:sz="4" w:space="24" w:color="D9D9D9" w:themeColor="background1" w:themeShade="D9"/>
        <w:bottom w:val="single" w:sz="4" w:space="24" w:color="D9D9D9" w:themeColor="background1" w:themeShade="D9"/>
        <w:right w:val="single" w:sz="4" w:space="24" w:color="D9D9D9" w:themeColor="background1" w:themeShade="D9"/>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E2D" w:rsidRDefault="008C2E2D" w:rsidP="001F0E63">
      <w:pPr>
        <w:spacing w:after="0" w:line="240" w:lineRule="auto"/>
      </w:pPr>
      <w:r>
        <w:separator/>
      </w:r>
    </w:p>
  </w:endnote>
  <w:endnote w:type="continuationSeparator" w:id="1">
    <w:p w:rsidR="008C2E2D" w:rsidRDefault="008C2E2D" w:rsidP="001F0E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E2D" w:rsidRDefault="008C2E2D" w:rsidP="001F0E63">
      <w:pPr>
        <w:spacing w:after="0" w:line="240" w:lineRule="auto"/>
      </w:pPr>
      <w:r>
        <w:separator/>
      </w:r>
    </w:p>
  </w:footnote>
  <w:footnote w:type="continuationSeparator" w:id="1">
    <w:p w:rsidR="008C2E2D" w:rsidRDefault="008C2E2D" w:rsidP="001F0E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5258485"/>
      <w:docPartObj>
        <w:docPartGallery w:val="Page Numbers (Top of Page)"/>
        <w:docPartUnique/>
      </w:docPartObj>
    </w:sdtPr>
    <w:sdtEndPr>
      <w:rPr>
        <w:color w:val="auto"/>
        <w:spacing w:val="0"/>
      </w:rPr>
    </w:sdtEndPr>
    <w:sdtContent>
      <w:p w:rsidR="001F0E63" w:rsidRDefault="001F0E63">
        <w:pPr>
          <w:pStyle w:val="Header"/>
          <w:pBdr>
            <w:bottom w:val="single" w:sz="4" w:space="1" w:color="D9D9D9" w:themeColor="background1" w:themeShade="D9"/>
          </w:pBdr>
          <w:jc w:val="right"/>
          <w:rPr>
            <w:b/>
          </w:rPr>
        </w:pPr>
        <w:r>
          <w:rPr>
            <w:color w:val="7F7F7F" w:themeColor="background1" w:themeShade="7F"/>
            <w:spacing w:val="60"/>
          </w:rPr>
          <w:t>Page</w:t>
        </w:r>
        <w:r>
          <w:t xml:space="preserve"> | </w:t>
        </w:r>
        <w:fldSimple w:instr=" PAGE   \* MERGEFORMAT ">
          <w:r w:rsidR="004B73D6" w:rsidRPr="004B73D6">
            <w:rPr>
              <w:b/>
              <w:noProof/>
            </w:rPr>
            <w:t>1</w:t>
          </w:r>
        </w:fldSimple>
      </w:p>
    </w:sdtContent>
  </w:sdt>
  <w:p w:rsidR="001F0E63" w:rsidRDefault="001F0E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12F8A"/>
    <w:multiLevelType w:val="multilevel"/>
    <w:tmpl w:val="D576C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2B6C10"/>
    <w:multiLevelType w:val="hybridMultilevel"/>
    <w:tmpl w:val="E77AD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12544E"/>
    <w:multiLevelType w:val="multilevel"/>
    <w:tmpl w:val="1972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5C7DA8"/>
    <w:multiLevelType w:val="multilevel"/>
    <w:tmpl w:val="DC4A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0"/>
    <w:footnote w:id="1"/>
  </w:footnotePr>
  <w:endnotePr>
    <w:endnote w:id="0"/>
    <w:endnote w:id="1"/>
  </w:endnotePr>
  <w:compat/>
  <w:rsids>
    <w:rsidRoot w:val="009A0C29"/>
    <w:rsid w:val="0010245D"/>
    <w:rsid w:val="001B457A"/>
    <w:rsid w:val="001F0E63"/>
    <w:rsid w:val="004B73D6"/>
    <w:rsid w:val="008B4061"/>
    <w:rsid w:val="008C2E2D"/>
    <w:rsid w:val="009A0C29"/>
    <w:rsid w:val="009C52EE"/>
    <w:rsid w:val="00D8084D"/>
    <w:rsid w:val="00EB7139"/>
    <w:rsid w:val="00ED054A"/>
    <w:rsid w:val="00FB0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45D"/>
  </w:style>
  <w:style w:type="paragraph" w:styleId="Heading1">
    <w:name w:val="heading 1"/>
    <w:basedOn w:val="Normal"/>
    <w:link w:val="Heading1Char"/>
    <w:uiPriority w:val="9"/>
    <w:qFormat/>
    <w:rsid w:val="009A0C2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A0C2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A0C2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C2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A0C2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A0C29"/>
    <w:rPr>
      <w:rFonts w:ascii="Times New Roman" w:eastAsia="Times New Roman" w:hAnsi="Times New Roman" w:cs="Times New Roman"/>
      <w:b/>
      <w:bCs/>
      <w:sz w:val="27"/>
      <w:szCs w:val="27"/>
    </w:rPr>
  </w:style>
  <w:style w:type="character" w:styleId="Strong">
    <w:name w:val="Strong"/>
    <w:basedOn w:val="DefaultParagraphFont"/>
    <w:uiPriority w:val="22"/>
    <w:qFormat/>
    <w:rsid w:val="009A0C29"/>
    <w:rPr>
      <w:b/>
      <w:bCs/>
    </w:rPr>
  </w:style>
  <w:style w:type="paragraph" w:styleId="NormalWeb">
    <w:name w:val="Normal (Web)"/>
    <w:basedOn w:val="Normal"/>
    <w:uiPriority w:val="99"/>
    <w:unhideWhenUsed/>
    <w:rsid w:val="009A0C2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9A0C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F0E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E63"/>
  </w:style>
  <w:style w:type="paragraph" w:styleId="Footer">
    <w:name w:val="footer"/>
    <w:basedOn w:val="Normal"/>
    <w:link w:val="FooterChar"/>
    <w:uiPriority w:val="99"/>
    <w:semiHidden/>
    <w:unhideWhenUsed/>
    <w:rsid w:val="001F0E6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0E63"/>
  </w:style>
  <w:style w:type="paragraph" w:styleId="NoSpacing">
    <w:name w:val="No Spacing"/>
    <w:link w:val="NoSpacingChar"/>
    <w:uiPriority w:val="1"/>
    <w:qFormat/>
    <w:rsid w:val="001F0E63"/>
    <w:pPr>
      <w:spacing w:after="0" w:line="240" w:lineRule="auto"/>
    </w:pPr>
    <w:rPr>
      <w:rFonts w:eastAsiaTheme="minorEastAsia"/>
    </w:rPr>
  </w:style>
  <w:style w:type="character" w:customStyle="1" w:styleId="NoSpacingChar">
    <w:name w:val="No Spacing Char"/>
    <w:basedOn w:val="DefaultParagraphFont"/>
    <w:link w:val="NoSpacing"/>
    <w:uiPriority w:val="1"/>
    <w:rsid w:val="001F0E63"/>
    <w:rPr>
      <w:rFonts w:eastAsiaTheme="minorEastAsia"/>
    </w:rPr>
  </w:style>
  <w:style w:type="paragraph" w:styleId="BalloonText">
    <w:name w:val="Balloon Text"/>
    <w:basedOn w:val="Normal"/>
    <w:link w:val="BalloonTextChar"/>
    <w:uiPriority w:val="99"/>
    <w:semiHidden/>
    <w:unhideWhenUsed/>
    <w:rsid w:val="001F0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E63"/>
    <w:rPr>
      <w:rFonts w:ascii="Tahoma" w:hAnsi="Tahoma" w:cs="Tahoma"/>
      <w:sz w:val="16"/>
      <w:szCs w:val="16"/>
    </w:rPr>
  </w:style>
  <w:style w:type="character" w:customStyle="1" w:styleId="bzpyqfadein">
    <w:name w:val="bz_pyq_fadein"/>
    <w:basedOn w:val="DefaultParagraphFont"/>
    <w:rsid w:val="004B73D6"/>
  </w:style>
</w:styles>
</file>

<file path=word/webSettings.xml><?xml version="1.0" encoding="utf-8"?>
<w:webSettings xmlns:r="http://schemas.openxmlformats.org/officeDocument/2006/relationships" xmlns:w="http://schemas.openxmlformats.org/wordprocessingml/2006/main">
  <w:divs>
    <w:div w:id="195700782">
      <w:bodyDiv w:val="1"/>
      <w:marLeft w:val="0"/>
      <w:marRight w:val="0"/>
      <w:marTop w:val="0"/>
      <w:marBottom w:val="0"/>
      <w:divBdr>
        <w:top w:val="none" w:sz="0" w:space="0" w:color="auto"/>
        <w:left w:val="none" w:sz="0" w:space="0" w:color="auto"/>
        <w:bottom w:val="none" w:sz="0" w:space="0" w:color="auto"/>
        <w:right w:val="none" w:sz="0" w:space="0" w:color="auto"/>
      </w:divBdr>
      <w:divsChild>
        <w:div w:id="1350058726">
          <w:marLeft w:val="0"/>
          <w:marRight w:val="0"/>
          <w:marTop w:val="0"/>
          <w:marBottom w:val="0"/>
          <w:divBdr>
            <w:top w:val="none" w:sz="0" w:space="0" w:color="auto"/>
            <w:left w:val="none" w:sz="0" w:space="0" w:color="auto"/>
            <w:bottom w:val="none" w:sz="0" w:space="0" w:color="auto"/>
            <w:right w:val="none" w:sz="0" w:space="0" w:color="auto"/>
          </w:divBdr>
          <w:divsChild>
            <w:div w:id="174984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74599">
      <w:bodyDiv w:val="1"/>
      <w:marLeft w:val="0"/>
      <w:marRight w:val="0"/>
      <w:marTop w:val="0"/>
      <w:marBottom w:val="0"/>
      <w:divBdr>
        <w:top w:val="none" w:sz="0" w:space="0" w:color="auto"/>
        <w:left w:val="none" w:sz="0" w:space="0" w:color="auto"/>
        <w:bottom w:val="none" w:sz="0" w:space="0" w:color="auto"/>
        <w:right w:val="none" w:sz="0" w:space="0" w:color="auto"/>
      </w:divBdr>
    </w:div>
    <w:div w:id="577206981">
      <w:bodyDiv w:val="1"/>
      <w:marLeft w:val="0"/>
      <w:marRight w:val="0"/>
      <w:marTop w:val="0"/>
      <w:marBottom w:val="0"/>
      <w:divBdr>
        <w:top w:val="none" w:sz="0" w:space="0" w:color="auto"/>
        <w:left w:val="none" w:sz="0" w:space="0" w:color="auto"/>
        <w:bottom w:val="none" w:sz="0" w:space="0" w:color="auto"/>
        <w:right w:val="none" w:sz="0" w:space="0" w:color="auto"/>
      </w:divBdr>
    </w:div>
    <w:div w:id="655688177">
      <w:bodyDiv w:val="1"/>
      <w:marLeft w:val="0"/>
      <w:marRight w:val="0"/>
      <w:marTop w:val="0"/>
      <w:marBottom w:val="0"/>
      <w:divBdr>
        <w:top w:val="none" w:sz="0" w:space="0" w:color="auto"/>
        <w:left w:val="none" w:sz="0" w:space="0" w:color="auto"/>
        <w:bottom w:val="none" w:sz="0" w:space="0" w:color="auto"/>
        <w:right w:val="none" w:sz="0" w:space="0" w:color="auto"/>
      </w:divBdr>
    </w:div>
    <w:div w:id="1112095772">
      <w:bodyDiv w:val="1"/>
      <w:marLeft w:val="0"/>
      <w:marRight w:val="0"/>
      <w:marTop w:val="0"/>
      <w:marBottom w:val="0"/>
      <w:divBdr>
        <w:top w:val="none" w:sz="0" w:space="0" w:color="auto"/>
        <w:left w:val="none" w:sz="0" w:space="0" w:color="auto"/>
        <w:bottom w:val="none" w:sz="0" w:space="0" w:color="auto"/>
        <w:right w:val="none" w:sz="0" w:space="0" w:color="auto"/>
      </w:divBdr>
    </w:div>
    <w:div w:id="1423531386">
      <w:bodyDiv w:val="1"/>
      <w:marLeft w:val="0"/>
      <w:marRight w:val="0"/>
      <w:marTop w:val="0"/>
      <w:marBottom w:val="0"/>
      <w:divBdr>
        <w:top w:val="none" w:sz="0" w:space="0" w:color="auto"/>
        <w:left w:val="none" w:sz="0" w:space="0" w:color="auto"/>
        <w:bottom w:val="none" w:sz="0" w:space="0" w:color="auto"/>
        <w:right w:val="none" w:sz="0" w:space="0" w:color="auto"/>
      </w:divBdr>
    </w:div>
    <w:div w:id="190941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A367AD2BC9B4A15B4973417ECAC7B55"/>
        <w:category>
          <w:name w:val="General"/>
          <w:gallery w:val="placeholder"/>
        </w:category>
        <w:types>
          <w:type w:val="bbPlcHdr"/>
        </w:types>
        <w:behaviors>
          <w:behavior w:val="content"/>
        </w:behaviors>
        <w:guid w:val="{9C1805D4-3F51-42B7-8B31-A8181F681277}"/>
      </w:docPartPr>
      <w:docPartBody>
        <w:p w:rsidR="00000000" w:rsidRDefault="009F59C7" w:rsidP="009F59C7">
          <w:pPr>
            <w:pStyle w:val="CA367AD2BC9B4A15B4973417ECAC7B55"/>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F59C7"/>
    <w:rsid w:val="009F59C7"/>
    <w:rsid w:val="00EA61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367AD2BC9B4A15B4973417ECAC7B55">
    <w:name w:val="CA367AD2BC9B4A15B4973417ECAC7B55"/>
    <w:rsid w:val="009F59C7"/>
  </w:style>
  <w:style w:type="paragraph" w:customStyle="1" w:styleId="8535EEE92C0F4B069CB3A2F4674481C2">
    <w:name w:val="8535EEE92C0F4B069CB3A2F4674481C2"/>
    <w:rsid w:val="009F59C7"/>
  </w:style>
  <w:style w:type="paragraph" w:customStyle="1" w:styleId="AE774BD8A26C42A794DC388EB892DDBA">
    <w:name w:val="AE774BD8A26C42A794DC388EB892DDBA"/>
    <w:rsid w:val="009F59C7"/>
  </w:style>
  <w:style w:type="paragraph" w:customStyle="1" w:styleId="9ED2F889235A4D408E0DAB64E7C93A73">
    <w:name w:val="9ED2F889235A4D408E0DAB64E7C93A73"/>
    <w:rsid w:val="009F59C7"/>
  </w:style>
  <w:style w:type="paragraph" w:customStyle="1" w:styleId="E514DA020D064B0AB1D72125BB54E64A">
    <w:name w:val="E514DA020D064B0AB1D72125BB54E64A"/>
    <w:rsid w:val="009F59C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1492</Words>
  <Characters>8508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Situational Analysis Report: Marks &amp; Spencer (M&amp;S)</dc:title>
  <dc:creator>HP</dc:creator>
  <cp:lastModifiedBy>Kabir</cp:lastModifiedBy>
  <cp:revision>4</cp:revision>
  <dcterms:created xsi:type="dcterms:W3CDTF">2026-03-12T03:12:00Z</dcterms:created>
  <dcterms:modified xsi:type="dcterms:W3CDTF">2026-03-16T04:42:00Z</dcterms:modified>
</cp:coreProperties>
</file>