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716E7176">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7E384B2B" w:rsidR="00964AB3" w:rsidRDefault="00964AB3" w:rsidP="00074402">
      <w:pPr>
        <w:spacing w:line="360" w:lineRule="auto"/>
        <w:rPr>
          <w:rFonts w:ascii="Arial" w:hAnsi="Arial" w:cs="Arial"/>
          <w:szCs w:val="24"/>
        </w:rPr>
      </w:pPr>
    </w:p>
    <w:p w14:paraId="50A8A908" w14:textId="71696DD9" w:rsidR="00F75884" w:rsidRDefault="00F75884" w:rsidP="00074402">
      <w:pPr>
        <w:spacing w:line="360" w:lineRule="auto"/>
        <w:rPr>
          <w:rFonts w:ascii="Arial" w:hAnsi="Arial" w:cs="Arial"/>
          <w:szCs w:val="24"/>
        </w:rPr>
      </w:pPr>
    </w:p>
    <w:p w14:paraId="74A804C8" w14:textId="77777777" w:rsidR="00F75884" w:rsidRDefault="00F75884" w:rsidP="00074402">
      <w:pPr>
        <w:spacing w:line="360" w:lineRule="auto"/>
        <w:rPr>
          <w:rFonts w:ascii="Arial" w:hAnsi="Arial" w:cs="Arial"/>
          <w:szCs w:val="24"/>
        </w:rPr>
      </w:pP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3E8A0AF1" w14:textId="09C0FFA2"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Case study </w:t>
      </w:r>
      <w:r w:rsidR="0081019E">
        <w:rPr>
          <w:rFonts w:ascii="Arial" w:hAnsi="Arial" w:cs="Arial"/>
          <w:b/>
          <w:bCs/>
          <w:sz w:val="32"/>
          <w:szCs w:val="32"/>
          <w:u w:val="single"/>
        </w:rPr>
        <w:t>–</w:t>
      </w:r>
      <w:r w:rsidRPr="00F062D2">
        <w:rPr>
          <w:rFonts w:ascii="Arial" w:hAnsi="Arial" w:cs="Arial"/>
          <w:b/>
          <w:bCs/>
          <w:sz w:val="32"/>
          <w:szCs w:val="32"/>
          <w:u w:val="single"/>
        </w:rPr>
        <w:t xml:space="preserve"> </w:t>
      </w:r>
      <w:r w:rsidR="0081019E">
        <w:rPr>
          <w:rFonts w:ascii="Arial" w:hAnsi="Arial" w:cs="Arial"/>
          <w:b/>
          <w:bCs/>
          <w:sz w:val="32"/>
          <w:szCs w:val="32"/>
          <w:u w:val="single"/>
        </w:rPr>
        <w:t xml:space="preserve">Supporting </w:t>
      </w:r>
      <w:r w:rsidR="008F76ED">
        <w:rPr>
          <w:rFonts w:ascii="Arial" w:hAnsi="Arial" w:cs="Arial"/>
          <w:b/>
          <w:bCs/>
          <w:sz w:val="32"/>
          <w:szCs w:val="32"/>
          <w:u w:val="single"/>
        </w:rPr>
        <w:t>paper.</w:t>
      </w:r>
    </w:p>
    <w:p w14:paraId="50D29D10" w14:textId="77777777" w:rsidR="00F062D2" w:rsidRPr="00F062D2" w:rsidRDefault="00F062D2" w:rsidP="00F062D2">
      <w:pPr>
        <w:spacing w:after="0" w:line="240" w:lineRule="auto"/>
        <w:jc w:val="center"/>
        <w:rPr>
          <w:rFonts w:ascii="Arial" w:hAnsi="Arial" w:cs="Arial"/>
          <w:b/>
          <w:bCs/>
          <w:sz w:val="32"/>
          <w:szCs w:val="32"/>
          <w:u w:val="single"/>
        </w:rPr>
      </w:pPr>
    </w:p>
    <w:p w14:paraId="22F2817A" w14:textId="73FF0B94" w:rsidR="00074402" w:rsidRPr="00451DF9" w:rsidRDefault="00074402" w:rsidP="00074402">
      <w:pPr>
        <w:tabs>
          <w:tab w:val="left" w:pos="6540"/>
        </w:tabs>
        <w:spacing w:line="360" w:lineRule="auto"/>
        <w:rPr>
          <w:rFonts w:ascii="Arial" w:hAnsi="Arial" w:cs="Arial"/>
          <w:sz w:val="32"/>
          <w:szCs w:val="32"/>
        </w:rPr>
      </w:pPr>
    </w:p>
    <w:p w14:paraId="1056820A" w14:textId="77777777" w:rsidR="009B28B0" w:rsidRPr="00451DF9" w:rsidRDefault="009B28B0" w:rsidP="00074402">
      <w:pPr>
        <w:tabs>
          <w:tab w:val="left" w:pos="6540"/>
        </w:tabs>
        <w:spacing w:line="360" w:lineRule="auto"/>
        <w:rPr>
          <w:rFonts w:ascii="Arial" w:hAnsi="Arial" w:cs="Arial"/>
          <w:sz w:val="32"/>
          <w:szCs w:val="32"/>
        </w:rPr>
      </w:pPr>
    </w:p>
    <w:p w14:paraId="0A48766D" w14:textId="2D212C9E" w:rsidR="00074402" w:rsidRPr="00037775" w:rsidRDefault="00074402" w:rsidP="00074402">
      <w:pPr>
        <w:tabs>
          <w:tab w:val="left" w:pos="6540"/>
        </w:tabs>
        <w:spacing w:line="360" w:lineRule="auto"/>
        <w:rPr>
          <w:rFonts w:ascii="Arial" w:hAnsi="Arial" w:cs="Arial"/>
          <w:sz w:val="32"/>
          <w:szCs w:val="32"/>
        </w:rPr>
      </w:pPr>
      <w:r w:rsidRPr="00037775">
        <w:rPr>
          <w:rFonts w:ascii="Arial" w:hAnsi="Arial" w:cs="Arial"/>
          <w:b/>
          <w:bCs/>
          <w:sz w:val="32"/>
          <w:szCs w:val="32"/>
        </w:rPr>
        <w:t>Student name</w:t>
      </w:r>
      <w:r w:rsidRPr="00037775">
        <w:rPr>
          <w:rFonts w:ascii="Arial" w:hAnsi="Arial" w:cs="Arial"/>
          <w:sz w:val="32"/>
          <w:szCs w:val="32"/>
        </w:rPr>
        <w:t>:</w:t>
      </w:r>
      <w:r w:rsidR="009C6774" w:rsidRPr="00037775">
        <w:rPr>
          <w:rFonts w:ascii="Arial" w:hAnsi="Arial" w:cs="Arial"/>
          <w:sz w:val="32"/>
          <w:szCs w:val="32"/>
        </w:rPr>
        <w:t xml:space="preserve"> Teodora Papazova</w:t>
      </w:r>
    </w:p>
    <w:p w14:paraId="39AA4413" w14:textId="1916F824" w:rsidR="00074402" w:rsidRPr="00037775" w:rsidRDefault="00074402" w:rsidP="00074402">
      <w:pPr>
        <w:tabs>
          <w:tab w:val="left" w:pos="6540"/>
        </w:tabs>
        <w:spacing w:line="360" w:lineRule="auto"/>
        <w:rPr>
          <w:rFonts w:ascii="Arial" w:hAnsi="Arial" w:cs="Arial"/>
          <w:sz w:val="32"/>
          <w:szCs w:val="32"/>
        </w:rPr>
      </w:pPr>
      <w:r w:rsidRPr="00037775">
        <w:rPr>
          <w:rFonts w:ascii="Arial" w:hAnsi="Arial" w:cs="Arial"/>
          <w:b/>
          <w:bCs/>
          <w:sz w:val="32"/>
          <w:szCs w:val="32"/>
        </w:rPr>
        <w:t>Student ID</w:t>
      </w:r>
      <w:r w:rsidRPr="00037775">
        <w:rPr>
          <w:rFonts w:ascii="Arial" w:hAnsi="Arial" w:cs="Arial"/>
          <w:sz w:val="32"/>
          <w:szCs w:val="32"/>
        </w:rPr>
        <w:t>:</w:t>
      </w:r>
      <w:r w:rsidR="00037775">
        <w:rPr>
          <w:rFonts w:ascii="Arial" w:hAnsi="Arial" w:cs="Arial"/>
          <w:sz w:val="32"/>
          <w:szCs w:val="32"/>
        </w:rPr>
        <w:t xml:space="preserve"> 211</w:t>
      </w:r>
      <w:r w:rsidR="00BE26DC">
        <w:rPr>
          <w:rFonts w:ascii="Arial" w:hAnsi="Arial" w:cs="Arial"/>
          <w:sz w:val="32"/>
          <w:szCs w:val="32"/>
        </w:rPr>
        <w:t>4277</w:t>
      </w:r>
    </w:p>
    <w:p w14:paraId="5E81F6AD" w14:textId="77777777" w:rsidR="00074402" w:rsidRPr="00037775" w:rsidRDefault="00074402" w:rsidP="00074402">
      <w:pPr>
        <w:tabs>
          <w:tab w:val="left" w:pos="6540"/>
        </w:tabs>
        <w:spacing w:line="360" w:lineRule="auto"/>
        <w:rPr>
          <w:rFonts w:ascii="Arial" w:hAnsi="Arial" w:cs="Arial"/>
          <w:sz w:val="32"/>
          <w:szCs w:val="32"/>
        </w:rPr>
      </w:pPr>
    </w:p>
    <w:p w14:paraId="4F8BE5D2" w14:textId="77777777" w:rsidR="009B28B0" w:rsidRPr="00F062D2"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9B28B0" w:rsidRPr="00F062D2">
        <w:rPr>
          <w:rFonts w:ascii="Arial" w:hAnsi="Arial" w:cs="Arial"/>
          <w:sz w:val="32"/>
          <w:szCs w:val="32"/>
        </w:rPr>
        <w:t>Children, Young People and Families</w:t>
      </w:r>
    </w:p>
    <w:p w14:paraId="4E5B279A" w14:textId="4AE0D1F2" w:rsidR="00074402" w:rsidRPr="00451DF9" w:rsidRDefault="00074402" w:rsidP="00074402">
      <w:pPr>
        <w:tabs>
          <w:tab w:val="left" w:pos="6540"/>
        </w:tabs>
        <w:spacing w:line="360" w:lineRule="auto"/>
        <w:rPr>
          <w:rFonts w:ascii="Arial" w:hAnsi="Arial" w:cs="Arial"/>
          <w:sz w:val="32"/>
          <w:szCs w:val="32"/>
          <w:lang w:val="fr-FR"/>
        </w:rPr>
      </w:pPr>
      <w:r w:rsidRPr="00451DF9">
        <w:rPr>
          <w:rFonts w:ascii="Arial" w:hAnsi="Arial" w:cs="Arial"/>
          <w:b/>
          <w:bCs/>
          <w:sz w:val="32"/>
          <w:szCs w:val="32"/>
          <w:lang w:val="fr-FR"/>
        </w:rPr>
        <w:t xml:space="preserve">Module </w:t>
      </w:r>
      <w:r w:rsidR="008F76ED" w:rsidRPr="00451DF9">
        <w:rPr>
          <w:rFonts w:ascii="Arial" w:hAnsi="Arial" w:cs="Arial"/>
          <w:b/>
          <w:bCs/>
          <w:sz w:val="32"/>
          <w:szCs w:val="32"/>
          <w:lang w:val="fr-FR"/>
        </w:rPr>
        <w:t>code</w:t>
      </w:r>
      <w:r w:rsidR="008F76ED" w:rsidRPr="00451DF9">
        <w:rPr>
          <w:rFonts w:ascii="Arial" w:hAnsi="Arial" w:cs="Arial"/>
          <w:sz w:val="32"/>
          <w:szCs w:val="32"/>
          <w:lang w:val="fr-FR"/>
        </w:rPr>
        <w:t xml:space="preserve"> :</w:t>
      </w:r>
      <w:r w:rsidR="009B28B0" w:rsidRPr="00451DF9">
        <w:rPr>
          <w:rFonts w:ascii="Arial" w:hAnsi="Arial" w:cs="Arial"/>
          <w:sz w:val="32"/>
          <w:szCs w:val="32"/>
          <w:lang w:val="fr-FR"/>
        </w:rPr>
        <w:t xml:space="preserve"> (BMHP5004_LON)</w:t>
      </w:r>
    </w:p>
    <w:p w14:paraId="1A0B2D2B" w14:textId="689E8FA1" w:rsidR="00074402" w:rsidRPr="00451DF9" w:rsidRDefault="008F76ED" w:rsidP="00074402">
      <w:pPr>
        <w:tabs>
          <w:tab w:val="left" w:pos="6540"/>
        </w:tabs>
        <w:spacing w:line="360" w:lineRule="auto"/>
        <w:rPr>
          <w:rFonts w:ascii="Arial" w:hAnsi="Arial" w:cs="Arial"/>
          <w:sz w:val="32"/>
          <w:szCs w:val="32"/>
          <w:lang w:val="fr-FR"/>
        </w:rPr>
      </w:pPr>
      <w:r w:rsidRPr="00451DF9">
        <w:rPr>
          <w:rFonts w:ascii="Arial" w:hAnsi="Arial" w:cs="Arial"/>
          <w:b/>
          <w:bCs/>
          <w:sz w:val="32"/>
          <w:szCs w:val="32"/>
          <w:lang w:val="fr-FR"/>
        </w:rPr>
        <w:t>Lecture</w:t>
      </w:r>
      <w:r w:rsidR="00074402" w:rsidRPr="00451DF9">
        <w:rPr>
          <w:rFonts w:ascii="Arial" w:hAnsi="Arial" w:cs="Arial"/>
          <w:b/>
          <w:bCs/>
          <w:sz w:val="32"/>
          <w:szCs w:val="32"/>
          <w:lang w:val="fr-FR"/>
        </w:rPr>
        <w:t xml:space="preserve"> </w:t>
      </w:r>
      <w:r w:rsidRPr="00451DF9">
        <w:rPr>
          <w:rFonts w:ascii="Arial" w:hAnsi="Arial" w:cs="Arial"/>
          <w:b/>
          <w:bCs/>
          <w:sz w:val="32"/>
          <w:szCs w:val="32"/>
          <w:lang w:val="fr-FR"/>
        </w:rPr>
        <w:t>Name</w:t>
      </w:r>
      <w:r w:rsidRPr="00451DF9">
        <w:rPr>
          <w:rFonts w:ascii="Arial" w:hAnsi="Arial" w:cs="Arial"/>
          <w:sz w:val="32"/>
          <w:szCs w:val="32"/>
          <w:lang w:val="fr-FR"/>
        </w:rPr>
        <w:t xml:space="preserve"> :</w:t>
      </w:r>
      <w:r>
        <w:rPr>
          <w:rFonts w:ascii="Arial" w:hAnsi="Arial" w:cs="Arial"/>
          <w:sz w:val="32"/>
          <w:szCs w:val="32"/>
          <w:lang w:val="fr-FR"/>
        </w:rPr>
        <w:t xml:space="preserve"> Dr</w:t>
      </w:r>
      <w:r w:rsidR="00F57E5D">
        <w:rPr>
          <w:rFonts w:ascii="Arial" w:hAnsi="Arial" w:cs="Arial"/>
          <w:sz w:val="32"/>
          <w:szCs w:val="32"/>
          <w:lang w:val="fr-FR"/>
        </w:rPr>
        <w:t>.</w:t>
      </w:r>
      <w:r w:rsidR="009B28B0" w:rsidRPr="00451DF9">
        <w:rPr>
          <w:rFonts w:ascii="Arial" w:hAnsi="Arial" w:cs="Arial"/>
          <w:sz w:val="32"/>
          <w:szCs w:val="32"/>
          <w:lang w:val="fr-FR"/>
        </w:rPr>
        <w:t xml:space="preserve"> </w:t>
      </w:r>
      <w:r w:rsidR="00BE26DC">
        <w:rPr>
          <w:rFonts w:ascii="Arial" w:hAnsi="Arial" w:cs="Arial"/>
          <w:sz w:val="32"/>
          <w:szCs w:val="32"/>
          <w:lang w:val="fr-FR"/>
        </w:rPr>
        <w:t xml:space="preserve">Diola </w:t>
      </w:r>
      <w:r w:rsidRPr="008F76ED">
        <w:rPr>
          <w:rFonts w:ascii="Arial" w:hAnsi="Arial" w:cs="Arial"/>
          <w:sz w:val="32"/>
          <w:szCs w:val="32"/>
          <w:lang w:val="fr-FR"/>
        </w:rPr>
        <w:t>Bijlhout</w:t>
      </w:r>
    </w:p>
    <w:p w14:paraId="71706501" w14:textId="78B25375" w:rsidR="00F75884" w:rsidRPr="00451DF9" w:rsidRDefault="00F75884" w:rsidP="00074402">
      <w:pPr>
        <w:tabs>
          <w:tab w:val="left" w:pos="6540"/>
        </w:tabs>
        <w:spacing w:line="360" w:lineRule="auto"/>
        <w:rPr>
          <w:rFonts w:ascii="Arial" w:hAnsi="Arial" w:cs="Arial"/>
          <w:b/>
          <w:bCs/>
          <w:sz w:val="32"/>
          <w:szCs w:val="32"/>
          <w:lang w:val="fr-FR"/>
        </w:rPr>
      </w:pPr>
    </w:p>
    <w:p w14:paraId="6C38B1F4" w14:textId="77777777" w:rsidR="00F75884" w:rsidRPr="00451DF9" w:rsidRDefault="00F75884" w:rsidP="00074402">
      <w:pPr>
        <w:tabs>
          <w:tab w:val="left" w:pos="6540"/>
        </w:tabs>
        <w:spacing w:line="360" w:lineRule="auto"/>
        <w:rPr>
          <w:rFonts w:ascii="Arial" w:hAnsi="Arial" w:cs="Arial"/>
          <w:b/>
          <w:bCs/>
          <w:sz w:val="32"/>
          <w:szCs w:val="32"/>
          <w:lang w:val="fr-FR"/>
        </w:rPr>
      </w:pPr>
    </w:p>
    <w:p w14:paraId="492CD516" w14:textId="53125F57" w:rsidR="00F75884" w:rsidRPr="00451DF9" w:rsidRDefault="00F75884" w:rsidP="00074402">
      <w:pPr>
        <w:tabs>
          <w:tab w:val="left" w:pos="6540"/>
        </w:tabs>
        <w:spacing w:line="360" w:lineRule="auto"/>
        <w:rPr>
          <w:rFonts w:ascii="Arial" w:hAnsi="Arial" w:cs="Arial"/>
          <w:b/>
          <w:bCs/>
          <w:sz w:val="32"/>
          <w:szCs w:val="32"/>
          <w:lang w:val="fr-FR"/>
        </w:rPr>
      </w:pPr>
    </w:p>
    <w:p w14:paraId="02E079EE" w14:textId="77777777" w:rsidR="00F75884" w:rsidRPr="00451DF9" w:rsidRDefault="00F75884" w:rsidP="00074402">
      <w:pPr>
        <w:tabs>
          <w:tab w:val="left" w:pos="6540"/>
        </w:tabs>
        <w:spacing w:line="360" w:lineRule="auto"/>
        <w:rPr>
          <w:rFonts w:ascii="Arial" w:hAnsi="Arial" w:cs="Arial"/>
          <w:b/>
          <w:bCs/>
          <w:sz w:val="32"/>
          <w:szCs w:val="32"/>
          <w:lang w:val="fr-FR"/>
        </w:rPr>
      </w:pPr>
    </w:p>
    <w:p w14:paraId="5B66D125" w14:textId="6311C36E" w:rsidR="00074402" w:rsidRPr="0081019E" w:rsidRDefault="00F75884" w:rsidP="00074402">
      <w:pPr>
        <w:tabs>
          <w:tab w:val="left" w:pos="6540"/>
        </w:tabs>
        <w:spacing w:line="360" w:lineRule="auto"/>
        <w:rPr>
          <w:rFonts w:ascii="Arial" w:hAnsi="Arial" w:cs="Arial"/>
          <w:b/>
          <w:bCs/>
          <w:sz w:val="40"/>
          <w:szCs w:val="40"/>
        </w:rPr>
      </w:pPr>
      <w:r w:rsidRPr="0081019E">
        <w:rPr>
          <w:rFonts w:ascii="Arial" w:hAnsi="Arial" w:cs="Arial"/>
          <w:b/>
          <w:bCs/>
          <w:sz w:val="40"/>
          <w:szCs w:val="40"/>
        </w:rPr>
        <w:lastRenderedPageBreak/>
        <w:t xml:space="preserve">Table of contents </w:t>
      </w:r>
    </w:p>
    <w:p w14:paraId="6F1D7068" w14:textId="77777777" w:rsidR="00535F18" w:rsidRPr="00F75884" w:rsidRDefault="00535F18" w:rsidP="00074402">
      <w:pPr>
        <w:tabs>
          <w:tab w:val="left" w:pos="6540"/>
        </w:tabs>
        <w:spacing w:line="360" w:lineRule="auto"/>
        <w:rPr>
          <w:rFonts w:ascii="Arial" w:hAnsi="Arial" w:cs="Arial"/>
          <w:b/>
          <w:bCs/>
          <w:szCs w:val="24"/>
        </w:rPr>
      </w:pPr>
    </w:p>
    <w:p w14:paraId="4915D59D" w14:textId="6265C3D3"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1.</w:t>
      </w:r>
      <w:r w:rsidR="005B68A2">
        <w:rPr>
          <w:rFonts w:ascii="Arial" w:hAnsi="Arial" w:cs="Arial"/>
          <w:sz w:val="32"/>
          <w:szCs w:val="32"/>
        </w:rPr>
        <w:t xml:space="preserve"> </w:t>
      </w:r>
      <w:r w:rsidRPr="00535F18">
        <w:rPr>
          <w:rFonts w:ascii="Arial" w:hAnsi="Arial" w:cs="Arial"/>
          <w:sz w:val="32"/>
          <w:szCs w:val="32"/>
        </w:rPr>
        <w:t>Introduction.</w:t>
      </w:r>
    </w:p>
    <w:p w14:paraId="65B0C11F" w14:textId="751652C9"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2.</w:t>
      </w:r>
      <w:r w:rsidR="005B68A2">
        <w:rPr>
          <w:rFonts w:ascii="Arial" w:hAnsi="Arial" w:cs="Arial"/>
          <w:sz w:val="32"/>
          <w:szCs w:val="32"/>
        </w:rPr>
        <w:t xml:space="preserve"> </w:t>
      </w:r>
      <w:r w:rsidRPr="00535F18">
        <w:rPr>
          <w:rFonts w:ascii="Arial" w:hAnsi="Arial" w:cs="Arial"/>
          <w:sz w:val="32"/>
          <w:szCs w:val="32"/>
        </w:rPr>
        <w:t>Present the case study.</w:t>
      </w:r>
    </w:p>
    <w:p w14:paraId="48EDC157" w14:textId="7472E0C1"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3.</w:t>
      </w:r>
      <w:r w:rsidR="005B68A2">
        <w:rPr>
          <w:rFonts w:ascii="Arial" w:hAnsi="Arial" w:cs="Arial"/>
          <w:sz w:val="32"/>
          <w:szCs w:val="32"/>
        </w:rPr>
        <w:t xml:space="preserve"> </w:t>
      </w:r>
      <w:r w:rsidRPr="00535F18">
        <w:rPr>
          <w:rFonts w:ascii="Arial" w:hAnsi="Arial" w:cs="Arial"/>
          <w:sz w:val="32"/>
          <w:szCs w:val="32"/>
        </w:rPr>
        <w:t>Factors of vulnerability children, young people and families face within the case study.</w:t>
      </w:r>
    </w:p>
    <w:p w14:paraId="641F02D7" w14:textId="0BB4C1CD"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4.</w:t>
      </w:r>
      <w:r w:rsidR="005B68A2">
        <w:rPr>
          <w:rFonts w:ascii="Arial" w:hAnsi="Arial" w:cs="Arial"/>
          <w:sz w:val="32"/>
          <w:szCs w:val="32"/>
        </w:rPr>
        <w:t xml:space="preserve"> </w:t>
      </w:r>
      <w:r w:rsidRPr="00535F18">
        <w:rPr>
          <w:rFonts w:ascii="Arial" w:hAnsi="Arial" w:cs="Arial"/>
          <w:sz w:val="32"/>
          <w:szCs w:val="32"/>
        </w:rPr>
        <w:t xml:space="preserve">The impact of these factors on children and young people. </w:t>
      </w:r>
    </w:p>
    <w:p w14:paraId="14BCE2F3" w14:textId="307B9E87"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5.</w:t>
      </w:r>
      <w:r w:rsidR="005B68A2">
        <w:rPr>
          <w:rFonts w:ascii="Arial" w:hAnsi="Arial" w:cs="Arial"/>
          <w:sz w:val="32"/>
          <w:szCs w:val="32"/>
        </w:rPr>
        <w:t xml:space="preserve"> </w:t>
      </w:r>
      <w:r w:rsidRPr="00535F18">
        <w:rPr>
          <w:rFonts w:ascii="Arial" w:hAnsi="Arial" w:cs="Arial"/>
          <w:sz w:val="32"/>
          <w:szCs w:val="32"/>
        </w:rPr>
        <w:t>The process of intervention by relevant health and social care agencies within the case study.</w:t>
      </w:r>
    </w:p>
    <w:p w14:paraId="2D5B4CE2" w14:textId="117D7EB5"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6.</w:t>
      </w:r>
      <w:r w:rsidR="005B68A2">
        <w:rPr>
          <w:rFonts w:ascii="Arial" w:hAnsi="Arial" w:cs="Arial"/>
          <w:sz w:val="32"/>
          <w:szCs w:val="32"/>
        </w:rPr>
        <w:t xml:space="preserve"> </w:t>
      </w:r>
      <w:r w:rsidRPr="00535F18">
        <w:rPr>
          <w:rFonts w:ascii="Arial" w:hAnsi="Arial" w:cs="Arial"/>
          <w:sz w:val="32"/>
          <w:szCs w:val="32"/>
        </w:rPr>
        <w:t>Actions of social services with the family.</w:t>
      </w:r>
    </w:p>
    <w:p w14:paraId="22A15451" w14:textId="16729B2E"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7.</w:t>
      </w:r>
      <w:r w:rsidR="005B68A2">
        <w:rPr>
          <w:rFonts w:ascii="Arial" w:hAnsi="Arial" w:cs="Arial"/>
          <w:sz w:val="32"/>
          <w:szCs w:val="32"/>
        </w:rPr>
        <w:t xml:space="preserve"> </w:t>
      </w:r>
      <w:r w:rsidRPr="00535F18">
        <w:rPr>
          <w:rFonts w:ascii="Arial" w:hAnsi="Arial" w:cs="Arial"/>
          <w:sz w:val="32"/>
          <w:szCs w:val="32"/>
        </w:rPr>
        <w:t>Results and outcomes.</w:t>
      </w:r>
    </w:p>
    <w:p w14:paraId="222C7594" w14:textId="45B7FABE"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8.</w:t>
      </w:r>
      <w:r w:rsidR="005B68A2">
        <w:rPr>
          <w:rFonts w:ascii="Arial" w:hAnsi="Arial" w:cs="Arial"/>
          <w:sz w:val="32"/>
          <w:szCs w:val="32"/>
        </w:rPr>
        <w:t xml:space="preserve"> </w:t>
      </w:r>
      <w:r w:rsidRPr="00535F18">
        <w:rPr>
          <w:rFonts w:ascii="Arial" w:hAnsi="Arial" w:cs="Arial"/>
          <w:sz w:val="32"/>
          <w:szCs w:val="32"/>
        </w:rPr>
        <w:t xml:space="preserve">Policy and legislation related to safeguarding children and young people. </w:t>
      </w:r>
    </w:p>
    <w:p w14:paraId="1EA7738D" w14:textId="3E1B2C5B"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9.</w:t>
      </w:r>
      <w:r w:rsidR="005B68A2">
        <w:rPr>
          <w:rFonts w:ascii="Arial" w:hAnsi="Arial" w:cs="Arial"/>
          <w:sz w:val="32"/>
          <w:szCs w:val="32"/>
        </w:rPr>
        <w:t xml:space="preserve"> </w:t>
      </w:r>
      <w:r w:rsidRPr="00535F18">
        <w:rPr>
          <w:rFonts w:ascii="Arial" w:hAnsi="Arial" w:cs="Arial"/>
          <w:sz w:val="32"/>
          <w:szCs w:val="32"/>
        </w:rPr>
        <w:t xml:space="preserve">Theories guiding interventions of social services in case of safeguarding issues. </w:t>
      </w:r>
    </w:p>
    <w:p w14:paraId="1908B853" w14:textId="33817707" w:rsidR="00535F18" w:rsidRPr="00535F18"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10.</w:t>
      </w:r>
      <w:r w:rsidR="005B68A2">
        <w:rPr>
          <w:rFonts w:ascii="Arial" w:hAnsi="Arial" w:cs="Arial"/>
          <w:sz w:val="32"/>
          <w:szCs w:val="32"/>
        </w:rPr>
        <w:t xml:space="preserve"> </w:t>
      </w:r>
      <w:r w:rsidRPr="00535F18">
        <w:rPr>
          <w:rFonts w:ascii="Arial" w:hAnsi="Arial" w:cs="Arial"/>
          <w:sz w:val="32"/>
          <w:szCs w:val="32"/>
        </w:rPr>
        <w:t>Conclusion and Recommendations.</w:t>
      </w:r>
    </w:p>
    <w:p w14:paraId="3B833604" w14:textId="347E5572" w:rsidR="00F75884" w:rsidRDefault="00535F18" w:rsidP="00535F18">
      <w:pPr>
        <w:tabs>
          <w:tab w:val="left" w:pos="6540"/>
        </w:tabs>
        <w:spacing w:line="360" w:lineRule="auto"/>
        <w:rPr>
          <w:rFonts w:ascii="Arial" w:hAnsi="Arial" w:cs="Arial"/>
          <w:sz w:val="32"/>
          <w:szCs w:val="32"/>
        </w:rPr>
      </w:pPr>
      <w:r w:rsidRPr="00535F18">
        <w:rPr>
          <w:rFonts w:ascii="Arial" w:hAnsi="Arial" w:cs="Arial"/>
          <w:sz w:val="32"/>
          <w:szCs w:val="32"/>
        </w:rPr>
        <w:t>11.</w:t>
      </w:r>
      <w:r w:rsidR="005B68A2">
        <w:rPr>
          <w:rFonts w:ascii="Arial" w:hAnsi="Arial" w:cs="Arial"/>
          <w:sz w:val="32"/>
          <w:szCs w:val="32"/>
        </w:rPr>
        <w:t xml:space="preserve"> </w:t>
      </w:r>
      <w:r w:rsidRPr="00535F18">
        <w:rPr>
          <w:rFonts w:ascii="Arial" w:hAnsi="Arial" w:cs="Arial"/>
          <w:sz w:val="32"/>
          <w:szCs w:val="32"/>
        </w:rPr>
        <w:t>References</w:t>
      </w:r>
      <w:r w:rsidR="007A7517">
        <w:rPr>
          <w:rFonts w:ascii="Arial" w:hAnsi="Arial" w:cs="Arial"/>
          <w:sz w:val="32"/>
          <w:szCs w:val="32"/>
        </w:rPr>
        <w:t>.</w:t>
      </w:r>
    </w:p>
    <w:p w14:paraId="76982A75" w14:textId="6DA0B547" w:rsidR="00DF7BFD" w:rsidRDefault="00DF7BFD" w:rsidP="00535F18">
      <w:pPr>
        <w:tabs>
          <w:tab w:val="left" w:pos="6540"/>
        </w:tabs>
        <w:spacing w:line="360" w:lineRule="auto"/>
        <w:rPr>
          <w:rFonts w:ascii="Arial" w:hAnsi="Arial" w:cs="Arial"/>
          <w:sz w:val="32"/>
          <w:szCs w:val="32"/>
        </w:rPr>
      </w:pPr>
      <w:r>
        <w:rPr>
          <w:rFonts w:ascii="Arial" w:hAnsi="Arial" w:cs="Arial"/>
          <w:sz w:val="32"/>
          <w:szCs w:val="32"/>
        </w:rPr>
        <w:t>12. Appendix</w:t>
      </w:r>
      <w:r w:rsidR="007A7517">
        <w:rPr>
          <w:rFonts w:ascii="Arial" w:hAnsi="Arial" w:cs="Arial"/>
          <w:sz w:val="32"/>
          <w:szCs w:val="32"/>
        </w:rPr>
        <w:t>.</w:t>
      </w:r>
      <w:r>
        <w:rPr>
          <w:rFonts w:ascii="Arial" w:hAnsi="Arial" w:cs="Arial"/>
          <w:sz w:val="32"/>
          <w:szCs w:val="32"/>
        </w:rPr>
        <w:t xml:space="preserve"> </w:t>
      </w:r>
    </w:p>
    <w:p w14:paraId="51ADF362" w14:textId="195ECC8C" w:rsidR="00F75884" w:rsidRDefault="00F75884" w:rsidP="00074402">
      <w:pPr>
        <w:tabs>
          <w:tab w:val="left" w:pos="6540"/>
        </w:tabs>
        <w:spacing w:line="360" w:lineRule="auto"/>
        <w:rPr>
          <w:rFonts w:ascii="Arial" w:hAnsi="Arial" w:cs="Arial"/>
          <w:sz w:val="32"/>
          <w:szCs w:val="32"/>
        </w:rPr>
      </w:pPr>
    </w:p>
    <w:p w14:paraId="5BA81298" w14:textId="77777777" w:rsidR="00BC0618" w:rsidRDefault="00BC0618" w:rsidP="001A192C">
      <w:pPr>
        <w:tabs>
          <w:tab w:val="left" w:pos="6540"/>
        </w:tabs>
        <w:spacing w:line="360" w:lineRule="auto"/>
        <w:rPr>
          <w:rFonts w:ascii="Arial" w:hAnsi="Arial" w:cs="Arial"/>
          <w:sz w:val="32"/>
          <w:szCs w:val="32"/>
        </w:rPr>
      </w:pPr>
    </w:p>
    <w:p w14:paraId="43D6DB7D" w14:textId="77777777" w:rsidR="0081019E" w:rsidRDefault="0081019E" w:rsidP="001A192C">
      <w:pPr>
        <w:tabs>
          <w:tab w:val="left" w:pos="6540"/>
        </w:tabs>
        <w:spacing w:line="360" w:lineRule="auto"/>
        <w:rPr>
          <w:rFonts w:ascii="Arial" w:eastAsiaTheme="majorEastAsia" w:hAnsi="Arial" w:cs="Arial"/>
          <w:b/>
          <w:bCs/>
          <w:color w:val="000000" w:themeColor="text1"/>
          <w:kern w:val="24"/>
          <w:sz w:val="22"/>
        </w:rPr>
      </w:pPr>
    </w:p>
    <w:p w14:paraId="6E86B83C" w14:textId="267078CB" w:rsidR="00F75884" w:rsidRDefault="00DF3E00"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lastRenderedPageBreak/>
        <w:t xml:space="preserve">1. </w:t>
      </w:r>
      <w:r w:rsidR="00F75884" w:rsidRPr="00A010B7">
        <w:rPr>
          <w:rFonts w:ascii="Arial" w:eastAsiaTheme="majorEastAsia" w:hAnsi="Arial" w:cs="Arial"/>
          <w:b/>
          <w:bCs/>
          <w:color w:val="000000" w:themeColor="text1"/>
          <w:kern w:val="24"/>
          <w:sz w:val="22"/>
        </w:rPr>
        <w:t>Introduction</w:t>
      </w:r>
    </w:p>
    <w:p w14:paraId="38917FD6" w14:textId="580FD673" w:rsidR="001E250F" w:rsidRPr="001E250F" w:rsidRDefault="001E250F" w:rsidP="0008188A">
      <w:pPr>
        <w:tabs>
          <w:tab w:val="left" w:pos="6540"/>
        </w:tabs>
        <w:spacing w:line="360" w:lineRule="auto"/>
        <w:rPr>
          <w:rFonts w:ascii="Arial" w:eastAsiaTheme="majorEastAsia" w:hAnsi="Arial" w:cs="Arial"/>
          <w:color w:val="000000" w:themeColor="text1"/>
          <w:kern w:val="24"/>
          <w:sz w:val="22"/>
        </w:rPr>
      </w:pPr>
      <w:r w:rsidRPr="001E250F">
        <w:rPr>
          <w:rFonts w:ascii="Arial" w:eastAsiaTheme="majorEastAsia" w:hAnsi="Arial" w:cs="Arial"/>
          <w:color w:val="000000" w:themeColor="text1"/>
          <w:kern w:val="24"/>
          <w:sz w:val="22"/>
        </w:rPr>
        <w:t xml:space="preserve">Domestic violence may harm children for years. The case study's teenager illustrates the need of understanding and addressing susceptibility factors that might harm youngsters. </w:t>
      </w:r>
      <w:r>
        <w:rPr>
          <w:rFonts w:ascii="Arial" w:eastAsiaTheme="majorEastAsia" w:hAnsi="Arial" w:cs="Arial"/>
          <w:color w:val="000000" w:themeColor="text1"/>
          <w:kern w:val="24"/>
          <w:sz w:val="22"/>
        </w:rPr>
        <w:t xml:space="preserve">This </w:t>
      </w:r>
      <w:r w:rsidR="001E6A29" w:rsidRPr="001E250F">
        <w:rPr>
          <w:rFonts w:ascii="Arial" w:eastAsiaTheme="majorEastAsia" w:hAnsi="Arial" w:cs="Arial"/>
          <w:color w:val="000000" w:themeColor="text1"/>
          <w:kern w:val="24"/>
          <w:sz w:val="22"/>
        </w:rPr>
        <w:t>study</w:t>
      </w:r>
      <w:r w:rsidRPr="001E250F">
        <w:rPr>
          <w:rFonts w:ascii="Arial" w:eastAsiaTheme="majorEastAsia" w:hAnsi="Arial" w:cs="Arial"/>
          <w:color w:val="000000" w:themeColor="text1"/>
          <w:kern w:val="24"/>
          <w:sz w:val="22"/>
        </w:rPr>
        <w:t xml:space="preserve"> will analyse how domestic abuse impacts children's health and well-being. Healthcare workers and others who work with children and families will learn how to identify and address domestic abuse's consequences on children.</w:t>
      </w:r>
    </w:p>
    <w:p w14:paraId="57132D1A" w14:textId="03382EE2" w:rsidR="00F75884" w:rsidRPr="00A010B7" w:rsidRDefault="00DF3E00"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 xml:space="preserve">2. </w:t>
      </w:r>
      <w:r w:rsidR="00EC3121" w:rsidRPr="00A010B7">
        <w:rPr>
          <w:rFonts w:ascii="Arial" w:eastAsiaTheme="majorEastAsia" w:hAnsi="Arial" w:cs="Arial"/>
          <w:b/>
          <w:bCs/>
          <w:color w:val="000000" w:themeColor="text1"/>
          <w:kern w:val="24"/>
          <w:sz w:val="22"/>
        </w:rPr>
        <w:t>C</w:t>
      </w:r>
      <w:r w:rsidR="00F75884" w:rsidRPr="00A010B7">
        <w:rPr>
          <w:rFonts w:ascii="Arial" w:eastAsiaTheme="majorEastAsia" w:hAnsi="Arial" w:cs="Arial"/>
          <w:b/>
          <w:bCs/>
          <w:color w:val="000000" w:themeColor="text1"/>
          <w:kern w:val="24"/>
          <w:sz w:val="22"/>
        </w:rPr>
        <w:t>ase study</w:t>
      </w:r>
      <w:r w:rsidR="00451DF9" w:rsidRPr="00A010B7">
        <w:rPr>
          <w:rFonts w:ascii="Arial" w:eastAsiaTheme="majorEastAsia" w:hAnsi="Arial" w:cs="Arial"/>
          <w:b/>
          <w:bCs/>
          <w:color w:val="000000" w:themeColor="text1"/>
          <w:kern w:val="24"/>
          <w:sz w:val="22"/>
        </w:rPr>
        <w:t xml:space="preserve"> </w:t>
      </w:r>
    </w:p>
    <w:p w14:paraId="38FECF79" w14:textId="4C53453E" w:rsidR="00001476" w:rsidRPr="00001476" w:rsidRDefault="00001476" w:rsidP="0008188A">
      <w:pPr>
        <w:tabs>
          <w:tab w:val="left" w:pos="6540"/>
        </w:tabs>
        <w:spacing w:line="360" w:lineRule="auto"/>
        <w:rPr>
          <w:rFonts w:ascii="Arial" w:eastAsiaTheme="majorEastAsia" w:hAnsi="Arial" w:cs="Arial"/>
          <w:color w:val="000000" w:themeColor="text1"/>
          <w:kern w:val="24"/>
          <w:sz w:val="22"/>
        </w:rPr>
      </w:pPr>
      <w:r w:rsidRPr="00001476">
        <w:rPr>
          <w:rFonts w:ascii="Arial" w:eastAsiaTheme="majorEastAsia" w:hAnsi="Arial" w:cs="Arial"/>
          <w:color w:val="000000" w:themeColor="text1"/>
          <w:kern w:val="24"/>
          <w:sz w:val="22"/>
        </w:rPr>
        <w:t xml:space="preserve">The case study presents a 12-year-old Asian boy who moved to the UK with his grandfather for a better education. The boy's grandfather, who is 78 years old, has type 2 diabetes and underwent hip replacement surgery the previous year. The boy and his grandfather live in a nice </w:t>
      </w:r>
      <w:r w:rsidR="008F76ED">
        <w:rPr>
          <w:rFonts w:ascii="Arial" w:eastAsiaTheme="majorEastAsia" w:hAnsi="Arial" w:cs="Arial"/>
          <w:color w:val="000000" w:themeColor="text1"/>
          <w:kern w:val="24"/>
          <w:sz w:val="22"/>
        </w:rPr>
        <w:t>neighbourhood</w:t>
      </w:r>
      <w:r w:rsidRPr="00001476">
        <w:rPr>
          <w:rFonts w:ascii="Arial" w:eastAsiaTheme="majorEastAsia" w:hAnsi="Arial" w:cs="Arial"/>
          <w:color w:val="000000" w:themeColor="text1"/>
          <w:kern w:val="24"/>
          <w:sz w:val="22"/>
        </w:rPr>
        <w:t>, but the teen seems to be taking care of his grandfather, and this worries the doctor. The boy's school attendance has dropped, and he wears dirty clothes to school and to his grandfather's doctor appointments. The boy appears to be far from his family and friends.</w:t>
      </w:r>
    </w:p>
    <w:p w14:paraId="1176508B" w14:textId="77777777" w:rsidR="00001476" w:rsidRPr="00A010B7" w:rsidRDefault="00001476" w:rsidP="0008188A">
      <w:pPr>
        <w:tabs>
          <w:tab w:val="left" w:pos="6540"/>
        </w:tabs>
        <w:spacing w:line="360" w:lineRule="auto"/>
        <w:rPr>
          <w:rFonts w:ascii="Arial" w:eastAsiaTheme="majorEastAsia" w:hAnsi="Arial" w:cs="Arial"/>
          <w:color w:val="000000" w:themeColor="text1"/>
          <w:kern w:val="24"/>
          <w:sz w:val="22"/>
        </w:rPr>
      </w:pPr>
    </w:p>
    <w:p w14:paraId="1D02AB96" w14:textId="6605953B" w:rsidR="00F75884" w:rsidRPr="00A010B7" w:rsidRDefault="00DF3E00"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 xml:space="preserve">3. </w:t>
      </w:r>
      <w:r w:rsidR="00F75884" w:rsidRPr="00A010B7">
        <w:rPr>
          <w:rFonts w:ascii="Arial" w:eastAsiaTheme="majorEastAsia" w:hAnsi="Arial" w:cs="Arial"/>
          <w:b/>
          <w:bCs/>
          <w:color w:val="000000" w:themeColor="text1"/>
          <w:kern w:val="24"/>
          <w:sz w:val="22"/>
        </w:rPr>
        <w:t>Factors of vulnerability children, young people</w:t>
      </w:r>
      <w:r w:rsidR="002567B4" w:rsidRPr="00A010B7">
        <w:rPr>
          <w:rFonts w:ascii="Arial" w:eastAsiaTheme="majorEastAsia" w:hAnsi="Arial" w:cs="Arial"/>
          <w:b/>
          <w:bCs/>
          <w:color w:val="000000" w:themeColor="text1"/>
          <w:kern w:val="24"/>
          <w:sz w:val="22"/>
        </w:rPr>
        <w:t>,</w:t>
      </w:r>
      <w:r w:rsidR="00F75884" w:rsidRPr="00A010B7">
        <w:rPr>
          <w:rFonts w:ascii="Arial" w:eastAsiaTheme="majorEastAsia" w:hAnsi="Arial" w:cs="Arial"/>
          <w:b/>
          <w:bCs/>
          <w:color w:val="000000" w:themeColor="text1"/>
          <w:kern w:val="24"/>
          <w:sz w:val="22"/>
        </w:rPr>
        <w:t xml:space="preserve"> and families face within the case study</w:t>
      </w:r>
    </w:p>
    <w:p w14:paraId="7F3AEC32" w14:textId="5947F32D" w:rsidR="00001476" w:rsidRPr="00A010B7" w:rsidRDefault="00694660" w:rsidP="0008188A">
      <w:pPr>
        <w:tabs>
          <w:tab w:val="left" w:pos="6540"/>
        </w:tabs>
        <w:spacing w:line="360" w:lineRule="auto"/>
        <w:rPr>
          <w:rFonts w:ascii="Arial" w:eastAsiaTheme="majorEastAsia" w:hAnsi="Arial" w:cs="Arial"/>
          <w:color w:val="000000" w:themeColor="text1"/>
          <w:kern w:val="24"/>
          <w:sz w:val="22"/>
        </w:rPr>
      </w:pPr>
      <w:r w:rsidRPr="00694660">
        <w:rPr>
          <w:rFonts w:ascii="Arial" w:eastAsiaTheme="majorEastAsia" w:hAnsi="Arial" w:cs="Arial"/>
          <w:color w:val="000000" w:themeColor="text1"/>
          <w:kern w:val="24"/>
          <w:sz w:val="22"/>
        </w:rPr>
        <w:t>The case study shows various vulnerabilities that might harm the kid and family. One is caretaking. An Asian 12-year-old caring for his 78-year-old grandfather with type-2 diabetes and a hip replacement might impair school attendance and health (Doyle and Cicchetti, 2017). Neglect can also lead to poor hygiene, malnutrition, and other health issues in children (Social Care Institute for Excellence, 2019). In this case study, the boy stays with his grandad in the UK while his parents are overseas. Loneliness and isolation can impair children's health (HM Government, 2018a). Lastly, health issues like the child's and his grandfather's may affect stress management and well-being (Raising Children Network, 2019). The case study does not include domestic violence, but other vulnerabilities may harm the kid and household. Healthcare professionals and others who work with children and families must recognise these issues and aid (Wilkinson and Bowyer, 2017).</w:t>
      </w:r>
    </w:p>
    <w:p w14:paraId="0635F58A" w14:textId="5C6135F4" w:rsidR="00F75884" w:rsidRDefault="001A192C"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 xml:space="preserve">4. </w:t>
      </w:r>
      <w:r w:rsidR="00F75884" w:rsidRPr="00A010B7">
        <w:rPr>
          <w:rFonts w:ascii="Arial" w:eastAsiaTheme="majorEastAsia" w:hAnsi="Arial" w:cs="Arial"/>
          <w:b/>
          <w:bCs/>
          <w:color w:val="000000" w:themeColor="text1"/>
          <w:kern w:val="24"/>
          <w:sz w:val="22"/>
        </w:rPr>
        <w:t>The impact of these factors on children and young people </w:t>
      </w:r>
    </w:p>
    <w:p w14:paraId="19CE1349" w14:textId="361FFB3B" w:rsidR="00B2584F" w:rsidRPr="00C4017F" w:rsidRDefault="00B2584F" w:rsidP="0008188A">
      <w:pPr>
        <w:tabs>
          <w:tab w:val="left" w:pos="6540"/>
        </w:tabs>
        <w:spacing w:line="360" w:lineRule="auto"/>
        <w:rPr>
          <w:rFonts w:ascii="Arial" w:eastAsiaTheme="majorEastAsia" w:hAnsi="Arial" w:cs="Arial"/>
          <w:color w:val="000000" w:themeColor="text1"/>
          <w:kern w:val="24"/>
          <w:sz w:val="22"/>
        </w:rPr>
      </w:pPr>
      <w:r w:rsidRPr="00C4017F">
        <w:rPr>
          <w:rFonts w:ascii="Arial" w:eastAsiaTheme="majorEastAsia" w:hAnsi="Arial" w:cs="Arial"/>
          <w:color w:val="000000" w:themeColor="text1"/>
          <w:kern w:val="24"/>
          <w:sz w:val="22"/>
        </w:rPr>
        <w:t>Children who are socially isolated or lack social support could experience mental health issues(Holt-Lunstad et al., 2015)</w:t>
      </w:r>
      <w:r w:rsidR="007629DE">
        <w:rPr>
          <w:rFonts w:ascii="Arial" w:eastAsiaTheme="majorEastAsia" w:hAnsi="Arial" w:cs="Arial"/>
          <w:color w:val="000000" w:themeColor="text1"/>
          <w:kern w:val="24"/>
          <w:sz w:val="22"/>
        </w:rPr>
        <w:t>, for instance, d</w:t>
      </w:r>
      <w:r w:rsidRPr="00C4017F">
        <w:rPr>
          <w:rFonts w:ascii="Arial" w:eastAsiaTheme="majorEastAsia" w:hAnsi="Arial" w:cs="Arial"/>
          <w:color w:val="000000" w:themeColor="text1"/>
          <w:kern w:val="24"/>
          <w:sz w:val="22"/>
        </w:rPr>
        <w:t xml:space="preserve">epression, anxiety, and other mental health issues, as well as poor academic performance, are more common among young carers (The </w:t>
      </w:r>
      <w:r w:rsidRPr="00C4017F">
        <w:rPr>
          <w:rFonts w:ascii="Arial" w:eastAsiaTheme="majorEastAsia" w:hAnsi="Arial" w:cs="Arial"/>
          <w:color w:val="000000" w:themeColor="text1"/>
          <w:kern w:val="24"/>
          <w:sz w:val="22"/>
        </w:rPr>
        <w:lastRenderedPageBreak/>
        <w:t>Children's Society, 2021).</w:t>
      </w:r>
      <w:r w:rsidR="00C46DA0">
        <w:rPr>
          <w:rFonts w:ascii="Arial" w:eastAsiaTheme="majorEastAsia" w:hAnsi="Arial" w:cs="Arial"/>
          <w:color w:val="000000" w:themeColor="text1"/>
          <w:kern w:val="24"/>
          <w:sz w:val="22"/>
        </w:rPr>
        <w:t xml:space="preserve"> Moreover, c</w:t>
      </w:r>
      <w:r w:rsidRPr="00C4017F">
        <w:rPr>
          <w:rFonts w:ascii="Arial" w:eastAsiaTheme="majorEastAsia" w:hAnsi="Arial" w:cs="Arial"/>
          <w:color w:val="000000" w:themeColor="text1"/>
          <w:kern w:val="24"/>
          <w:sz w:val="22"/>
        </w:rPr>
        <w:t>hildren with chronically ill family members are more likely to experience stress and social isolation, according to research (Helgeson et al., 2012).</w:t>
      </w:r>
    </w:p>
    <w:p w14:paraId="11C69856" w14:textId="77777777" w:rsidR="00B2584F" w:rsidRPr="00C4017F" w:rsidRDefault="00B2584F" w:rsidP="0008188A">
      <w:pPr>
        <w:tabs>
          <w:tab w:val="left" w:pos="6540"/>
        </w:tabs>
        <w:spacing w:line="360" w:lineRule="auto"/>
        <w:rPr>
          <w:rFonts w:ascii="Arial" w:eastAsiaTheme="majorEastAsia" w:hAnsi="Arial" w:cs="Arial"/>
          <w:color w:val="000000" w:themeColor="text1"/>
          <w:kern w:val="24"/>
          <w:sz w:val="22"/>
        </w:rPr>
      </w:pPr>
      <w:r w:rsidRPr="00C4017F">
        <w:rPr>
          <w:rFonts w:ascii="Arial" w:eastAsiaTheme="majorEastAsia" w:hAnsi="Arial" w:cs="Arial"/>
          <w:color w:val="000000" w:themeColor="text1"/>
          <w:kern w:val="24"/>
          <w:sz w:val="22"/>
        </w:rPr>
        <w:t>Neglect is linked to poor physical and mental health, and social and emotional issues(NSPCC, 2021).</w:t>
      </w:r>
    </w:p>
    <w:p w14:paraId="185FB00E" w14:textId="27E5E87D" w:rsidR="00360F98" w:rsidRPr="00C4017F" w:rsidRDefault="00B2584F" w:rsidP="0008188A">
      <w:pPr>
        <w:tabs>
          <w:tab w:val="left" w:pos="6540"/>
        </w:tabs>
        <w:spacing w:line="360" w:lineRule="auto"/>
        <w:rPr>
          <w:rFonts w:ascii="Arial" w:eastAsiaTheme="majorEastAsia" w:hAnsi="Arial" w:cs="Arial"/>
          <w:color w:val="000000" w:themeColor="text1"/>
          <w:kern w:val="24"/>
          <w:sz w:val="22"/>
        </w:rPr>
      </w:pPr>
      <w:r w:rsidRPr="00C4017F">
        <w:rPr>
          <w:rFonts w:ascii="Arial" w:eastAsiaTheme="majorEastAsia" w:hAnsi="Arial" w:cs="Arial"/>
          <w:color w:val="000000" w:themeColor="text1"/>
          <w:kern w:val="24"/>
          <w:sz w:val="22"/>
        </w:rPr>
        <w:t>Healthcare workers and others who interact with children and families must be aware of these implications and give necessary support and interventions</w:t>
      </w:r>
      <w:r w:rsidR="00C4017F">
        <w:rPr>
          <w:rFonts w:ascii="Arial" w:eastAsiaTheme="majorEastAsia" w:hAnsi="Arial" w:cs="Arial"/>
          <w:color w:val="000000" w:themeColor="text1"/>
          <w:kern w:val="24"/>
          <w:sz w:val="22"/>
        </w:rPr>
        <w:t>.</w:t>
      </w:r>
    </w:p>
    <w:p w14:paraId="00EA3DCC" w14:textId="01B4914A" w:rsidR="00316033" w:rsidRDefault="00CA6FD9"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 xml:space="preserve">5. </w:t>
      </w:r>
      <w:r w:rsidR="00F75884" w:rsidRPr="00A010B7">
        <w:rPr>
          <w:rFonts w:ascii="Arial" w:eastAsiaTheme="majorEastAsia" w:hAnsi="Arial" w:cs="Arial"/>
          <w:b/>
          <w:bCs/>
          <w:color w:val="000000" w:themeColor="text1"/>
          <w:kern w:val="24"/>
          <w:sz w:val="22"/>
        </w:rPr>
        <w:t>The process of intervention by relevant health and social care agencies within the case study</w:t>
      </w:r>
    </w:p>
    <w:p w14:paraId="7B8D927D" w14:textId="77777777" w:rsidR="0057200D" w:rsidRPr="0057200D" w:rsidRDefault="0057200D" w:rsidP="0008188A">
      <w:pPr>
        <w:tabs>
          <w:tab w:val="left" w:pos="6540"/>
        </w:tabs>
        <w:spacing w:line="360" w:lineRule="auto"/>
        <w:rPr>
          <w:rFonts w:ascii="Arial" w:eastAsiaTheme="majorEastAsia" w:hAnsi="Arial" w:cs="Arial"/>
          <w:color w:val="000000" w:themeColor="text1"/>
          <w:kern w:val="24"/>
          <w:sz w:val="22"/>
        </w:rPr>
      </w:pPr>
      <w:r w:rsidRPr="0057200D">
        <w:rPr>
          <w:rFonts w:ascii="Arial" w:eastAsiaTheme="majorEastAsia" w:hAnsi="Arial" w:cs="Arial"/>
          <w:color w:val="000000" w:themeColor="text1"/>
          <w:kern w:val="24"/>
          <w:sz w:val="22"/>
        </w:rPr>
        <w:t>Due to familial and environmental factors, the child's well-being is low.</w:t>
      </w:r>
    </w:p>
    <w:p w14:paraId="317D6528" w14:textId="4AB16D66" w:rsidR="0057200D" w:rsidRPr="0057200D" w:rsidRDefault="0057200D" w:rsidP="0008188A">
      <w:pPr>
        <w:tabs>
          <w:tab w:val="left" w:pos="6540"/>
        </w:tabs>
        <w:spacing w:line="360" w:lineRule="auto"/>
        <w:rPr>
          <w:rFonts w:ascii="Arial" w:eastAsiaTheme="majorEastAsia" w:hAnsi="Arial" w:cs="Arial"/>
          <w:color w:val="000000" w:themeColor="text1"/>
          <w:kern w:val="24"/>
          <w:sz w:val="22"/>
        </w:rPr>
      </w:pPr>
      <w:r w:rsidRPr="0057200D">
        <w:rPr>
          <w:rFonts w:ascii="Arial" w:eastAsiaTheme="majorEastAsia" w:hAnsi="Arial" w:cs="Arial"/>
          <w:color w:val="000000" w:themeColor="text1"/>
          <w:kern w:val="24"/>
          <w:sz w:val="22"/>
        </w:rPr>
        <w:t>Developmental Requirements were unmet due to irregular school attendance.</w:t>
      </w:r>
      <w:r w:rsidR="002B00FB">
        <w:rPr>
          <w:rFonts w:ascii="Arial" w:eastAsiaTheme="majorEastAsia" w:hAnsi="Arial" w:cs="Arial"/>
          <w:color w:val="000000" w:themeColor="text1"/>
          <w:kern w:val="24"/>
          <w:sz w:val="22"/>
        </w:rPr>
        <w:t xml:space="preserve"> </w:t>
      </w:r>
      <w:r w:rsidRPr="0057200D">
        <w:rPr>
          <w:rFonts w:ascii="Arial" w:eastAsiaTheme="majorEastAsia" w:hAnsi="Arial" w:cs="Arial"/>
          <w:color w:val="000000" w:themeColor="text1"/>
          <w:kern w:val="24"/>
          <w:sz w:val="22"/>
        </w:rPr>
        <w:t>Greenwich Community Health Services, Oxleas NHS Foundation Trust, and Royal Borough of Greenwich Social Care assist families (Greenwich, 2023). The Healthy Greenwich Partnership unites Greenwich partners to enhance health and care services, empower individuals to take better care of their own health, give support, improve performance, minimise duplication, and enable more community-based care (Southeast London CCG, 2023).</w:t>
      </w:r>
      <w:r w:rsidR="002B00FB">
        <w:rPr>
          <w:rFonts w:ascii="Arial" w:eastAsiaTheme="majorEastAsia" w:hAnsi="Arial" w:cs="Arial"/>
          <w:color w:val="000000" w:themeColor="text1"/>
          <w:kern w:val="24"/>
          <w:sz w:val="22"/>
        </w:rPr>
        <w:t xml:space="preserve"> </w:t>
      </w:r>
      <w:r w:rsidRPr="0057200D">
        <w:rPr>
          <w:rFonts w:ascii="Arial" w:eastAsiaTheme="majorEastAsia" w:hAnsi="Arial" w:cs="Arial"/>
          <w:color w:val="000000" w:themeColor="text1"/>
          <w:kern w:val="24"/>
          <w:sz w:val="22"/>
        </w:rPr>
        <w:t xml:space="preserve">The care plan will be modified periodically to meet the adolescent's and grandfather's requirements. Local precautions will protect the youngster and his grandfather. Greenwich Safeguarding Team safeguards at-risk children and adults. Program staff must follow best practises and regulations to protect children and adults (South East London CCG, </w:t>
      </w:r>
      <w:r w:rsidR="005C6927">
        <w:rPr>
          <w:rFonts w:ascii="Arial" w:eastAsiaTheme="majorEastAsia" w:hAnsi="Arial" w:cs="Arial"/>
          <w:color w:val="000000" w:themeColor="text1"/>
          <w:kern w:val="24"/>
          <w:sz w:val="22"/>
        </w:rPr>
        <w:t>2023</w:t>
      </w:r>
      <w:r w:rsidRPr="0057200D">
        <w:rPr>
          <w:rFonts w:ascii="Arial" w:eastAsiaTheme="majorEastAsia" w:hAnsi="Arial" w:cs="Arial"/>
          <w:color w:val="000000" w:themeColor="text1"/>
          <w:kern w:val="24"/>
          <w:sz w:val="22"/>
        </w:rPr>
        <w:t>).</w:t>
      </w:r>
    </w:p>
    <w:p w14:paraId="7A88006D" w14:textId="329E830A" w:rsidR="0057200D" w:rsidRPr="0057200D" w:rsidRDefault="0057200D" w:rsidP="0008188A">
      <w:pPr>
        <w:tabs>
          <w:tab w:val="left" w:pos="6540"/>
        </w:tabs>
        <w:spacing w:line="360" w:lineRule="auto"/>
        <w:rPr>
          <w:rFonts w:ascii="Arial" w:eastAsiaTheme="majorEastAsia" w:hAnsi="Arial" w:cs="Arial"/>
          <w:color w:val="000000" w:themeColor="text1"/>
          <w:kern w:val="24"/>
          <w:sz w:val="22"/>
        </w:rPr>
      </w:pPr>
      <w:r w:rsidRPr="0057200D">
        <w:rPr>
          <w:rFonts w:ascii="Arial" w:eastAsiaTheme="majorEastAsia" w:hAnsi="Arial" w:cs="Arial"/>
          <w:color w:val="000000" w:themeColor="text1"/>
          <w:kern w:val="24"/>
          <w:sz w:val="22"/>
        </w:rPr>
        <w:t>Health and social services will help the teen and his grandfather. "Working together to safeguard children a guide to inter-agency collaboration to safeguard and promote the welfare of children" guided the family's actions after a referral. Family, environmental, and child development factors guided health and social care organisations in this case study.</w:t>
      </w:r>
    </w:p>
    <w:p w14:paraId="74C95B84" w14:textId="5DD7BB80" w:rsidR="00F75884" w:rsidRPr="00A010B7" w:rsidRDefault="00CA6FD9"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6.</w:t>
      </w:r>
      <w:r w:rsidR="00607D56" w:rsidRPr="00A010B7">
        <w:rPr>
          <w:rFonts w:ascii="Arial" w:eastAsiaTheme="majorEastAsia" w:hAnsi="Arial" w:cs="Arial"/>
          <w:b/>
          <w:bCs/>
          <w:color w:val="000000" w:themeColor="text1"/>
          <w:kern w:val="24"/>
          <w:sz w:val="22"/>
        </w:rPr>
        <w:t xml:space="preserve"> </w:t>
      </w:r>
      <w:r w:rsidR="00F75884" w:rsidRPr="00A010B7">
        <w:rPr>
          <w:rFonts w:ascii="Arial" w:eastAsiaTheme="majorEastAsia" w:hAnsi="Arial" w:cs="Arial"/>
          <w:b/>
          <w:bCs/>
          <w:color w:val="000000" w:themeColor="text1"/>
          <w:kern w:val="24"/>
          <w:sz w:val="22"/>
        </w:rPr>
        <w:t xml:space="preserve">Actions of social services with the family </w:t>
      </w:r>
    </w:p>
    <w:p w14:paraId="039FC49A" w14:textId="77777777" w:rsidR="002E6588" w:rsidRPr="00A010B7" w:rsidRDefault="002E6588" w:rsidP="0008188A">
      <w:pPr>
        <w:tabs>
          <w:tab w:val="left" w:pos="6540"/>
        </w:tabs>
        <w:spacing w:line="360" w:lineRule="auto"/>
        <w:rPr>
          <w:rFonts w:ascii="Arial" w:eastAsiaTheme="majorEastAsia" w:hAnsi="Arial" w:cs="Arial"/>
          <w:color w:val="000000" w:themeColor="text1"/>
          <w:kern w:val="24"/>
          <w:sz w:val="22"/>
        </w:rPr>
      </w:pPr>
      <w:r w:rsidRPr="00A010B7">
        <w:rPr>
          <w:rFonts w:ascii="Arial" w:eastAsiaTheme="majorEastAsia" w:hAnsi="Arial" w:cs="Arial"/>
          <w:color w:val="000000" w:themeColor="text1"/>
          <w:kern w:val="24"/>
          <w:sz w:val="22"/>
        </w:rPr>
        <w:t>The case study of the fragile youngster and his old grandfather may prompt social services to intervene. Examples:</w:t>
      </w:r>
    </w:p>
    <w:p w14:paraId="2345F07C" w14:textId="16DB6020" w:rsidR="002E6588" w:rsidRPr="00A010B7" w:rsidRDefault="002E6588" w:rsidP="0008188A">
      <w:pPr>
        <w:tabs>
          <w:tab w:val="left" w:pos="6540"/>
        </w:tabs>
        <w:spacing w:line="360" w:lineRule="auto"/>
        <w:rPr>
          <w:rFonts w:ascii="Arial" w:eastAsiaTheme="majorEastAsia" w:hAnsi="Arial" w:cs="Arial"/>
          <w:color w:val="000000" w:themeColor="text1"/>
          <w:kern w:val="24"/>
          <w:sz w:val="22"/>
        </w:rPr>
      </w:pPr>
      <w:r w:rsidRPr="00A010B7">
        <w:rPr>
          <w:rFonts w:ascii="Arial" w:eastAsiaTheme="majorEastAsia" w:hAnsi="Arial" w:cs="Arial"/>
          <w:color w:val="000000" w:themeColor="text1"/>
          <w:kern w:val="24"/>
          <w:sz w:val="22"/>
        </w:rPr>
        <w:t xml:space="preserve">Child protection investigation: If the teen is </w:t>
      </w:r>
      <w:r w:rsidR="00CF440D" w:rsidRPr="00A010B7">
        <w:rPr>
          <w:rFonts w:ascii="Arial" w:eastAsiaTheme="majorEastAsia" w:hAnsi="Arial" w:cs="Arial"/>
          <w:color w:val="000000" w:themeColor="text1"/>
          <w:kern w:val="24"/>
          <w:sz w:val="22"/>
        </w:rPr>
        <w:t>in</w:t>
      </w:r>
      <w:r w:rsidRPr="00A010B7">
        <w:rPr>
          <w:rFonts w:ascii="Arial" w:eastAsiaTheme="majorEastAsia" w:hAnsi="Arial" w:cs="Arial"/>
          <w:color w:val="000000" w:themeColor="text1"/>
          <w:kern w:val="24"/>
          <w:sz w:val="22"/>
        </w:rPr>
        <w:t xml:space="preserve"> danger of harm or neglect (SCIE, 2012).</w:t>
      </w:r>
    </w:p>
    <w:p w14:paraId="560678A8" w14:textId="37E04C04" w:rsidR="00316033" w:rsidRPr="00A010B7" w:rsidRDefault="002E6588" w:rsidP="0008188A">
      <w:pPr>
        <w:tabs>
          <w:tab w:val="left" w:pos="6540"/>
        </w:tabs>
        <w:spacing w:line="360" w:lineRule="auto"/>
        <w:rPr>
          <w:rFonts w:ascii="Arial" w:eastAsiaTheme="majorEastAsia" w:hAnsi="Arial" w:cs="Arial"/>
          <w:color w:val="000000" w:themeColor="text1"/>
          <w:kern w:val="24"/>
          <w:sz w:val="22"/>
        </w:rPr>
      </w:pPr>
      <w:r w:rsidRPr="00A010B7">
        <w:rPr>
          <w:rFonts w:ascii="Arial" w:eastAsiaTheme="majorEastAsia" w:hAnsi="Arial" w:cs="Arial"/>
          <w:color w:val="000000" w:themeColor="text1"/>
          <w:kern w:val="24"/>
          <w:sz w:val="22"/>
        </w:rPr>
        <w:t xml:space="preserve">Kinship care: Social services may put the teenager with an aunt, uncle, or other relative (GOV.UK, </w:t>
      </w:r>
      <w:r w:rsidR="005C6927">
        <w:rPr>
          <w:rFonts w:ascii="Arial" w:eastAsiaTheme="majorEastAsia" w:hAnsi="Arial" w:cs="Arial"/>
          <w:color w:val="000000" w:themeColor="text1"/>
          <w:kern w:val="24"/>
          <w:sz w:val="22"/>
        </w:rPr>
        <w:t>2023</w:t>
      </w:r>
      <w:r w:rsidRPr="00A010B7">
        <w:rPr>
          <w:rFonts w:ascii="Arial" w:eastAsiaTheme="majorEastAsia" w:hAnsi="Arial" w:cs="Arial"/>
          <w:color w:val="000000" w:themeColor="text1"/>
          <w:kern w:val="24"/>
          <w:sz w:val="22"/>
        </w:rPr>
        <w:t>).</w:t>
      </w:r>
    </w:p>
    <w:p w14:paraId="3840F94A" w14:textId="3C1228A3" w:rsidR="002E6588" w:rsidRPr="00A010B7" w:rsidRDefault="002E6588" w:rsidP="0008188A">
      <w:pPr>
        <w:tabs>
          <w:tab w:val="left" w:pos="6540"/>
        </w:tabs>
        <w:spacing w:line="360" w:lineRule="auto"/>
        <w:rPr>
          <w:rFonts w:ascii="Arial" w:eastAsiaTheme="majorEastAsia" w:hAnsi="Arial" w:cs="Arial"/>
          <w:color w:val="000000" w:themeColor="text1"/>
          <w:kern w:val="24"/>
          <w:sz w:val="22"/>
        </w:rPr>
      </w:pPr>
      <w:r w:rsidRPr="00A010B7">
        <w:rPr>
          <w:rFonts w:ascii="Arial" w:eastAsiaTheme="majorEastAsia" w:hAnsi="Arial" w:cs="Arial"/>
          <w:color w:val="000000" w:themeColor="text1"/>
          <w:kern w:val="24"/>
          <w:sz w:val="22"/>
        </w:rPr>
        <w:t xml:space="preserve">Social services may work with GPs, schools, police, and health services to coordinate care and protection. Social services will safeguard and promote the child's health and </w:t>
      </w:r>
      <w:r w:rsidR="00316033" w:rsidRPr="00A010B7">
        <w:rPr>
          <w:rFonts w:ascii="Arial" w:eastAsiaTheme="majorEastAsia" w:hAnsi="Arial" w:cs="Arial"/>
          <w:color w:val="000000" w:themeColor="text1"/>
          <w:kern w:val="24"/>
          <w:sz w:val="22"/>
        </w:rPr>
        <w:t>well-being</w:t>
      </w:r>
      <w:r w:rsidRPr="00A010B7">
        <w:rPr>
          <w:rFonts w:ascii="Arial" w:eastAsiaTheme="majorEastAsia" w:hAnsi="Arial" w:cs="Arial"/>
          <w:color w:val="000000" w:themeColor="text1"/>
          <w:kern w:val="24"/>
          <w:sz w:val="22"/>
        </w:rPr>
        <w:t xml:space="preserve"> </w:t>
      </w:r>
      <w:r w:rsidRPr="00A010B7">
        <w:rPr>
          <w:rFonts w:ascii="Arial" w:eastAsiaTheme="majorEastAsia" w:hAnsi="Arial" w:cs="Arial"/>
          <w:color w:val="000000" w:themeColor="text1"/>
          <w:kern w:val="24"/>
          <w:sz w:val="22"/>
        </w:rPr>
        <w:lastRenderedPageBreak/>
        <w:t>based on need and risk. To help the teenager and their granddad, the family, and other agencies will collaborate.</w:t>
      </w:r>
    </w:p>
    <w:p w14:paraId="6C9B0453" w14:textId="67A849B5" w:rsidR="00F75884" w:rsidRDefault="00CA6FD9"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 xml:space="preserve">7. </w:t>
      </w:r>
      <w:r w:rsidR="00F75884" w:rsidRPr="00A010B7">
        <w:rPr>
          <w:rFonts w:ascii="Arial" w:eastAsiaTheme="majorEastAsia" w:hAnsi="Arial" w:cs="Arial"/>
          <w:b/>
          <w:bCs/>
          <w:color w:val="000000" w:themeColor="text1"/>
          <w:kern w:val="24"/>
          <w:sz w:val="22"/>
        </w:rPr>
        <w:t>Results and outcomes</w:t>
      </w:r>
      <w:r w:rsidR="00771832" w:rsidRPr="00A010B7">
        <w:rPr>
          <w:rFonts w:ascii="Arial" w:eastAsiaTheme="majorEastAsia" w:hAnsi="Arial" w:cs="Arial"/>
          <w:b/>
          <w:bCs/>
          <w:color w:val="000000" w:themeColor="text1"/>
          <w:kern w:val="24"/>
          <w:sz w:val="22"/>
        </w:rPr>
        <w:t xml:space="preserve"> </w:t>
      </w:r>
    </w:p>
    <w:p w14:paraId="1F3C3363" w14:textId="77777777" w:rsidR="004C61E0" w:rsidRPr="004C61E0" w:rsidRDefault="004C61E0" w:rsidP="0008188A">
      <w:pPr>
        <w:tabs>
          <w:tab w:val="left" w:pos="6540"/>
        </w:tabs>
        <w:spacing w:line="360" w:lineRule="auto"/>
        <w:rPr>
          <w:rFonts w:ascii="Arial" w:eastAsiaTheme="majorEastAsia" w:hAnsi="Arial" w:cs="Arial"/>
          <w:color w:val="000000" w:themeColor="text1"/>
          <w:kern w:val="24"/>
          <w:sz w:val="22"/>
        </w:rPr>
      </w:pPr>
      <w:r w:rsidRPr="004C61E0">
        <w:rPr>
          <w:rFonts w:ascii="Arial" w:eastAsiaTheme="majorEastAsia" w:hAnsi="Arial" w:cs="Arial"/>
          <w:color w:val="000000" w:themeColor="text1"/>
          <w:kern w:val="24"/>
          <w:sz w:val="22"/>
        </w:rPr>
        <w:t>Interventions proposed several approaches to improve family life:</w:t>
      </w:r>
    </w:p>
    <w:p w14:paraId="66F2DB6B" w14:textId="79D6C981" w:rsidR="004C61E0" w:rsidRPr="004C61E0" w:rsidRDefault="004C61E0" w:rsidP="0008188A">
      <w:pPr>
        <w:tabs>
          <w:tab w:val="left" w:pos="6540"/>
        </w:tabs>
        <w:spacing w:line="360" w:lineRule="auto"/>
        <w:rPr>
          <w:rFonts w:ascii="Arial" w:eastAsiaTheme="majorEastAsia" w:hAnsi="Arial" w:cs="Arial"/>
          <w:color w:val="000000" w:themeColor="text1"/>
          <w:kern w:val="24"/>
          <w:sz w:val="22"/>
        </w:rPr>
      </w:pPr>
      <w:r w:rsidRPr="004C61E0">
        <w:rPr>
          <w:rFonts w:ascii="Arial" w:eastAsiaTheme="majorEastAsia" w:hAnsi="Arial" w:cs="Arial"/>
          <w:color w:val="000000" w:themeColor="text1"/>
          <w:kern w:val="24"/>
          <w:sz w:val="22"/>
        </w:rPr>
        <w:t>Food and clothing can be purchased with the help of financial aid or community resources.</w:t>
      </w:r>
      <w:r>
        <w:rPr>
          <w:rFonts w:ascii="Arial" w:eastAsiaTheme="majorEastAsia" w:hAnsi="Arial" w:cs="Arial"/>
          <w:color w:val="000000" w:themeColor="text1"/>
          <w:kern w:val="24"/>
          <w:sz w:val="22"/>
        </w:rPr>
        <w:t xml:space="preserve"> </w:t>
      </w:r>
      <w:r w:rsidRPr="004C61E0">
        <w:rPr>
          <w:rFonts w:ascii="Arial" w:eastAsiaTheme="majorEastAsia" w:hAnsi="Arial" w:cs="Arial"/>
          <w:color w:val="000000" w:themeColor="text1"/>
          <w:kern w:val="24"/>
          <w:sz w:val="22"/>
        </w:rPr>
        <w:t xml:space="preserve">In order to improve the child's school attendance, the family will benefit from parental education, family therapy, and other therapies designed to </w:t>
      </w:r>
      <w:r>
        <w:rPr>
          <w:rFonts w:ascii="Arial" w:eastAsiaTheme="majorEastAsia" w:hAnsi="Arial" w:cs="Arial"/>
          <w:color w:val="000000" w:themeColor="text1"/>
          <w:kern w:val="24"/>
          <w:sz w:val="22"/>
        </w:rPr>
        <w:t>fulfill</w:t>
      </w:r>
      <w:r w:rsidRPr="004C61E0">
        <w:rPr>
          <w:rFonts w:ascii="Arial" w:eastAsiaTheme="majorEastAsia" w:hAnsi="Arial" w:cs="Arial"/>
          <w:color w:val="000000" w:themeColor="text1"/>
          <w:kern w:val="24"/>
          <w:sz w:val="22"/>
        </w:rPr>
        <w:t xml:space="preserve"> the child's emotional and physical needs.</w:t>
      </w:r>
      <w:r>
        <w:rPr>
          <w:rFonts w:ascii="Arial" w:eastAsiaTheme="majorEastAsia" w:hAnsi="Arial" w:cs="Arial"/>
          <w:color w:val="000000" w:themeColor="text1"/>
          <w:kern w:val="24"/>
          <w:sz w:val="22"/>
        </w:rPr>
        <w:t xml:space="preserve"> </w:t>
      </w:r>
      <w:r w:rsidRPr="004C61E0">
        <w:rPr>
          <w:rFonts w:ascii="Arial" w:eastAsiaTheme="majorEastAsia" w:hAnsi="Arial" w:cs="Arial"/>
          <w:color w:val="000000" w:themeColor="text1"/>
          <w:kern w:val="24"/>
          <w:sz w:val="22"/>
        </w:rPr>
        <w:t xml:space="preserve">Each </w:t>
      </w:r>
      <w:r>
        <w:rPr>
          <w:rFonts w:ascii="Arial" w:eastAsiaTheme="majorEastAsia" w:hAnsi="Arial" w:cs="Arial"/>
          <w:color w:val="000000" w:themeColor="text1"/>
          <w:kern w:val="24"/>
          <w:sz w:val="22"/>
        </w:rPr>
        <w:t>organization</w:t>
      </w:r>
      <w:r w:rsidRPr="004C61E0">
        <w:rPr>
          <w:rFonts w:ascii="Arial" w:eastAsiaTheme="majorEastAsia" w:hAnsi="Arial" w:cs="Arial"/>
          <w:color w:val="000000" w:themeColor="text1"/>
          <w:kern w:val="24"/>
          <w:sz w:val="22"/>
        </w:rPr>
        <w:t xml:space="preserve"> should work with the others to make sure kids show up to class and get the help they need.</w:t>
      </w:r>
      <w:r>
        <w:rPr>
          <w:rFonts w:ascii="Arial" w:eastAsiaTheme="majorEastAsia" w:hAnsi="Arial" w:cs="Arial"/>
          <w:color w:val="000000" w:themeColor="text1"/>
          <w:kern w:val="24"/>
          <w:sz w:val="22"/>
        </w:rPr>
        <w:t xml:space="preserve"> </w:t>
      </w:r>
      <w:r w:rsidRPr="004C61E0">
        <w:rPr>
          <w:rFonts w:ascii="Arial" w:eastAsiaTheme="majorEastAsia" w:hAnsi="Arial" w:cs="Arial"/>
          <w:color w:val="000000" w:themeColor="text1"/>
          <w:kern w:val="24"/>
          <w:sz w:val="22"/>
        </w:rPr>
        <w:t xml:space="preserve">To meet the adolescent's and grandfather's needs and handle changes, the care plan should be evaluated every month, and the agencies should work together to follow best </w:t>
      </w:r>
      <w:r>
        <w:rPr>
          <w:rFonts w:ascii="Arial" w:eastAsiaTheme="majorEastAsia" w:hAnsi="Arial" w:cs="Arial"/>
          <w:color w:val="000000" w:themeColor="text1"/>
          <w:kern w:val="24"/>
          <w:sz w:val="22"/>
        </w:rPr>
        <w:t>practices</w:t>
      </w:r>
      <w:r w:rsidRPr="004C61E0">
        <w:rPr>
          <w:rFonts w:ascii="Arial" w:eastAsiaTheme="majorEastAsia" w:hAnsi="Arial" w:cs="Arial"/>
          <w:color w:val="000000" w:themeColor="text1"/>
          <w:kern w:val="24"/>
          <w:sz w:val="22"/>
        </w:rPr>
        <w:t xml:space="preserve"> and regulations.</w:t>
      </w:r>
      <w:r>
        <w:rPr>
          <w:rFonts w:ascii="Arial" w:eastAsiaTheme="majorEastAsia" w:hAnsi="Arial" w:cs="Arial"/>
          <w:color w:val="000000" w:themeColor="text1"/>
          <w:kern w:val="24"/>
          <w:sz w:val="22"/>
        </w:rPr>
        <w:t xml:space="preserve"> </w:t>
      </w:r>
      <w:r w:rsidRPr="004C61E0">
        <w:rPr>
          <w:rFonts w:ascii="Arial" w:eastAsiaTheme="majorEastAsia" w:hAnsi="Arial" w:cs="Arial"/>
          <w:color w:val="000000" w:themeColor="text1"/>
          <w:kern w:val="24"/>
          <w:sz w:val="22"/>
        </w:rPr>
        <w:t>The teenager and his grandfather need coordinated health and social care.</w:t>
      </w:r>
    </w:p>
    <w:p w14:paraId="7736EF7C" w14:textId="583F0A55" w:rsidR="00F75884" w:rsidRDefault="00CA6FD9" w:rsidP="0008188A">
      <w:pPr>
        <w:tabs>
          <w:tab w:val="left" w:pos="6540"/>
        </w:tabs>
        <w:spacing w:line="360" w:lineRule="auto"/>
        <w:rPr>
          <w:rFonts w:ascii="Arial" w:eastAsiaTheme="majorEastAsia" w:hAnsi="Arial" w:cs="Arial"/>
          <w:b/>
          <w:bCs/>
          <w:color w:val="000000" w:themeColor="text1"/>
          <w:kern w:val="24"/>
          <w:sz w:val="22"/>
        </w:rPr>
      </w:pPr>
      <w:r w:rsidRPr="00A010B7">
        <w:rPr>
          <w:rFonts w:ascii="Arial" w:eastAsiaTheme="majorEastAsia" w:hAnsi="Arial" w:cs="Arial"/>
          <w:b/>
          <w:bCs/>
          <w:color w:val="000000" w:themeColor="text1"/>
          <w:kern w:val="24"/>
          <w:sz w:val="22"/>
        </w:rPr>
        <w:t>8.</w:t>
      </w:r>
      <w:r w:rsidR="009F727D" w:rsidRPr="00A010B7">
        <w:rPr>
          <w:rFonts w:ascii="Arial" w:eastAsiaTheme="majorEastAsia" w:hAnsi="Arial" w:cs="Arial"/>
          <w:b/>
          <w:bCs/>
          <w:color w:val="000000" w:themeColor="text1"/>
          <w:kern w:val="24"/>
          <w:sz w:val="22"/>
        </w:rPr>
        <w:t xml:space="preserve"> </w:t>
      </w:r>
      <w:r w:rsidR="00F75884" w:rsidRPr="00A010B7">
        <w:rPr>
          <w:rFonts w:ascii="Arial" w:eastAsiaTheme="majorEastAsia" w:hAnsi="Arial" w:cs="Arial"/>
          <w:b/>
          <w:bCs/>
          <w:color w:val="000000" w:themeColor="text1"/>
          <w:kern w:val="24"/>
          <w:sz w:val="22"/>
        </w:rPr>
        <w:t>Policy and legislation related to safeguarding children and young people </w:t>
      </w:r>
    </w:p>
    <w:p w14:paraId="654D5331" w14:textId="4F8725D2" w:rsidR="00491114" w:rsidRPr="00491114" w:rsidRDefault="00491114" w:rsidP="0008188A">
      <w:pPr>
        <w:tabs>
          <w:tab w:val="left" w:pos="6540"/>
        </w:tabs>
        <w:spacing w:line="360" w:lineRule="auto"/>
        <w:rPr>
          <w:rFonts w:ascii="Arial" w:eastAsiaTheme="majorEastAsia" w:hAnsi="Arial" w:cs="Arial"/>
          <w:color w:val="000000" w:themeColor="text1"/>
          <w:kern w:val="24"/>
          <w:sz w:val="22"/>
        </w:rPr>
      </w:pPr>
      <w:r w:rsidRPr="00491114">
        <w:rPr>
          <w:rFonts w:ascii="Arial" w:eastAsiaTheme="majorEastAsia" w:hAnsi="Arial" w:cs="Arial"/>
          <w:color w:val="000000" w:themeColor="text1"/>
          <w:kern w:val="24"/>
          <w:sz w:val="22"/>
        </w:rPr>
        <w:t>The Children Act 1989/2004 is the primary piece of legislation that lays the groundwork for the protection and welfare of children.</w:t>
      </w:r>
      <w:r>
        <w:rPr>
          <w:rFonts w:ascii="Arial" w:eastAsiaTheme="majorEastAsia" w:hAnsi="Arial" w:cs="Arial"/>
          <w:color w:val="000000" w:themeColor="text1"/>
          <w:kern w:val="24"/>
          <w:sz w:val="22"/>
        </w:rPr>
        <w:t xml:space="preserve"> </w:t>
      </w:r>
      <w:r w:rsidRPr="00491114">
        <w:rPr>
          <w:rFonts w:ascii="Arial" w:eastAsiaTheme="majorEastAsia" w:hAnsi="Arial" w:cs="Arial"/>
          <w:color w:val="000000" w:themeColor="text1"/>
          <w:kern w:val="24"/>
          <w:sz w:val="22"/>
        </w:rPr>
        <w:t>Working Together to Protect Children 2018(Department of Education, 2018), Also</w:t>
      </w:r>
      <w:r>
        <w:rPr>
          <w:rFonts w:ascii="Arial" w:eastAsiaTheme="majorEastAsia" w:hAnsi="Arial" w:cs="Arial"/>
          <w:color w:val="000000" w:themeColor="text1"/>
          <w:kern w:val="24"/>
          <w:sz w:val="22"/>
        </w:rPr>
        <w:t>,</w:t>
      </w:r>
      <w:r w:rsidRPr="00491114">
        <w:rPr>
          <w:rFonts w:ascii="Arial" w:eastAsiaTheme="majorEastAsia" w:hAnsi="Arial" w:cs="Arial"/>
          <w:color w:val="000000" w:themeColor="text1"/>
          <w:kern w:val="24"/>
          <w:sz w:val="22"/>
        </w:rPr>
        <w:t xml:space="preserve"> the Safeguarding Vulnerable Groups Act 2006 (Scie, 2020), Are</w:t>
      </w:r>
      <w:r>
        <w:rPr>
          <w:rFonts w:ascii="Arial" w:eastAsiaTheme="majorEastAsia" w:hAnsi="Arial" w:cs="Arial"/>
          <w:color w:val="000000" w:themeColor="text1"/>
          <w:kern w:val="24"/>
          <w:sz w:val="22"/>
        </w:rPr>
        <w:t xml:space="preserve"> t</w:t>
      </w:r>
      <w:r w:rsidRPr="00491114">
        <w:rPr>
          <w:rFonts w:ascii="Arial" w:eastAsiaTheme="majorEastAsia" w:hAnsi="Arial" w:cs="Arial"/>
          <w:color w:val="000000" w:themeColor="text1"/>
          <w:kern w:val="24"/>
          <w:sz w:val="22"/>
        </w:rPr>
        <w:t xml:space="preserve">he laws witch outline agencies' and experts' child protection obligations. The rules and regulations </w:t>
      </w:r>
      <w:r>
        <w:rPr>
          <w:rFonts w:ascii="Arial" w:eastAsiaTheme="majorEastAsia" w:hAnsi="Arial" w:cs="Arial"/>
          <w:color w:val="000000" w:themeColor="text1"/>
          <w:kern w:val="24"/>
          <w:sz w:val="22"/>
        </w:rPr>
        <w:t>emphasize</w:t>
      </w:r>
      <w:r w:rsidRPr="00491114">
        <w:rPr>
          <w:rFonts w:ascii="Arial" w:eastAsiaTheme="majorEastAsia" w:hAnsi="Arial" w:cs="Arial"/>
          <w:color w:val="000000" w:themeColor="text1"/>
          <w:kern w:val="24"/>
          <w:sz w:val="22"/>
        </w:rPr>
        <w:t xml:space="preserve"> the need of working together to safeguard children while also providing guidance on how to </w:t>
      </w:r>
      <w:r>
        <w:rPr>
          <w:rFonts w:ascii="Arial" w:eastAsiaTheme="majorEastAsia" w:hAnsi="Arial" w:cs="Arial"/>
          <w:color w:val="000000" w:themeColor="text1"/>
          <w:kern w:val="24"/>
          <w:sz w:val="22"/>
        </w:rPr>
        <w:t>recognize</w:t>
      </w:r>
      <w:r w:rsidRPr="00491114">
        <w:rPr>
          <w:rFonts w:ascii="Arial" w:eastAsiaTheme="majorEastAsia" w:hAnsi="Arial" w:cs="Arial"/>
          <w:color w:val="000000" w:themeColor="text1"/>
          <w:kern w:val="24"/>
          <w:sz w:val="22"/>
        </w:rPr>
        <w:t xml:space="preserve"> and respond to cases of child abuse and neglect.</w:t>
      </w:r>
    </w:p>
    <w:p w14:paraId="69C5754B" w14:textId="1DA8A872" w:rsidR="00F75884" w:rsidRPr="00A010B7" w:rsidRDefault="00CA6FD9" w:rsidP="0008188A">
      <w:pPr>
        <w:tabs>
          <w:tab w:val="left" w:pos="6540"/>
        </w:tabs>
        <w:spacing w:line="360" w:lineRule="auto"/>
        <w:rPr>
          <w:rFonts w:ascii="Arial" w:hAnsi="Arial" w:cs="Arial"/>
          <w:b/>
          <w:bCs/>
          <w:sz w:val="22"/>
        </w:rPr>
      </w:pPr>
      <w:r w:rsidRPr="00A010B7">
        <w:rPr>
          <w:rFonts w:ascii="Arial" w:hAnsi="Arial" w:cs="Arial"/>
          <w:b/>
          <w:bCs/>
          <w:sz w:val="22"/>
        </w:rPr>
        <w:t>9.</w:t>
      </w:r>
      <w:r w:rsidR="00E35F3F" w:rsidRPr="00A010B7">
        <w:rPr>
          <w:rFonts w:ascii="Arial" w:hAnsi="Arial" w:cs="Arial"/>
          <w:b/>
          <w:bCs/>
          <w:sz w:val="22"/>
        </w:rPr>
        <w:t xml:space="preserve"> </w:t>
      </w:r>
      <w:r w:rsidR="00F75884" w:rsidRPr="00A010B7">
        <w:rPr>
          <w:rFonts w:ascii="Arial" w:hAnsi="Arial" w:cs="Arial"/>
          <w:b/>
          <w:bCs/>
          <w:sz w:val="22"/>
        </w:rPr>
        <w:t xml:space="preserve">Theories guiding interventions of social services in case of safeguarding issues. </w:t>
      </w:r>
    </w:p>
    <w:p w14:paraId="6A52D7C8" w14:textId="0FE4AB91" w:rsidR="0044028D" w:rsidRPr="00A010B7" w:rsidRDefault="0044028D" w:rsidP="0008188A">
      <w:pPr>
        <w:tabs>
          <w:tab w:val="left" w:pos="6540"/>
        </w:tabs>
        <w:spacing w:line="360" w:lineRule="auto"/>
        <w:rPr>
          <w:rFonts w:ascii="Arial" w:hAnsi="Arial" w:cs="Arial"/>
          <w:sz w:val="22"/>
        </w:rPr>
      </w:pPr>
      <w:r w:rsidRPr="00A010B7">
        <w:rPr>
          <w:rFonts w:ascii="Arial" w:hAnsi="Arial" w:cs="Arial"/>
          <w:sz w:val="22"/>
        </w:rPr>
        <w:t>Ecological Systems Theory: Family, community, and culture shape children. Social services can engage with community groups to help and resource families based on this approach (Teater, 2022).</w:t>
      </w:r>
      <w:r w:rsidR="0071263D">
        <w:rPr>
          <w:rFonts w:ascii="Arial" w:hAnsi="Arial" w:cs="Arial"/>
          <w:sz w:val="22"/>
        </w:rPr>
        <w:t xml:space="preserve"> Another theory guiding social services is </w:t>
      </w:r>
      <w:r w:rsidRPr="00A010B7">
        <w:rPr>
          <w:rFonts w:ascii="Arial" w:hAnsi="Arial" w:cs="Arial"/>
          <w:sz w:val="22"/>
        </w:rPr>
        <w:t xml:space="preserve">Cognitive Behavioural Theory: How thoughts and actions impact emotions and vice versa. </w:t>
      </w:r>
      <w:r w:rsidR="0071263D">
        <w:rPr>
          <w:rFonts w:ascii="Arial" w:hAnsi="Arial" w:cs="Arial"/>
          <w:sz w:val="22"/>
        </w:rPr>
        <w:t>Cognitive-behavioral</w:t>
      </w:r>
      <w:r w:rsidRPr="00A010B7">
        <w:rPr>
          <w:rFonts w:ascii="Arial" w:hAnsi="Arial" w:cs="Arial"/>
          <w:sz w:val="22"/>
        </w:rPr>
        <w:t xml:space="preserve"> therapy can use this idea to help kids and teens build healthy coping and emotion management skills (Whalley and Kaur, 2021).</w:t>
      </w:r>
      <w:r w:rsidR="0071263D">
        <w:rPr>
          <w:rFonts w:ascii="Arial" w:hAnsi="Arial" w:cs="Arial"/>
          <w:sz w:val="22"/>
        </w:rPr>
        <w:t xml:space="preserve"> </w:t>
      </w:r>
      <w:r w:rsidRPr="00A010B7">
        <w:rPr>
          <w:rFonts w:ascii="Arial" w:hAnsi="Arial" w:cs="Arial"/>
          <w:sz w:val="22"/>
        </w:rPr>
        <w:t xml:space="preserve">These theories may guide social services protection. The child's needs and social </w:t>
      </w:r>
      <w:r w:rsidR="00BE26DC">
        <w:rPr>
          <w:rFonts w:ascii="Arial" w:hAnsi="Arial" w:cs="Arial"/>
          <w:sz w:val="22"/>
        </w:rPr>
        <w:t>services</w:t>
      </w:r>
      <w:r w:rsidRPr="00A010B7">
        <w:rPr>
          <w:rFonts w:ascii="Arial" w:hAnsi="Arial" w:cs="Arial"/>
          <w:sz w:val="22"/>
        </w:rPr>
        <w:t xml:space="preserve"> abilities determine the hypothesis.</w:t>
      </w:r>
    </w:p>
    <w:p w14:paraId="3751BE4E" w14:textId="30695D21" w:rsidR="00F75884" w:rsidRPr="00A010B7" w:rsidRDefault="00CA6FD9" w:rsidP="0008188A">
      <w:pPr>
        <w:tabs>
          <w:tab w:val="left" w:pos="6540"/>
        </w:tabs>
        <w:spacing w:line="360" w:lineRule="auto"/>
        <w:rPr>
          <w:rFonts w:ascii="Arial" w:hAnsi="Arial" w:cs="Arial"/>
          <w:b/>
          <w:bCs/>
          <w:sz w:val="22"/>
        </w:rPr>
      </w:pPr>
      <w:r w:rsidRPr="00A010B7">
        <w:rPr>
          <w:rFonts w:ascii="Arial" w:hAnsi="Arial" w:cs="Arial"/>
          <w:b/>
          <w:bCs/>
          <w:sz w:val="22"/>
        </w:rPr>
        <w:t xml:space="preserve">10. </w:t>
      </w:r>
      <w:r w:rsidR="00F75884" w:rsidRPr="00A010B7">
        <w:rPr>
          <w:rFonts w:ascii="Arial" w:hAnsi="Arial" w:cs="Arial"/>
          <w:b/>
          <w:bCs/>
          <w:sz w:val="22"/>
        </w:rPr>
        <w:t xml:space="preserve">Conclusion and Recommendations </w:t>
      </w:r>
    </w:p>
    <w:p w14:paraId="60A5B8D0" w14:textId="4F767B85" w:rsidR="00F75884" w:rsidRPr="00A010B7" w:rsidRDefault="0008188A" w:rsidP="0008188A">
      <w:pPr>
        <w:tabs>
          <w:tab w:val="left" w:pos="6540"/>
        </w:tabs>
        <w:spacing w:line="360" w:lineRule="auto"/>
        <w:rPr>
          <w:rFonts w:ascii="Arial" w:hAnsi="Arial" w:cs="Arial"/>
          <w:sz w:val="22"/>
        </w:rPr>
      </w:pPr>
      <w:r w:rsidRPr="0008188A">
        <w:rPr>
          <w:rFonts w:ascii="Arial" w:hAnsi="Arial" w:cs="Arial"/>
          <w:sz w:val="22"/>
        </w:rPr>
        <w:t xml:space="preserve">This article recognised social isolation, neglect, and caring obligations as vulnerabilities for children and youth. Social services and other health and social care providers help detect and address safeguarding issues. Evidence-based theories and the child's needs should guide interventions. Practitioners should provide training and assistance, encourage </w:t>
      </w:r>
      <w:r w:rsidRPr="0008188A">
        <w:rPr>
          <w:rFonts w:ascii="Arial" w:hAnsi="Arial" w:cs="Arial"/>
          <w:sz w:val="22"/>
        </w:rPr>
        <w:lastRenderedPageBreak/>
        <w:t>communication and cooperation, design and execute policies and procedures, provide extra resources and support, and recognise and address susceptibility factors.</w:t>
      </w:r>
    </w:p>
    <w:p w14:paraId="07181B39" w14:textId="42D8FF2C" w:rsidR="00F75884" w:rsidRPr="00EA4728" w:rsidRDefault="00F75884" w:rsidP="00EA4728">
      <w:pPr>
        <w:tabs>
          <w:tab w:val="left" w:pos="6540"/>
        </w:tabs>
        <w:spacing w:line="360" w:lineRule="auto"/>
        <w:rPr>
          <w:rFonts w:ascii="Arial" w:hAnsi="Arial" w:cs="Arial"/>
          <w:sz w:val="22"/>
        </w:rPr>
      </w:pPr>
    </w:p>
    <w:p w14:paraId="19C20DEF" w14:textId="449D4039" w:rsidR="00F75884" w:rsidRPr="00EA4728" w:rsidRDefault="00F75884" w:rsidP="00EA4728">
      <w:pPr>
        <w:tabs>
          <w:tab w:val="left" w:pos="6540"/>
        </w:tabs>
        <w:spacing w:line="360" w:lineRule="auto"/>
        <w:rPr>
          <w:rFonts w:ascii="Arial" w:hAnsi="Arial" w:cs="Arial"/>
          <w:sz w:val="22"/>
        </w:rPr>
      </w:pPr>
    </w:p>
    <w:p w14:paraId="5FB59F99" w14:textId="55B8A911" w:rsidR="00F75884" w:rsidRPr="00EA4728" w:rsidRDefault="00F75884" w:rsidP="00EA4728">
      <w:pPr>
        <w:tabs>
          <w:tab w:val="left" w:pos="6540"/>
        </w:tabs>
        <w:spacing w:line="360" w:lineRule="auto"/>
        <w:rPr>
          <w:rFonts w:ascii="Arial" w:hAnsi="Arial" w:cs="Arial"/>
          <w:sz w:val="22"/>
        </w:rPr>
      </w:pPr>
    </w:p>
    <w:p w14:paraId="09751AD7" w14:textId="77777777" w:rsidR="00535F18" w:rsidRDefault="00535F18" w:rsidP="00EA4728">
      <w:pPr>
        <w:tabs>
          <w:tab w:val="left" w:pos="6540"/>
        </w:tabs>
        <w:spacing w:line="360" w:lineRule="auto"/>
        <w:rPr>
          <w:rFonts w:ascii="Arial" w:hAnsi="Arial" w:cs="Arial"/>
          <w:sz w:val="22"/>
        </w:rPr>
      </w:pPr>
    </w:p>
    <w:p w14:paraId="5A6B012D" w14:textId="77777777" w:rsidR="008F76ED" w:rsidRDefault="008F76ED" w:rsidP="00EA4728">
      <w:pPr>
        <w:tabs>
          <w:tab w:val="left" w:pos="6540"/>
        </w:tabs>
        <w:spacing w:line="360" w:lineRule="auto"/>
        <w:rPr>
          <w:rFonts w:ascii="Arial" w:hAnsi="Arial" w:cs="Arial"/>
          <w:b/>
          <w:bCs/>
          <w:sz w:val="22"/>
        </w:rPr>
      </w:pPr>
    </w:p>
    <w:p w14:paraId="1940648E" w14:textId="77777777" w:rsidR="008F76ED" w:rsidRDefault="008F76ED" w:rsidP="00EA4728">
      <w:pPr>
        <w:tabs>
          <w:tab w:val="left" w:pos="6540"/>
        </w:tabs>
        <w:spacing w:line="360" w:lineRule="auto"/>
        <w:rPr>
          <w:rFonts w:ascii="Arial" w:hAnsi="Arial" w:cs="Arial"/>
          <w:b/>
          <w:bCs/>
          <w:sz w:val="22"/>
        </w:rPr>
      </w:pPr>
    </w:p>
    <w:p w14:paraId="7F83F702" w14:textId="77777777" w:rsidR="008F76ED" w:rsidRDefault="008F76ED" w:rsidP="00EA4728">
      <w:pPr>
        <w:tabs>
          <w:tab w:val="left" w:pos="6540"/>
        </w:tabs>
        <w:spacing w:line="360" w:lineRule="auto"/>
        <w:rPr>
          <w:rFonts w:ascii="Arial" w:hAnsi="Arial" w:cs="Arial"/>
          <w:b/>
          <w:bCs/>
          <w:sz w:val="22"/>
        </w:rPr>
      </w:pPr>
    </w:p>
    <w:p w14:paraId="3E9DF7B0" w14:textId="77777777" w:rsidR="008F76ED" w:rsidRDefault="008F76ED" w:rsidP="00EA4728">
      <w:pPr>
        <w:tabs>
          <w:tab w:val="left" w:pos="6540"/>
        </w:tabs>
        <w:spacing w:line="360" w:lineRule="auto"/>
        <w:rPr>
          <w:rFonts w:ascii="Arial" w:hAnsi="Arial" w:cs="Arial"/>
          <w:b/>
          <w:bCs/>
          <w:sz w:val="22"/>
        </w:rPr>
      </w:pPr>
    </w:p>
    <w:p w14:paraId="5EDD5578" w14:textId="77777777" w:rsidR="008F76ED" w:rsidRDefault="008F76ED" w:rsidP="00EA4728">
      <w:pPr>
        <w:tabs>
          <w:tab w:val="left" w:pos="6540"/>
        </w:tabs>
        <w:spacing w:line="360" w:lineRule="auto"/>
        <w:rPr>
          <w:rFonts w:ascii="Arial" w:hAnsi="Arial" w:cs="Arial"/>
          <w:b/>
          <w:bCs/>
          <w:sz w:val="22"/>
        </w:rPr>
      </w:pPr>
    </w:p>
    <w:p w14:paraId="5B12487B" w14:textId="77777777" w:rsidR="008F76ED" w:rsidRDefault="008F76ED" w:rsidP="00EA4728">
      <w:pPr>
        <w:tabs>
          <w:tab w:val="left" w:pos="6540"/>
        </w:tabs>
        <w:spacing w:line="360" w:lineRule="auto"/>
        <w:rPr>
          <w:rFonts w:ascii="Arial" w:hAnsi="Arial" w:cs="Arial"/>
          <w:b/>
          <w:bCs/>
          <w:sz w:val="22"/>
        </w:rPr>
      </w:pPr>
    </w:p>
    <w:p w14:paraId="559BF4BA" w14:textId="77777777" w:rsidR="008F76ED" w:rsidRDefault="008F76ED" w:rsidP="00EA4728">
      <w:pPr>
        <w:tabs>
          <w:tab w:val="left" w:pos="6540"/>
        </w:tabs>
        <w:spacing w:line="360" w:lineRule="auto"/>
        <w:rPr>
          <w:rFonts w:ascii="Arial" w:hAnsi="Arial" w:cs="Arial"/>
          <w:b/>
          <w:bCs/>
          <w:sz w:val="22"/>
        </w:rPr>
      </w:pPr>
    </w:p>
    <w:p w14:paraId="57AD85E8" w14:textId="77777777" w:rsidR="0041689A" w:rsidRDefault="0041689A" w:rsidP="00EA4728">
      <w:pPr>
        <w:tabs>
          <w:tab w:val="left" w:pos="6540"/>
        </w:tabs>
        <w:spacing w:line="360" w:lineRule="auto"/>
        <w:rPr>
          <w:rFonts w:ascii="Arial" w:hAnsi="Arial" w:cs="Arial"/>
          <w:b/>
          <w:bCs/>
          <w:sz w:val="22"/>
        </w:rPr>
      </w:pPr>
    </w:p>
    <w:p w14:paraId="3974331E" w14:textId="77777777" w:rsidR="0041689A" w:rsidRDefault="0041689A" w:rsidP="00EA4728">
      <w:pPr>
        <w:tabs>
          <w:tab w:val="left" w:pos="6540"/>
        </w:tabs>
        <w:spacing w:line="360" w:lineRule="auto"/>
        <w:rPr>
          <w:rFonts w:ascii="Arial" w:hAnsi="Arial" w:cs="Arial"/>
          <w:b/>
          <w:bCs/>
          <w:sz w:val="22"/>
        </w:rPr>
      </w:pPr>
    </w:p>
    <w:p w14:paraId="7432E0CE" w14:textId="77777777" w:rsidR="0041689A" w:rsidRDefault="0041689A" w:rsidP="00EA4728">
      <w:pPr>
        <w:tabs>
          <w:tab w:val="left" w:pos="6540"/>
        </w:tabs>
        <w:spacing w:line="360" w:lineRule="auto"/>
        <w:rPr>
          <w:rFonts w:ascii="Arial" w:hAnsi="Arial" w:cs="Arial"/>
          <w:b/>
          <w:bCs/>
          <w:sz w:val="22"/>
        </w:rPr>
      </w:pPr>
    </w:p>
    <w:p w14:paraId="69478A58" w14:textId="77777777" w:rsidR="0041689A" w:rsidRDefault="0041689A" w:rsidP="00EA4728">
      <w:pPr>
        <w:tabs>
          <w:tab w:val="left" w:pos="6540"/>
        </w:tabs>
        <w:spacing w:line="360" w:lineRule="auto"/>
        <w:rPr>
          <w:rFonts w:ascii="Arial" w:hAnsi="Arial" w:cs="Arial"/>
          <w:b/>
          <w:bCs/>
          <w:sz w:val="22"/>
        </w:rPr>
      </w:pPr>
    </w:p>
    <w:p w14:paraId="45236669" w14:textId="77777777" w:rsidR="0041689A" w:rsidRDefault="0041689A" w:rsidP="00EA4728">
      <w:pPr>
        <w:tabs>
          <w:tab w:val="left" w:pos="6540"/>
        </w:tabs>
        <w:spacing w:line="360" w:lineRule="auto"/>
        <w:rPr>
          <w:rFonts w:ascii="Arial" w:hAnsi="Arial" w:cs="Arial"/>
          <w:b/>
          <w:bCs/>
          <w:sz w:val="22"/>
        </w:rPr>
      </w:pPr>
    </w:p>
    <w:p w14:paraId="354DA8EE" w14:textId="77777777" w:rsidR="0041689A" w:rsidRDefault="0041689A" w:rsidP="00EA4728">
      <w:pPr>
        <w:tabs>
          <w:tab w:val="left" w:pos="6540"/>
        </w:tabs>
        <w:spacing w:line="360" w:lineRule="auto"/>
        <w:rPr>
          <w:rFonts w:ascii="Arial" w:hAnsi="Arial" w:cs="Arial"/>
          <w:b/>
          <w:bCs/>
          <w:sz w:val="22"/>
        </w:rPr>
      </w:pPr>
    </w:p>
    <w:p w14:paraId="4F4439BE" w14:textId="77777777" w:rsidR="0008188A" w:rsidRDefault="0008188A" w:rsidP="00EA4728">
      <w:pPr>
        <w:tabs>
          <w:tab w:val="left" w:pos="6540"/>
        </w:tabs>
        <w:spacing w:line="360" w:lineRule="auto"/>
        <w:rPr>
          <w:rFonts w:ascii="Arial" w:hAnsi="Arial" w:cs="Arial"/>
          <w:b/>
          <w:bCs/>
          <w:sz w:val="22"/>
        </w:rPr>
      </w:pPr>
    </w:p>
    <w:p w14:paraId="3B1F90AF" w14:textId="77777777" w:rsidR="0008188A" w:rsidRDefault="0008188A" w:rsidP="00EA4728">
      <w:pPr>
        <w:tabs>
          <w:tab w:val="left" w:pos="6540"/>
        </w:tabs>
        <w:spacing w:line="360" w:lineRule="auto"/>
        <w:rPr>
          <w:rFonts w:ascii="Arial" w:hAnsi="Arial" w:cs="Arial"/>
          <w:b/>
          <w:bCs/>
          <w:sz w:val="22"/>
        </w:rPr>
      </w:pPr>
    </w:p>
    <w:p w14:paraId="6E6C68D9" w14:textId="77777777" w:rsidR="0008188A" w:rsidRDefault="0008188A" w:rsidP="00EA4728">
      <w:pPr>
        <w:tabs>
          <w:tab w:val="left" w:pos="6540"/>
        </w:tabs>
        <w:spacing w:line="360" w:lineRule="auto"/>
        <w:rPr>
          <w:rFonts w:ascii="Arial" w:hAnsi="Arial" w:cs="Arial"/>
          <w:b/>
          <w:bCs/>
          <w:sz w:val="22"/>
        </w:rPr>
      </w:pPr>
    </w:p>
    <w:p w14:paraId="108BA066" w14:textId="77777777" w:rsidR="0008188A" w:rsidRDefault="0008188A" w:rsidP="00EA4728">
      <w:pPr>
        <w:tabs>
          <w:tab w:val="left" w:pos="6540"/>
        </w:tabs>
        <w:spacing w:line="360" w:lineRule="auto"/>
        <w:rPr>
          <w:rFonts w:ascii="Arial" w:hAnsi="Arial" w:cs="Arial"/>
          <w:b/>
          <w:bCs/>
          <w:sz w:val="22"/>
        </w:rPr>
      </w:pPr>
    </w:p>
    <w:p w14:paraId="0F62F459" w14:textId="77777777" w:rsidR="0008188A" w:rsidRDefault="0008188A" w:rsidP="00EA4728">
      <w:pPr>
        <w:tabs>
          <w:tab w:val="left" w:pos="6540"/>
        </w:tabs>
        <w:spacing w:line="360" w:lineRule="auto"/>
        <w:rPr>
          <w:rFonts w:ascii="Arial" w:hAnsi="Arial" w:cs="Arial"/>
          <w:b/>
          <w:bCs/>
          <w:sz w:val="22"/>
        </w:rPr>
      </w:pPr>
    </w:p>
    <w:p w14:paraId="00370B17" w14:textId="77777777" w:rsidR="0008188A" w:rsidRDefault="0008188A" w:rsidP="00EA4728">
      <w:pPr>
        <w:tabs>
          <w:tab w:val="left" w:pos="6540"/>
        </w:tabs>
        <w:spacing w:line="360" w:lineRule="auto"/>
        <w:rPr>
          <w:rFonts w:ascii="Arial" w:hAnsi="Arial" w:cs="Arial"/>
          <w:b/>
          <w:bCs/>
          <w:sz w:val="22"/>
        </w:rPr>
      </w:pPr>
    </w:p>
    <w:p w14:paraId="58F2F025" w14:textId="77777777" w:rsidR="0008188A" w:rsidRDefault="0008188A" w:rsidP="00EA4728">
      <w:pPr>
        <w:tabs>
          <w:tab w:val="left" w:pos="6540"/>
        </w:tabs>
        <w:spacing w:line="360" w:lineRule="auto"/>
        <w:rPr>
          <w:rFonts w:ascii="Arial" w:hAnsi="Arial" w:cs="Arial"/>
          <w:b/>
          <w:bCs/>
          <w:sz w:val="22"/>
        </w:rPr>
      </w:pPr>
    </w:p>
    <w:p w14:paraId="291524A2" w14:textId="5AB1255B" w:rsidR="00074402" w:rsidRDefault="00CA6FD9" w:rsidP="00EA4728">
      <w:pPr>
        <w:tabs>
          <w:tab w:val="left" w:pos="6540"/>
        </w:tabs>
        <w:spacing w:line="360" w:lineRule="auto"/>
        <w:rPr>
          <w:rFonts w:ascii="Arial" w:hAnsi="Arial" w:cs="Arial"/>
          <w:b/>
          <w:bCs/>
          <w:sz w:val="22"/>
        </w:rPr>
      </w:pPr>
      <w:r>
        <w:rPr>
          <w:rFonts w:ascii="Arial" w:hAnsi="Arial" w:cs="Arial"/>
          <w:b/>
          <w:bCs/>
          <w:sz w:val="22"/>
        </w:rPr>
        <w:lastRenderedPageBreak/>
        <w:t xml:space="preserve">11. </w:t>
      </w:r>
      <w:r w:rsidR="00F75884" w:rsidRPr="00EA4728">
        <w:rPr>
          <w:rFonts w:ascii="Arial" w:hAnsi="Arial" w:cs="Arial"/>
          <w:b/>
          <w:bCs/>
          <w:sz w:val="22"/>
        </w:rPr>
        <w:t xml:space="preserve">References </w:t>
      </w:r>
    </w:p>
    <w:p w14:paraId="4A9A1D09" w14:textId="44F275E5"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Carers Trust Annual Review Delivering a better future for the UK’s carers. (2018). Available at: </w:t>
      </w:r>
      <w:hyperlink r:id="rId9" w:history="1">
        <w:r w:rsidR="0041689A" w:rsidRPr="0041689A">
          <w:rPr>
            <w:rStyle w:val="Hyperlink"/>
            <w:rFonts w:ascii="Arial" w:hAnsi="Arial" w:cs="Arial"/>
            <w:sz w:val="22"/>
            <w:szCs w:val="22"/>
          </w:rPr>
          <w:t>https://carers.org/downloads/annual-reviews/carers-trust-annual-review-2018-2019.pdf</w:t>
        </w:r>
      </w:hyperlink>
      <w:r w:rsidR="0041689A" w:rsidRPr="0041689A">
        <w:rPr>
          <w:rFonts w:ascii="Arial" w:hAnsi="Arial" w:cs="Arial"/>
          <w:sz w:val="22"/>
          <w:szCs w:val="22"/>
        </w:rPr>
        <w:t xml:space="preserve"> </w:t>
      </w:r>
      <w:r w:rsidRPr="0041689A">
        <w:rPr>
          <w:rFonts w:ascii="Arial" w:hAnsi="Arial" w:cs="Arial"/>
          <w:sz w:val="22"/>
          <w:szCs w:val="22"/>
        </w:rPr>
        <w:t xml:space="preserve"> [Accessed 17 Mar. 2023].</w:t>
      </w:r>
    </w:p>
    <w:p w14:paraId="1558C09B" w14:textId="3FA46346"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Carers UK (2019). </w:t>
      </w:r>
      <w:r w:rsidRPr="0041689A">
        <w:rPr>
          <w:rFonts w:ascii="Arial" w:hAnsi="Arial" w:cs="Arial"/>
          <w:i/>
          <w:iCs/>
          <w:sz w:val="22"/>
          <w:szCs w:val="22"/>
        </w:rPr>
        <w:t>We’re here to make life better for carers - Carers UK</w:t>
      </w:r>
      <w:r w:rsidRPr="0041689A">
        <w:rPr>
          <w:rFonts w:ascii="Arial" w:hAnsi="Arial" w:cs="Arial"/>
          <w:sz w:val="22"/>
          <w:szCs w:val="22"/>
        </w:rPr>
        <w:t xml:space="preserve">. [online] Carersuk.org. Available at: </w:t>
      </w:r>
      <w:hyperlink r:id="rId10" w:history="1">
        <w:r w:rsidR="0059033B" w:rsidRPr="003F5DDB">
          <w:rPr>
            <w:rStyle w:val="Hyperlink"/>
            <w:rFonts w:ascii="Arial" w:hAnsi="Arial" w:cs="Arial"/>
            <w:sz w:val="22"/>
            <w:szCs w:val="22"/>
          </w:rPr>
          <w:t>https://www.carersuk.org/</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08E1C816" w14:textId="2D9D3294"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Department of Education (2018a). </w:t>
      </w:r>
      <w:r w:rsidRPr="0041689A">
        <w:rPr>
          <w:rFonts w:ascii="Arial" w:hAnsi="Arial" w:cs="Arial"/>
          <w:i/>
          <w:iCs/>
          <w:sz w:val="22"/>
          <w:szCs w:val="22"/>
        </w:rPr>
        <w:t>Working Together to Safeguard Children</w:t>
      </w:r>
      <w:r w:rsidRPr="0041689A">
        <w:rPr>
          <w:rFonts w:ascii="Arial" w:hAnsi="Arial" w:cs="Arial"/>
          <w:sz w:val="22"/>
          <w:szCs w:val="22"/>
        </w:rPr>
        <w:t xml:space="preserve">. [online] HM Government. Available at: </w:t>
      </w:r>
      <w:hyperlink r:id="rId11" w:history="1">
        <w:r w:rsidR="0059033B" w:rsidRPr="003F5DDB">
          <w:rPr>
            <w:rStyle w:val="Hyperlink"/>
            <w:rFonts w:ascii="Arial" w:hAnsi="Arial" w:cs="Arial"/>
            <w:sz w:val="22"/>
            <w:szCs w:val="22"/>
          </w:rPr>
          <w:t>https://assets.publishing.service.gov.uk/government/uploads/system/uploads/attachment_data/file/942454/Working_together_to_safeguard_children_inter_agency_guidance.pdf</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58C5BC4C" w14:textId="2E523C40"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Department of Education (2018b). </w:t>
      </w:r>
      <w:r w:rsidRPr="0041689A">
        <w:rPr>
          <w:rFonts w:ascii="Arial" w:hAnsi="Arial" w:cs="Arial"/>
          <w:i/>
          <w:iCs/>
          <w:sz w:val="22"/>
          <w:szCs w:val="22"/>
        </w:rPr>
        <w:t>Working Together to Safeguard Children</w:t>
      </w:r>
      <w:r w:rsidRPr="0041689A">
        <w:rPr>
          <w:rFonts w:ascii="Arial" w:hAnsi="Arial" w:cs="Arial"/>
          <w:sz w:val="22"/>
          <w:szCs w:val="22"/>
        </w:rPr>
        <w:t xml:space="preserve">. [online] HM Government. Available at: </w:t>
      </w:r>
      <w:hyperlink r:id="rId12" w:history="1">
        <w:r w:rsidR="0059033B" w:rsidRPr="003F5DDB">
          <w:rPr>
            <w:rStyle w:val="Hyperlink"/>
            <w:rFonts w:ascii="Arial" w:hAnsi="Arial" w:cs="Arial"/>
            <w:sz w:val="22"/>
            <w:szCs w:val="22"/>
          </w:rPr>
          <w:t>https://assets.publishing.service.gov.uk/government/uploads/system/uploads/attachment_data/file/942454/Working_together_to_safeguard_children_inter_agency_guidance.pdf</w:t>
        </w:r>
      </w:hyperlink>
      <w:r w:rsidR="0059033B">
        <w:rPr>
          <w:rFonts w:ascii="Arial" w:hAnsi="Arial" w:cs="Arial"/>
          <w:sz w:val="22"/>
          <w:szCs w:val="22"/>
        </w:rPr>
        <w:t xml:space="preserve"> </w:t>
      </w:r>
      <w:r w:rsidRPr="0041689A">
        <w:rPr>
          <w:rFonts w:ascii="Arial" w:hAnsi="Arial" w:cs="Arial"/>
          <w:sz w:val="22"/>
          <w:szCs w:val="22"/>
        </w:rPr>
        <w:t xml:space="preserve"> [Accessed 23 Mar. 2023].</w:t>
      </w:r>
    </w:p>
    <w:p w14:paraId="34D59450" w14:textId="77777777"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Doyle, C. and Cicchetti, D. (2017). From the Cradle to the Grave: The Effect of Adverse Caregiving Environments on Attachment and Relationships Throughout the Lifespan. </w:t>
      </w:r>
      <w:r w:rsidRPr="0041689A">
        <w:rPr>
          <w:rFonts w:ascii="Arial" w:hAnsi="Arial" w:cs="Arial"/>
          <w:i/>
          <w:iCs/>
          <w:sz w:val="22"/>
          <w:szCs w:val="22"/>
        </w:rPr>
        <w:t>Clinical Psychology: Science and Practice</w:t>
      </w:r>
      <w:r w:rsidRPr="0041689A">
        <w:rPr>
          <w:rFonts w:ascii="Arial" w:hAnsi="Arial" w:cs="Arial"/>
          <w:sz w:val="22"/>
          <w:szCs w:val="22"/>
        </w:rPr>
        <w:t>, 24(2), pp.203–217. doi:https://doi.org/10.1111/cpsp.12192.</w:t>
      </w:r>
    </w:p>
    <w:p w14:paraId="00A79FB3" w14:textId="759E6FCE"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GOV.UK. (</w:t>
      </w:r>
      <w:r w:rsidR="005C6927">
        <w:rPr>
          <w:rFonts w:ascii="Arial" w:hAnsi="Arial" w:cs="Arial"/>
          <w:sz w:val="22"/>
          <w:szCs w:val="22"/>
        </w:rPr>
        <w:t>2023</w:t>
      </w:r>
      <w:r w:rsidRPr="0041689A">
        <w:rPr>
          <w:rFonts w:ascii="Arial" w:hAnsi="Arial" w:cs="Arial"/>
          <w:sz w:val="22"/>
          <w:szCs w:val="22"/>
        </w:rPr>
        <w:t xml:space="preserve">). </w:t>
      </w:r>
      <w:r w:rsidRPr="0041689A">
        <w:rPr>
          <w:rFonts w:ascii="Arial" w:hAnsi="Arial" w:cs="Arial"/>
          <w:i/>
          <w:iCs/>
          <w:sz w:val="22"/>
          <w:szCs w:val="22"/>
        </w:rPr>
        <w:t>Looking after someone else’s child</w:t>
      </w:r>
      <w:r w:rsidRPr="0041689A">
        <w:rPr>
          <w:rFonts w:ascii="Arial" w:hAnsi="Arial" w:cs="Arial"/>
          <w:sz w:val="22"/>
          <w:szCs w:val="22"/>
        </w:rPr>
        <w:t xml:space="preserve">. [online] Available at: </w:t>
      </w:r>
      <w:hyperlink r:id="rId13" w:history="1">
        <w:r w:rsidR="0059033B" w:rsidRPr="003F5DDB">
          <w:rPr>
            <w:rStyle w:val="Hyperlink"/>
            <w:rFonts w:ascii="Arial" w:hAnsi="Arial" w:cs="Arial"/>
            <w:sz w:val="22"/>
            <w:szCs w:val="22"/>
          </w:rPr>
          <w:t>https://www.gov.uk/looking-after-someone-elses-child</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39A65950" w14:textId="70356CD4"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Greenwich, R.B. of (</w:t>
      </w:r>
      <w:r w:rsidR="005C6927">
        <w:rPr>
          <w:rFonts w:ascii="Arial" w:hAnsi="Arial" w:cs="Arial"/>
          <w:sz w:val="22"/>
          <w:szCs w:val="22"/>
        </w:rPr>
        <w:t>2023</w:t>
      </w:r>
      <w:r w:rsidRPr="0041689A">
        <w:rPr>
          <w:rFonts w:ascii="Arial" w:hAnsi="Arial" w:cs="Arial"/>
          <w:sz w:val="22"/>
          <w:szCs w:val="22"/>
        </w:rPr>
        <w:t xml:space="preserve">). </w:t>
      </w:r>
      <w:r w:rsidRPr="0041689A">
        <w:rPr>
          <w:rFonts w:ascii="Arial" w:hAnsi="Arial" w:cs="Arial"/>
          <w:i/>
          <w:iCs/>
          <w:sz w:val="22"/>
          <w:szCs w:val="22"/>
        </w:rPr>
        <w:t>Mental health services</w:t>
      </w:r>
      <w:r w:rsidRPr="0041689A">
        <w:rPr>
          <w:rFonts w:ascii="Arial" w:hAnsi="Arial" w:cs="Arial"/>
          <w:sz w:val="22"/>
          <w:szCs w:val="22"/>
        </w:rPr>
        <w:t xml:space="preserve">. [online] www.royalgreenwich.gov.uk. Available at: </w:t>
      </w:r>
      <w:hyperlink r:id="rId14" w:history="1">
        <w:r w:rsidR="0059033B" w:rsidRPr="003F5DDB">
          <w:rPr>
            <w:rStyle w:val="Hyperlink"/>
            <w:rFonts w:ascii="Arial" w:hAnsi="Arial" w:cs="Arial"/>
            <w:sz w:val="22"/>
            <w:szCs w:val="22"/>
          </w:rPr>
          <w:t>https://www.royalgreenwich.gov.uk/info/200277/health_and_wellbeing/434/mental_health_services</w:t>
        </w:r>
      </w:hyperlink>
      <w:r w:rsidR="0059033B">
        <w:rPr>
          <w:rFonts w:ascii="Arial" w:hAnsi="Arial" w:cs="Arial"/>
          <w:sz w:val="22"/>
          <w:szCs w:val="22"/>
        </w:rPr>
        <w:t xml:space="preserve"> </w:t>
      </w:r>
      <w:r w:rsidRPr="0041689A">
        <w:rPr>
          <w:rFonts w:ascii="Arial" w:hAnsi="Arial" w:cs="Arial"/>
          <w:sz w:val="22"/>
          <w:szCs w:val="22"/>
        </w:rPr>
        <w:t xml:space="preserve"> [Accessed 23 Mar. 2023].</w:t>
      </w:r>
    </w:p>
    <w:p w14:paraId="3DBD3040" w14:textId="77777777"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Helgeson, V.S., Becker, D., Escobar, O. and Siminerio, L. (2012). Families With Children With Diabetes: Implications of Parent Stress for Parent and Child Health. </w:t>
      </w:r>
      <w:r w:rsidRPr="0041689A">
        <w:rPr>
          <w:rFonts w:ascii="Arial" w:hAnsi="Arial" w:cs="Arial"/>
          <w:i/>
          <w:iCs/>
          <w:sz w:val="22"/>
          <w:szCs w:val="22"/>
        </w:rPr>
        <w:t>Journal of Pediatric Psychology</w:t>
      </w:r>
      <w:r w:rsidRPr="0041689A">
        <w:rPr>
          <w:rFonts w:ascii="Arial" w:hAnsi="Arial" w:cs="Arial"/>
          <w:sz w:val="22"/>
          <w:szCs w:val="22"/>
        </w:rPr>
        <w:t>, [online] 37(4), pp.467–478. doi:https://doi.org/10.1093/jpepsy/jsr110.</w:t>
      </w:r>
    </w:p>
    <w:p w14:paraId="1DF0D28E" w14:textId="380376B8"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HM Government (2018a). </w:t>
      </w:r>
      <w:r w:rsidRPr="0041689A">
        <w:rPr>
          <w:rFonts w:ascii="Arial" w:hAnsi="Arial" w:cs="Arial"/>
          <w:i/>
          <w:iCs/>
          <w:sz w:val="22"/>
          <w:szCs w:val="22"/>
        </w:rPr>
        <w:t>A connected society A strategy for tackling loneliness - laying the foundations for change</w:t>
      </w:r>
      <w:r w:rsidRPr="0041689A">
        <w:rPr>
          <w:rFonts w:ascii="Arial" w:hAnsi="Arial" w:cs="Arial"/>
          <w:sz w:val="22"/>
          <w:szCs w:val="22"/>
        </w:rPr>
        <w:t xml:space="preserve">. [online] Available at: </w:t>
      </w:r>
      <w:hyperlink r:id="rId15" w:history="1">
        <w:r w:rsidR="0059033B" w:rsidRPr="003F5DDB">
          <w:rPr>
            <w:rStyle w:val="Hyperlink"/>
            <w:rFonts w:ascii="Arial" w:hAnsi="Arial" w:cs="Arial"/>
            <w:sz w:val="22"/>
            <w:szCs w:val="22"/>
          </w:rPr>
          <w:t>https://assets.publishing.service.gov.uk/government/uploads/system/uploads/attachment_data/file/936725/6.4882_DCMS_Loneliness_Strategy_web_Update_V2.pdf</w:t>
        </w:r>
      </w:hyperlink>
      <w:r w:rsidR="0059033B">
        <w:rPr>
          <w:rFonts w:ascii="Arial" w:hAnsi="Arial" w:cs="Arial"/>
          <w:sz w:val="22"/>
          <w:szCs w:val="22"/>
        </w:rPr>
        <w:t xml:space="preserve"> </w:t>
      </w:r>
      <w:r w:rsidRPr="0041689A">
        <w:rPr>
          <w:rFonts w:ascii="Arial" w:hAnsi="Arial" w:cs="Arial"/>
          <w:sz w:val="22"/>
          <w:szCs w:val="22"/>
        </w:rPr>
        <w:t xml:space="preserve"> [Accessed 23 Mar. 2023].</w:t>
      </w:r>
    </w:p>
    <w:p w14:paraId="3ACA5A1E" w14:textId="7625C39F"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HM Government (2018b). </w:t>
      </w:r>
      <w:r w:rsidRPr="0041689A">
        <w:rPr>
          <w:rFonts w:ascii="Arial" w:hAnsi="Arial" w:cs="Arial"/>
          <w:i/>
          <w:iCs/>
          <w:sz w:val="22"/>
          <w:szCs w:val="22"/>
        </w:rPr>
        <w:t>Working Together to Safeguard Children Statutory framework: legislation relevant to safeguarding and promoting the welfare of children</w:t>
      </w:r>
      <w:r w:rsidRPr="0041689A">
        <w:rPr>
          <w:rFonts w:ascii="Arial" w:hAnsi="Arial" w:cs="Arial"/>
          <w:sz w:val="22"/>
          <w:szCs w:val="22"/>
        </w:rPr>
        <w:t xml:space="preserve">. [online] Available at: </w:t>
      </w:r>
      <w:hyperlink r:id="rId16" w:history="1">
        <w:r w:rsidR="0059033B" w:rsidRPr="003F5DDB">
          <w:rPr>
            <w:rStyle w:val="Hyperlink"/>
            <w:rFonts w:ascii="Arial" w:hAnsi="Arial" w:cs="Arial"/>
            <w:sz w:val="22"/>
            <w:szCs w:val="22"/>
          </w:rPr>
          <w:t>https://assets.publishing.service.gov.uk/government/uploads/system/uploads/attachment_data/file/942455/Working_together_to_safeguard_children_Statutory_framework_legislation_relevant_to_safeguarding_and_promoting_the_welfare_of_children.pdf</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7FF00424" w14:textId="07CCBEC0"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J, H.-L., Tb, S., M, B., T, H. and D, S. (2015). </w:t>
      </w:r>
      <w:r w:rsidRPr="0041689A">
        <w:rPr>
          <w:rFonts w:ascii="Arial" w:hAnsi="Arial" w:cs="Arial"/>
          <w:i/>
          <w:iCs/>
          <w:sz w:val="22"/>
          <w:szCs w:val="22"/>
        </w:rPr>
        <w:t>Loneliness and Social Isolation as Risk Factors for Mortality: A Meta-Analytic Review</w:t>
      </w:r>
      <w:r w:rsidRPr="0041689A">
        <w:rPr>
          <w:rFonts w:ascii="Arial" w:hAnsi="Arial" w:cs="Arial"/>
          <w:sz w:val="22"/>
          <w:szCs w:val="22"/>
        </w:rPr>
        <w:t xml:space="preserve">. [online] Perspectives on psychological science : a journal of the Association for Psychological Science. Available at: </w:t>
      </w:r>
      <w:hyperlink r:id="rId17" w:history="1">
        <w:r w:rsidR="0059033B" w:rsidRPr="003F5DDB">
          <w:rPr>
            <w:rStyle w:val="Hyperlink"/>
            <w:rFonts w:ascii="Arial" w:hAnsi="Arial" w:cs="Arial"/>
            <w:sz w:val="22"/>
            <w:szCs w:val="22"/>
          </w:rPr>
          <w:t>https://pubmed.ncbi.nlm.nih.gov/25910392/</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35DBD1B7" w14:textId="66408A53"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NSPCC (2011). </w:t>
      </w:r>
      <w:r w:rsidRPr="0041689A">
        <w:rPr>
          <w:rFonts w:ascii="Arial" w:hAnsi="Arial" w:cs="Arial"/>
          <w:i/>
          <w:iCs/>
          <w:sz w:val="22"/>
          <w:szCs w:val="22"/>
        </w:rPr>
        <w:t>Child abuse and neglect in the UK today</w:t>
      </w:r>
      <w:r w:rsidRPr="0041689A">
        <w:rPr>
          <w:rFonts w:ascii="Arial" w:hAnsi="Arial" w:cs="Arial"/>
          <w:sz w:val="22"/>
          <w:szCs w:val="22"/>
        </w:rPr>
        <w:t xml:space="preserve">. [online] NSPCC Learning. Available at: </w:t>
      </w:r>
      <w:hyperlink r:id="rId18" w:history="1">
        <w:r w:rsidR="0059033B" w:rsidRPr="003F5DDB">
          <w:rPr>
            <w:rStyle w:val="Hyperlink"/>
            <w:rFonts w:ascii="Arial" w:hAnsi="Arial" w:cs="Arial"/>
            <w:sz w:val="22"/>
            <w:szCs w:val="22"/>
          </w:rPr>
          <w:t>https://learning.nspcc.org.uk/research-resources/pre-2013/child-abuse-neglect-uk-today</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4D091E0A" w14:textId="62643647"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Raising Children Network (2019). </w:t>
      </w:r>
      <w:r w:rsidRPr="0041689A">
        <w:rPr>
          <w:rFonts w:ascii="Arial" w:hAnsi="Arial" w:cs="Arial"/>
          <w:i/>
          <w:iCs/>
          <w:sz w:val="22"/>
          <w:szCs w:val="22"/>
        </w:rPr>
        <w:t>Stress in teenagers</w:t>
      </w:r>
      <w:r w:rsidRPr="0041689A">
        <w:rPr>
          <w:rFonts w:ascii="Arial" w:hAnsi="Arial" w:cs="Arial"/>
          <w:sz w:val="22"/>
          <w:szCs w:val="22"/>
        </w:rPr>
        <w:t xml:space="preserve">. [online] Raising Children Network. Available at: </w:t>
      </w:r>
      <w:hyperlink r:id="rId19" w:history="1">
        <w:r w:rsidR="0059033B" w:rsidRPr="003F5DDB">
          <w:rPr>
            <w:rStyle w:val="Hyperlink"/>
            <w:rFonts w:ascii="Arial" w:hAnsi="Arial" w:cs="Arial"/>
            <w:sz w:val="22"/>
            <w:szCs w:val="22"/>
          </w:rPr>
          <w:t>https://raisingchildren.net.au/pre-teens/mental-health-physical-health/stress-anxiety-depression/stress-in-teens</w:t>
        </w:r>
      </w:hyperlink>
      <w:r w:rsidR="0059033B">
        <w:rPr>
          <w:rFonts w:ascii="Arial" w:hAnsi="Arial" w:cs="Arial"/>
          <w:sz w:val="22"/>
          <w:szCs w:val="22"/>
        </w:rPr>
        <w:t xml:space="preserve"> </w:t>
      </w:r>
      <w:r w:rsidRPr="0041689A">
        <w:rPr>
          <w:rFonts w:ascii="Arial" w:hAnsi="Arial" w:cs="Arial"/>
          <w:sz w:val="22"/>
          <w:szCs w:val="22"/>
        </w:rPr>
        <w:t xml:space="preserve"> [Accessed 23 Mar. 2023].</w:t>
      </w:r>
    </w:p>
    <w:p w14:paraId="71D24730" w14:textId="796A1F8E"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SCIE (2012). </w:t>
      </w:r>
      <w:r w:rsidRPr="0041689A">
        <w:rPr>
          <w:rFonts w:ascii="Arial" w:hAnsi="Arial" w:cs="Arial"/>
          <w:i/>
          <w:iCs/>
          <w:sz w:val="22"/>
          <w:szCs w:val="22"/>
        </w:rPr>
        <w:t>SCIE: Introduction to...children’s social care - Child protection procedures</w:t>
      </w:r>
      <w:r w:rsidRPr="0041689A">
        <w:rPr>
          <w:rFonts w:ascii="Arial" w:hAnsi="Arial" w:cs="Arial"/>
          <w:sz w:val="22"/>
          <w:szCs w:val="22"/>
        </w:rPr>
        <w:t xml:space="preserve">. [online] Scie.org.uk. Available at: </w:t>
      </w:r>
      <w:hyperlink r:id="rId20" w:history="1">
        <w:r w:rsidR="0059033B" w:rsidRPr="003F5DDB">
          <w:rPr>
            <w:rStyle w:val="Hyperlink"/>
            <w:rFonts w:ascii="Arial" w:hAnsi="Arial" w:cs="Arial"/>
            <w:sz w:val="22"/>
            <w:szCs w:val="22"/>
          </w:rPr>
          <w:t>https://www.scie.org.uk/publications/introductionto/childrenssocialcare/childprotection.asp</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2B01E94F" w14:textId="3A8902EA"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Scie (2020). </w:t>
      </w:r>
      <w:r w:rsidRPr="0041689A">
        <w:rPr>
          <w:rFonts w:ascii="Arial" w:hAnsi="Arial" w:cs="Arial"/>
          <w:i/>
          <w:iCs/>
          <w:sz w:val="22"/>
          <w:szCs w:val="22"/>
        </w:rPr>
        <w:t>Legislation relating to safeguarding adults - overview for social care</w:t>
      </w:r>
      <w:r w:rsidRPr="0041689A">
        <w:rPr>
          <w:rFonts w:ascii="Arial" w:hAnsi="Arial" w:cs="Arial"/>
          <w:sz w:val="22"/>
          <w:szCs w:val="22"/>
        </w:rPr>
        <w:t xml:space="preserve">. [online] Social Care Institute for Excellence (SCIE). Available at: </w:t>
      </w:r>
      <w:hyperlink r:id="rId21" w:anchor=":~:text=This%20Safeguarding%20Vulnerable%20Groups%20Act" w:history="1">
        <w:r w:rsidR="0059033B" w:rsidRPr="003F5DDB">
          <w:rPr>
            <w:rStyle w:val="Hyperlink"/>
            <w:rFonts w:ascii="Arial" w:hAnsi="Arial" w:cs="Arial"/>
            <w:sz w:val="22"/>
            <w:szCs w:val="22"/>
          </w:rPr>
          <w:t>https://www.scie.org.uk/key-social-care-legislation/safeguarding-adults#:~:text=This%20Safeguarding%20Vulnerable%20Groups%20Act</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036052B2" w14:textId="13834DF5"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Social Care Institute for Excellence (SCIE). (2019). </w:t>
      </w:r>
      <w:r w:rsidRPr="0041689A">
        <w:rPr>
          <w:rFonts w:ascii="Arial" w:hAnsi="Arial" w:cs="Arial"/>
          <w:i/>
          <w:iCs/>
          <w:sz w:val="22"/>
          <w:szCs w:val="22"/>
        </w:rPr>
        <w:t>Children’s services | SCIE</w:t>
      </w:r>
      <w:r w:rsidRPr="0041689A">
        <w:rPr>
          <w:rFonts w:ascii="Arial" w:hAnsi="Arial" w:cs="Arial"/>
          <w:sz w:val="22"/>
          <w:szCs w:val="22"/>
        </w:rPr>
        <w:t xml:space="preserve">. [online] Available at: </w:t>
      </w:r>
      <w:hyperlink r:id="rId22" w:history="1">
        <w:r w:rsidR="0059033B" w:rsidRPr="003F5DDB">
          <w:rPr>
            <w:rStyle w:val="Hyperlink"/>
            <w:rFonts w:ascii="Arial" w:hAnsi="Arial" w:cs="Arial"/>
            <w:sz w:val="22"/>
            <w:szCs w:val="22"/>
          </w:rPr>
          <w:t>https://www.scie.org.uk/children/</w:t>
        </w:r>
      </w:hyperlink>
      <w:r w:rsidR="0059033B">
        <w:rPr>
          <w:rFonts w:ascii="Arial" w:hAnsi="Arial" w:cs="Arial"/>
          <w:sz w:val="22"/>
          <w:szCs w:val="22"/>
        </w:rPr>
        <w:t xml:space="preserve"> </w:t>
      </w:r>
      <w:r w:rsidRPr="0041689A">
        <w:rPr>
          <w:rFonts w:ascii="Arial" w:hAnsi="Arial" w:cs="Arial"/>
          <w:sz w:val="22"/>
          <w:szCs w:val="22"/>
        </w:rPr>
        <w:t xml:space="preserve"> [Accessed 17 Mar. 2023].</w:t>
      </w:r>
    </w:p>
    <w:p w14:paraId="215125B9" w14:textId="2479B888"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lastRenderedPageBreak/>
        <w:t>South East London CCG. (</w:t>
      </w:r>
      <w:r w:rsidR="005C6927">
        <w:rPr>
          <w:rFonts w:ascii="Arial" w:hAnsi="Arial" w:cs="Arial"/>
          <w:sz w:val="22"/>
          <w:szCs w:val="22"/>
        </w:rPr>
        <w:t>2023</w:t>
      </w:r>
      <w:r w:rsidRPr="0041689A">
        <w:rPr>
          <w:rFonts w:ascii="Arial" w:hAnsi="Arial" w:cs="Arial"/>
          <w:sz w:val="22"/>
          <w:szCs w:val="22"/>
        </w:rPr>
        <w:t xml:space="preserve">). </w:t>
      </w:r>
      <w:r w:rsidRPr="0041689A">
        <w:rPr>
          <w:rFonts w:ascii="Arial" w:hAnsi="Arial" w:cs="Arial"/>
          <w:i/>
          <w:iCs/>
          <w:sz w:val="22"/>
          <w:szCs w:val="22"/>
        </w:rPr>
        <w:t>Safeguarding vulnerable people in Greenwich</w:t>
      </w:r>
      <w:r w:rsidRPr="0041689A">
        <w:rPr>
          <w:rFonts w:ascii="Arial" w:hAnsi="Arial" w:cs="Arial"/>
          <w:sz w:val="22"/>
          <w:szCs w:val="22"/>
        </w:rPr>
        <w:t xml:space="preserve">. [online] Available at: </w:t>
      </w:r>
      <w:hyperlink r:id="rId23" w:history="1">
        <w:r w:rsidR="0041689A" w:rsidRPr="003F5DDB">
          <w:rPr>
            <w:rStyle w:val="Hyperlink"/>
            <w:rFonts w:ascii="Arial" w:hAnsi="Arial" w:cs="Arial"/>
            <w:sz w:val="22"/>
            <w:szCs w:val="22"/>
          </w:rPr>
          <w:t>https://selondonccg.nhs.uk/in-your-area/greenwich/safeguarding-vulnerable-people-in-greenwich/</w:t>
        </w:r>
      </w:hyperlink>
      <w:r w:rsidR="0041689A">
        <w:rPr>
          <w:rFonts w:ascii="Arial" w:hAnsi="Arial" w:cs="Arial"/>
          <w:sz w:val="22"/>
          <w:szCs w:val="22"/>
        </w:rPr>
        <w:t xml:space="preserve"> </w:t>
      </w:r>
      <w:r w:rsidRPr="0041689A">
        <w:rPr>
          <w:rFonts w:ascii="Arial" w:hAnsi="Arial" w:cs="Arial"/>
          <w:sz w:val="22"/>
          <w:szCs w:val="22"/>
        </w:rPr>
        <w:t xml:space="preserve"> [Accessed 23 Mar. 2023].</w:t>
      </w:r>
    </w:p>
    <w:p w14:paraId="4120E061" w14:textId="069FF88F"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South East London CCG. (</w:t>
      </w:r>
      <w:r w:rsidR="005C6927">
        <w:rPr>
          <w:rFonts w:ascii="Arial" w:hAnsi="Arial" w:cs="Arial"/>
          <w:sz w:val="22"/>
          <w:szCs w:val="22"/>
        </w:rPr>
        <w:t>2023</w:t>
      </w:r>
      <w:r w:rsidRPr="0041689A">
        <w:rPr>
          <w:rFonts w:ascii="Arial" w:hAnsi="Arial" w:cs="Arial"/>
          <w:sz w:val="22"/>
          <w:szCs w:val="22"/>
        </w:rPr>
        <w:t xml:space="preserve">). </w:t>
      </w:r>
      <w:r w:rsidRPr="0041689A">
        <w:rPr>
          <w:rFonts w:ascii="Arial" w:hAnsi="Arial" w:cs="Arial"/>
          <w:i/>
          <w:iCs/>
          <w:sz w:val="22"/>
          <w:szCs w:val="22"/>
        </w:rPr>
        <w:t>Working Together</w:t>
      </w:r>
      <w:r w:rsidRPr="0041689A">
        <w:rPr>
          <w:rFonts w:ascii="Arial" w:hAnsi="Arial" w:cs="Arial"/>
          <w:sz w:val="22"/>
          <w:szCs w:val="22"/>
        </w:rPr>
        <w:t xml:space="preserve">. [online] Available at: </w:t>
      </w:r>
      <w:hyperlink r:id="rId24" w:history="1">
        <w:r w:rsidR="0041689A" w:rsidRPr="003F5DDB">
          <w:rPr>
            <w:rStyle w:val="Hyperlink"/>
            <w:rFonts w:ascii="Arial" w:hAnsi="Arial" w:cs="Arial"/>
            <w:sz w:val="22"/>
            <w:szCs w:val="22"/>
          </w:rPr>
          <w:t>https://selondonccg.nhs.uk/in-your-area/greenwich/working-together/</w:t>
        </w:r>
      </w:hyperlink>
      <w:r w:rsidR="0041689A">
        <w:rPr>
          <w:rFonts w:ascii="Arial" w:hAnsi="Arial" w:cs="Arial"/>
          <w:sz w:val="22"/>
          <w:szCs w:val="22"/>
        </w:rPr>
        <w:t xml:space="preserve"> </w:t>
      </w:r>
      <w:r w:rsidRPr="0041689A">
        <w:rPr>
          <w:rFonts w:ascii="Arial" w:hAnsi="Arial" w:cs="Arial"/>
          <w:sz w:val="22"/>
          <w:szCs w:val="22"/>
        </w:rPr>
        <w:t xml:space="preserve"> [Accessed 28 Mar. 2023].</w:t>
      </w:r>
    </w:p>
    <w:p w14:paraId="254CCF98" w14:textId="28AE09A5"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Teater, B. (2022). </w:t>
      </w:r>
      <w:r w:rsidRPr="0041689A">
        <w:rPr>
          <w:rFonts w:ascii="Arial" w:hAnsi="Arial" w:cs="Arial"/>
          <w:i/>
          <w:iCs/>
          <w:sz w:val="22"/>
          <w:szCs w:val="22"/>
        </w:rPr>
        <w:t>Ecological Systems Theory</w:t>
      </w:r>
      <w:r w:rsidRPr="0041689A">
        <w:rPr>
          <w:rFonts w:ascii="Arial" w:hAnsi="Arial" w:cs="Arial"/>
          <w:sz w:val="22"/>
          <w:szCs w:val="22"/>
        </w:rPr>
        <w:t xml:space="preserve">. [online] </w:t>
      </w:r>
      <w:r w:rsidRPr="0041689A">
        <w:rPr>
          <w:rFonts w:ascii="Arial" w:hAnsi="Arial" w:cs="Arial"/>
          <w:i/>
          <w:iCs/>
          <w:sz w:val="22"/>
          <w:szCs w:val="22"/>
        </w:rPr>
        <w:t>connect.springerpub.com</w:t>
      </w:r>
      <w:r w:rsidRPr="0041689A">
        <w:rPr>
          <w:rFonts w:ascii="Arial" w:hAnsi="Arial" w:cs="Arial"/>
          <w:sz w:val="22"/>
          <w:szCs w:val="22"/>
        </w:rPr>
        <w:t xml:space="preserve">. Springer Publishing Company. Available at: </w:t>
      </w:r>
      <w:hyperlink r:id="rId25" w:anchor=":~:text=Ecological%20systems%20theory%20is%20concerned" w:history="1">
        <w:r w:rsidR="0041689A" w:rsidRPr="003F5DDB">
          <w:rPr>
            <w:rStyle w:val="Hyperlink"/>
            <w:rFonts w:ascii="Arial" w:hAnsi="Arial" w:cs="Arial"/>
            <w:sz w:val="22"/>
            <w:szCs w:val="22"/>
          </w:rPr>
          <w:t>https://connect.springerpub.com/content/book/978-0-8261-6556-5/part/part02/chapter/ch03#:~:text=Ecological%20systems%20theory%20is%20concerned</w:t>
        </w:r>
      </w:hyperlink>
      <w:r w:rsidR="0041689A">
        <w:rPr>
          <w:rFonts w:ascii="Arial" w:hAnsi="Arial" w:cs="Arial"/>
          <w:sz w:val="22"/>
          <w:szCs w:val="22"/>
        </w:rPr>
        <w:t xml:space="preserve"> </w:t>
      </w:r>
      <w:r w:rsidRPr="0041689A">
        <w:rPr>
          <w:rFonts w:ascii="Arial" w:hAnsi="Arial" w:cs="Arial"/>
          <w:sz w:val="22"/>
          <w:szCs w:val="22"/>
        </w:rPr>
        <w:t xml:space="preserve"> [Accessed 17 Mar. 2023].</w:t>
      </w:r>
    </w:p>
    <w:p w14:paraId="0EC4B258" w14:textId="1B31AB39"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The Children's Society (2021). </w:t>
      </w:r>
      <w:r w:rsidRPr="0041689A">
        <w:rPr>
          <w:rFonts w:ascii="Arial" w:hAnsi="Arial" w:cs="Arial"/>
          <w:i/>
          <w:iCs/>
          <w:sz w:val="22"/>
          <w:szCs w:val="22"/>
        </w:rPr>
        <w:t>The Good Childhood Report | The Children’s Society</w:t>
      </w:r>
      <w:r w:rsidRPr="0041689A">
        <w:rPr>
          <w:rFonts w:ascii="Arial" w:hAnsi="Arial" w:cs="Arial"/>
          <w:sz w:val="22"/>
          <w:szCs w:val="22"/>
        </w:rPr>
        <w:t xml:space="preserve">. [online] www.childrenssociety.org.uk. Available at: </w:t>
      </w:r>
      <w:hyperlink r:id="rId26" w:history="1">
        <w:r w:rsidR="0041689A" w:rsidRPr="003F5DDB">
          <w:rPr>
            <w:rStyle w:val="Hyperlink"/>
            <w:rFonts w:ascii="Arial" w:hAnsi="Arial" w:cs="Arial"/>
            <w:sz w:val="22"/>
            <w:szCs w:val="22"/>
          </w:rPr>
          <w:t>https://www.childrenssociety.org.uk/good-childhood</w:t>
        </w:r>
      </w:hyperlink>
      <w:r w:rsidR="0041689A">
        <w:rPr>
          <w:rFonts w:ascii="Arial" w:hAnsi="Arial" w:cs="Arial"/>
          <w:sz w:val="22"/>
          <w:szCs w:val="22"/>
        </w:rPr>
        <w:t xml:space="preserve"> </w:t>
      </w:r>
      <w:r w:rsidRPr="0041689A">
        <w:rPr>
          <w:rFonts w:ascii="Arial" w:hAnsi="Arial" w:cs="Arial"/>
          <w:sz w:val="22"/>
          <w:szCs w:val="22"/>
        </w:rPr>
        <w:t xml:space="preserve"> [Accessed 17 Mar. 2023].</w:t>
      </w:r>
    </w:p>
    <w:p w14:paraId="2AFA8F52" w14:textId="7208C518"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Whalley, D.M. and Kaur, D.H. (2021). </w:t>
      </w:r>
      <w:r w:rsidRPr="0041689A">
        <w:rPr>
          <w:rFonts w:ascii="Arial" w:hAnsi="Arial" w:cs="Arial"/>
          <w:i/>
          <w:iCs/>
          <w:sz w:val="22"/>
          <w:szCs w:val="22"/>
        </w:rPr>
        <w:t>What is cognitive behavioral therapy (CBT)?</w:t>
      </w:r>
      <w:r w:rsidRPr="0041689A">
        <w:rPr>
          <w:rFonts w:ascii="Arial" w:hAnsi="Arial" w:cs="Arial"/>
          <w:sz w:val="22"/>
          <w:szCs w:val="22"/>
        </w:rPr>
        <w:t xml:space="preserve"> [online] Psychology Tools. Available at: </w:t>
      </w:r>
      <w:hyperlink r:id="rId27" w:history="1">
        <w:r w:rsidR="0041689A" w:rsidRPr="003F5DDB">
          <w:rPr>
            <w:rStyle w:val="Hyperlink"/>
            <w:rFonts w:ascii="Arial" w:hAnsi="Arial" w:cs="Arial"/>
            <w:sz w:val="22"/>
            <w:szCs w:val="22"/>
          </w:rPr>
          <w:t>https://www.psychologytools.com/self-help/what-is-cbt/</w:t>
        </w:r>
      </w:hyperlink>
      <w:r w:rsidR="0041689A">
        <w:rPr>
          <w:rFonts w:ascii="Arial" w:hAnsi="Arial" w:cs="Arial"/>
          <w:sz w:val="22"/>
          <w:szCs w:val="22"/>
        </w:rPr>
        <w:t xml:space="preserve"> </w:t>
      </w:r>
      <w:r w:rsidRPr="0041689A">
        <w:rPr>
          <w:rFonts w:ascii="Arial" w:hAnsi="Arial" w:cs="Arial"/>
          <w:sz w:val="22"/>
          <w:szCs w:val="22"/>
        </w:rPr>
        <w:t xml:space="preserve"> [Accessed 17 Mar. 2023].</w:t>
      </w:r>
    </w:p>
    <w:p w14:paraId="6958FCDA" w14:textId="4BC5D811"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Wilkinson, J. and Bowyer, S. (2017). </w:t>
      </w:r>
      <w:r w:rsidRPr="0041689A">
        <w:rPr>
          <w:rFonts w:ascii="Arial" w:hAnsi="Arial" w:cs="Arial"/>
          <w:i/>
          <w:iCs/>
          <w:sz w:val="22"/>
          <w:szCs w:val="22"/>
        </w:rPr>
        <w:t>The Impacts of Abuse and Neglect on children; and Comparison of Different Placement Options Evidence Review March 2017</w:t>
      </w:r>
      <w:r w:rsidRPr="0041689A">
        <w:rPr>
          <w:rFonts w:ascii="Arial" w:hAnsi="Arial" w:cs="Arial"/>
          <w:sz w:val="22"/>
          <w:szCs w:val="22"/>
        </w:rPr>
        <w:t xml:space="preserve">. [online] </w:t>
      </w:r>
      <w:r w:rsidRPr="0041689A">
        <w:rPr>
          <w:rFonts w:ascii="Arial" w:hAnsi="Arial" w:cs="Arial"/>
          <w:i/>
          <w:iCs/>
          <w:sz w:val="22"/>
          <w:szCs w:val="22"/>
        </w:rPr>
        <w:t>Department for Education</w:t>
      </w:r>
      <w:r w:rsidRPr="0041689A">
        <w:rPr>
          <w:rFonts w:ascii="Arial" w:hAnsi="Arial" w:cs="Arial"/>
          <w:sz w:val="22"/>
          <w:szCs w:val="22"/>
        </w:rPr>
        <w:t xml:space="preserve">. Available at: </w:t>
      </w:r>
      <w:hyperlink r:id="rId28" w:history="1">
        <w:r w:rsidR="0041689A" w:rsidRPr="003F5DDB">
          <w:rPr>
            <w:rStyle w:val="Hyperlink"/>
            <w:rFonts w:ascii="Arial" w:hAnsi="Arial" w:cs="Arial"/>
            <w:sz w:val="22"/>
            <w:szCs w:val="22"/>
          </w:rPr>
          <w:t>https://assets.publishing.service.gov.uk/government/uploads/system/uploads/attachment_data/file/602148/Childhood_neglect_and_abuse_comparing_placement_options.pdf</w:t>
        </w:r>
      </w:hyperlink>
      <w:r w:rsidR="0041689A">
        <w:rPr>
          <w:rFonts w:ascii="Arial" w:hAnsi="Arial" w:cs="Arial"/>
          <w:sz w:val="22"/>
          <w:szCs w:val="22"/>
        </w:rPr>
        <w:t xml:space="preserve"> </w:t>
      </w:r>
      <w:r w:rsidRPr="0041689A">
        <w:rPr>
          <w:rFonts w:ascii="Arial" w:hAnsi="Arial" w:cs="Arial"/>
          <w:sz w:val="22"/>
          <w:szCs w:val="22"/>
        </w:rPr>
        <w:t xml:space="preserve"> [Accessed 23 Mar. 2023].</w:t>
      </w:r>
    </w:p>
    <w:p w14:paraId="15E91CA7" w14:textId="117FEC0B" w:rsidR="00F75226" w:rsidRPr="0041689A" w:rsidRDefault="00F75226" w:rsidP="0041689A">
      <w:pPr>
        <w:pStyle w:val="NormalWeb"/>
        <w:spacing w:before="0" w:beforeAutospacing="0" w:after="240" w:afterAutospacing="0" w:line="360" w:lineRule="auto"/>
        <w:rPr>
          <w:rFonts w:ascii="Arial" w:hAnsi="Arial" w:cs="Arial"/>
          <w:sz w:val="22"/>
          <w:szCs w:val="22"/>
        </w:rPr>
      </w:pPr>
      <w:r w:rsidRPr="0041689A">
        <w:rPr>
          <w:rFonts w:ascii="Arial" w:hAnsi="Arial" w:cs="Arial"/>
          <w:sz w:val="22"/>
          <w:szCs w:val="22"/>
        </w:rPr>
        <w:t xml:space="preserve">World Health Organization (2022). </w:t>
      </w:r>
      <w:r w:rsidRPr="0041689A">
        <w:rPr>
          <w:rFonts w:ascii="Arial" w:hAnsi="Arial" w:cs="Arial"/>
          <w:i/>
          <w:iCs/>
          <w:sz w:val="22"/>
          <w:szCs w:val="22"/>
        </w:rPr>
        <w:t>Child Maltreatment</w:t>
      </w:r>
      <w:r w:rsidRPr="0041689A">
        <w:rPr>
          <w:rFonts w:ascii="Arial" w:hAnsi="Arial" w:cs="Arial"/>
          <w:sz w:val="22"/>
          <w:szCs w:val="22"/>
        </w:rPr>
        <w:t xml:space="preserve">. [online] Who.int. Available at: </w:t>
      </w:r>
      <w:hyperlink r:id="rId29" w:history="1">
        <w:r w:rsidR="0041689A" w:rsidRPr="003F5DDB">
          <w:rPr>
            <w:rStyle w:val="Hyperlink"/>
            <w:rFonts w:ascii="Arial" w:hAnsi="Arial" w:cs="Arial"/>
            <w:sz w:val="22"/>
            <w:szCs w:val="22"/>
          </w:rPr>
          <w:t>https://www.who.int/news-room/fact-sheets/detail/child-maltreatment</w:t>
        </w:r>
      </w:hyperlink>
      <w:r w:rsidR="0041689A">
        <w:rPr>
          <w:rFonts w:ascii="Arial" w:hAnsi="Arial" w:cs="Arial"/>
          <w:sz w:val="22"/>
          <w:szCs w:val="22"/>
        </w:rPr>
        <w:t xml:space="preserve"> </w:t>
      </w:r>
      <w:r w:rsidRPr="0041689A">
        <w:rPr>
          <w:rFonts w:ascii="Arial" w:hAnsi="Arial" w:cs="Arial"/>
          <w:sz w:val="22"/>
          <w:szCs w:val="22"/>
        </w:rPr>
        <w:t xml:space="preserve"> [Accessed 17 Mar. 2023].</w:t>
      </w:r>
    </w:p>
    <w:p w14:paraId="02F5F3FF" w14:textId="77777777" w:rsidR="008F76ED" w:rsidRPr="0041689A" w:rsidRDefault="008F76ED" w:rsidP="0041689A">
      <w:pPr>
        <w:tabs>
          <w:tab w:val="left" w:pos="6540"/>
        </w:tabs>
        <w:spacing w:line="360" w:lineRule="auto"/>
        <w:rPr>
          <w:rFonts w:ascii="Arial" w:hAnsi="Arial" w:cs="Arial"/>
          <w:sz w:val="22"/>
        </w:rPr>
      </w:pPr>
    </w:p>
    <w:p w14:paraId="71C56350" w14:textId="77777777" w:rsidR="00AB57D4" w:rsidRDefault="00AB57D4" w:rsidP="00EA4728">
      <w:pPr>
        <w:tabs>
          <w:tab w:val="left" w:pos="6540"/>
        </w:tabs>
        <w:spacing w:line="360" w:lineRule="auto"/>
        <w:rPr>
          <w:rFonts w:ascii="Arial" w:hAnsi="Arial" w:cs="Arial"/>
          <w:b/>
          <w:bCs/>
          <w:sz w:val="22"/>
        </w:rPr>
      </w:pPr>
    </w:p>
    <w:p w14:paraId="10668D82" w14:textId="77777777" w:rsidR="00AB57D4" w:rsidRDefault="00AB57D4" w:rsidP="00EA4728">
      <w:pPr>
        <w:tabs>
          <w:tab w:val="left" w:pos="6540"/>
        </w:tabs>
        <w:spacing w:line="360" w:lineRule="auto"/>
        <w:rPr>
          <w:rFonts w:ascii="Arial" w:hAnsi="Arial" w:cs="Arial"/>
          <w:b/>
          <w:bCs/>
          <w:sz w:val="22"/>
        </w:rPr>
      </w:pPr>
    </w:p>
    <w:p w14:paraId="09CDED96" w14:textId="77777777" w:rsidR="00AB57D4" w:rsidRDefault="00AB57D4" w:rsidP="00EA4728">
      <w:pPr>
        <w:tabs>
          <w:tab w:val="left" w:pos="6540"/>
        </w:tabs>
        <w:spacing w:line="360" w:lineRule="auto"/>
        <w:rPr>
          <w:rFonts w:ascii="Arial" w:hAnsi="Arial" w:cs="Arial"/>
          <w:b/>
          <w:bCs/>
          <w:sz w:val="22"/>
        </w:rPr>
      </w:pPr>
    </w:p>
    <w:p w14:paraId="3F68F195" w14:textId="77777777" w:rsidR="00AB57D4" w:rsidRDefault="00AB57D4" w:rsidP="00EA4728">
      <w:pPr>
        <w:tabs>
          <w:tab w:val="left" w:pos="6540"/>
        </w:tabs>
        <w:spacing w:line="360" w:lineRule="auto"/>
        <w:rPr>
          <w:rFonts w:ascii="Arial" w:hAnsi="Arial" w:cs="Arial"/>
          <w:b/>
          <w:bCs/>
          <w:sz w:val="22"/>
        </w:rPr>
      </w:pPr>
    </w:p>
    <w:p w14:paraId="0F97169C" w14:textId="3C2054FB" w:rsidR="00F03668" w:rsidRPr="008F76ED" w:rsidRDefault="00F03668" w:rsidP="00EA4728">
      <w:pPr>
        <w:tabs>
          <w:tab w:val="left" w:pos="6540"/>
        </w:tabs>
        <w:spacing w:line="360" w:lineRule="auto"/>
        <w:rPr>
          <w:rFonts w:ascii="Arial" w:hAnsi="Arial" w:cs="Arial"/>
          <w:b/>
          <w:bCs/>
          <w:sz w:val="22"/>
        </w:rPr>
      </w:pPr>
      <w:r w:rsidRPr="008F76ED">
        <w:rPr>
          <w:rFonts w:ascii="Arial" w:hAnsi="Arial" w:cs="Arial"/>
          <w:b/>
          <w:bCs/>
          <w:sz w:val="22"/>
        </w:rPr>
        <w:lastRenderedPageBreak/>
        <w:t>12. Appendix</w:t>
      </w:r>
      <w:r w:rsidR="00CF440D" w:rsidRPr="008F76ED">
        <w:rPr>
          <w:rFonts w:ascii="Arial" w:hAnsi="Arial" w:cs="Arial"/>
          <w:b/>
          <w:bCs/>
          <w:sz w:val="22"/>
        </w:rPr>
        <w:t xml:space="preserve">: Power Point Presentation for debate </w:t>
      </w:r>
    </w:p>
    <w:p w14:paraId="3CBD80D0" w14:textId="15FAA123" w:rsidR="00124106" w:rsidRDefault="00124106" w:rsidP="00EA4728">
      <w:pPr>
        <w:tabs>
          <w:tab w:val="left" w:pos="6540"/>
        </w:tabs>
        <w:spacing w:line="360" w:lineRule="auto"/>
        <w:rPr>
          <w:rFonts w:ascii="Arial" w:hAnsi="Arial" w:cs="Arial"/>
          <w:sz w:val="22"/>
        </w:rPr>
      </w:pPr>
      <w:r w:rsidRPr="00124106">
        <w:rPr>
          <w:rFonts w:ascii="Arial" w:hAnsi="Arial" w:cs="Arial"/>
          <w:noProof/>
          <w:sz w:val="22"/>
        </w:rPr>
        <w:drawing>
          <wp:inline distT="0" distB="0" distL="0" distR="0" wp14:anchorId="2312977D" wp14:editId="191D3B44">
            <wp:extent cx="5731510" cy="3223895"/>
            <wp:effectExtent l="0" t="0" r="2540" b="0"/>
            <wp:docPr id="5" name="Picture 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low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2A31B4" w14:textId="77777777" w:rsidR="00124106" w:rsidRDefault="00124106" w:rsidP="00EA4728">
      <w:pPr>
        <w:tabs>
          <w:tab w:val="left" w:pos="6540"/>
        </w:tabs>
        <w:spacing w:line="360" w:lineRule="auto"/>
        <w:rPr>
          <w:rFonts w:ascii="Arial" w:hAnsi="Arial" w:cs="Arial"/>
          <w:sz w:val="22"/>
        </w:rPr>
      </w:pPr>
    </w:p>
    <w:p w14:paraId="69413F38" w14:textId="77777777" w:rsidR="00124106" w:rsidRDefault="00124106" w:rsidP="00EA4728">
      <w:pPr>
        <w:tabs>
          <w:tab w:val="left" w:pos="6540"/>
        </w:tabs>
        <w:spacing w:line="360" w:lineRule="auto"/>
        <w:rPr>
          <w:rFonts w:ascii="Arial" w:hAnsi="Arial" w:cs="Arial"/>
          <w:sz w:val="22"/>
        </w:rPr>
      </w:pPr>
    </w:p>
    <w:p w14:paraId="43C639C0" w14:textId="2353F8A9" w:rsidR="00DE7D5A" w:rsidRPr="00DE7D5A" w:rsidRDefault="00FC434F" w:rsidP="00DE7D5A">
      <w:pPr>
        <w:rPr>
          <w:rFonts w:ascii="Arial" w:hAnsi="Arial" w:cs="Arial"/>
          <w:sz w:val="22"/>
        </w:rPr>
      </w:pPr>
      <w:r w:rsidRPr="00FC434F">
        <w:rPr>
          <w:rFonts w:ascii="Arial" w:hAnsi="Arial" w:cs="Arial"/>
          <w:sz w:val="22"/>
        </w:rPr>
        <w:t> </w:t>
      </w:r>
      <w:r w:rsidRPr="00FC434F">
        <w:rPr>
          <w:rFonts w:ascii="Arial" w:hAnsi="Arial" w:cs="Arial"/>
          <w:noProof/>
          <w:sz w:val="22"/>
        </w:rPr>
        <w:drawing>
          <wp:inline distT="0" distB="0" distL="0" distR="0" wp14:anchorId="4E943417" wp14:editId="25D624F1">
            <wp:extent cx="5731510" cy="3223895"/>
            <wp:effectExtent l="0" t="0" r="254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E16787" w14:textId="77777777" w:rsidR="00DE7D5A" w:rsidRPr="00DE7D5A" w:rsidRDefault="00DE7D5A" w:rsidP="00DE7D5A">
      <w:pPr>
        <w:rPr>
          <w:rFonts w:ascii="Arial" w:hAnsi="Arial" w:cs="Arial"/>
          <w:sz w:val="22"/>
        </w:rPr>
      </w:pPr>
    </w:p>
    <w:p w14:paraId="34783212" w14:textId="77777777" w:rsidR="00DE7D5A" w:rsidRPr="00DE7D5A" w:rsidRDefault="00DE7D5A" w:rsidP="00DE7D5A">
      <w:pPr>
        <w:rPr>
          <w:rFonts w:ascii="Arial" w:hAnsi="Arial" w:cs="Arial"/>
          <w:sz w:val="22"/>
        </w:rPr>
      </w:pPr>
    </w:p>
    <w:p w14:paraId="7BBB79F1" w14:textId="77777777" w:rsidR="00DE7D5A" w:rsidRPr="00DE7D5A" w:rsidRDefault="00DE7D5A" w:rsidP="00DE7D5A">
      <w:pPr>
        <w:rPr>
          <w:rFonts w:ascii="Arial" w:hAnsi="Arial" w:cs="Arial"/>
          <w:sz w:val="22"/>
        </w:rPr>
      </w:pPr>
    </w:p>
    <w:p w14:paraId="1AF628E1" w14:textId="77777777" w:rsidR="00DE7D5A" w:rsidRPr="00DE7D5A" w:rsidRDefault="00DE7D5A" w:rsidP="00DE7D5A">
      <w:pPr>
        <w:rPr>
          <w:rFonts w:ascii="Arial" w:hAnsi="Arial" w:cs="Arial"/>
          <w:sz w:val="22"/>
        </w:rPr>
      </w:pPr>
    </w:p>
    <w:p w14:paraId="1E61EDFD" w14:textId="0CC2EE93" w:rsidR="00DE7D5A" w:rsidRDefault="00FC434F" w:rsidP="00DE7D5A">
      <w:pPr>
        <w:rPr>
          <w:rFonts w:ascii="Arial" w:hAnsi="Arial" w:cs="Arial"/>
          <w:sz w:val="22"/>
        </w:rPr>
      </w:pPr>
      <w:r w:rsidRPr="00FC434F">
        <w:rPr>
          <w:rFonts w:ascii="Arial" w:hAnsi="Arial" w:cs="Arial"/>
          <w:sz w:val="22"/>
        </w:rPr>
        <w:t> </w:t>
      </w:r>
      <w:r w:rsidRPr="00FC434F">
        <w:rPr>
          <w:rFonts w:ascii="Arial" w:hAnsi="Arial" w:cs="Arial"/>
          <w:noProof/>
          <w:sz w:val="22"/>
        </w:rPr>
        <w:drawing>
          <wp:inline distT="0" distB="0" distL="0" distR="0" wp14:anchorId="46AB9242" wp14:editId="3BF6F933">
            <wp:extent cx="5731510" cy="3223895"/>
            <wp:effectExtent l="0" t="0" r="254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37D120" w14:textId="36FFD2C8" w:rsidR="00DE7D5A" w:rsidRDefault="00DE7D5A" w:rsidP="00DE7D5A">
      <w:pPr>
        <w:rPr>
          <w:rFonts w:ascii="Arial" w:hAnsi="Arial" w:cs="Arial"/>
          <w:sz w:val="22"/>
        </w:rPr>
      </w:pPr>
      <w:r w:rsidRPr="00DE7D5A">
        <w:rPr>
          <w:rFonts w:ascii="Arial" w:hAnsi="Arial" w:cs="Arial"/>
          <w:sz w:val="22"/>
        </w:rPr>
        <w:t> </w:t>
      </w:r>
    </w:p>
    <w:p w14:paraId="58CCD55B" w14:textId="77777777" w:rsidR="009E387D" w:rsidRPr="009E387D" w:rsidRDefault="009E387D" w:rsidP="009E387D">
      <w:pPr>
        <w:rPr>
          <w:rFonts w:ascii="Arial" w:hAnsi="Arial" w:cs="Arial"/>
          <w:sz w:val="22"/>
        </w:rPr>
      </w:pPr>
    </w:p>
    <w:p w14:paraId="3FEB8AFC" w14:textId="77777777" w:rsidR="009E387D" w:rsidRPr="009E387D" w:rsidRDefault="009E387D" w:rsidP="009E387D">
      <w:pPr>
        <w:rPr>
          <w:rFonts w:ascii="Arial" w:hAnsi="Arial" w:cs="Arial"/>
          <w:sz w:val="22"/>
        </w:rPr>
      </w:pPr>
    </w:p>
    <w:p w14:paraId="0A75CC73" w14:textId="77777777" w:rsidR="009E387D" w:rsidRPr="009E387D" w:rsidRDefault="009E387D" w:rsidP="009E387D">
      <w:pPr>
        <w:rPr>
          <w:rFonts w:ascii="Arial" w:hAnsi="Arial" w:cs="Arial"/>
          <w:sz w:val="22"/>
        </w:rPr>
      </w:pPr>
    </w:p>
    <w:p w14:paraId="4B5DEDB2" w14:textId="77777777" w:rsidR="009E387D" w:rsidRPr="009E387D" w:rsidRDefault="009E387D" w:rsidP="009E387D">
      <w:pPr>
        <w:rPr>
          <w:rFonts w:ascii="Arial" w:hAnsi="Arial" w:cs="Arial"/>
          <w:sz w:val="22"/>
        </w:rPr>
      </w:pPr>
    </w:p>
    <w:p w14:paraId="2D9F2EF8" w14:textId="77777777" w:rsidR="009E387D" w:rsidRPr="009E387D" w:rsidRDefault="009E387D" w:rsidP="009E387D">
      <w:pPr>
        <w:rPr>
          <w:rFonts w:ascii="Arial" w:hAnsi="Arial" w:cs="Arial"/>
          <w:sz w:val="22"/>
        </w:rPr>
      </w:pPr>
    </w:p>
    <w:p w14:paraId="0EDEF89B" w14:textId="77777777" w:rsidR="009E387D" w:rsidRDefault="009E387D" w:rsidP="009E387D">
      <w:pPr>
        <w:rPr>
          <w:rFonts w:ascii="Arial" w:hAnsi="Arial" w:cs="Arial"/>
          <w:sz w:val="22"/>
        </w:rPr>
      </w:pPr>
    </w:p>
    <w:p w14:paraId="215D615D" w14:textId="58EED6C4" w:rsidR="009E387D" w:rsidRPr="009E387D" w:rsidRDefault="009E387D" w:rsidP="009E387D">
      <w:pPr>
        <w:rPr>
          <w:rFonts w:ascii="Arial" w:hAnsi="Arial" w:cs="Arial"/>
          <w:sz w:val="22"/>
        </w:rPr>
      </w:pPr>
      <w:r w:rsidRPr="009E387D">
        <w:rPr>
          <w:rFonts w:ascii="Arial" w:hAnsi="Arial" w:cs="Arial"/>
          <w:sz w:val="22"/>
        </w:rPr>
        <w:t> </w:t>
      </w:r>
    </w:p>
    <w:sectPr w:rsidR="009E387D" w:rsidRPr="009E387D">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23A8C" w14:textId="77777777" w:rsidR="00344A62" w:rsidRDefault="00344A62" w:rsidP="00DD0611">
      <w:pPr>
        <w:spacing w:after="0" w:line="240" w:lineRule="auto"/>
      </w:pPr>
      <w:r>
        <w:separator/>
      </w:r>
    </w:p>
  </w:endnote>
  <w:endnote w:type="continuationSeparator" w:id="0">
    <w:p w14:paraId="5939F7BA" w14:textId="77777777" w:rsidR="00344A62" w:rsidRDefault="00344A62" w:rsidP="00DD0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512932"/>
      <w:docPartObj>
        <w:docPartGallery w:val="Page Numbers (Bottom of Page)"/>
        <w:docPartUnique/>
      </w:docPartObj>
    </w:sdtPr>
    <w:sdtEndPr>
      <w:rPr>
        <w:color w:val="7F7F7F" w:themeColor="background1" w:themeShade="7F"/>
        <w:spacing w:val="60"/>
      </w:rPr>
    </w:sdtEndPr>
    <w:sdtContent>
      <w:p w14:paraId="6B95769D" w14:textId="0AE33C19" w:rsidR="000B122B" w:rsidRDefault="000B122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943A7E" w14:textId="77777777" w:rsidR="000B122B" w:rsidRDefault="000B1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974AE" w14:textId="77777777" w:rsidR="00344A62" w:rsidRDefault="00344A62" w:rsidP="00DD0611">
      <w:pPr>
        <w:spacing w:after="0" w:line="240" w:lineRule="auto"/>
      </w:pPr>
      <w:r>
        <w:separator/>
      </w:r>
    </w:p>
  </w:footnote>
  <w:footnote w:type="continuationSeparator" w:id="0">
    <w:p w14:paraId="5264477E" w14:textId="77777777" w:rsidR="00344A62" w:rsidRDefault="00344A62" w:rsidP="00DD0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E2DDB"/>
    <w:multiLevelType w:val="hybridMultilevel"/>
    <w:tmpl w:val="4C4C9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87540"/>
    <w:multiLevelType w:val="multilevel"/>
    <w:tmpl w:val="E8F0C2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4C4F8A"/>
    <w:multiLevelType w:val="multilevel"/>
    <w:tmpl w:val="73D67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5E348C"/>
    <w:multiLevelType w:val="hybridMultilevel"/>
    <w:tmpl w:val="5464D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D5721A"/>
    <w:multiLevelType w:val="hybridMultilevel"/>
    <w:tmpl w:val="1FCE7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004167">
    <w:abstractNumId w:val="1"/>
  </w:num>
  <w:num w:numId="2" w16cid:durableId="1312904080">
    <w:abstractNumId w:val="3"/>
  </w:num>
  <w:num w:numId="3" w16cid:durableId="1905674581">
    <w:abstractNumId w:val="2"/>
  </w:num>
  <w:num w:numId="4" w16cid:durableId="2031954443">
    <w:abstractNumId w:val="4"/>
  </w:num>
  <w:num w:numId="5" w16cid:durableId="167252195">
    <w:abstractNumId w:val="5"/>
  </w:num>
  <w:num w:numId="6" w16cid:durableId="195251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476"/>
    <w:rsid w:val="000228A4"/>
    <w:rsid w:val="00037775"/>
    <w:rsid w:val="00074402"/>
    <w:rsid w:val="0008188A"/>
    <w:rsid w:val="00095594"/>
    <w:rsid w:val="000B122B"/>
    <w:rsid w:val="000C7204"/>
    <w:rsid w:val="000E2F1B"/>
    <w:rsid w:val="00103AD8"/>
    <w:rsid w:val="001220FA"/>
    <w:rsid w:val="00124106"/>
    <w:rsid w:val="0012694A"/>
    <w:rsid w:val="00135AD0"/>
    <w:rsid w:val="00137A8C"/>
    <w:rsid w:val="00157C8C"/>
    <w:rsid w:val="00162AE9"/>
    <w:rsid w:val="0017007A"/>
    <w:rsid w:val="00176101"/>
    <w:rsid w:val="00190355"/>
    <w:rsid w:val="001A192C"/>
    <w:rsid w:val="001A4CEC"/>
    <w:rsid w:val="001A5F76"/>
    <w:rsid w:val="001C526A"/>
    <w:rsid w:val="001E1B45"/>
    <w:rsid w:val="001E250F"/>
    <w:rsid w:val="001E6A29"/>
    <w:rsid w:val="00216C85"/>
    <w:rsid w:val="002360DE"/>
    <w:rsid w:val="00251CA3"/>
    <w:rsid w:val="002567B4"/>
    <w:rsid w:val="00273EDD"/>
    <w:rsid w:val="00281E90"/>
    <w:rsid w:val="002B00FB"/>
    <w:rsid w:val="002C3965"/>
    <w:rsid w:val="002E6588"/>
    <w:rsid w:val="002F447A"/>
    <w:rsid w:val="00303F55"/>
    <w:rsid w:val="00316033"/>
    <w:rsid w:val="00321C4C"/>
    <w:rsid w:val="00344A62"/>
    <w:rsid w:val="00360502"/>
    <w:rsid w:val="00360F98"/>
    <w:rsid w:val="00387698"/>
    <w:rsid w:val="003927CC"/>
    <w:rsid w:val="003C53F5"/>
    <w:rsid w:val="003D36F5"/>
    <w:rsid w:val="003E6909"/>
    <w:rsid w:val="00404DF8"/>
    <w:rsid w:val="004106CA"/>
    <w:rsid w:val="0041689A"/>
    <w:rsid w:val="00423896"/>
    <w:rsid w:val="004344F7"/>
    <w:rsid w:val="00436133"/>
    <w:rsid w:val="00437B1F"/>
    <w:rsid w:val="0044028D"/>
    <w:rsid w:val="00451DF9"/>
    <w:rsid w:val="0047609B"/>
    <w:rsid w:val="00491114"/>
    <w:rsid w:val="004B2A82"/>
    <w:rsid w:val="004C61E0"/>
    <w:rsid w:val="004F1334"/>
    <w:rsid w:val="00531B60"/>
    <w:rsid w:val="00535F18"/>
    <w:rsid w:val="00546D41"/>
    <w:rsid w:val="00553AEC"/>
    <w:rsid w:val="0055468F"/>
    <w:rsid w:val="00565650"/>
    <w:rsid w:val="005705E9"/>
    <w:rsid w:val="0057200D"/>
    <w:rsid w:val="00573EF6"/>
    <w:rsid w:val="005825F5"/>
    <w:rsid w:val="00587D38"/>
    <w:rsid w:val="0059033B"/>
    <w:rsid w:val="00592B5C"/>
    <w:rsid w:val="005B68A2"/>
    <w:rsid w:val="005B6BBE"/>
    <w:rsid w:val="005C6927"/>
    <w:rsid w:val="005F3C93"/>
    <w:rsid w:val="00607D56"/>
    <w:rsid w:val="00611CC1"/>
    <w:rsid w:val="0061442F"/>
    <w:rsid w:val="00616827"/>
    <w:rsid w:val="00642BC8"/>
    <w:rsid w:val="00643EBB"/>
    <w:rsid w:val="00694660"/>
    <w:rsid w:val="006B3A3D"/>
    <w:rsid w:val="006C34BB"/>
    <w:rsid w:val="006D2473"/>
    <w:rsid w:val="006D7F14"/>
    <w:rsid w:val="0071263D"/>
    <w:rsid w:val="00730C3F"/>
    <w:rsid w:val="007629DE"/>
    <w:rsid w:val="00771832"/>
    <w:rsid w:val="00792102"/>
    <w:rsid w:val="007A7517"/>
    <w:rsid w:val="007D35B2"/>
    <w:rsid w:val="007F07E5"/>
    <w:rsid w:val="007F7058"/>
    <w:rsid w:val="0081019E"/>
    <w:rsid w:val="00831A68"/>
    <w:rsid w:val="0086095D"/>
    <w:rsid w:val="0086239E"/>
    <w:rsid w:val="008623AA"/>
    <w:rsid w:val="008802E4"/>
    <w:rsid w:val="00882484"/>
    <w:rsid w:val="008843E6"/>
    <w:rsid w:val="00884D06"/>
    <w:rsid w:val="008A0595"/>
    <w:rsid w:val="008B2132"/>
    <w:rsid w:val="008F76ED"/>
    <w:rsid w:val="00911345"/>
    <w:rsid w:val="00964AB3"/>
    <w:rsid w:val="00967D00"/>
    <w:rsid w:val="009827C9"/>
    <w:rsid w:val="00985A04"/>
    <w:rsid w:val="009B28B0"/>
    <w:rsid w:val="009C6774"/>
    <w:rsid w:val="009D1D1E"/>
    <w:rsid w:val="009D7DD2"/>
    <w:rsid w:val="009E387D"/>
    <w:rsid w:val="009F3A79"/>
    <w:rsid w:val="009F727D"/>
    <w:rsid w:val="00A010B7"/>
    <w:rsid w:val="00A035FD"/>
    <w:rsid w:val="00A36EBF"/>
    <w:rsid w:val="00A504DF"/>
    <w:rsid w:val="00A8207B"/>
    <w:rsid w:val="00AA2188"/>
    <w:rsid w:val="00AB57D4"/>
    <w:rsid w:val="00AD549E"/>
    <w:rsid w:val="00B05506"/>
    <w:rsid w:val="00B23981"/>
    <w:rsid w:val="00B2584F"/>
    <w:rsid w:val="00BA52B6"/>
    <w:rsid w:val="00BC0618"/>
    <w:rsid w:val="00BC6582"/>
    <w:rsid w:val="00BD7E0A"/>
    <w:rsid w:val="00BE26DC"/>
    <w:rsid w:val="00BE2966"/>
    <w:rsid w:val="00C35240"/>
    <w:rsid w:val="00C37ABF"/>
    <w:rsid w:val="00C4017F"/>
    <w:rsid w:val="00C46DA0"/>
    <w:rsid w:val="00C52637"/>
    <w:rsid w:val="00CA6FD9"/>
    <w:rsid w:val="00CB054B"/>
    <w:rsid w:val="00CE0D01"/>
    <w:rsid w:val="00CF37FA"/>
    <w:rsid w:val="00CF440D"/>
    <w:rsid w:val="00D04929"/>
    <w:rsid w:val="00D101ED"/>
    <w:rsid w:val="00D24A40"/>
    <w:rsid w:val="00D710C0"/>
    <w:rsid w:val="00D71FB7"/>
    <w:rsid w:val="00DA6B8A"/>
    <w:rsid w:val="00DD0611"/>
    <w:rsid w:val="00DE7170"/>
    <w:rsid w:val="00DE7D5A"/>
    <w:rsid w:val="00DF30EA"/>
    <w:rsid w:val="00DF3E00"/>
    <w:rsid w:val="00DF7BFD"/>
    <w:rsid w:val="00E27608"/>
    <w:rsid w:val="00E34C87"/>
    <w:rsid w:val="00E35F3F"/>
    <w:rsid w:val="00E632ED"/>
    <w:rsid w:val="00E714D4"/>
    <w:rsid w:val="00E90AA6"/>
    <w:rsid w:val="00E91D7C"/>
    <w:rsid w:val="00E94D88"/>
    <w:rsid w:val="00EA31C2"/>
    <w:rsid w:val="00EA4728"/>
    <w:rsid w:val="00EB0523"/>
    <w:rsid w:val="00EC057C"/>
    <w:rsid w:val="00EC3121"/>
    <w:rsid w:val="00EE50B0"/>
    <w:rsid w:val="00EF5385"/>
    <w:rsid w:val="00EF68EB"/>
    <w:rsid w:val="00F03668"/>
    <w:rsid w:val="00F062D2"/>
    <w:rsid w:val="00F12143"/>
    <w:rsid w:val="00F13AF0"/>
    <w:rsid w:val="00F159F1"/>
    <w:rsid w:val="00F43FFE"/>
    <w:rsid w:val="00F50343"/>
    <w:rsid w:val="00F57E5D"/>
    <w:rsid w:val="00F725D3"/>
    <w:rsid w:val="00F74415"/>
    <w:rsid w:val="00F75226"/>
    <w:rsid w:val="00F75884"/>
    <w:rsid w:val="00F770CE"/>
    <w:rsid w:val="00F84CF3"/>
    <w:rsid w:val="00F85F4A"/>
    <w:rsid w:val="00F91059"/>
    <w:rsid w:val="00F93D23"/>
    <w:rsid w:val="00FC43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476"/>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F75884"/>
    <w:pPr>
      <w:ind w:left="720"/>
      <w:contextualSpacing/>
    </w:pPr>
  </w:style>
  <w:style w:type="paragraph" w:styleId="Header">
    <w:name w:val="header"/>
    <w:basedOn w:val="Normal"/>
    <w:link w:val="HeaderChar"/>
    <w:uiPriority w:val="99"/>
    <w:unhideWhenUsed/>
    <w:rsid w:val="00DD0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611"/>
  </w:style>
  <w:style w:type="paragraph" w:styleId="Footer">
    <w:name w:val="footer"/>
    <w:basedOn w:val="Normal"/>
    <w:link w:val="FooterChar"/>
    <w:uiPriority w:val="99"/>
    <w:unhideWhenUsed/>
    <w:rsid w:val="00DD0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611"/>
  </w:style>
  <w:style w:type="paragraph" w:styleId="NormalWeb">
    <w:name w:val="Normal (Web)"/>
    <w:basedOn w:val="Normal"/>
    <w:uiPriority w:val="99"/>
    <w:semiHidden/>
    <w:unhideWhenUsed/>
    <w:rsid w:val="00F91059"/>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F91059"/>
    <w:rPr>
      <w:color w:val="0563C1" w:themeColor="hyperlink"/>
      <w:u w:val="single"/>
    </w:rPr>
  </w:style>
  <w:style w:type="character" w:styleId="UnresolvedMention">
    <w:name w:val="Unresolved Mention"/>
    <w:basedOn w:val="DefaultParagraphFont"/>
    <w:uiPriority w:val="99"/>
    <w:semiHidden/>
    <w:unhideWhenUsed/>
    <w:rsid w:val="00F91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64205">
      <w:bodyDiv w:val="1"/>
      <w:marLeft w:val="0"/>
      <w:marRight w:val="0"/>
      <w:marTop w:val="0"/>
      <w:marBottom w:val="0"/>
      <w:divBdr>
        <w:top w:val="none" w:sz="0" w:space="0" w:color="auto"/>
        <w:left w:val="none" w:sz="0" w:space="0" w:color="auto"/>
        <w:bottom w:val="none" w:sz="0" w:space="0" w:color="auto"/>
        <w:right w:val="none" w:sz="0" w:space="0" w:color="auto"/>
      </w:divBdr>
      <w:divsChild>
        <w:div w:id="1584024645">
          <w:marLeft w:val="0"/>
          <w:marRight w:val="0"/>
          <w:marTop w:val="0"/>
          <w:marBottom w:val="0"/>
          <w:divBdr>
            <w:top w:val="none" w:sz="0" w:space="0" w:color="auto"/>
            <w:left w:val="none" w:sz="0" w:space="0" w:color="auto"/>
            <w:bottom w:val="none" w:sz="0" w:space="0" w:color="auto"/>
            <w:right w:val="none" w:sz="0" w:space="0" w:color="auto"/>
          </w:divBdr>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85964425">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295062335">
      <w:bodyDiv w:val="1"/>
      <w:marLeft w:val="0"/>
      <w:marRight w:val="0"/>
      <w:marTop w:val="0"/>
      <w:marBottom w:val="0"/>
      <w:divBdr>
        <w:top w:val="none" w:sz="0" w:space="0" w:color="auto"/>
        <w:left w:val="none" w:sz="0" w:space="0" w:color="auto"/>
        <w:bottom w:val="none" w:sz="0" w:space="0" w:color="auto"/>
        <w:right w:val="none" w:sz="0" w:space="0" w:color="auto"/>
      </w:divBdr>
      <w:divsChild>
        <w:div w:id="1937246250">
          <w:marLeft w:val="0"/>
          <w:marRight w:val="0"/>
          <w:marTop w:val="0"/>
          <w:marBottom w:val="0"/>
          <w:divBdr>
            <w:top w:val="none" w:sz="0" w:space="0" w:color="auto"/>
            <w:left w:val="none" w:sz="0" w:space="0" w:color="auto"/>
            <w:bottom w:val="none" w:sz="0" w:space="0" w:color="auto"/>
            <w:right w:val="none" w:sz="0" w:space="0" w:color="auto"/>
          </w:divBdr>
        </w:div>
      </w:divsChild>
    </w:div>
    <w:div w:id="1576546897">
      <w:bodyDiv w:val="1"/>
      <w:marLeft w:val="0"/>
      <w:marRight w:val="0"/>
      <w:marTop w:val="0"/>
      <w:marBottom w:val="0"/>
      <w:divBdr>
        <w:top w:val="none" w:sz="0" w:space="0" w:color="auto"/>
        <w:left w:val="none" w:sz="0" w:space="0" w:color="auto"/>
        <w:bottom w:val="none" w:sz="0" w:space="0" w:color="auto"/>
        <w:right w:val="none" w:sz="0" w:space="0" w:color="auto"/>
      </w:divBdr>
      <w:divsChild>
        <w:div w:id="320501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looking-after-someone-elses-child" TargetMode="External"/><Relationship Id="rId18" Type="http://schemas.openxmlformats.org/officeDocument/2006/relationships/hyperlink" Target="https://learning.nspcc.org.uk/research-resources/pre-2013/child-abuse-neglect-uk-today" TargetMode="External"/><Relationship Id="rId26" Type="http://schemas.openxmlformats.org/officeDocument/2006/relationships/hyperlink" Target="https://www.childrenssociety.org.uk/good-childhood" TargetMode="External"/><Relationship Id="rId3" Type="http://schemas.openxmlformats.org/officeDocument/2006/relationships/settings" Target="settings.xml"/><Relationship Id="rId21" Type="http://schemas.openxmlformats.org/officeDocument/2006/relationships/hyperlink" Target="https://www.scie.org.uk/key-social-care-legislation/safeguarding-adult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https://pubmed.ncbi.nlm.nih.gov/25910392/" TargetMode="External"/><Relationship Id="rId25" Type="http://schemas.openxmlformats.org/officeDocument/2006/relationships/hyperlink" Target="https://connect.springerpub.com/content/book/978-0-8261-6556-5/part/part02/chapter/ch03"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42455/Working_together_to_safeguard_children_Statutory_framework_legislation_relevant_to_safeguarding_and_promoting_the_welfare_of_children.pdf" TargetMode="External"/><Relationship Id="rId20" Type="http://schemas.openxmlformats.org/officeDocument/2006/relationships/hyperlink" Target="https://www.scie.org.uk/publications/introductionto/childrenssocialcare/childprotection.asp" TargetMode="External"/><Relationship Id="rId29" Type="http://schemas.openxmlformats.org/officeDocument/2006/relationships/hyperlink" Target="https://www.who.int/news-room/fact-sheets/detail/child-maltreat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42454/Working_together_to_safeguard_children_inter_agency_guidance.pdf" TargetMode="External"/><Relationship Id="rId24" Type="http://schemas.openxmlformats.org/officeDocument/2006/relationships/hyperlink" Target="https://selondonccg.nhs.uk/in-your-area/greenwich/working-together/" TargetMode="External"/><Relationship Id="rId32"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36725/6.4882_DCMS_Loneliness_Strategy_web_Update_V2.pdf" TargetMode="External"/><Relationship Id="rId23" Type="http://schemas.openxmlformats.org/officeDocument/2006/relationships/hyperlink" Target="https://selondonccg.nhs.uk/in-your-area/greenwich/safeguarding-vulnerable-people-in-greenwich/" TargetMode="External"/><Relationship Id="rId28" Type="http://schemas.openxmlformats.org/officeDocument/2006/relationships/hyperlink" Target="https://assets.publishing.service.gov.uk/government/uploads/system/uploads/attachment_data/file/602148/Childhood_neglect_and_abuse_comparing_placement_options.pdf" TargetMode="External"/><Relationship Id="rId10" Type="http://schemas.openxmlformats.org/officeDocument/2006/relationships/hyperlink" Target="https://www.carersuk.org/" TargetMode="External"/><Relationship Id="rId19" Type="http://schemas.openxmlformats.org/officeDocument/2006/relationships/hyperlink" Target="https://raisingchildren.net.au/pre-teens/mental-health-physical-health/stress-anxiety-depression/stress-in-teens"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carers.org/downloads/annual-reviews/carers-trust-annual-review-2018-2019.pdf" TargetMode="External"/><Relationship Id="rId14" Type="http://schemas.openxmlformats.org/officeDocument/2006/relationships/hyperlink" Target="https://www.royalgreenwich.gov.uk/info/200277/health_and_wellbeing/434/mental_health_services" TargetMode="External"/><Relationship Id="rId22" Type="http://schemas.openxmlformats.org/officeDocument/2006/relationships/hyperlink" Target="https://www.scie.org.uk/children/" TargetMode="External"/><Relationship Id="rId27" Type="http://schemas.openxmlformats.org/officeDocument/2006/relationships/hyperlink" Target="https://www.psychologytools.com/self-help/what-is-cbt/"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2491</Words>
  <Characters>14204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Teodora Papazova</cp:lastModifiedBy>
  <cp:revision>35</cp:revision>
  <dcterms:created xsi:type="dcterms:W3CDTF">2023-03-23T13:41:00Z</dcterms:created>
  <dcterms:modified xsi:type="dcterms:W3CDTF">2023-03-31T08:24:00Z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bfd00a5075a9ce37bd77fb4ffeb3e639ef12717cea9f89e03bf7b9d99da6ed3d</vt:lpwstr>
  </property>
</Properties>
</file>