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974848" w14:textId="77777777" w:rsidR="00581BDB" w:rsidRPr="00202DE4" w:rsidRDefault="00581BDB" w:rsidP="00581BDB">
      <w:pPr>
        <w:pStyle w:val="Heading1"/>
        <w:rPr>
          <w:rFonts w:ascii="Times New Roman" w:hAnsi="Times New Roman"/>
          <w:sz w:val="32"/>
          <w:szCs w:val="32"/>
        </w:rPr>
      </w:pPr>
      <w:bookmarkStart w:id="0" w:name="_Toc112541658"/>
      <w:r w:rsidRPr="00202DE4">
        <w:rPr>
          <w:rFonts w:ascii="Times New Roman" w:hAnsi="Times New Roman"/>
          <w:sz w:val="32"/>
          <w:szCs w:val="32"/>
        </w:rPr>
        <w:t xml:space="preserve">Chapter 2 Literature Review  </w:t>
      </w:r>
      <w:bookmarkEnd w:id="0"/>
    </w:p>
    <w:p w14:paraId="0ABCB96B" w14:textId="77777777" w:rsidR="00581BDB" w:rsidRPr="00202DE4" w:rsidRDefault="00581BDB" w:rsidP="00581BDB">
      <w:pPr>
        <w:spacing w:after="0" w:line="240" w:lineRule="auto"/>
        <w:ind w:firstLine="284"/>
        <w:rPr>
          <w:rFonts w:ascii="Times New Roman" w:hAnsi="Times New Roman" w:cs="Times New Roman"/>
          <w:sz w:val="24"/>
          <w:szCs w:val="24"/>
          <w:lang w:eastAsia="en-GB"/>
        </w:rPr>
      </w:pPr>
    </w:p>
    <w:p w14:paraId="0521E763" w14:textId="77777777" w:rsidR="00581BDB" w:rsidRPr="00202DE4" w:rsidRDefault="00581BDB" w:rsidP="00581BDB">
      <w:pPr>
        <w:pStyle w:val="ju"/>
        <w:shd w:val="clear" w:color="auto" w:fill="FFFFFF"/>
        <w:spacing w:before="0" w:beforeAutospacing="0" w:after="0" w:afterAutospacing="0" w:line="360" w:lineRule="auto"/>
        <w:ind w:firstLine="284"/>
        <w:rPr>
          <w:color w:val="000000" w:themeColor="text1"/>
        </w:rPr>
      </w:pPr>
      <w:r w:rsidRPr="00202DE4">
        <w:rPr>
          <w:color w:val="000000" w:themeColor="text1"/>
        </w:rPr>
        <w:t xml:space="preserve">This research study aimed to understand HE educators’ lived experience of facilitating the development of higher-order thinking. It is not within the scope of this work to develop a comprehensive HOTS definition or educator praxis blueprint, but to turn to the personal, </w:t>
      </w:r>
      <w:r w:rsidRPr="00202DE4">
        <w:rPr>
          <w:rStyle w:val="jsgrdq"/>
          <w:color w:val="000000"/>
        </w:rPr>
        <w:t xml:space="preserve">temporal, embodied, and </w:t>
      </w:r>
      <w:r w:rsidRPr="00202DE4">
        <w:rPr>
          <w:color w:val="000000" w:themeColor="text1"/>
        </w:rPr>
        <w:t>relational dimensions (van Manen, 2015) of the phenomen</w:t>
      </w:r>
      <w:r>
        <w:rPr>
          <w:color w:val="000000" w:themeColor="text1"/>
        </w:rPr>
        <w:t>on</w:t>
      </w:r>
      <w:r w:rsidRPr="00202DE4">
        <w:rPr>
          <w:color w:val="000000" w:themeColor="text1"/>
        </w:rPr>
        <w:t xml:space="preserve"> of facilitating HOTS as a HE educator. </w:t>
      </w:r>
    </w:p>
    <w:p w14:paraId="00B66635" w14:textId="77777777" w:rsidR="00581BDB" w:rsidRPr="00202DE4" w:rsidRDefault="00581BDB" w:rsidP="00581BDB">
      <w:pPr>
        <w:pStyle w:val="ju"/>
        <w:shd w:val="clear" w:color="auto" w:fill="FFFFFF"/>
        <w:spacing w:before="0" w:beforeAutospacing="0" w:after="0" w:afterAutospacing="0" w:line="360" w:lineRule="auto"/>
        <w:ind w:firstLine="284"/>
        <w:jc w:val="both"/>
        <w:rPr>
          <w:color w:val="000000" w:themeColor="text1"/>
        </w:rPr>
      </w:pPr>
    </w:p>
    <w:p w14:paraId="707BBD4B" w14:textId="77777777" w:rsidR="00581BDB" w:rsidRPr="00202DE4" w:rsidRDefault="00581BDB" w:rsidP="00581BDB">
      <w:pPr>
        <w:pStyle w:val="Heading2"/>
        <w:ind w:firstLine="284"/>
        <w:rPr>
          <w:rFonts w:ascii="Times New Roman" w:hAnsi="Times New Roman" w:cs="Times New Roman"/>
          <w:sz w:val="24"/>
          <w:szCs w:val="24"/>
        </w:rPr>
      </w:pPr>
      <w:bookmarkStart w:id="1" w:name="_Toc112541659"/>
      <w:r w:rsidRPr="00202DE4">
        <w:rPr>
          <w:rFonts w:ascii="Times New Roman" w:hAnsi="Times New Roman" w:cs="Times New Roman"/>
          <w:sz w:val="24"/>
          <w:szCs w:val="24"/>
        </w:rPr>
        <w:t>2.1 Scope and style of the study’s hermeneutic literature review</w:t>
      </w:r>
      <w:bookmarkEnd w:id="1"/>
    </w:p>
    <w:p w14:paraId="5619CF5F" w14:textId="77777777" w:rsidR="00581BDB" w:rsidRPr="00202DE4" w:rsidRDefault="00581BDB" w:rsidP="00581BDB">
      <w:pPr>
        <w:spacing w:after="0" w:line="360" w:lineRule="auto"/>
        <w:ind w:firstLine="284"/>
        <w:rPr>
          <w:rFonts w:ascii="Times New Roman" w:hAnsi="Times New Roman" w:cs="Times New Roman"/>
          <w:sz w:val="24"/>
          <w:szCs w:val="24"/>
        </w:rPr>
      </w:pPr>
    </w:p>
    <w:p w14:paraId="37354EE5" w14:textId="77777777" w:rsidR="00581BDB" w:rsidRDefault="00581BDB" w:rsidP="00581BDB">
      <w:pPr>
        <w:pStyle w:val="NormalWeb"/>
        <w:spacing w:before="0" w:beforeAutospacing="0" w:after="0" w:afterAutospacing="0" w:line="360" w:lineRule="auto"/>
        <w:ind w:firstLine="284"/>
        <w:rPr>
          <w:color w:val="000000" w:themeColor="text1"/>
        </w:rPr>
      </w:pPr>
      <w:r w:rsidRPr="00202DE4">
        <w:rPr>
          <w:color w:val="000000" w:themeColor="text1"/>
        </w:rPr>
        <w:t>There is no fixed template for a literature review, but the approach adopted should be congruent with the study’s research methodology (Cooper, 1989). This, a hermeneutic literature review</w:t>
      </w:r>
      <w:r>
        <w:rPr>
          <w:color w:val="000000" w:themeColor="text1"/>
        </w:rPr>
        <w:t xml:space="preserve"> </w:t>
      </w:r>
      <w:r w:rsidRPr="00202DE4">
        <w:rPr>
          <w:color w:val="000000" w:themeColor="text1"/>
          <w:shd w:val="clear" w:color="auto" w:fill="FFFFFF"/>
        </w:rPr>
        <w:t>d</w:t>
      </w:r>
      <w:r>
        <w:rPr>
          <w:color w:val="000000" w:themeColor="text1"/>
          <w:shd w:val="clear" w:color="auto" w:fill="FFFFFF"/>
        </w:rPr>
        <w:t xml:space="preserve">oes </w:t>
      </w:r>
      <w:r w:rsidRPr="00202DE4">
        <w:rPr>
          <w:color w:val="000000" w:themeColor="text1"/>
          <w:shd w:val="clear" w:color="auto" w:fill="FFFFFF"/>
        </w:rPr>
        <w:t xml:space="preserve">not simply present knowledge or an all-encompassing summary of </w:t>
      </w:r>
      <w:r>
        <w:rPr>
          <w:color w:val="000000" w:themeColor="text1"/>
          <w:shd w:val="clear" w:color="auto" w:fill="FFFFFF"/>
        </w:rPr>
        <w:t>a topic,</w:t>
      </w:r>
      <w:r w:rsidRPr="00202DE4">
        <w:rPr>
          <w:color w:val="000000" w:themeColor="text1"/>
          <w:shd w:val="clear" w:color="auto" w:fill="FFFFFF"/>
        </w:rPr>
        <w:t xml:space="preserve"> but </w:t>
      </w:r>
      <w:r w:rsidRPr="00202DE4">
        <w:rPr>
          <w:color w:val="000000" w:themeColor="text1"/>
        </w:rPr>
        <w:t>encourage</w:t>
      </w:r>
      <w:r>
        <w:rPr>
          <w:color w:val="000000" w:themeColor="text1"/>
        </w:rPr>
        <w:t>s</w:t>
      </w:r>
      <w:r w:rsidRPr="00202DE4">
        <w:rPr>
          <w:color w:val="000000" w:themeColor="text1"/>
        </w:rPr>
        <w:t xml:space="preserve"> readers to “engage in dwelling, pondering, thinking and questioning” (</w:t>
      </w:r>
      <w:r w:rsidRPr="00202DE4">
        <w:rPr>
          <w:color w:val="000000" w:themeColor="text1"/>
          <w:shd w:val="clear" w:color="auto" w:fill="FFFFFF"/>
        </w:rPr>
        <w:t>p. 14).</w:t>
      </w:r>
      <w:r w:rsidRPr="00202DE4">
        <w:rPr>
          <w:color w:val="000000" w:themeColor="text1"/>
        </w:rPr>
        <w:t xml:space="preserve"> In a phenomenological study, if a literature review is </w:t>
      </w:r>
      <w:r>
        <w:rPr>
          <w:color w:val="000000" w:themeColor="text1"/>
        </w:rPr>
        <w:t>included,</w:t>
      </w:r>
      <w:r w:rsidRPr="00202DE4">
        <w:rPr>
          <w:color w:val="000000" w:themeColor="text1"/>
        </w:rPr>
        <w:t xml:space="preserve"> it does not report</w:t>
      </w:r>
      <w:r>
        <w:rPr>
          <w:color w:val="000000" w:themeColor="text1"/>
        </w:rPr>
        <w:t xml:space="preserve"> on </w:t>
      </w:r>
      <w:r w:rsidRPr="00202DE4">
        <w:rPr>
          <w:color w:val="000000" w:themeColor="text1"/>
        </w:rPr>
        <w:t>empirical facts in order to generali</w:t>
      </w:r>
      <w:r>
        <w:rPr>
          <w:color w:val="000000" w:themeColor="text1"/>
        </w:rPr>
        <w:t>s</w:t>
      </w:r>
      <w:r w:rsidRPr="00202DE4">
        <w:rPr>
          <w:color w:val="000000" w:themeColor="text1"/>
        </w:rPr>
        <w:t>e</w:t>
      </w:r>
      <w:r>
        <w:rPr>
          <w:color w:val="000000" w:themeColor="text1"/>
        </w:rPr>
        <w:t xml:space="preserve"> but takes the opportunity to </w:t>
      </w:r>
      <w:r w:rsidRPr="00202DE4">
        <w:rPr>
          <w:color w:val="000000" w:themeColor="text1"/>
        </w:rPr>
        <w:t>invite readers into a dialogue about a subject</w:t>
      </w:r>
      <w:r>
        <w:rPr>
          <w:color w:val="000000" w:themeColor="text1"/>
        </w:rPr>
        <w:t xml:space="preserve"> whilst highlighting </w:t>
      </w:r>
      <w:r w:rsidRPr="00202DE4">
        <w:rPr>
          <w:color w:val="000000" w:themeColor="text1"/>
        </w:rPr>
        <w:t xml:space="preserve">the </w:t>
      </w:r>
      <w:r w:rsidRPr="00202DE4">
        <w:rPr>
          <w:color w:val="000000" w:themeColor="text1"/>
          <w:shd w:val="clear" w:color="auto" w:fill="FFFFFF"/>
        </w:rPr>
        <w:t>need to </w:t>
      </w:r>
      <w:r w:rsidRPr="00202DE4">
        <w:rPr>
          <w:rStyle w:val="Strong"/>
          <w:color w:val="000000" w:themeColor="text1"/>
          <w:shd w:val="clear" w:color="auto" w:fill="FFFFFF"/>
        </w:rPr>
        <w:t>study</w:t>
      </w:r>
      <w:r w:rsidRPr="00202DE4">
        <w:rPr>
          <w:color w:val="000000" w:themeColor="text1"/>
          <w:shd w:val="clear" w:color="auto" w:fill="FFFFFF"/>
        </w:rPr>
        <w:t xml:space="preserve"> the phenomenon </w:t>
      </w:r>
      <w:r w:rsidRPr="00202DE4">
        <w:rPr>
          <w:color w:val="000000" w:themeColor="text1"/>
        </w:rPr>
        <w:t>(</w:t>
      </w:r>
      <w:r>
        <w:rPr>
          <w:color w:val="000000" w:themeColor="text1"/>
        </w:rPr>
        <w:t>v</w:t>
      </w:r>
      <w:r w:rsidRPr="00202DE4">
        <w:rPr>
          <w:color w:val="000000" w:themeColor="text1"/>
        </w:rPr>
        <w:t xml:space="preserve">an Manen, 1990). </w:t>
      </w:r>
    </w:p>
    <w:p w14:paraId="132089CD" w14:textId="77777777" w:rsidR="00581BDB" w:rsidRDefault="00581BDB" w:rsidP="00581BDB">
      <w:pPr>
        <w:pStyle w:val="NormalWeb"/>
        <w:spacing w:before="0" w:beforeAutospacing="0" w:after="0" w:afterAutospacing="0" w:line="360" w:lineRule="auto"/>
        <w:ind w:firstLine="284"/>
        <w:rPr>
          <w:color w:val="000000" w:themeColor="text1"/>
        </w:rPr>
      </w:pPr>
    </w:p>
    <w:p w14:paraId="62533272" w14:textId="77777777" w:rsidR="00581BDB" w:rsidRPr="00202DE4" w:rsidRDefault="00581BDB" w:rsidP="00581BDB">
      <w:pPr>
        <w:pStyle w:val="NormalWeb"/>
        <w:spacing w:before="0" w:beforeAutospacing="0" w:after="0" w:afterAutospacing="0" w:line="360" w:lineRule="auto"/>
        <w:ind w:firstLine="284"/>
        <w:rPr>
          <w:color w:val="000000" w:themeColor="text1"/>
        </w:rPr>
      </w:pPr>
      <w:r w:rsidRPr="00202DE4">
        <w:rPr>
          <w:color w:val="000000" w:themeColor="text1"/>
        </w:rPr>
        <w:t>Literature</w:t>
      </w:r>
      <w:r>
        <w:rPr>
          <w:color w:val="000000" w:themeColor="text1"/>
        </w:rPr>
        <w:t xml:space="preserve">, which includes </w:t>
      </w:r>
      <w:r w:rsidRPr="00202DE4">
        <w:rPr>
          <w:color w:val="000000" w:themeColor="text1"/>
        </w:rPr>
        <w:t xml:space="preserve">all manner of text, research article, opinion, </w:t>
      </w:r>
      <w:r>
        <w:rPr>
          <w:color w:val="000000" w:themeColor="text1"/>
        </w:rPr>
        <w:t xml:space="preserve">or </w:t>
      </w:r>
      <w:r w:rsidRPr="00202DE4">
        <w:rPr>
          <w:color w:val="000000" w:themeColor="text1"/>
        </w:rPr>
        <w:t>prose</w:t>
      </w:r>
      <w:r>
        <w:rPr>
          <w:color w:val="000000" w:themeColor="text1"/>
        </w:rPr>
        <w:t xml:space="preserve">, </w:t>
      </w:r>
      <w:r w:rsidRPr="00202DE4">
        <w:rPr>
          <w:color w:val="000000" w:themeColor="text1"/>
        </w:rPr>
        <w:t xml:space="preserve">that grabs and holds </w:t>
      </w:r>
      <w:r>
        <w:rPr>
          <w:color w:val="000000" w:themeColor="text1"/>
        </w:rPr>
        <w:t xml:space="preserve">the </w:t>
      </w:r>
      <w:r w:rsidRPr="00202DE4">
        <w:rPr>
          <w:color w:val="000000" w:themeColor="text1"/>
        </w:rPr>
        <w:t>attention of the reader</w:t>
      </w:r>
      <w:r>
        <w:rPr>
          <w:color w:val="000000" w:themeColor="text1"/>
        </w:rPr>
        <w:t xml:space="preserve"> is </w:t>
      </w:r>
      <w:r w:rsidRPr="00202DE4">
        <w:rPr>
          <w:color w:val="000000" w:themeColor="text1"/>
        </w:rPr>
        <w:t>accessed as a </w:t>
      </w:r>
      <w:r w:rsidRPr="00202DE4">
        <w:rPr>
          <w:rStyle w:val="Emphasis"/>
          <w:color w:val="000000" w:themeColor="text1"/>
        </w:rPr>
        <w:t>“rich complex array of meanings</w:t>
      </w:r>
      <w:r>
        <w:rPr>
          <w:rStyle w:val="Emphasis"/>
          <w:color w:val="000000" w:themeColor="text1"/>
        </w:rPr>
        <w:t xml:space="preserve"> […] and </w:t>
      </w:r>
      <w:r w:rsidRPr="00202DE4">
        <w:rPr>
          <w:rStyle w:val="Emphasis"/>
          <w:color w:val="000000" w:themeColor="text1"/>
        </w:rPr>
        <w:t>interpreted across gaps of understanding” </w:t>
      </w:r>
      <w:r w:rsidRPr="00202DE4">
        <w:rPr>
          <w:color w:val="000000" w:themeColor="text1"/>
        </w:rPr>
        <w:t xml:space="preserve">(Smythe &amp; Spence, 2012, p. 14). As explained by Spence (2017), connecting to Heidegger’s concept </w:t>
      </w:r>
      <w:r>
        <w:rPr>
          <w:color w:val="000000" w:themeColor="text1"/>
        </w:rPr>
        <w:t xml:space="preserve">of </w:t>
      </w:r>
      <w:r w:rsidRPr="0019360A">
        <w:rPr>
          <w:i/>
          <w:iCs/>
          <w:color w:val="000000" w:themeColor="text1"/>
        </w:rPr>
        <w:t>being-in-the-world</w:t>
      </w:r>
      <w:r>
        <w:rPr>
          <w:color w:val="000000" w:themeColor="text1"/>
        </w:rPr>
        <w:t xml:space="preserve"> </w:t>
      </w:r>
      <w:r w:rsidRPr="00CF26EB">
        <w:rPr>
          <w:color w:val="000000" w:themeColor="text1"/>
        </w:rPr>
        <w:t>(</w:t>
      </w:r>
      <w:r w:rsidRPr="00664818">
        <w:rPr>
          <w:i/>
          <w:iCs/>
          <w:color w:val="000000" w:themeColor="text1"/>
        </w:rPr>
        <w:t>Dasein</w:t>
      </w:r>
      <w:r w:rsidRPr="00CF26EB">
        <w:rPr>
          <w:color w:val="000000" w:themeColor="text1"/>
        </w:rPr>
        <w:t>)</w:t>
      </w:r>
      <w:r w:rsidRPr="00202DE4">
        <w:rPr>
          <w:color w:val="000000" w:themeColor="text1"/>
        </w:rPr>
        <w:t>, an open and reflexive engagement with the literature before and through the duration of the study</w:t>
      </w:r>
      <w:r>
        <w:rPr>
          <w:color w:val="000000" w:themeColor="text1"/>
        </w:rPr>
        <w:t>,</w:t>
      </w:r>
      <w:r w:rsidRPr="00202DE4">
        <w:rPr>
          <w:color w:val="000000" w:themeColor="text1"/>
        </w:rPr>
        <w:t xml:space="preserve"> surfac</w:t>
      </w:r>
      <w:r>
        <w:rPr>
          <w:color w:val="000000" w:themeColor="text1"/>
        </w:rPr>
        <w:t>es</w:t>
      </w:r>
      <w:r w:rsidRPr="00202DE4">
        <w:rPr>
          <w:color w:val="000000" w:themeColor="text1"/>
        </w:rPr>
        <w:t xml:space="preserve"> prior and evolving understandings</w:t>
      </w:r>
      <w:r>
        <w:rPr>
          <w:color w:val="000000" w:themeColor="text1"/>
        </w:rPr>
        <w:t xml:space="preserve"> of the targeted phenomenon.</w:t>
      </w:r>
    </w:p>
    <w:p w14:paraId="2CC3295D" w14:textId="77777777" w:rsidR="00581BDB" w:rsidRPr="00202DE4" w:rsidRDefault="00581BDB" w:rsidP="00581BDB">
      <w:pPr>
        <w:pStyle w:val="NormalWeb"/>
        <w:spacing w:before="0" w:beforeAutospacing="0" w:after="0" w:afterAutospacing="0" w:line="360" w:lineRule="auto"/>
        <w:ind w:firstLine="284"/>
        <w:rPr>
          <w:color w:val="000000" w:themeColor="text1"/>
        </w:rPr>
      </w:pPr>
    </w:p>
    <w:p w14:paraId="5616A87B" w14:textId="77777777" w:rsidR="00581BDB" w:rsidRPr="00202DE4" w:rsidRDefault="00581BDB" w:rsidP="00581BDB">
      <w:pPr>
        <w:pStyle w:val="NormalWeb"/>
        <w:spacing w:before="0" w:beforeAutospacing="0" w:after="0" w:afterAutospacing="0" w:line="360" w:lineRule="auto"/>
        <w:ind w:firstLine="284"/>
        <w:rPr>
          <w:color w:val="000000" w:themeColor="text1"/>
        </w:rPr>
      </w:pPr>
      <w:r w:rsidRPr="00202DE4">
        <w:rPr>
          <w:color w:val="000000" w:themeColor="text1"/>
        </w:rPr>
        <w:t>Distinctively, with an interpretive phenomenological lens, the researcher engages with text in a manner congruent to the philosophy of Gadamer, moving beyond the drawing of knowledge from the ‘tr</w:t>
      </w:r>
      <w:r w:rsidRPr="00202DE4">
        <w:t>easure house of methodically assured truths</w:t>
      </w:r>
      <w:r w:rsidRPr="00202DE4">
        <w:rPr>
          <w:color w:val="000000" w:themeColor="text1"/>
        </w:rPr>
        <w:t xml:space="preserve">’ for </w:t>
      </w:r>
      <w:proofErr w:type="spellStart"/>
      <w:r w:rsidRPr="00202DE4">
        <w:rPr>
          <w:color w:val="000000" w:themeColor="text1"/>
        </w:rPr>
        <w:t>thematisation</w:t>
      </w:r>
      <w:proofErr w:type="spellEnd"/>
      <w:r w:rsidRPr="00202DE4">
        <w:rPr>
          <w:color w:val="000000" w:themeColor="text1"/>
        </w:rPr>
        <w:t xml:space="preserve">, categorisation and critique (2007, p. 102). There is no claim to review text from a neutral stance, but </w:t>
      </w:r>
      <w:r>
        <w:rPr>
          <w:color w:val="000000" w:themeColor="text1"/>
        </w:rPr>
        <w:t xml:space="preserve">to </w:t>
      </w:r>
      <w:r w:rsidRPr="00202DE4">
        <w:rPr>
          <w:color w:val="000000" w:themeColor="text1"/>
        </w:rPr>
        <w:t xml:space="preserve">constantly bring </w:t>
      </w:r>
      <w:r>
        <w:rPr>
          <w:color w:val="000000" w:themeColor="text1"/>
        </w:rPr>
        <w:t xml:space="preserve">and interpret </w:t>
      </w:r>
      <w:r w:rsidRPr="00202DE4">
        <w:rPr>
          <w:color w:val="000000" w:themeColor="text1"/>
        </w:rPr>
        <w:t>past and new understandings and contextualised experiences</w:t>
      </w:r>
      <w:r>
        <w:rPr>
          <w:color w:val="000000" w:themeColor="text1"/>
        </w:rPr>
        <w:t xml:space="preserve">. It is an </w:t>
      </w:r>
      <w:r w:rsidRPr="00202DE4">
        <w:rPr>
          <w:color w:val="000000" w:themeColor="text1"/>
        </w:rPr>
        <w:t xml:space="preserve">approach </w:t>
      </w:r>
      <w:r>
        <w:rPr>
          <w:color w:val="000000" w:themeColor="text1"/>
        </w:rPr>
        <w:t xml:space="preserve">that </w:t>
      </w:r>
      <w:r w:rsidRPr="00202DE4">
        <w:rPr>
          <w:color w:val="000000" w:themeColor="text1"/>
        </w:rPr>
        <w:t>requires the researcher to be bias aware</w:t>
      </w:r>
      <w:r w:rsidRPr="00202DE4">
        <w:rPr>
          <w:i/>
          <w:iCs/>
          <w:color w:val="000000" w:themeColor="text1"/>
        </w:rPr>
        <w:t xml:space="preserve"> </w:t>
      </w:r>
      <w:r w:rsidRPr="00202DE4">
        <w:rPr>
          <w:color w:val="000000" w:themeColor="text1"/>
        </w:rPr>
        <w:t xml:space="preserve">“so that the text </w:t>
      </w:r>
      <w:r w:rsidRPr="00202DE4">
        <w:rPr>
          <w:color w:val="000000" w:themeColor="text1"/>
        </w:rPr>
        <w:lastRenderedPageBreak/>
        <w:t>can present itself in all its otherness and thus assert its own truth against one’s own fore-meanings” (Gadamer</w:t>
      </w:r>
      <w:r>
        <w:rPr>
          <w:color w:val="000000" w:themeColor="text1"/>
        </w:rPr>
        <w:t>,</w:t>
      </w:r>
      <w:r w:rsidRPr="00202DE4">
        <w:rPr>
          <w:color w:val="000000" w:themeColor="text1"/>
        </w:rPr>
        <w:t xml:space="preserve"> 2004, p. 272). </w:t>
      </w:r>
    </w:p>
    <w:p w14:paraId="3E4A4C67" w14:textId="77777777" w:rsidR="00581BDB" w:rsidRPr="00202DE4" w:rsidRDefault="00581BDB" w:rsidP="00581BDB">
      <w:pPr>
        <w:pStyle w:val="NormalWeb"/>
        <w:spacing w:before="0" w:beforeAutospacing="0" w:after="0" w:afterAutospacing="0" w:line="360" w:lineRule="auto"/>
        <w:ind w:firstLine="284"/>
        <w:jc w:val="both"/>
        <w:rPr>
          <w:color w:val="000000" w:themeColor="text1"/>
        </w:rPr>
      </w:pPr>
    </w:p>
    <w:p w14:paraId="4361DD77" w14:textId="77777777" w:rsidR="00581BDB" w:rsidRDefault="00581BDB" w:rsidP="00581BDB">
      <w:pPr>
        <w:pStyle w:val="NormalWeb"/>
        <w:spacing w:before="0" w:beforeAutospacing="0" w:after="0" w:afterAutospacing="0" w:line="360" w:lineRule="auto"/>
        <w:ind w:firstLine="284"/>
        <w:rPr>
          <w:color w:val="000000" w:themeColor="text1"/>
        </w:rPr>
      </w:pPr>
      <w:r w:rsidRPr="00202DE4">
        <w:rPr>
          <w:color w:val="000000" w:themeColor="text1"/>
        </w:rPr>
        <w:t xml:space="preserve">The process of a hermeneutic literature is iterative and </w:t>
      </w:r>
      <w:r>
        <w:rPr>
          <w:color w:val="000000" w:themeColor="text1"/>
          <w:shd w:val="clear" w:color="auto" w:fill="FFFFFF"/>
        </w:rPr>
        <w:t>comprises</w:t>
      </w:r>
      <w:r w:rsidRPr="00202DE4">
        <w:rPr>
          <w:color w:val="000000" w:themeColor="text1"/>
          <w:shd w:val="clear" w:color="auto" w:fill="FFFFFF"/>
        </w:rPr>
        <w:t xml:space="preserve"> </w:t>
      </w:r>
      <w:r>
        <w:rPr>
          <w:color w:val="000000" w:themeColor="text1"/>
          <w:shd w:val="clear" w:color="auto" w:fill="FFFFFF"/>
        </w:rPr>
        <w:t xml:space="preserve">of </w:t>
      </w:r>
      <w:r w:rsidRPr="00202DE4">
        <w:rPr>
          <w:color w:val="000000" w:themeColor="text1"/>
          <w:shd w:val="clear" w:color="auto" w:fill="FFFFFF"/>
        </w:rPr>
        <w:t>two hermeneutic circles</w:t>
      </w:r>
      <w:r>
        <w:rPr>
          <w:color w:val="000000" w:themeColor="text1"/>
          <w:shd w:val="clear" w:color="auto" w:fill="FFFFFF"/>
        </w:rPr>
        <w:t>, a ‘</w:t>
      </w:r>
      <w:r>
        <w:t>search and acquisition circle’ mutually intertwined with a ‘wider analysis and interpretation circle’</w:t>
      </w:r>
      <w:r w:rsidRPr="00202DE4">
        <w:rPr>
          <w:color w:val="000000" w:themeColor="text1"/>
          <w:shd w:val="clear" w:color="auto" w:fill="FFFFFF"/>
        </w:rPr>
        <w:t xml:space="preserve"> (</w:t>
      </w:r>
      <w:proofErr w:type="spellStart"/>
      <w:r w:rsidRPr="00202DE4">
        <w:rPr>
          <w:color w:val="000000" w:themeColor="text1"/>
          <w:shd w:val="clear" w:color="auto" w:fill="FFFFFF"/>
        </w:rPr>
        <w:t>Boell</w:t>
      </w:r>
      <w:proofErr w:type="spellEnd"/>
      <w:r w:rsidRPr="00202DE4">
        <w:rPr>
          <w:color w:val="000000" w:themeColor="text1"/>
          <w:shd w:val="clear" w:color="auto" w:fill="FFFFFF"/>
        </w:rPr>
        <w:t xml:space="preserve"> &amp; </w:t>
      </w:r>
      <w:proofErr w:type="spellStart"/>
      <w:r w:rsidRPr="00202DE4">
        <w:rPr>
          <w:color w:val="000000" w:themeColor="text1"/>
          <w:shd w:val="clear" w:color="auto" w:fill="FFFFFF"/>
        </w:rPr>
        <w:t>Cecez-Kecmanovic</w:t>
      </w:r>
      <w:proofErr w:type="spellEnd"/>
      <w:r w:rsidRPr="00202DE4">
        <w:rPr>
          <w:color w:val="000000" w:themeColor="text1"/>
          <w:shd w:val="clear" w:color="auto" w:fill="FFFFFF"/>
        </w:rPr>
        <w:t xml:space="preserve">, 2015). </w:t>
      </w:r>
      <w:r>
        <w:rPr>
          <w:color w:val="000000" w:themeColor="text1"/>
          <w:shd w:val="clear" w:color="auto" w:fill="FFFFFF"/>
        </w:rPr>
        <w:t>Continuous r</w:t>
      </w:r>
      <w:r>
        <w:t xml:space="preserve">eading links the two circles. </w:t>
      </w:r>
      <w:r>
        <w:rPr>
          <w:color w:val="000000" w:themeColor="text1"/>
        </w:rPr>
        <w:t xml:space="preserve">Whilst the researcher engaged in a preliminary literature review to inform an appropriate study design, the review of </w:t>
      </w:r>
      <w:r w:rsidRPr="00E9137C">
        <w:rPr>
          <w:color w:val="000000" w:themeColor="text1"/>
        </w:rPr>
        <w:t xml:space="preserve">literature </w:t>
      </w:r>
      <w:r>
        <w:rPr>
          <w:color w:val="000000" w:themeColor="text1"/>
        </w:rPr>
        <w:t xml:space="preserve">was an ongoing endeavour throughout the  latter stages of </w:t>
      </w:r>
      <w:r w:rsidRPr="00E9137C">
        <w:rPr>
          <w:color w:val="000000" w:themeColor="text1"/>
        </w:rPr>
        <w:t xml:space="preserve">phenomenological analysis </w:t>
      </w:r>
      <w:r>
        <w:rPr>
          <w:color w:val="000000" w:themeColor="text1"/>
        </w:rPr>
        <w:t xml:space="preserve">in order to support the </w:t>
      </w:r>
      <w:r w:rsidRPr="00E9137C">
        <w:rPr>
          <w:color w:val="000000" w:themeColor="text1"/>
          <w:shd w:val="clear" w:color="auto" w:fill="FFFFFF"/>
        </w:rPr>
        <w:t>suspen</w:t>
      </w:r>
      <w:r>
        <w:rPr>
          <w:color w:val="000000" w:themeColor="text1"/>
          <w:shd w:val="clear" w:color="auto" w:fill="FFFFFF"/>
        </w:rPr>
        <w:t xml:space="preserve">sion of the researcher’s </w:t>
      </w:r>
      <w:r w:rsidRPr="00E9137C">
        <w:rPr>
          <w:color w:val="000000" w:themeColor="text1"/>
          <w:shd w:val="clear" w:color="auto" w:fill="FFFFFF"/>
        </w:rPr>
        <w:t>i</w:t>
      </w:r>
      <w:r>
        <w:rPr>
          <w:color w:val="000000" w:themeColor="text1"/>
          <w:shd w:val="clear" w:color="auto" w:fill="FFFFFF"/>
        </w:rPr>
        <w:t>nitial i</w:t>
      </w:r>
      <w:r w:rsidRPr="00E9137C">
        <w:rPr>
          <w:color w:val="000000" w:themeColor="text1"/>
          <w:shd w:val="clear" w:color="auto" w:fill="FFFFFF"/>
        </w:rPr>
        <w:t>nterpretive understanding of the phenomenon.</w:t>
      </w:r>
      <w:r>
        <w:rPr>
          <w:color w:val="000000" w:themeColor="text1"/>
          <w:shd w:val="clear" w:color="auto" w:fill="FFFFFF"/>
        </w:rPr>
        <w:t xml:space="preserve"> Taking heed from</w:t>
      </w:r>
      <w:r w:rsidRPr="00E9137C">
        <w:rPr>
          <w:color w:val="000000" w:themeColor="text1"/>
          <w:shd w:val="clear" w:color="auto" w:fill="FFFFFF"/>
        </w:rPr>
        <w:t xml:space="preserve"> van Manen</w:t>
      </w:r>
      <w:r>
        <w:rPr>
          <w:color w:val="000000" w:themeColor="text1"/>
          <w:shd w:val="clear" w:color="auto" w:fill="FFFFFF"/>
        </w:rPr>
        <w:t xml:space="preserve"> </w:t>
      </w:r>
      <w:r w:rsidRPr="00E9137C">
        <w:rPr>
          <w:color w:val="000000" w:themeColor="text1"/>
          <w:shd w:val="clear" w:color="auto" w:fill="FFFFFF"/>
        </w:rPr>
        <w:t xml:space="preserve">to address the phenomenological meaning of a phenomenon </w:t>
      </w:r>
      <w:r>
        <w:rPr>
          <w:color w:val="000000" w:themeColor="text1"/>
          <w:shd w:val="clear" w:color="auto" w:fill="FFFFFF"/>
        </w:rPr>
        <w:t xml:space="preserve">oneself </w:t>
      </w:r>
      <w:r w:rsidRPr="00E9137C">
        <w:rPr>
          <w:color w:val="000000" w:themeColor="text1"/>
          <w:shd w:val="clear" w:color="auto" w:fill="FFFFFF"/>
        </w:rPr>
        <w:t>before test</w:t>
      </w:r>
      <w:r>
        <w:rPr>
          <w:color w:val="000000" w:themeColor="text1"/>
          <w:shd w:val="clear" w:color="auto" w:fill="FFFFFF"/>
        </w:rPr>
        <w:t>ing</w:t>
      </w:r>
      <w:r w:rsidRPr="00E9137C">
        <w:rPr>
          <w:color w:val="000000" w:themeColor="text1"/>
          <w:shd w:val="clear" w:color="auto" w:fill="FFFFFF"/>
        </w:rPr>
        <w:t xml:space="preserve"> </w:t>
      </w:r>
      <w:r>
        <w:rPr>
          <w:color w:val="000000" w:themeColor="text1"/>
          <w:shd w:val="clear" w:color="auto" w:fill="FFFFFF"/>
        </w:rPr>
        <w:t>“</w:t>
      </w:r>
      <w:r w:rsidRPr="00E9137C">
        <w:rPr>
          <w:color w:val="000000" w:themeColor="text1"/>
          <w:shd w:val="clear" w:color="auto" w:fill="FFFFFF"/>
        </w:rPr>
        <w:t>insights against those who belong to the tradition of one’s subject of study</w:t>
      </w:r>
      <w:r>
        <w:rPr>
          <w:color w:val="000000" w:themeColor="text1"/>
          <w:shd w:val="clear" w:color="auto" w:fill="FFFFFF"/>
        </w:rPr>
        <w:t>”</w:t>
      </w:r>
      <w:r w:rsidRPr="00E9137C">
        <w:rPr>
          <w:color w:val="000000" w:themeColor="text1"/>
        </w:rPr>
        <w:t xml:space="preserve"> (van Manen, 2011b)</w:t>
      </w:r>
      <w:r>
        <w:rPr>
          <w:color w:val="000000" w:themeColor="text1"/>
        </w:rPr>
        <w:t>, the researcher the diverted personal energy to spending time with the data to interpret its meaning and allowing one’s own assumptions to show through</w:t>
      </w:r>
      <w:r w:rsidRPr="00E9137C">
        <w:rPr>
          <w:color w:val="000000" w:themeColor="text1"/>
        </w:rPr>
        <w:t>.</w:t>
      </w:r>
      <w:r>
        <w:rPr>
          <w:color w:val="000000" w:themeColor="text1"/>
        </w:rPr>
        <w:t xml:space="preserve"> An ongoing and reiterative literature review alongside ongoing reflexivity invited </w:t>
      </w:r>
      <w:r w:rsidRPr="00E9137C">
        <w:rPr>
          <w:color w:val="000000" w:themeColor="text1"/>
        </w:rPr>
        <w:t>Gadamer</w:t>
      </w:r>
      <w:r>
        <w:rPr>
          <w:color w:val="000000" w:themeColor="text1"/>
        </w:rPr>
        <w:t xml:space="preserve">’s orientation to </w:t>
      </w:r>
      <w:r w:rsidRPr="00E9137C">
        <w:rPr>
          <w:color w:val="000000" w:themeColor="text1"/>
        </w:rPr>
        <w:t>engag</w:t>
      </w:r>
      <w:r>
        <w:rPr>
          <w:color w:val="000000" w:themeColor="text1"/>
        </w:rPr>
        <w:t>e w</w:t>
      </w:r>
      <w:r w:rsidRPr="00E9137C">
        <w:rPr>
          <w:color w:val="000000" w:themeColor="text1"/>
        </w:rPr>
        <w:t xml:space="preserve">ith text </w:t>
      </w:r>
      <w:r>
        <w:rPr>
          <w:color w:val="000000" w:themeColor="text1"/>
        </w:rPr>
        <w:t>in a way that is open to the c</w:t>
      </w:r>
      <w:r w:rsidRPr="00E9137C">
        <w:rPr>
          <w:color w:val="000000" w:themeColor="text1"/>
        </w:rPr>
        <w:t xml:space="preserve">hallenge </w:t>
      </w:r>
      <w:r>
        <w:rPr>
          <w:color w:val="000000" w:themeColor="text1"/>
        </w:rPr>
        <w:t xml:space="preserve">of one’s </w:t>
      </w:r>
      <w:r w:rsidRPr="00E9137C">
        <w:rPr>
          <w:color w:val="000000" w:themeColor="text1"/>
        </w:rPr>
        <w:t xml:space="preserve">initial horizon, and </w:t>
      </w:r>
      <w:r>
        <w:rPr>
          <w:color w:val="000000" w:themeColor="text1"/>
        </w:rPr>
        <w:t xml:space="preserve">the promise of extended or </w:t>
      </w:r>
      <w:r w:rsidRPr="00E9137C">
        <w:rPr>
          <w:color w:val="000000" w:themeColor="text1"/>
        </w:rPr>
        <w:t>new</w:t>
      </w:r>
      <w:r>
        <w:rPr>
          <w:color w:val="000000" w:themeColor="text1"/>
        </w:rPr>
        <w:t xml:space="preserve"> horizons. In this way, the literature moved being a historical outline of the phenomenon to data and served to infuse interpretative accounts of the experiential data gathered.</w:t>
      </w:r>
    </w:p>
    <w:p w14:paraId="1C79F41A" w14:textId="77777777" w:rsidR="00581BDB" w:rsidRDefault="00581BDB" w:rsidP="00581BDB">
      <w:pPr>
        <w:pStyle w:val="NormalWeb"/>
        <w:spacing w:before="0" w:beforeAutospacing="0" w:after="0" w:afterAutospacing="0" w:line="360" w:lineRule="auto"/>
        <w:ind w:firstLine="284"/>
        <w:rPr>
          <w:color w:val="000000" w:themeColor="text1"/>
        </w:rPr>
      </w:pPr>
    </w:p>
    <w:p w14:paraId="0D964312" w14:textId="77777777" w:rsidR="00581BDB" w:rsidRPr="00537406" w:rsidRDefault="00581BDB" w:rsidP="00581BDB">
      <w:pPr>
        <w:pStyle w:val="NormalWeb"/>
        <w:spacing w:before="0" w:beforeAutospacing="0" w:after="0" w:afterAutospacing="0" w:line="360" w:lineRule="auto"/>
        <w:ind w:firstLine="284"/>
      </w:pPr>
      <w:r>
        <w:rPr>
          <w:color w:val="000000" w:themeColor="text1"/>
        </w:rPr>
        <w:t>The literature research and re-reading of literature continued along-side the writing up of the analysis since b</w:t>
      </w:r>
      <w:r>
        <w:t>roader understanding of the literature allowed “the researcher to re-interpret individual publications and their importance within a bigger ‘whole’”(p. 265), constantly triggering trails anew.</w:t>
      </w:r>
      <w:r>
        <w:rPr>
          <w:color w:val="000000" w:themeColor="text1"/>
        </w:rPr>
        <w:t xml:space="preserve"> Alongside, the researcher </w:t>
      </w:r>
      <w:r w:rsidRPr="00202DE4">
        <w:rPr>
          <w:color w:val="000000" w:themeColor="text1"/>
        </w:rPr>
        <w:t>remain</w:t>
      </w:r>
      <w:r>
        <w:rPr>
          <w:color w:val="000000" w:themeColor="text1"/>
        </w:rPr>
        <w:t>ed</w:t>
      </w:r>
      <w:r w:rsidRPr="00202DE4">
        <w:rPr>
          <w:color w:val="000000" w:themeColor="text1"/>
        </w:rPr>
        <w:t xml:space="preserve"> open to the meaning o</w:t>
      </w:r>
      <w:r>
        <w:rPr>
          <w:color w:val="000000" w:themeColor="text1"/>
        </w:rPr>
        <w:t xml:space="preserve">f a variety of </w:t>
      </w:r>
      <w:r w:rsidRPr="00202DE4">
        <w:rPr>
          <w:color w:val="000000" w:themeColor="text1"/>
        </w:rPr>
        <w:t>text</w:t>
      </w:r>
      <w:r>
        <w:rPr>
          <w:color w:val="000000" w:themeColor="text1"/>
        </w:rPr>
        <w:t xml:space="preserve">s drawn from a breadth of philosophy and poetry and later art, informing </w:t>
      </w:r>
      <w:r>
        <w:t>methodology and discussion</w:t>
      </w:r>
      <w:r>
        <w:rPr>
          <w:color w:val="000000" w:themeColor="text1"/>
        </w:rPr>
        <w:t xml:space="preserve">, opening </w:t>
      </w:r>
      <w:r>
        <w:t xml:space="preserve">doors to the paradox of various notions, </w:t>
      </w:r>
      <w:r>
        <w:rPr>
          <w:color w:val="000000" w:themeColor="text1"/>
        </w:rPr>
        <w:t>and further supporting an</w:t>
      </w:r>
      <w:r w:rsidRPr="00202DE4">
        <w:rPr>
          <w:color w:val="000000" w:themeColor="text1"/>
        </w:rPr>
        <w:t xml:space="preserve"> enriching and broadening of horizons</w:t>
      </w:r>
      <w:r>
        <w:rPr>
          <w:color w:val="000000" w:themeColor="text1"/>
        </w:rPr>
        <w:t xml:space="preserve"> (</w:t>
      </w:r>
      <w:r>
        <w:t>Smythe &amp; Spence, 2012)</w:t>
      </w:r>
      <w:r w:rsidRPr="00202DE4">
        <w:rPr>
          <w:color w:val="000000" w:themeColor="text1"/>
        </w:rPr>
        <w:t xml:space="preserve">. </w:t>
      </w:r>
      <w:r>
        <w:rPr>
          <w:color w:val="000000" w:themeColor="text1"/>
        </w:rPr>
        <w:t>The l</w:t>
      </w:r>
      <w:r>
        <w:t xml:space="preserve">iterature, approached in a hermeneutic manner, became a genuine partner in the researcher’s ‘journey of thinking’ (p.14). </w:t>
      </w:r>
      <w:r w:rsidRPr="00202DE4">
        <w:rPr>
          <w:color w:val="000000" w:themeColor="text1"/>
        </w:rPr>
        <w:t>Th</w:t>
      </w:r>
      <w:r>
        <w:rPr>
          <w:color w:val="000000" w:themeColor="text1"/>
        </w:rPr>
        <w:t>e overall approach</w:t>
      </w:r>
      <w:r w:rsidRPr="00202DE4">
        <w:rPr>
          <w:color w:val="000000" w:themeColor="text1"/>
        </w:rPr>
        <w:t xml:space="preserve"> </w:t>
      </w:r>
      <w:r>
        <w:rPr>
          <w:color w:val="000000" w:themeColor="text1"/>
        </w:rPr>
        <w:t xml:space="preserve">crafted was </w:t>
      </w:r>
      <w:r w:rsidRPr="00202DE4">
        <w:rPr>
          <w:color w:val="000000" w:themeColor="text1"/>
        </w:rPr>
        <w:t xml:space="preserve">aligned with </w:t>
      </w:r>
      <w:r>
        <w:rPr>
          <w:color w:val="000000" w:themeColor="text1"/>
        </w:rPr>
        <w:t xml:space="preserve">van Manen’s </w:t>
      </w:r>
      <w:r w:rsidRPr="00202DE4">
        <w:rPr>
          <w:color w:val="000000" w:themeColor="text1"/>
        </w:rPr>
        <w:t>‘Phenomenology of Practice’, where</w:t>
      </w:r>
      <w:r>
        <w:rPr>
          <w:color w:val="000000" w:themeColor="text1"/>
        </w:rPr>
        <w:t>by</w:t>
      </w:r>
      <w:r w:rsidRPr="00202DE4">
        <w:rPr>
          <w:color w:val="000000" w:themeColor="text1"/>
        </w:rPr>
        <w:t xml:space="preserve"> </w:t>
      </w:r>
      <w:r w:rsidRPr="00202DE4">
        <w:t>the literature reviewed is in part</w:t>
      </w:r>
      <w:r>
        <w:t>,</w:t>
      </w:r>
      <w:r w:rsidRPr="00202DE4">
        <w:t xml:space="preserve"> a presentation of the reflexive process</w:t>
      </w:r>
      <w:r>
        <w:t xml:space="preserve">, and evidenced through </w:t>
      </w:r>
      <w:r w:rsidRPr="00202DE4">
        <w:t>researcher summary reflections</w:t>
      </w:r>
      <w:r>
        <w:t xml:space="preserve">, </w:t>
      </w:r>
      <w:r w:rsidRPr="00202DE4">
        <w:t>written in the first-</w:t>
      </w:r>
      <w:r w:rsidRPr="00537406">
        <w:t>person).</w:t>
      </w:r>
    </w:p>
    <w:p w14:paraId="5897B0CD" w14:textId="77777777" w:rsidR="00581BDB" w:rsidRPr="00537406" w:rsidRDefault="00581BDB" w:rsidP="00581BDB">
      <w:pPr>
        <w:pStyle w:val="NormalWeb"/>
        <w:spacing w:before="0" w:beforeAutospacing="0" w:after="0" w:afterAutospacing="0" w:line="360" w:lineRule="auto"/>
        <w:ind w:firstLine="284"/>
      </w:pPr>
    </w:p>
    <w:p w14:paraId="4E668934" w14:textId="77777777" w:rsidR="00581BDB" w:rsidRDefault="00581BDB" w:rsidP="00581BDB">
      <w:pPr>
        <w:pStyle w:val="NormalWeb"/>
        <w:spacing w:before="0" w:beforeAutospacing="0" w:after="0" w:afterAutospacing="0" w:line="360" w:lineRule="auto"/>
        <w:ind w:firstLine="284"/>
      </w:pPr>
      <w:r w:rsidRPr="00537406">
        <w:rPr>
          <w:shd w:val="clear" w:color="auto" w:fill="FFFFFF"/>
        </w:rPr>
        <w:lastRenderedPageBreak/>
        <w:t xml:space="preserve">In line with a hermeneutic literature review, </w:t>
      </w:r>
      <w:r w:rsidRPr="00537406">
        <w:rPr>
          <w:color w:val="000000" w:themeColor="text1"/>
        </w:rPr>
        <w:t xml:space="preserve">the researcher’s ongoing engagement with the literature  continued to  challenge initial horizon, and afford for the extension and opening up of new understanding.  up new horizons.   Consequently, many articles initially disregarded or read with thin interest were revisited with a different lens, the researcher responding to unfolding </w:t>
      </w:r>
      <w:r w:rsidRPr="00537406">
        <w:t>insights, new triggers and fresh reading. The movement between the data and the literature fell into a natural wave like rhythm, considering the whole and the part,  moving back and forth between the data, the literature and the thinking that emerged. A strength of hermeneutic approach suggested by McCaffery et al.(2022) is a turning to literature in response to emergent interpretations.</w:t>
      </w:r>
      <w:r>
        <w:t xml:space="preserve"> </w:t>
      </w:r>
    </w:p>
    <w:p w14:paraId="4EAA7CD6" w14:textId="77777777" w:rsidR="00581BDB" w:rsidRDefault="00581BDB" w:rsidP="00581BDB">
      <w:pPr>
        <w:pStyle w:val="ju"/>
        <w:shd w:val="clear" w:color="auto" w:fill="FFFFFF"/>
        <w:spacing w:before="0" w:beforeAutospacing="0" w:after="0" w:afterAutospacing="0" w:line="360" w:lineRule="auto"/>
        <w:ind w:firstLine="284"/>
        <w:rPr>
          <w:color w:val="000000" w:themeColor="text1"/>
        </w:rPr>
      </w:pPr>
    </w:p>
    <w:p w14:paraId="7D83FBA0" w14:textId="77777777" w:rsidR="00581BDB" w:rsidRPr="00202DE4" w:rsidRDefault="00581BDB" w:rsidP="00581BDB">
      <w:pPr>
        <w:pStyle w:val="ju"/>
        <w:shd w:val="clear" w:color="auto" w:fill="FFFFFF"/>
        <w:spacing w:before="0" w:beforeAutospacing="0" w:after="0" w:afterAutospacing="0" w:line="360" w:lineRule="auto"/>
        <w:ind w:firstLine="284"/>
        <w:rPr>
          <w:color w:val="000000" w:themeColor="text1"/>
        </w:rPr>
      </w:pPr>
      <w:r w:rsidRPr="00202DE4">
        <w:rPr>
          <w:color w:val="000000" w:themeColor="text1"/>
        </w:rPr>
        <w:t xml:space="preserve">This hermeneutic literature chapter </w:t>
      </w:r>
      <w:r>
        <w:rPr>
          <w:color w:val="000000" w:themeColor="text1"/>
        </w:rPr>
        <w:t xml:space="preserve">comprises four collections. Firstly, there is </w:t>
      </w:r>
      <w:r w:rsidRPr="00202DE4">
        <w:rPr>
          <w:color w:val="000000" w:themeColor="text1"/>
        </w:rPr>
        <w:t>a deconstruction of the concept of HOTS</w:t>
      </w:r>
      <w:r>
        <w:rPr>
          <w:color w:val="000000" w:themeColor="text1"/>
        </w:rPr>
        <w:t>,</w:t>
      </w:r>
      <w:r w:rsidRPr="00202DE4">
        <w:rPr>
          <w:color w:val="000000" w:themeColor="text1"/>
        </w:rPr>
        <w:t xml:space="preserve"> honing in on critical thinking, creative thinking, metacognition, and reflective thinking, the most commonly cited elements of HOTS unearthed in the researcher’s preliminary literature search</w:t>
      </w:r>
      <w:r>
        <w:rPr>
          <w:color w:val="000000" w:themeColor="text1"/>
        </w:rPr>
        <w:t xml:space="preserve">. This is deemed </w:t>
      </w:r>
      <w:r w:rsidRPr="00202DE4">
        <w:rPr>
          <w:color w:val="000000" w:themeColor="text1"/>
        </w:rPr>
        <w:t xml:space="preserve">congruent with the definition </w:t>
      </w:r>
      <w:r>
        <w:rPr>
          <w:color w:val="000000" w:themeColor="text1"/>
        </w:rPr>
        <w:t xml:space="preserve">of HOTS </w:t>
      </w:r>
      <w:r w:rsidRPr="00202DE4">
        <w:rPr>
          <w:color w:val="000000" w:themeColor="text1"/>
        </w:rPr>
        <w:t xml:space="preserve">provided by </w:t>
      </w:r>
      <w:r w:rsidRPr="00202DE4">
        <w:rPr>
          <w:color w:val="000000" w:themeColor="text1"/>
          <w:shd w:val="clear" w:color="auto" w:fill="FFFFFF"/>
        </w:rPr>
        <w:t>King et al. (2009</w:t>
      </w:r>
      <w:r w:rsidRPr="00202DE4">
        <w:rPr>
          <w:color w:val="000000" w:themeColor="text1"/>
        </w:rPr>
        <w:t>)</w:t>
      </w:r>
      <w:r>
        <w:rPr>
          <w:color w:val="000000" w:themeColor="text1"/>
        </w:rPr>
        <w:t xml:space="preserve"> and provided a frame of coverage for the various emphases and expectations of HOTS development for educators over time. Next, is a coverage of the </w:t>
      </w:r>
      <w:r w:rsidRPr="00202DE4">
        <w:rPr>
          <w:color w:val="000000" w:themeColor="text1"/>
        </w:rPr>
        <w:t xml:space="preserve">historical </w:t>
      </w:r>
      <w:r>
        <w:rPr>
          <w:color w:val="000000" w:themeColor="text1"/>
        </w:rPr>
        <w:t>traditions that have enveloped</w:t>
      </w:r>
      <w:r w:rsidRPr="00202DE4">
        <w:rPr>
          <w:color w:val="000000" w:themeColor="text1"/>
        </w:rPr>
        <w:t xml:space="preserve"> HOTS </w:t>
      </w:r>
      <w:r>
        <w:rPr>
          <w:color w:val="000000" w:themeColor="text1"/>
        </w:rPr>
        <w:t xml:space="preserve">development which </w:t>
      </w:r>
      <w:r w:rsidRPr="00202DE4">
        <w:rPr>
          <w:color w:val="000000" w:themeColor="text1"/>
        </w:rPr>
        <w:t xml:space="preserve">illuminate contrasting </w:t>
      </w:r>
      <w:r>
        <w:rPr>
          <w:color w:val="000000" w:themeColor="text1"/>
        </w:rPr>
        <w:t>and evolving approaches. This was also used as a</w:t>
      </w:r>
      <w:r w:rsidRPr="00202DE4">
        <w:rPr>
          <w:color w:val="000000" w:themeColor="text1"/>
        </w:rPr>
        <w:t xml:space="preserve"> source of experiential </w:t>
      </w:r>
      <w:r>
        <w:rPr>
          <w:color w:val="000000" w:themeColor="text1"/>
        </w:rPr>
        <w:t xml:space="preserve">data, given the discovery of a </w:t>
      </w:r>
      <w:r w:rsidRPr="00202DE4">
        <w:rPr>
          <w:color w:val="000000" w:themeColor="text1"/>
        </w:rPr>
        <w:t xml:space="preserve">collection of characters </w:t>
      </w:r>
      <w:r>
        <w:rPr>
          <w:color w:val="000000" w:themeColor="text1"/>
        </w:rPr>
        <w:t xml:space="preserve">who </w:t>
      </w:r>
      <w:r w:rsidRPr="00CF26EB">
        <w:rPr>
          <w:color w:val="000000" w:themeColor="text1"/>
        </w:rPr>
        <w:t>contribut</w:t>
      </w:r>
      <w:r>
        <w:rPr>
          <w:color w:val="000000" w:themeColor="text1"/>
        </w:rPr>
        <w:t xml:space="preserve">ed </w:t>
      </w:r>
      <w:r w:rsidRPr="00CF26EB">
        <w:rPr>
          <w:color w:val="000000" w:themeColor="text1"/>
        </w:rPr>
        <w:t>to the perception or practice of higher-order thinking development</w:t>
      </w:r>
      <w:r>
        <w:rPr>
          <w:color w:val="000000" w:themeColor="text1"/>
        </w:rPr>
        <w:t>. While it’s acknowledged that the experience of teaching per se pulls through, it is consciously and selectively filtered to include material which is directly contributory to understanding the support of higher-order thinking development.</w:t>
      </w:r>
      <w:r w:rsidRPr="00CF26EB">
        <w:rPr>
          <w:color w:val="000000" w:themeColor="text1"/>
        </w:rPr>
        <w:t xml:space="preserve"> Reflecting the core themes which frame the research questions, there is</w:t>
      </w:r>
      <w:r>
        <w:rPr>
          <w:color w:val="000000" w:themeColor="text1"/>
        </w:rPr>
        <w:t xml:space="preserve"> also,</w:t>
      </w:r>
      <w:r w:rsidRPr="00CF26EB">
        <w:rPr>
          <w:color w:val="000000" w:themeColor="text1"/>
        </w:rPr>
        <w:t xml:space="preserve"> in the context of facilitating HOTS, coverage of educator role</w:t>
      </w:r>
      <w:r>
        <w:rPr>
          <w:color w:val="000000" w:themeColor="text1"/>
        </w:rPr>
        <w:t>-</w:t>
      </w:r>
      <w:r w:rsidRPr="00CF26EB">
        <w:rPr>
          <w:color w:val="000000" w:themeColor="text1"/>
        </w:rPr>
        <w:t>identity</w:t>
      </w:r>
      <w:r>
        <w:rPr>
          <w:color w:val="000000" w:themeColor="text1"/>
        </w:rPr>
        <w:t>. Finally, r</w:t>
      </w:r>
      <w:r w:rsidRPr="00CF26EB">
        <w:rPr>
          <w:color w:val="000000" w:themeColor="text1"/>
        </w:rPr>
        <w:t xml:space="preserve">ecognisant that this is not a literature review of HOTS practice per se, which is beyond the size and scope of the study, </w:t>
      </w:r>
      <w:r>
        <w:rPr>
          <w:color w:val="000000" w:themeColor="text1"/>
        </w:rPr>
        <w:t>committed to a</w:t>
      </w:r>
      <w:r w:rsidRPr="00CF26EB">
        <w:rPr>
          <w:color w:val="000000" w:themeColor="text1"/>
        </w:rPr>
        <w:t xml:space="preserve"> focus on the ontological experience of participant’s HOTS development practices, a broad coverage of educator practice</w:t>
      </w:r>
      <w:r>
        <w:rPr>
          <w:color w:val="000000" w:themeColor="text1"/>
        </w:rPr>
        <w:t xml:space="preserve"> themes prompted by the ongoing </w:t>
      </w:r>
      <w:r>
        <w:t>wider analysis and interpretation circle</w:t>
      </w:r>
      <w:r>
        <w:rPr>
          <w:color w:val="000000" w:themeColor="text1"/>
        </w:rPr>
        <w:t xml:space="preserve"> are included</w:t>
      </w:r>
      <w:r w:rsidRPr="00CF26EB">
        <w:rPr>
          <w:color w:val="000000" w:themeColor="text1"/>
        </w:rPr>
        <w:t xml:space="preserve">. </w:t>
      </w:r>
      <w:r w:rsidRPr="00CF26EB">
        <w:t xml:space="preserve">Each of the four literature collections conclude with </w:t>
      </w:r>
      <w:r>
        <w:t>a</w:t>
      </w:r>
      <w:r w:rsidRPr="00CF26EB">
        <w:rPr>
          <w:color w:val="000000" w:themeColor="text1"/>
        </w:rPr>
        <w:t xml:space="preserve"> reflective summary.</w:t>
      </w:r>
    </w:p>
    <w:p w14:paraId="4B5919D1" w14:textId="77777777" w:rsidR="00581BDB" w:rsidRPr="00202DE4" w:rsidRDefault="00581BDB" w:rsidP="00581BDB">
      <w:pPr>
        <w:pStyle w:val="NormalWeb"/>
        <w:spacing w:before="0" w:beforeAutospacing="0" w:after="0" w:afterAutospacing="0" w:line="360" w:lineRule="auto"/>
        <w:ind w:firstLine="284"/>
        <w:rPr>
          <w:rStyle w:val="Strong"/>
          <w:color w:val="FF0000"/>
        </w:rPr>
      </w:pPr>
    </w:p>
    <w:p w14:paraId="344047F5" w14:textId="77777777" w:rsidR="00581BDB" w:rsidRPr="00202DE4" w:rsidRDefault="00581BDB" w:rsidP="00581BDB">
      <w:pPr>
        <w:pStyle w:val="Heading2"/>
        <w:spacing w:before="0" w:line="360" w:lineRule="auto"/>
        <w:ind w:firstLine="284"/>
        <w:rPr>
          <w:rFonts w:ascii="Times New Roman" w:hAnsi="Times New Roman" w:cs="Times New Roman"/>
          <w:sz w:val="24"/>
          <w:szCs w:val="24"/>
        </w:rPr>
      </w:pPr>
      <w:bookmarkStart w:id="2" w:name="_Toc112541660"/>
      <w:r w:rsidRPr="00202DE4">
        <w:rPr>
          <w:rFonts w:ascii="Times New Roman" w:hAnsi="Times New Roman" w:cs="Times New Roman"/>
          <w:sz w:val="24"/>
          <w:szCs w:val="24"/>
        </w:rPr>
        <w:t>2.2 Various emphasis</w:t>
      </w:r>
      <w:r>
        <w:rPr>
          <w:rFonts w:ascii="Times New Roman" w:hAnsi="Times New Roman" w:cs="Times New Roman"/>
          <w:sz w:val="24"/>
          <w:szCs w:val="24"/>
        </w:rPr>
        <w:t>,</w:t>
      </w:r>
      <w:r w:rsidRPr="00202DE4">
        <w:rPr>
          <w:rFonts w:ascii="Times New Roman" w:hAnsi="Times New Roman" w:cs="Times New Roman"/>
          <w:sz w:val="24"/>
          <w:szCs w:val="24"/>
        </w:rPr>
        <w:t xml:space="preserve"> expectations of</w:t>
      </w:r>
      <w:r>
        <w:rPr>
          <w:rFonts w:ascii="Times New Roman" w:hAnsi="Times New Roman" w:cs="Times New Roman"/>
          <w:sz w:val="24"/>
          <w:szCs w:val="24"/>
        </w:rPr>
        <w:t>, and elements of</w:t>
      </w:r>
      <w:r w:rsidRPr="00202DE4">
        <w:rPr>
          <w:rFonts w:ascii="Times New Roman" w:hAnsi="Times New Roman" w:cs="Times New Roman"/>
          <w:sz w:val="24"/>
          <w:szCs w:val="24"/>
        </w:rPr>
        <w:t xml:space="preserve"> high-order thinking</w:t>
      </w:r>
      <w:bookmarkEnd w:id="2"/>
      <w:r w:rsidRPr="00202DE4">
        <w:rPr>
          <w:rFonts w:ascii="Times New Roman" w:hAnsi="Times New Roman" w:cs="Times New Roman"/>
          <w:sz w:val="24"/>
          <w:szCs w:val="24"/>
        </w:rPr>
        <w:t xml:space="preserve"> </w:t>
      </w:r>
    </w:p>
    <w:p w14:paraId="21156476" w14:textId="77777777" w:rsidR="00581BDB" w:rsidRPr="00202DE4" w:rsidRDefault="00581BDB" w:rsidP="00581BDB">
      <w:pPr>
        <w:ind w:firstLine="284"/>
        <w:rPr>
          <w:rFonts w:ascii="Times New Roman" w:hAnsi="Times New Roman" w:cs="Times New Roman"/>
          <w:sz w:val="24"/>
          <w:szCs w:val="24"/>
        </w:rPr>
      </w:pPr>
    </w:p>
    <w:p w14:paraId="4CBBD045"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bookmarkStart w:id="3" w:name="_Hlk100303853"/>
      <w:r w:rsidRPr="00017EA7">
        <w:rPr>
          <w:rFonts w:ascii="Times New Roman" w:hAnsi="Times New Roman" w:cs="Times New Roman"/>
          <w:color w:val="000000" w:themeColor="text1"/>
          <w:sz w:val="24"/>
          <w:szCs w:val="24"/>
        </w:rPr>
        <w:lastRenderedPageBreak/>
        <w:t xml:space="preserve">Whilst the concept of HOTS has been in development for centuries (Lewis &amp; Smith, 1993; Resnick, 1987), the notion of ‘higher-order thinking’ can be traced to </w:t>
      </w:r>
      <w:bookmarkStart w:id="4" w:name="bbib44"/>
      <w:r w:rsidRPr="00017EA7">
        <w:rPr>
          <w:rFonts w:ascii="Times New Roman" w:hAnsi="Times New Roman" w:cs="Times New Roman"/>
          <w:color w:val="000000" w:themeColor="text1"/>
          <w:sz w:val="24"/>
          <w:szCs w:val="24"/>
        </w:rPr>
        <w:t>Lipman (1991)</w:t>
      </w:r>
      <w:bookmarkEnd w:id="4"/>
      <w:r w:rsidRPr="00017EA7">
        <w:rPr>
          <w:rFonts w:ascii="Times New Roman" w:hAnsi="Times New Roman" w:cs="Times New Roman"/>
          <w:color w:val="000000" w:themeColor="text1"/>
          <w:sz w:val="24"/>
          <w:szCs w:val="24"/>
        </w:rPr>
        <w:t xml:space="preserve">, who distinguished between lower-order and higher-order cognitive skills. Many people use the term HOTS to refer to a form of complex thinking that demands high cognitive </w:t>
      </w:r>
      <w:r>
        <w:rPr>
          <w:rFonts w:ascii="Times New Roman" w:hAnsi="Times New Roman" w:cs="Times New Roman"/>
          <w:color w:val="000000" w:themeColor="text1"/>
          <w:sz w:val="24"/>
          <w:szCs w:val="24"/>
        </w:rPr>
        <w:t xml:space="preserve">processes </w:t>
      </w:r>
      <w:r w:rsidRPr="00017EA7">
        <w:rPr>
          <w:rFonts w:ascii="Times New Roman" w:hAnsi="Times New Roman" w:cs="Times New Roman"/>
          <w:color w:val="000000" w:themeColor="text1"/>
          <w:sz w:val="24"/>
          <w:szCs w:val="24"/>
        </w:rPr>
        <w:t>(</w:t>
      </w:r>
      <w:proofErr w:type="spellStart"/>
      <w:r w:rsidRPr="00017EA7">
        <w:rPr>
          <w:rFonts w:ascii="Times New Roman" w:hAnsi="Times New Roman" w:cs="Times New Roman"/>
          <w:color w:val="000000" w:themeColor="text1"/>
          <w:sz w:val="24"/>
          <w:szCs w:val="24"/>
        </w:rPr>
        <w:t>Mitani</w:t>
      </w:r>
      <w:proofErr w:type="spellEnd"/>
      <w:r w:rsidRPr="00017EA7">
        <w:rPr>
          <w:rFonts w:ascii="Times New Roman" w:hAnsi="Times New Roman" w:cs="Times New Roman"/>
          <w:color w:val="000000" w:themeColor="text1"/>
          <w:sz w:val="24"/>
          <w:szCs w:val="24"/>
        </w:rPr>
        <w:t>, 2021)</w:t>
      </w:r>
      <w:r>
        <w:rPr>
          <w:rFonts w:ascii="Times New Roman" w:hAnsi="Times New Roman" w:cs="Times New Roman"/>
          <w:color w:val="000000" w:themeColor="text1"/>
          <w:sz w:val="24"/>
          <w:szCs w:val="24"/>
        </w:rPr>
        <w:t>. L</w:t>
      </w:r>
      <w:r w:rsidRPr="00017EA7">
        <w:rPr>
          <w:rFonts w:ascii="Times New Roman" w:hAnsi="Times New Roman" w:cs="Times New Roman"/>
          <w:color w:val="000000" w:themeColor="text1"/>
          <w:sz w:val="24"/>
          <w:szCs w:val="24"/>
        </w:rPr>
        <w:t xml:space="preserve">ower cognitive processes </w:t>
      </w:r>
      <w:r w:rsidRPr="00017EA7">
        <w:rPr>
          <w:rFonts w:ascii="Times New Roman" w:hAnsi="Times New Roman" w:cs="Times New Roman"/>
          <w:color w:val="212529"/>
          <w:sz w:val="24"/>
          <w:szCs w:val="24"/>
          <w:shd w:val="clear" w:color="auto" w:fill="FFFFFF"/>
        </w:rPr>
        <w:t>occur in a more automated way</w:t>
      </w:r>
      <w:r>
        <w:rPr>
          <w:rFonts w:ascii="Times New Roman" w:hAnsi="Times New Roman" w:cs="Times New Roman"/>
          <w:color w:val="212529"/>
          <w:sz w:val="24"/>
          <w:szCs w:val="24"/>
          <w:shd w:val="clear" w:color="auto" w:fill="FFFFFF"/>
        </w:rPr>
        <w:t>,</w:t>
      </w:r>
      <w:r w:rsidRPr="00017EA7">
        <w:rPr>
          <w:rFonts w:ascii="Times New Roman" w:hAnsi="Times New Roman" w:cs="Times New Roman"/>
          <w:color w:val="212529"/>
          <w:sz w:val="24"/>
          <w:szCs w:val="24"/>
          <w:shd w:val="clear" w:color="auto" w:fill="FFFFFF"/>
        </w:rPr>
        <w:t xml:space="preserve"> </w:t>
      </w:r>
      <w:r>
        <w:rPr>
          <w:rFonts w:ascii="Times New Roman" w:hAnsi="Times New Roman" w:cs="Times New Roman"/>
          <w:color w:val="212529"/>
          <w:sz w:val="24"/>
          <w:szCs w:val="24"/>
          <w:shd w:val="clear" w:color="auto" w:fill="FFFFFF"/>
        </w:rPr>
        <w:t xml:space="preserve">and </w:t>
      </w:r>
      <w:r w:rsidRPr="00017EA7">
        <w:rPr>
          <w:rFonts w:ascii="Times New Roman" w:hAnsi="Times New Roman" w:cs="Times New Roman"/>
          <w:color w:val="212529"/>
          <w:sz w:val="24"/>
          <w:szCs w:val="24"/>
          <w:shd w:val="clear" w:color="auto" w:fill="FFFFFF"/>
        </w:rPr>
        <w:t>includ</w:t>
      </w:r>
      <w:r>
        <w:rPr>
          <w:rFonts w:ascii="Times New Roman" w:hAnsi="Times New Roman" w:cs="Times New Roman"/>
          <w:color w:val="212529"/>
          <w:sz w:val="24"/>
          <w:szCs w:val="24"/>
          <w:shd w:val="clear" w:color="auto" w:fill="FFFFFF"/>
        </w:rPr>
        <w:t>e</w:t>
      </w:r>
      <w:r w:rsidRPr="00306003">
        <w:rPr>
          <w:rFonts w:ascii="Times New Roman" w:hAnsi="Times New Roman" w:cs="Times New Roman"/>
          <w:color w:val="212529"/>
          <w:sz w:val="24"/>
          <w:szCs w:val="24"/>
          <w:shd w:val="clear" w:color="auto" w:fill="FFFFFF"/>
        </w:rPr>
        <w:t xml:space="preserve"> </w:t>
      </w:r>
      <w:r w:rsidRPr="00306003">
        <w:rPr>
          <w:rFonts w:ascii="Times New Roman" w:hAnsi="Times New Roman" w:cs="Times New Roman"/>
          <w:sz w:val="24"/>
          <w:szCs w:val="24"/>
        </w:rPr>
        <w:t xml:space="preserve">remembering, understanding, and applying given information (Jansen </w:t>
      </w:r>
      <w:r>
        <w:rPr>
          <w:rFonts w:ascii="Times New Roman" w:hAnsi="Times New Roman" w:cs="Times New Roman"/>
          <w:sz w:val="24"/>
          <w:szCs w:val="24"/>
        </w:rPr>
        <w:t xml:space="preserve">&amp; </w:t>
      </w:r>
      <w:r w:rsidRPr="00306003">
        <w:rPr>
          <w:rFonts w:ascii="Times New Roman" w:hAnsi="Times New Roman" w:cs="Times New Roman"/>
          <w:sz w:val="24"/>
          <w:szCs w:val="24"/>
        </w:rPr>
        <w:t>Moller, 2022)</w:t>
      </w:r>
      <w:r w:rsidRPr="00306003">
        <w:rPr>
          <w:rFonts w:ascii="Times New Roman" w:hAnsi="Times New Roman" w:cs="Times New Roman"/>
          <w:color w:val="000000" w:themeColor="text1"/>
          <w:sz w:val="24"/>
          <w:szCs w:val="24"/>
        </w:rPr>
        <w:t xml:space="preserve">. Over the decades, HOTS has evolved into an umbrella term which includes </w:t>
      </w:r>
      <w:r w:rsidRPr="00306003">
        <w:rPr>
          <w:rStyle w:val="Emphasis"/>
          <w:rFonts w:ascii="Times New Roman" w:hAnsi="Times New Roman" w:cs="Times New Roman"/>
          <w:color w:val="000000" w:themeColor="text1"/>
          <w:sz w:val="24"/>
          <w:szCs w:val="24"/>
        </w:rPr>
        <w:t>critical, creative, reflective, and metacognitive thinking</w:t>
      </w:r>
      <w:r w:rsidRPr="00306003">
        <w:rPr>
          <w:rFonts w:ascii="Times New Roman" w:hAnsi="Times New Roman" w:cs="Times New Roman"/>
          <w:color w:val="000000" w:themeColor="text1"/>
          <w:sz w:val="24"/>
          <w:szCs w:val="24"/>
        </w:rPr>
        <w:t> (King et al., 2009</w:t>
      </w:r>
      <w:bookmarkEnd w:id="3"/>
      <w:r w:rsidRPr="00306003">
        <w:rPr>
          <w:rFonts w:ascii="Times New Roman" w:hAnsi="Times New Roman" w:cs="Times New Roman"/>
          <w:color w:val="000000" w:themeColor="text1"/>
          <w:sz w:val="24"/>
          <w:szCs w:val="24"/>
        </w:rPr>
        <w:t>).</w:t>
      </w:r>
      <w:r w:rsidRPr="00202DE4">
        <w:rPr>
          <w:rFonts w:ascii="Times New Roman" w:hAnsi="Times New Roman" w:cs="Times New Roman"/>
          <w:color w:val="000000" w:themeColor="text1"/>
          <w:sz w:val="24"/>
          <w:szCs w:val="24"/>
        </w:rPr>
        <w:t xml:space="preserve"> </w:t>
      </w:r>
    </w:p>
    <w:p w14:paraId="5C31B2E4" w14:textId="77777777" w:rsidR="00581BDB" w:rsidRPr="00202DE4" w:rsidRDefault="00581BDB" w:rsidP="00581BDB">
      <w:pPr>
        <w:pStyle w:val="ju"/>
        <w:shd w:val="clear" w:color="auto" w:fill="FFFFFF"/>
        <w:spacing w:before="240" w:beforeAutospacing="0" w:after="0" w:afterAutospacing="0" w:line="360" w:lineRule="auto"/>
        <w:ind w:firstLine="284"/>
        <w:rPr>
          <w:color w:val="000000" w:themeColor="text1"/>
        </w:rPr>
      </w:pPr>
      <w:r w:rsidRPr="00202DE4">
        <w:rPr>
          <w:color w:val="000000" w:themeColor="text1"/>
        </w:rPr>
        <w:t>We live in the Fourth Industrial Revolution</w:t>
      </w:r>
      <w:r>
        <w:rPr>
          <w:color w:val="000000" w:themeColor="text1"/>
        </w:rPr>
        <w:t>,</w:t>
      </w:r>
      <w:r w:rsidRPr="00202DE4">
        <w:rPr>
          <w:color w:val="000000" w:themeColor="text1"/>
        </w:rPr>
        <w:t xml:space="preserve"> a period characterized by a range of new technologies that are fusing the physical, digital and biological worlds together </w:t>
      </w:r>
      <w:r w:rsidRPr="00202DE4">
        <w:rPr>
          <w:noProof/>
          <w:color w:val="000000" w:themeColor="text1"/>
        </w:rPr>
        <w:t>(Schwab, 2017)</w:t>
      </w:r>
      <w:r w:rsidRPr="00202DE4">
        <w:rPr>
          <w:color w:val="000000" w:themeColor="text1"/>
        </w:rPr>
        <w:t>. Scientists and futurists predict the jobs of the future will increasingly be the ones that the machines can’t do (</w:t>
      </w:r>
      <w:r w:rsidRPr="00202DE4">
        <w:rPr>
          <w:color w:val="000000" w:themeColor="text1"/>
          <w:shd w:val="clear" w:color="auto" w:fill="FFFFFF"/>
        </w:rPr>
        <w:t>Leonhard, 2017; Kaku, 2018). Humans will increasingly rel</w:t>
      </w:r>
      <w:r w:rsidRPr="00202DE4">
        <w:rPr>
          <w:color w:val="000000" w:themeColor="text1"/>
        </w:rPr>
        <w:t>y on HOTS to support their creative expression, social interaction, physical dexterity, empathy, ingenuity, and collaboration (</w:t>
      </w:r>
      <w:r w:rsidRPr="00202DE4">
        <w:rPr>
          <w:color w:val="000000" w:themeColor="text1"/>
          <w:shd w:val="clear" w:color="auto" w:fill="FFFFFF"/>
        </w:rPr>
        <w:t xml:space="preserve">Brynjolfsson et al., 2017; </w:t>
      </w:r>
      <w:r w:rsidRPr="00202DE4">
        <w:rPr>
          <w:color w:val="000000" w:themeColor="text1"/>
        </w:rPr>
        <w:t xml:space="preserve">Davey et al. 2018). Accordingly, </w:t>
      </w:r>
      <w:r>
        <w:rPr>
          <w:color w:val="000000" w:themeColor="text1"/>
        </w:rPr>
        <w:t>t</w:t>
      </w:r>
      <w:r w:rsidRPr="00202DE4">
        <w:rPr>
          <w:color w:val="000000" w:themeColor="text1"/>
        </w:rPr>
        <w:t xml:space="preserve">he World Economic Forum </w:t>
      </w:r>
      <w:r>
        <w:rPr>
          <w:color w:val="000000" w:themeColor="text1"/>
        </w:rPr>
        <w:t xml:space="preserve">[WEF] </w:t>
      </w:r>
      <w:r w:rsidRPr="00202DE4">
        <w:rPr>
          <w:color w:val="000000" w:themeColor="text1"/>
        </w:rPr>
        <w:t>(2020) lists analytical thinking, critical thinking, and creativity in the top five skills for entering the workforce.</w:t>
      </w:r>
    </w:p>
    <w:p w14:paraId="79A8CE22" w14:textId="77777777" w:rsidR="00581BDB" w:rsidRPr="00202DE4" w:rsidRDefault="00581BDB" w:rsidP="00581BDB">
      <w:pPr>
        <w:pStyle w:val="ju"/>
        <w:shd w:val="clear" w:color="auto" w:fill="FFFFFF"/>
        <w:spacing w:before="240" w:beforeAutospacing="0" w:after="0" w:afterAutospacing="0" w:line="360" w:lineRule="auto"/>
        <w:ind w:firstLine="284"/>
        <w:rPr>
          <w:color w:val="000000" w:themeColor="text1"/>
        </w:rPr>
      </w:pPr>
      <w:r w:rsidRPr="00202DE4">
        <w:rPr>
          <w:color w:val="000000" w:themeColor="text1"/>
        </w:rPr>
        <w:t xml:space="preserve">In addition to being linked with societal </w:t>
      </w:r>
      <w:r w:rsidRPr="00202DE4">
        <w:rPr>
          <w:color w:val="000000" w:themeColor="text1"/>
          <w:shd w:val="clear" w:color="auto" w:fill="FFFFFF"/>
        </w:rPr>
        <w:t xml:space="preserve">moral development (Martin, 2018) and </w:t>
      </w:r>
      <w:r w:rsidRPr="00202DE4">
        <w:rPr>
          <w:color w:val="000000" w:themeColor="text1"/>
        </w:rPr>
        <w:t>robust civic engagement (</w:t>
      </w:r>
      <w:proofErr w:type="spellStart"/>
      <w:r w:rsidRPr="00202DE4">
        <w:rPr>
          <w:color w:val="000000" w:themeColor="text1"/>
        </w:rPr>
        <w:t>Ahrari</w:t>
      </w:r>
      <w:proofErr w:type="spellEnd"/>
      <w:r w:rsidRPr="00202DE4">
        <w:rPr>
          <w:color w:val="000000" w:themeColor="text1"/>
        </w:rPr>
        <w:t xml:space="preserve"> et al., 2016), it is assumed the environmental, social and economic success of global communities will depend on HOTS e.g. to enrich rather than impoverish the future (Csikszentmihalyi, 2006). Consequently, educators across the globe work to prepare students for active </w:t>
      </w:r>
      <w:r>
        <w:rPr>
          <w:color w:val="000000" w:themeColor="text1"/>
        </w:rPr>
        <w:t>citizenry</w:t>
      </w:r>
      <w:r w:rsidRPr="00202DE4">
        <w:rPr>
          <w:color w:val="000000" w:themeColor="text1"/>
        </w:rPr>
        <w:t xml:space="preserve"> in rapidly changing societies that are increasingly interconnected and immersed in technology </w:t>
      </w:r>
      <w:r w:rsidRPr="00202DE4">
        <w:rPr>
          <w:noProof/>
          <w:color w:val="000000" w:themeColor="text1"/>
        </w:rPr>
        <w:t>(</w:t>
      </w:r>
      <w:r w:rsidRPr="00202DE4">
        <w:rPr>
          <w:color w:val="000000" w:themeColor="text1"/>
          <w:shd w:val="clear" w:color="auto" w:fill="FFFFFF"/>
        </w:rPr>
        <w:t xml:space="preserve">Jackson &amp; </w:t>
      </w:r>
      <w:proofErr w:type="spellStart"/>
      <w:r w:rsidRPr="00202DE4">
        <w:rPr>
          <w:color w:val="000000" w:themeColor="text1"/>
          <w:shd w:val="clear" w:color="auto" w:fill="FFFFFF"/>
        </w:rPr>
        <w:t>Schleicher</w:t>
      </w:r>
      <w:proofErr w:type="spellEnd"/>
      <w:r w:rsidRPr="00202DE4">
        <w:rPr>
          <w:color w:val="000000" w:themeColor="text1"/>
          <w:shd w:val="clear" w:color="auto" w:fill="FFFFFF"/>
        </w:rPr>
        <w:t>, 2018</w:t>
      </w:r>
      <w:r w:rsidRPr="00202DE4">
        <w:rPr>
          <w:noProof/>
          <w:color w:val="000000" w:themeColor="text1"/>
        </w:rPr>
        <w:t xml:space="preserve">). </w:t>
      </w:r>
      <w:r w:rsidRPr="00202DE4">
        <w:rPr>
          <w:color w:val="000000" w:themeColor="text1"/>
        </w:rPr>
        <w:t xml:space="preserve">As well as HOTS being used to meet the changing demands of society, they </w:t>
      </w:r>
      <w:r>
        <w:rPr>
          <w:color w:val="000000" w:themeColor="text1"/>
        </w:rPr>
        <w:t xml:space="preserve">are </w:t>
      </w:r>
      <w:r w:rsidRPr="00202DE4">
        <w:rPr>
          <w:color w:val="000000" w:themeColor="text1"/>
        </w:rPr>
        <w:t>cited</w:t>
      </w:r>
      <w:r>
        <w:rPr>
          <w:color w:val="000000" w:themeColor="text1"/>
        </w:rPr>
        <w:t xml:space="preserve"> as </w:t>
      </w:r>
      <w:r w:rsidRPr="00202DE4">
        <w:rPr>
          <w:color w:val="000000" w:themeColor="text1"/>
        </w:rPr>
        <w:t>countering the</w:t>
      </w:r>
      <w:r w:rsidRPr="00202DE4">
        <w:rPr>
          <w:color w:val="000000" w:themeColor="text1"/>
          <w:shd w:val="clear" w:color="auto" w:fill="FFFFFF"/>
        </w:rPr>
        <w:t xml:space="preserve"> disorientating aspects of a </w:t>
      </w:r>
      <w:proofErr w:type="spellStart"/>
      <w:r w:rsidRPr="00202DE4">
        <w:rPr>
          <w:color w:val="000000" w:themeColor="text1"/>
          <w:shd w:val="clear" w:color="auto" w:fill="FFFFFF"/>
        </w:rPr>
        <w:t>technologised</w:t>
      </w:r>
      <w:proofErr w:type="spellEnd"/>
      <w:r w:rsidRPr="00202DE4">
        <w:rPr>
          <w:color w:val="000000" w:themeColor="text1"/>
          <w:shd w:val="clear" w:color="auto" w:fill="FFFFFF"/>
        </w:rPr>
        <w:t xml:space="preserve"> world. In ‘Age of Distraction’</w:t>
      </w:r>
      <w:r w:rsidRPr="00202DE4">
        <w:rPr>
          <w:i/>
          <w:iCs/>
          <w:color w:val="000000" w:themeColor="text1"/>
          <w:shd w:val="clear" w:color="auto" w:fill="FFFFFF"/>
        </w:rPr>
        <w:t xml:space="preserve">, </w:t>
      </w:r>
      <w:r w:rsidRPr="00202DE4">
        <w:rPr>
          <w:color w:val="000000" w:themeColor="text1"/>
          <w:shd w:val="clear" w:color="auto" w:fill="FFFFFF"/>
        </w:rPr>
        <w:t xml:space="preserve">as </w:t>
      </w:r>
      <w:r>
        <w:rPr>
          <w:color w:val="000000" w:themeColor="text1"/>
          <w:shd w:val="clear" w:color="auto" w:fill="FFFFFF"/>
        </w:rPr>
        <w:t xml:space="preserve">coined </w:t>
      </w:r>
      <w:r w:rsidRPr="00202DE4">
        <w:rPr>
          <w:color w:val="000000" w:themeColor="text1"/>
          <w:shd w:val="clear" w:color="auto" w:fill="FFFFFF"/>
        </w:rPr>
        <w:t xml:space="preserve">by Richard Saul Wurman in </w:t>
      </w:r>
      <w:r w:rsidRPr="00202DE4">
        <w:rPr>
          <w:i/>
          <w:iCs/>
          <w:color w:val="000000" w:themeColor="text1"/>
          <w:shd w:val="clear" w:color="auto" w:fill="FFFFFF"/>
        </w:rPr>
        <w:t xml:space="preserve">Information Anxiety </w:t>
      </w:r>
      <w:r w:rsidRPr="00202DE4">
        <w:rPr>
          <w:color w:val="000000" w:themeColor="text1"/>
          <w:shd w:val="clear" w:color="auto" w:fill="FFFFFF"/>
        </w:rPr>
        <w:t xml:space="preserve">(1991), and revisited in Nicholas </w:t>
      </w:r>
      <w:proofErr w:type="spellStart"/>
      <w:r w:rsidRPr="00202DE4">
        <w:rPr>
          <w:color w:val="000000" w:themeColor="text1"/>
          <w:shd w:val="clear" w:color="auto" w:fill="FFFFFF"/>
        </w:rPr>
        <w:t>Carr’s</w:t>
      </w:r>
      <w:proofErr w:type="spellEnd"/>
      <w:r w:rsidRPr="00202DE4">
        <w:rPr>
          <w:color w:val="000000" w:themeColor="text1"/>
          <w:shd w:val="clear" w:color="auto" w:fill="FFFFFF"/>
        </w:rPr>
        <w:t xml:space="preserve"> </w:t>
      </w:r>
      <w:r w:rsidRPr="00202DE4">
        <w:rPr>
          <w:i/>
          <w:iCs/>
          <w:color w:val="000000" w:themeColor="text1"/>
          <w:shd w:val="clear" w:color="auto" w:fill="FFFFFF"/>
        </w:rPr>
        <w:t>The Shallows</w:t>
      </w:r>
      <w:r w:rsidRPr="00202DE4">
        <w:rPr>
          <w:color w:val="000000" w:themeColor="text1"/>
          <w:shd w:val="clear" w:color="auto" w:fill="FFFFFF"/>
        </w:rPr>
        <w:t xml:space="preserve"> (2011), </w:t>
      </w:r>
      <w:r w:rsidRPr="00202DE4">
        <w:rPr>
          <w:color w:val="000000" w:themeColor="text1"/>
        </w:rPr>
        <w:t>HOTS are essential f</w:t>
      </w:r>
      <w:r w:rsidRPr="00202DE4">
        <w:rPr>
          <w:color w:val="000000" w:themeColor="text1"/>
          <w:shd w:val="clear" w:color="auto" w:fill="FFFFFF"/>
        </w:rPr>
        <w:t>or dealing with</w:t>
      </w:r>
      <w:r w:rsidRPr="00202DE4">
        <w:rPr>
          <w:color w:val="000000" w:themeColor="text1"/>
        </w:rPr>
        <w:t xml:space="preserve"> </w:t>
      </w:r>
      <w:r w:rsidRPr="00202DE4">
        <w:rPr>
          <w:color w:val="000000" w:themeColor="text1"/>
          <w:shd w:val="clear" w:color="auto" w:fill="FFFFFF"/>
        </w:rPr>
        <w:t>an overabundance of information</w:t>
      </w:r>
      <w:r w:rsidRPr="00202DE4">
        <w:rPr>
          <w:color w:val="000000" w:themeColor="text1"/>
        </w:rPr>
        <w:t xml:space="preserve"> and the rise of </w:t>
      </w:r>
      <w:r>
        <w:rPr>
          <w:color w:val="000000" w:themeColor="text1"/>
        </w:rPr>
        <w:t>d</w:t>
      </w:r>
      <w:r w:rsidRPr="00202DE4">
        <w:rPr>
          <w:color w:val="000000" w:themeColor="text1"/>
        </w:rPr>
        <w:t>isinformation.</w:t>
      </w:r>
    </w:p>
    <w:p w14:paraId="5BF8F17A" w14:textId="77777777" w:rsidR="00581BDB" w:rsidRPr="00202DE4" w:rsidRDefault="00581BDB" w:rsidP="00581BDB">
      <w:pPr>
        <w:pStyle w:val="NormalWeb"/>
        <w:spacing w:before="0" w:beforeAutospacing="0" w:after="0" w:afterAutospacing="0" w:line="360" w:lineRule="auto"/>
        <w:ind w:firstLine="284"/>
        <w:jc w:val="both"/>
        <w:rPr>
          <w:noProof/>
          <w:color w:val="000000" w:themeColor="text1"/>
        </w:rPr>
      </w:pPr>
    </w:p>
    <w:p w14:paraId="7854AA5C" w14:textId="77777777" w:rsidR="00581BDB" w:rsidRPr="00202DE4" w:rsidRDefault="00581BDB" w:rsidP="00581BDB">
      <w:pPr>
        <w:pStyle w:val="NormalWeb"/>
        <w:spacing w:before="0" w:beforeAutospacing="0" w:after="0" w:afterAutospacing="0" w:line="360" w:lineRule="auto"/>
        <w:ind w:firstLine="284"/>
      </w:pPr>
      <w:r w:rsidRPr="00202DE4">
        <w:rPr>
          <w:color w:val="000000" w:themeColor="text1"/>
        </w:rPr>
        <w:t xml:space="preserve">Irrespective of the module discipline or context, university curriculum paperwork commonly </w:t>
      </w:r>
      <w:r>
        <w:rPr>
          <w:color w:val="000000" w:themeColor="text1"/>
        </w:rPr>
        <w:t>reveals</w:t>
      </w:r>
      <w:r w:rsidRPr="00202DE4">
        <w:rPr>
          <w:color w:val="000000" w:themeColor="text1"/>
        </w:rPr>
        <w:t xml:space="preserve"> HOTS development</w:t>
      </w:r>
      <w:r>
        <w:rPr>
          <w:color w:val="000000" w:themeColor="text1"/>
        </w:rPr>
        <w:t xml:space="preserve"> </w:t>
      </w:r>
      <w:r w:rsidRPr="00202DE4">
        <w:rPr>
          <w:color w:val="000000" w:themeColor="text1"/>
        </w:rPr>
        <w:t xml:space="preserve">expectations. </w:t>
      </w:r>
      <w:r>
        <w:rPr>
          <w:color w:val="000000" w:themeColor="text1"/>
        </w:rPr>
        <w:t>Most HE a</w:t>
      </w:r>
      <w:r w:rsidRPr="00202DE4">
        <w:rPr>
          <w:color w:val="000000" w:themeColor="text1"/>
        </w:rPr>
        <w:t>ssessment paperwork will define and grade g</w:t>
      </w:r>
      <w:r>
        <w:rPr>
          <w:color w:val="000000" w:themeColor="text1"/>
        </w:rPr>
        <w:t xml:space="preserve">raduate outcomes </w:t>
      </w:r>
      <w:r w:rsidRPr="00202DE4">
        <w:rPr>
          <w:color w:val="000000" w:themeColor="text1"/>
        </w:rPr>
        <w:t>with some reference to the deep thinking levels o</w:t>
      </w:r>
      <w:r>
        <w:rPr>
          <w:color w:val="000000" w:themeColor="text1"/>
        </w:rPr>
        <w:t>f</w:t>
      </w:r>
      <w:r w:rsidRPr="00202DE4">
        <w:rPr>
          <w:color w:val="000000" w:themeColor="text1"/>
        </w:rPr>
        <w:t xml:space="preserve"> Bloom’s original </w:t>
      </w:r>
      <w:r>
        <w:rPr>
          <w:color w:val="000000" w:themeColor="text1"/>
        </w:rPr>
        <w:t xml:space="preserve">(1956) </w:t>
      </w:r>
      <w:r w:rsidRPr="00202DE4">
        <w:rPr>
          <w:color w:val="000000" w:themeColor="text1"/>
        </w:rPr>
        <w:t>or updated taxonomy (Anderson &amp; Krathwohl, 2001). These endeavours express the commitment of many educational institutions to target</w:t>
      </w:r>
      <w:r w:rsidRPr="00202DE4">
        <w:rPr>
          <w:color w:val="000000" w:themeColor="text1"/>
          <w:shd w:val="clear" w:color="auto" w:fill="FFFFFF"/>
        </w:rPr>
        <w:t xml:space="preserve"> degree module </w:t>
      </w:r>
      <w:r w:rsidRPr="00202DE4">
        <w:rPr>
          <w:color w:val="000000" w:themeColor="text1"/>
          <w:shd w:val="clear" w:color="auto" w:fill="FFFFFF"/>
        </w:rPr>
        <w:lastRenderedPageBreak/>
        <w:t xml:space="preserve">outcomes that support students in developing a </w:t>
      </w:r>
      <w:r w:rsidRPr="00202DE4">
        <w:rPr>
          <w:rFonts w:eastAsia="Arial"/>
          <w:color w:val="000000" w:themeColor="text1"/>
        </w:rPr>
        <w:t>critical and evaluative approach to information, the ability to collate and categorise ideas and information with insight, the capability of developing coherent argumentation</w:t>
      </w:r>
      <w:r>
        <w:rPr>
          <w:rFonts w:eastAsia="Arial"/>
          <w:color w:val="000000" w:themeColor="text1"/>
        </w:rPr>
        <w:t>,</w:t>
      </w:r>
      <w:r w:rsidRPr="00202DE4">
        <w:rPr>
          <w:rFonts w:eastAsia="Arial"/>
          <w:color w:val="000000" w:themeColor="text1"/>
        </w:rPr>
        <w:t xml:space="preserve"> and an awareness of the different perspectives or approaches within the subject (QAA, 2014; 2018). </w:t>
      </w:r>
    </w:p>
    <w:p w14:paraId="631891D7"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409FE037"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t xml:space="preserve">Despite the many programs designed to teach students to think critically and creatively across the globe, a lack of success in higher-order thinking development is acknowledged; particularly where educational faculties opt to teach HOTS generically (Willingham, 2019). Some of the issue is attributed to the broad discrepancy in interpretations, beliefs, and perceptions of those responsible for teaching and assessing HOTS (ibid.). There is also evidence that educators </w:t>
      </w:r>
      <w:r>
        <w:rPr>
          <w:rFonts w:ascii="Times New Roman" w:hAnsi="Times New Roman" w:cs="Times New Roman"/>
          <w:color w:val="000000" w:themeColor="text1"/>
          <w:sz w:val="24"/>
          <w:szCs w:val="24"/>
        </w:rPr>
        <w:t>can feel in</w:t>
      </w:r>
      <w:r w:rsidRPr="00202DE4">
        <w:rPr>
          <w:rFonts w:ascii="Times New Roman" w:hAnsi="Times New Roman" w:cs="Times New Roman"/>
          <w:color w:val="000000" w:themeColor="text1"/>
          <w:sz w:val="24"/>
          <w:szCs w:val="24"/>
        </w:rPr>
        <w:t xml:space="preserve">adequately prepared for teaching and assessing HOTS (Miser, 2017; </w:t>
      </w:r>
      <w:proofErr w:type="spellStart"/>
      <w:r w:rsidRPr="00202DE4">
        <w:rPr>
          <w:rStyle w:val="jsgrdq"/>
          <w:rFonts w:ascii="Times New Roman" w:hAnsi="Times New Roman" w:cs="Times New Roman"/>
          <w:color w:val="000000" w:themeColor="text1"/>
          <w:sz w:val="24"/>
          <w:szCs w:val="24"/>
        </w:rPr>
        <w:t>Retnawati</w:t>
      </w:r>
      <w:proofErr w:type="spellEnd"/>
      <w:r w:rsidRPr="00202DE4">
        <w:rPr>
          <w:rStyle w:val="jsgrdq"/>
          <w:rFonts w:ascii="Times New Roman" w:hAnsi="Times New Roman" w:cs="Times New Roman"/>
          <w:color w:val="000000" w:themeColor="text1"/>
          <w:sz w:val="24"/>
          <w:szCs w:val="24"/>
        </w:rPr>
        <w:t xml:space="preserve"> et al., 2018) especially where such </w:t>
      </w:r>
      <w:r w:rsidRPr="00202DE4">
        <w:rPr>
          <w:rFonts w:ascii="Times New Roman" w:hAnsi="Times New Roman" w:cs="Times New Roman"/>
          <w:color w:val="000000" w:themeColor="text1"/>
          <w:sz w:val="24"/>
          <w:szCs w:val="24"/>
        </w:rPr>
        <w:t>knowledge and skills is difficult to identify and capture (</w:t>
      </w:r>
      <w:proofErr w:type="spellStart"/>
      <w:r w:rsidRPr="00202DE4">
        <w:rPr>
          <w:rFonts w:ascii="Times New Roman" w:hAnsi="Times New Roman" w:cs="Times New Roman"/>
          <w:color w:val="000000" w:themeColor="text1"/>
          <w:sz w:val="24"/>
          <w:szCs w:val="24"/>
          <w:shd w:val="clear" w:color="auto" w:fill="FFFFFF"/>
        </w:rPr>
        <w:t>Hadzhikolev</w:t>
      </w:r>
      <w:proofErr w:type="spellEnd"/>
      <w:r w:rsidRPr="00202DE4">
        <w:rPr>
          <w:rFonts w:ascii="Times New Roman" w:hAnsi="Times New Roman" w:cs="Times New Roman"/>
          <w:color w:val="000000" w:themeColor="text1"/>
          <w:sz w:val="24"/>
          <w:szCs w:val="24"/>
          <w:shd w:val="clear" w:color="auto" w:fill="FFFFFF"/>
        </w:rPr>
        <w:t xml:space="preserve"> et al., 2020</w:t>
      </w:r>
      <w:r w:rsidRPr="00202DE4">
        <w:rPr>
          <w:rFonts w:ascii="Times New Roman" w:hAnsi="Times New Roman" w:cs="Times New Roman"/>
          <w:color w:val="000000" w:themeColor="text1"/>
          <w:sz w:val="24"/>
          <w:szCs w:val="24"/>
        </w:rPr>
        <w:t xml:space="preserve">). </w:t>
      </w:r>
      <w:r w:rsidRPr="00202DE4">
        <w:rPr>
          <w:rFonts w:ascii="Times New Roman" w:hAnsi="Times New Roman" w:cs="Times New Roman"/>
          <w:sz w:val="24"/>
          <w:szCs w:val="24"/>
        </w:rPr>
        <w:t>Failure to explicate h</w:t>
      </w:r>
      <w:r w:rsidRPr="00202DE4">
        <w:rPr>
          <w:rFonts w:ascii="Times New Roman" w:hAnsi="Times New Roman" w:cs="Times New Roman"/>
          <w:color w:val="000000" w:themeColor="text1"/>
          <w:sz w:val="24"/>
          <w:szCs w:val="24"/>
        </w:rPr>
        <w:t xml:space="preserve">ow these types of difficulty are affectively experienced by educators is a </w:t>
      </w:r>
      <w:r w:rsidRPr="00202DE4">
        <w:rPr>
          <w:rFonts w:ascii="Times New Roman" w:hAnsi="Times New Roman" w:cs="Times New Roman"/>
          <w:sz w:val="24"/>
          <w:szCs w:val="24"/>
        </w:rPr>
        <w:t xml:space="preserve">gap in the literature.  </w:t>
      </w:r>
    </w:p>
    <w:p w14:paraId="5069622A" w14:textId="77777777" w:rsidR="00581BDB" w:rsidRPr="00202DE4" w:rsidRDefault="00581BDB" w:rsidP="00581BDB">
      <w:pPr>
        <w:pStyle w:val="NormalWeb"/>
        <w:shd w:val="clear" w:color="auto" w:fill="FFFFFF"/>
        <w:spacing w:before="0" w:beforeAutospacing="0" w:after="0" w:afterAutospacing="0" w:line="360" w:lineRule="auto"/>
        <w:ind w:firstLine="284"/>
      </w:pPr>
    </w:p>
    <w:p w14:paraId="75E7CA55" w14:textId="77777777" w:rsidR="00581BDB" w:rsidRDefault="00581BDB" w:rsidP="00581BDB">
      <w:pPr>
        <w:spacing w:after="0" w:line="360" w:lineRule="auto"/>
        <w:ind w:firstLine="284"/>
        <w:rPr>
          <w:rFonts w:ascii="Times New Roman" w:hAnsi="Times New Roman" w:cs="Times New Roman"/>
          <w:color w:val="000000"/>
          <w:sz w:val="24"/>
          <w:szCs w:val="24"/>
        </w:rPr>
      </w:pPr>
      <w:r w:rsidRPr="00202DE4">
        <w:rPr>
          <w:rFonts w:ascii="Times New Roman" w:hAnsi="Times New Roman" w:cs="Times New Roman"/>
          <w:color w:val="000000" w:themeColor="text1"/>
          <w:sz w:val="24"/>
          <w:szCs w:val="24"/>
        </w:rPr>
        <w:t xml:space="preserve">Given the variability in the components </w:t>
      </w:r>
      <w:r>
        <w:rPr>
          <w:rFonts w:ascii="Times New Roman" w:hAnsi="Times New Roman" w:cs="Times New Roman"/>
          <w:color w:val="000000" w:themeColor="text1"/>
          <w:sz w:val="24"/>
          <w:szCs w:val="24"/>
        </w:rPr>
        <w:t xml:space="preserve">that can be </w:t>
      </w:r>
      <w:r w:rsidRPr="00202DE4">
        <w:rPr>
          <w:rFonts w:ascii="Times New Roman" w:hAnsi="Times New Roman" w:cs="Times New Roman"/>
          <w:color w:val="000000" w:themeColor="text1"/>
          <w:sz w:val="24"/>
          <w:szCs w:val="24"/>
        </w:rPr>
        <w:t>expressed</w:t>
      </w:r>
      <w:r>
        <w:rPr>
          <w:rFonts w:ascii="Times New Roman" w:hAnsi="Times New Roman" w:cs="Times New Roman"/>
          <w:color w:val="000000" w:themeColor="text1"/>
          <w:sz w:val="24"/>
          <w:szCs w:val="24"/>
        </w:rPr>
        <w:t xml:space="preserve"> as HOTS</w:t>
      </w:r>
      <w:r w:rsidRPr="00202DE4">
        <w:rPr>
          <w:rFonts w:ascii="Times New Roman" w:hAnsi="Times New Roman" w:cs="Times New Roman"/>
          <w:color w:val="000000" w:themeColor="text1"/>
          <w:sz w:val="24"/>
          <w:szCs w:val="24"/>
        </w:rPr>
        <w:t>, the study hones in on</w:t>
      </w:r>
      <w:r>
        <w:rPr>
          <w:rFonts w:ascii="Times New Roman" w:hAnsi="Times New Roman" w:cs="Times New Roman"/>
          <w:color w:val="000000" w:themeColor="text1"/>
          <w:sz w:val="24"/>
          <w:szCs w:val="24"/>
        </w:rPr>
        <w:t xml:space="preserve"> four </w:t>
      </w:r>
      <w:r w:rsidRPr="00202DE4">
        <w:rPr>
          <w:rFonts w:ascii="Times New Roman" w:hAnsi="Times New Roman" w:cs="Times New Roman"/>
          <w:color w:val="000000" w:themeColor="text1"/>
          <w:sz w:val="24"/>
          <w:szCs w:val="24"/>
        </w:rPr>
        <w:t xml:space="preserve">listed in the definition provided by </w:t>
      </w:r>
      <w:r w:rsidRPr="00202DE4">
        <w:rPr>
          <w:rFonts w:ascii="Times New Roman" w:hAnsi="Times New Roman" w:cs="Times New Roman"/>
          <w:color w:val="000000" w:themeColor="text1"/>
          <w:sz w:val="24"/>
          <w:szCs w:val="24"/>
          <w:shd w:val="clear" w:color="auto" w:fill="FFFFFF"/>
        </w:rPr>
        <w:t xml:space="preserve">King et al. (2009): </w:t>
      </w:r>
      <w:r w:rsidRPr="00202DE4">
        <w:rPr>
          <w:rStyle w:val="Emphasis"/>
          <w:rFonts w:ascii="Times New Roman" w:hAnsi="Times New Roman" w:cs="Times New Roman"/>
          <w:color w:val="000000" w:themeColor="text1"/>
          <w:sz w:val="24"/>
          <w:szCs w:val="24"/>
        </w:rPr>
        <w:t>critical, creative, reflective and metacognitive thinking</w:t>
      </w:r>
      <w:r w:rsidRPr="00202DE4">
        <w:rPr>
          <w:rFonts w:ascii="Times New Roman" w:hAnsi="Times New Roman" w:cs="Times New Roman"/>
          <w:color w:val="000000" w:themeColor="text1"/>
          <w:sz w:val="24"/>
          <w:szCs w:val="24"/>
          <w:shd w:val="clear" w:color="auto" w:fill="FFFFFF"/>
        </w:rPr>
        <w:t xml:space="preserve">. </w:t>
      </w:r>
      <w:r w:rsidRPr="00202DE4">
        <w:rPr>
          <w:rFonts w:ascii="Times New Roman" w:hAnsi="Times New Roman" w:cs="Times New Roman"/>
          <w:color w:val="000000" w:themeColor="text1"/>
          <w:sz w:val="24"/>
          <w:szCs w:val="24"/>
        </w:rPr>
        <w:t>This delimit</w:t>
      </w:r>
      <w:r>
        <w:rPr>
          <w:rFonts w:ascii="Times New Roman" w:hAnsi="Times New Roman" w:cs="Times New Roman"/>
          <w:color w:val="000000" w:themeColor="text1"/>
          <w:sz w:val="24"/>
          <w:szCs w:val="24"/>
        </w:rPr>
        <w:t>s</w:t>
      </w:r>
      <w:r w:rsidRPr="00202DE4">
        <w:rPr>
          <w:rFonts w:ascii="Times New Roman" w:hAnsi="Times New Roman" w:cs="Times New Roman"/>
          <w:color w:val="000000" w:themeColor="text1"/>
          <w:sz w:val="24"/>
          <w:szCs w:val="24"/>
        </w:rPr>
        <w:t xml:space="preserve"> the scope of the literature review for manageability </w:t>
      </w:r>
      <w:r w:rsidRPr="00286199">
        <w:rPr>
          <w:rFonts w:ascii="Times New Roman" w:hAnsi="Times New Roman" w:cs="Times New Roman"/>
          <w:color w:val="000000" w:themeColor="text1"/>
          <w:sz w:val="24"/>
          <w:szCs w:val="24"/>
        </w:rPr>
        <w:t xml:space="preserve">and size and affords for a more focused inquiry. There is acceptance many other components such as problem-solving are not afforded similar attention, </w:t>
      </w:r>
      <w:r>
        <w:rPr>
          <w:rFonts w:ascii="Times New Roman" w:hAnsi="Times New Roman" w:cs="Times New Roman"/>
          <w:color w:val="000000" w:themeColor="text1"/>
          <w:sz w:val="24"/>
          <w:szCs w:val="24"/>
        </w:rPr>
        <w:t xml:space="preserve">although </w:t>
      </w:r>
      <w:r w:rsidRPr="00286199">
        <w:rPr>
          <w:rFonts w:ascii="Times New Roman" w:hAnsi="Times New Roman" w:cs="Times New Roman"/>
          <w:color w:val="000000" w:themeColor="text1"/>
          <w:sz w:val="24"/>
          <w:szCs w:val="24"/>
        </w:rPr>
        <w:t>are subsumed into the study’s discussions</w:t>
      </w:r>
      <w:r>
        <w:rPr>
          <w:rFonts w:ascii="Times New Roman" w:hAnsi="Times New Roman" w:cs="Times New Roman"/>
          <w:color w:val="000000" w:themeColor="text1"/>
          <w:sz w:val="24"/>
          <w:szCs w:val="24"/>
        </w:rPr>
        <w:t xml:space="preserve"> with the stud</w:t>
      </w:r>
      <w:r w:rsidRPr="00286199">
        <w:rPr>
          <w:rFonts w:ascii="Times New Roman" w:hAnsi="Times New Roman" w:cs="Times New Roman"/>
          <w:color w:val="000000" w:themeColor="text1"/>
          <w:sz w:val="24"/>
          <w:szCs w:val="24"/>
        </w:rPr>
        <w:t>y orient</w:t>
      </w:r>
      <w:r>
        <w:rPr>
          <w:rFonts w:ascii="Times New Roman" w:hAnsi="Times New Roman" w:cs="Times New Roman"/>
          <w:color w:val="000000" w:themeColor="text1"/>
          <w:sz w:val="24"/>
          <w:szCs w:val="24"/>
        </w:rPr>
        <w:t xml:space="preserve">ating </w:t>
      </w:r>
      <w:r w:rsidRPr="00286199">
        <w:rPr>
          <w:rFonts w:ascii="Times New Roman" w:hAnsi="Times New Roman" w:cs="Times New Roman"/>
          <w:color w:val="000000" w:themeColor="text1"/>
          <w:sz w:val="24"/>
          <w:szCs w:val="24"/>
        </w:rPr>
        <w:t xml:space="preserve">to the how rather than the what of the phenomenon, </w:t>
      </w:r>
      <w:r w:rsidRPr="00286199">
        <w:rPr>
          <w:rFonts w:ascii="Times New Roman" w:hAnsi="Times New Roman" w:cs="Times New Roman"/>
          <w:color w:val="000000"/>
          <w:sz w:val="24"/>
          <w:szCs w:val="24"/>
        </w:rPr>
        <w:t xml:space="preserve">that </w:t>
      </w:r>
      <w:r>
        <w:rPr>
          <w:rFonts w:ascii="Times New Roman" w:hAnsi="Times New Roman" w:cs="Times New Roman"/>
          <w:color w:val="000000"/>
          <w:sz w:val="24"/>
          <w:szCs w:val="24"/>
        </w:rPr>
        <w:t xml:space="preserve">is, </w:t>
      </w:r>
      <w:r w:rsidRPr="00286199">
        <w:rPr>
          <w:rFonts w:ascii="Times New Roman" w:hAnsi="Times New Roman" w:cs="Times New Roman"/>
          <w:color w:val="000000"/>
          <w:sz w:val="24"/>
          <w:szCs w:val="24"/>
        </w:rPr>
        <w:t>the way something happens</w:t>
      </w:r>
      <w:r>
        <w:rPr>
          <w:rFonts w:ascii="Times New Roman" w:hAnsi="Times New Roman" w:cs="Times New Roman"/>
          <w:color w:val="000000"/>
          <w:sz w:val="24"/>
          <w:szCs w:val="24"/>
        </w:rPr>
        <w:t>,</w:t>
      </w:r>
      <w:r w:rsidRPr="00286199">
        <w:rPr>
          <w:rFonts w:ascii="Times New Roman" w:hAnsi="Times New Roman" w:cs="Times New Roman"/>
          <w:color w:val="000000"/>
          <w:sz w:val="24"/>
          <w:szCs w:val="24"/>
        </w:rPr>
        <w:t xml:space="preserve"> tells you what it is (Morton, 2022)</w:t>
      </w:r>
      <w:r>
        <w:rPr>
          <w:rFonts w:ascii="Times New Roman" w:hAnsi="Times New Roman" w:cs="Times New Roman"/>
          <w:color w:val="000000"/>
          <w:sz w:val="24"/>
          <w:szCs w:val="24"/>
        </w:rPr>
        <w:t>.</w:t>
      </w:r>
    </w:p>
    <w:p w14:paraId="584A205B"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rPr>
      </w:pPr>
    </w:p>
    <w:p w14:paraId="2EC8181B" w14:textId="77777777" w:rsidR="00581BDB" w:rsidRPr="00202DE4" w:rsidRDefault="00581BDB" w:rsidP="00581BDB">
      <w:pPr>
        <w:pStyle w:val="Heading3"/>
        <w:spacing w:before="0" w:line="360" w:lineRule="auto"/>
        <w:ind w:firstLine="284"/>
        <w:jc w:val="both"/>
        <w:rPr>
          <w:rFonts w:ascii="Times New Roman" w:hAnsi="Times New Roman" w:cs="Times New Roman"/>
          <w:color w:val="002060"/>
        </w:rPr>
      </w:pPr>
      <w:bookmarkStart w:id="5" w:name="_Toc112541661"/>
      <w:r w:rsidRPr="00202DE4">
        <w:rPr>
          <w:rFonts w:ascii="Times New Roman" w:hAnsi="Times New Roman" w:cs="Times New Roman"/>
          <w:color w:val="002060"/>
        </w:rPr>
        <w:t>2.</w:t>
      </w:r>
      <w:r>
        <w:rPr>
          <w:rFonts w:ascii="Times New Roman" w:hAnsi="Times New Roman" w:cs="Times New Roman"/>
          <w:color w:val="002060"/>
        </w:rPr>
        <w:t>2</w:t>
      </w:r>
      <w:r w:rsidRPr="00202DE4">
        <w:rPr>
          <w:rFonts w:ascii="Times New Roman" w:hAnsi="Times New Roman" w:cs="Times New Roman"/>
          <w:color w:val="002060"/>
        </w:rPr>
        <w:t>.1 Critical Thinking</w:t>
      </w:r>
      <w:bookmarkEnd w:id="5"/>
      <w:r w:rsidRPr="00202DE4">
        <w:rPr>
          <w:rFonts w:ascii="Times New Roman" w:hAnsi="Times New Roman" w:cs="Times New Roman"/>
          <w:color w:val="002060"/>
        </w:rPr>
        <w:t xml:space="preserve"> </w:t>
      </w:r>
    </w:p>
    <w:p w14:paraId="4D517D81" w14:textId="77777777" w:rsidR="00581BDB" w:rsidRPr="00202DE4" w:rsidRDefault="00581BDB" w:rsidP="00581BDB">
      <w:pPr>
        <w:pStyle w:val="NormalWeb"/>
        <w:spacing w:before="0" w:beforeAutospacing="0" w:after="0" w:afterAutospacing="0" w:line="360" w:lineRule="auto"/>
        <w:ind w:firstLine="284"/>
        <w:jc w:val="both"/>
        <w:rPr>
          <w:color w:val="000000" w:themeColor="text1"/>
        </w:rPr>
      </w:pPr>
    </w:p>
    <w:p w14:paraId="4A489275" w14:textId="77777777" w:rsidR="00581BDB" w:rsidRDefault="00581BDB" w:rsidP="00581BDB">
      <w:pPr>
        <w:pStyle w:val="NormalWeb"/>
        <w:spacing w:before="0" w:beforeAutospacing="0" w:after="0" w:afterAutospacing="0" w:line="360" w:lineRule="auto"/>
        <w:ind w:firstLine="284"/>
        <w:rPr>
          <w:color w:val="000000" w:themeColor="text1"/>
        </w:rPr>
      </w:pPr>
      <w:r w:rsidRPr="00202DE4">
        <w:rPr>
          <w:color w:val="212121"/>
          <w:shd w:val="clear" w:color="auto" w:fill="FFFFFF"/>
        </w:rPr>
        <w:t xml:space="preserve">A systematic review of the literature of ‘higher-order thinking’ published 1984-2020 using </w:t>
      </w:r>
      <w:proofErr w:type="spellStart"/>
      <w:r w:rsidRPr="00202DE4">
        <w:rPr>
          <w:color w:val="212121"/>
          <w:shd w:val="clear" w:color="auto" w:fill="FFFFFF"/>
        </w:rPr>
        <w:t>CiteSpace</w:t>
      </w:r>
      <w:proofErr w:type="spellEnd"/>
      <w:r w:rsidRPr="00202DE4">
        <w:rPr>
          <w:color w:val="212121"/>
          <w:shd w:val="clear" w:color="auto" w:fill="FFFFFF"/>
        </w:rPr>
        <w:t xml:space="preserve"> and </w:t>
      </w:r>
      <w:proofErr w:type="spellStart"/>
      <w:r w:rsidRPr="00202DE4">
        <w:rPr>
          <w:color w:val="212121"/>
          <w:shd w:val="clear" w:color="auto" w:fill="FFFFFF"/>
        </w:rPr>
        <w:t>HistCite</w:t>
      </w:r>
      <w:proofErr w:type="spellEnd"/>
      <w:r w:rsidRPr="00202DE4">
        <w:rPr>
          <w:color w:val="212121"/>
          <w:shd w:val="clear" w:color="auto" w:fill="FFFFFF"/>
        </w:rPr>
        <w:t xml:space="preserve"> bibliometric software found “critical thinking” to be the most influential core of the network (Liu et al., 2021). </w:t>
      </w:r>
      <w:r w:rsidRPr="00202DE4">
        <w:rPr>
          <w:color w:val="000000" w:themeColor="text1"/>
        </w:rPr>
        <w:t xml:space="preserve">Etymologically, the term </w:t>
      </w:r>
      <w:r w:rsidRPr="00202DE4">
        <w:rPr>
          <w:rStyle w:val="Emphasis"/>
          <w:color w:val="000000" w:themeColor="text1"/>
        </w:rPr>
        <w:t>critical thinking </w:t>
      </w:r>
      <w:r w:rsidRPr="00202DE4">
        <w:rPr>
          <w:color w:val="000000" w:themeColor="text1"/>
        </w:rPr>
        <w:t>is traced to the Greek word ‘</w:t>
      </w:r>
      <w:proofErr w:type="spellStart"/>
      <w:r w:rsidRPr="00202DE4">
        <w:rPr>
          <w:color w:val="000000" w:themeColor="text1"/>
        </w:rPr>
        <w:t>κριτικός</w:t>
      </w:r>
      <w:proofErr w:type="spellEnd"/>
      <w:r w:rsidRPr="00202DE4">
        <w:rPr>
          <w:color w:val="000000" w:themeColor="text1"/>
        </w:rPr>
        <w:t>’ (</w:t>
      </w:r>
      <w:proofErr w:type="spellStart"/>
      <w:r w:rsidRPr="00202DE4">
        <w:rPr>
          <w:color w:val="000000" w:themeColor="text1"/>
        </w:rPr>
        <w:t>kritikos</w:t>
      </w:r>
      <w:proofErr w:type="spellEnd"/>
      <w:r w:rsidRPr="00202DE4">
        <w:rPr>
          <w:color w:val="000000" w:themeColor="text1"/>
        </w:rPr>
        <w:t>) which means “critic", and implies 'a critique' and a capacity of judging (Brown, 1993). The intellectual root of critical thinking is linked to the teaching practice of Socrates (</w:t>
      </w:r>
      <w:r w:rsidRPr="00202DE4">
        <w:rPr>
          <w:color w:val="000000" w:themeColor="text1"/>
          <w:shd w:val="clear" w:color="auto" w:fill="FFFFFF"/>
        </w:rPr>
        <w:t>470BC-399BC)</w:t>
      </w:r>
      <w:r w:rsidRPr="00202DE4">
        <w:rPr>
          <w:color w:val="000000" w:themeColor="text1"/>
        </w:rPr>
        <w:t xml:space="preserve"> who developed a method of probing questioning to help people rationally justify their confident claims to knowledge. Many in educators continue to use the disciplined ‘Socratic Questioning Technique’ to help learners address flaws in reasoning (Fabio, 2019). </w:t>
      </w:r>
    </w:p>
    <w:p w14:paraId="5D276F1D" w14:textId="77777777" w:rsidR="00581BDB" w:rsidRDefault="00581BDB" w:rsidP="00581BDB">
      <w:pPr>
        <w:pStyle w:val="NormalWeb"/>
        <w:spacing w:before="0" w:beforeAutospacing="0" w:after="0" w:afterAutospacing="0" w:line="360" w:lineRule="auto"/>
        <w:ind w:firstLine="284"/>
        <w:rPr>
          <w:color w:val="000000" w:themeColor="text1"/>
        </w:rPr>
      </w:pPr>
    </w:p>
    <w:p w14:paraId="4CDE98DB" w14:textId="77777777" w:rsidR="00581BDB" w:rsidRPr="00202DE4" w:rsidRDefault="00581BDB" w:rsidP="00581BDB">
      <w:pPr>
        <w:pStyle w:val="NormalWeb"/>
        <w:spacing w:before="0" w:beforeAutospacing="0" w:after="0" w:afterAutospacing="0" w:line="360" w:lineRule="auto"/>
        <w:ind w:firstLine="284"/>
      </w:pPr>
      <w:r w:rsidRPr="00202DE4">
        <w:rPr>
          <w:color w:val="000000" w:themeColor="text1"/>
        </w:rPr>
        <w:t xml:space="preserve">Critical thinking is commonly cited across published research as a combination of skills that draw from a list that includes interpreting, analysing, evaluating, explaining, </w:t>
      </w:r>
      <w:r w:rsidRPr="005E6FB4">
        <w:rPr>
          <w:color w:val="000000" w:themeColor="text1"/>
        </w:rPr>
        <w:t>sequencing, reasoning, comparing, questioning, inferring, hypothesising, appraising, testing, and generalising (ACARA, 2018)</w:t>
      </w:r>
      <w:r>
        <w:rPr>
          <w:color w:val="000000" w:themeColor="text1"/>
        </w:rPr>
        <w:t xml:space="preserve">. </w:t>
      </w:r>
      <w:r w:rsidRPr="005E6FB4">
        <w:rPr>
          <w:color w:val="000000" w:themeColor="text1"/>
        </w:rPr>
        <w:t>Some academics also refer to critical thinking as reflective and independent thinking (Cottrell, 2008)</w:t>
      </w:r>
      <w:r>
        <w:rPr>
          <w:color w:val="000000" w:themeColor="text1"/>
        </w:rPr>
        <w:t xml:space="preserve"> whilst others point to </w:t>
      </w:r>
      <w:r w:rsidRPr="00202DE4">
        <w:rPr>
          <w:color w:val="000000" w:themeColor="text1"/>
        </w:rPr>
        <w:t>an openness and an attitude of curiosity (</w:t>
      </w:r>
      <w:proofErr w:type="spellStart"/>
      <w:r w:rsidRPr="00202DE4">
        <w:rPr>
          <w:color w:val="000000" w:themeColor="text1"/>
        </w:rPr>
        <w:t>Ritchhart</w:t>
      </w:r>
      <w:proofErr w:type="spellEnd"/>
      <w:r w:rsidRPr="00202DE4">
        <w:rPr>
          <w:color w:val="000000" w:themeColor="text1"/>
        </w:rPr>
        <w:t>, 2015).</w:t>
      </w:r>
      <w:r w:rsidRPr="00202DE4">
        <w:t xml:space="preserve">A consensual definition of critical thinking did not materialise </w:t>
      </w:r>
      <w:r w:rsidRPr="00202DE4">
        <w:rPr>
          <w:color w:val="000000" w:themeColor="text1"/>
        </w:rPr>
        <w:t xml:space="preserve">until the American Philosophical Association gathered educators, </w:t>
      </w:r>
      <w:r w:rsidRPr="00202DE4">
        <w:t xml:space="preserve">researchers, employers and policy makers together for the Delphi Research Project (1988-1989) (Liu </w:t>
      </w:r>
      <w:r>
        <w:t>et al.</w:t>
      </w:r>
      <w:r w:rsidRPr="00202DE4">
        <w:t>, 2014</w:t>
      </w:r>
      <w:r>
        <w:t>). It was agreed c</w:t>
      </w:r>
      <w:r w:rsidRPr="00202DE4">
        <w:t>ritical thinking</w:t>
      </w:r>
      <w:r>
        <w:t xml:space="preserve"> comprised of</w:t>
      </w:r>
      <w:r w:rsidRPr="00202DE4">
        <w:t xml:space="preserve"> cognitive skills, sub-skills, and general affective dispositions (</w:t>
      </w:r>
      <w:proofErr w:type="spellStart"/>
      <w:r w:rsidRPr="00202DE4">
        <w:t>Facione</w:t>
      </w:r>
      <w:proofErr w:type="spellEnd"/>
      <w:r w:rsidRPr="00202DE4">
        <w:t xml:space="preserve">, 1990). </w:t>
      </w:r>
    </w:p>
    <w:p w14:paraId="129AE3ED" w14:textId="77777777" w:rsidR="00581BDB" w:rsidRPr="00642FDA" w:rsidRDefault="00581BDB" w:rsidP="00581BDB">
      <w:pPr>
        <w:shd w:val="clear" w:color="auto" w:fill="FFFFFF"/>
        <w:spacing w:before="240"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t>Acquiring literature with an experiential lens is challenging</w:t>
      </w:r>
      <w:r>
        <w:rPr>
          <w:rFonts w:ascii="Times New Roman" w:hAnsi="Times New Roman" w:cs="Times New Roman"/>
          <w:color w:val="000000" w:themeColor="text1"/>
          <w:sz w:val="24"/>
          <w:szCs w:val="24"/>
        </w:rPr>
        <w:t>, although t</w:t>
      </w:r>
      <w:r w:rsidRPr="00202DE4">
        <w:rPr>
          <w:rFonts w:ascii="Times New Roman" w:hAnsi="Times New Roman" w:cs="Times New Roman"/>
          <w:color w:val="000000" w:themeColor="text1"/>
          <w:sz w:val="24"/>
          <w:szCs w:val="24"/>
        </w:rPr>
        <w:t>he research consolidates</w:t>
      </w:r>
      <w:r>
        <w:rPr>
          <w:rFonts w:ascii="Times New Roman" w:hAnsi="Times New Roman" w:cs="Times New Roman"/>
          <w:color w:val="000000" w:themeColor="text1"/>
          <w:sz w:val="24"/>
          <w:szCs w:val="24"/>
        </w:rPr>
        <w:t xml:space="preserve"> the</w:t>
      </w:r>
      <w:r w:rsidRPr="00202DE4">
        <w:rPr>
          <w:rFonts w:ascii="Times New Roman" w:hAnsi="Times New Roman" w:cs="Times New Roman"/>
          <w:color w:val="000000" w:themeColor="text1"/>
          <w:sz w:val="24"/>
          <w:szCs w:val="24"/>
        </w:rPr>
        <w:t xml:space="preserve"> view that critical thinking</w:t>
      </w:r>
      <w:r>
        <w:rPr>
          <w:rFonts w:ascii="Times New Roman" w:hAnsi="Times New Roman" w:cs="Times New Roman"/>
          <w:color w:val="000000" w:themeColor="text1"/>
          <w:sz w:val="24"/>
          <w:szCs w:val="24"/>
        </w:rPr>
        <w:t xml:space="preserve"> development</w:t>
      </w:r>
      <w:r w:rsidRPr="00202DE4">
        <w:rPr>
          <w:rFonts w:ascii="Times New Roman" w:hAnsi="Times New Roman" w:cs="Times New Roman"/>
          <w:color w:val="000000" w:themeColor="text1"/>
          <w:sz w:val="24"/>
          <w:szCs w:val="24"/>
        </w:rPr>
        <w:t xml:space="preserve"> is difficult, e.g. even for trained scientists (Willingham, 2007). </w:t>
      </w:r>
      <w:r w:rsidRPr="00202DE4">
        <w:rPr>
          <w:rFonts w:ascii="Times New Roman" w:eastAsia="Times New Roman" w:hAnsi="Times New Roman" w:cs="Times New Roman"/>
          <w:color w:val="505050"/>
          <w:sz w:val="24"/>
          <w:szCs w:val="24"/>
          <w:lang w:eastAsia="zh-CN"/>
        </w:rPr>
        <w:t>T</w:t>
      </w:r>
      <w:r w:rsidRPr="00202DE4">
        <w:rPr>
          <w:rFonts w:ascii="Times New Roman" w:hAnsi="Times New Roman" w:cs="Times New Roman"/>
          <w:color w:val="000000" w:themeColor="text1"/>
          <w:sz w:val="24"/>
          <w:szCs w:val="24"/>
        </w:rPr>
        <w:t>he</w:t>
      </w:r>
      <w:r>
        <w:rPr>
          <w:rFonts w:ascii="Times New Roman" w:hAnsi="Times New Roman" w:cs="Times New Roman"/>
          <w:color w:val="000000" w:themeColor="text1"/>
          <w:sz w:val="24"/>
          <w:szCs w:val="24"/>
        </w:rPr>
        <w:t xml:space="preserve">re is </w:t>
      </w:r>
      <w:r w:rsidRPr="00202DE4">
        <w:rPr>
          <w:rFonts w:ascii="Times New Roman" w:hAnsi="Times New Roman" w:cs="Times New Roman"/>
          <w:color w:val="000000" w:themeColor="text1"/>
          <w:sz w:val="24"/>
          <w:szCs w:val="24"/>
        </w:rPr>
        <w:t>agree</w:t>
      </w:r>
      <w:r>
        <w:rPr>
          <w:rFonts w:ascii="Times New Roman" w:hAnsi="Times New Roman" w:cs="Times New Roman"/>
          <w:color w:val="000000" w:themeColor="text1"/>
          <w:sz w:val="24"/>
          <w:szCs w:val="24"/>
        </w:rPr>
        <w:t>ment</w:t>
      </w:r>
      <w:r w:rsidRPr="00202DE4">
        <w:rPr>
          <w:rFonts w:ascii="Times New Roman" w:hAnsi="Times New Roman" w:cs="Times New Roman"/>
          <w:color w:val="000000" w:themeColor="text1"/>
          <w:sz w:val="24"/>
          <w:szCs w:val="24"/>
        </w:rPr>
        <w:t xml:space="preserve"> that humans are not natural critical </w:t>
      </w:r>
      <w:r w:rsidRPr="00202DE4">
        <w:rPr>
          <w:rFonts w:ascii="Times New Roman" w:hAnsi="Times New Roman" w:cs="Times New Roman"/>
          <w:sz w:val="24"/>
          <w:szCs w:val="24"/>
        </w:rPr>
        <w:t xml:space="preserve">thinkers and often struggle with </w:t>
      </w:r>
      <w:r w:rsidRPr="00642FDA">
        <w:rPr>
          <w:rFonts w:ascii="Times New Roman" w:hAnsi="Times New Roman" w:cs="Times New Roman"/>
          <w:color w:val="000000" w:themeColor="text1"/>
          <w:sz w:val="24"/>
          <w:szCs w:val="24"/>
        </w:rPr>
        <w:t xml:space="preserve">simple everyday reasoning tasks across domains (Bacon, 2010; </w:t>
      </w:r>
      <w:proofErr w:type="spellStart"/>
      <w:r w:rsidRPr="00642FDA">
        <w:rPr>
          <w:rFonts w:ascii="Times New Roman" w:hAnsi="Times New Roman" w:cs="Times New Roman"/>
          <w:color w:val="000000" w:themeColor="text1"/>
          <w:sz w:val="24"/>
          <w:szCs w:val="24"/>
        </w:rPr>
        <w:t>Facione</w:t>
      </w:r>
      <w:proofErr w:type="spellEnd"/>
      <w:r w:rsidRPr="00642FDA">
        <w:rPr>
          <w:rFonts w:ascii="Times New Roman" w:hAnsi="Times New Roman" w:cs="Times New Roman"/>
          <w:color w:val="000000" w:themeColor="text1"/>
          <w:sz w:val="24"/>
          <w:szCs w:val="24"/>
        </w:rPr>
        <w:t xml:space="preserve">, 2000; Halpern, 1998; Van Gelder, 2005). </w:t>
      </w:r>
      <w:r w:rsidRPr="00642FDA">
        <w:rPr>
          <w:rFonts w:ascii="Times New Roman" w:eastAsia="Times New Roman" w:hAnsi="Times New Roman" w:cs="Times New Roman"/>
          <w:color w:val="000000" w:themeColor="text1"/>
          <w:sz w:val="24"/>
          <w:szCs w:val="24"/>
          <w:lang w:eastAsia="zh-CN"/>
        </w:rPr>
        <w:t>T</w:t>
      </w:r>
      <w:r w:rsidRPr="00642FDA">
        <w:rPr>
          <w:rFonts w:ascii="Times New Roman" w:hAnsi="Times New Roman" w:cs="Times New Roman"/>
          <w:color w:val="000000" w:themeColor="text1"/>
          <w:sz w:val="24"/>
          <w:szCs w:val="24"/>
        </w:rPr>
        <w:t>here is also growing recognition that tuning into, and developing critical faculties takes time (</w:t>
      </w:r>
      <w:proofErr w:type="spellStart"/>
      <w:r w:rsidRPr="00642FDA">
        <w:rPr>
          <w:rFonts w:ascii="Times New Roman" w:hAnsi="Times New Roman" w:cs="Times New Roman"/>
          <w:color w:val="000000" w:themeColor="text1"/>
          <w:sz w:val="24"/>
          <w:szCs w:val="24"/>
        </w:rPr>
        <w:t>Ritchhart</w:t>
      </w:r>
      <w:proofErr w:type="spellEnd"/>
      <w:r w:rsidRPr="00642FDA">
        <w:rPr>
          <w:rFonts w:ascii="Times New Roman" w:hAnsi="Times New Roman" w:cs="Times New Roman"/>
          <w:color w:val="000000" w:themeColor="text1"/>
          <w:sz w:val="24"/>
          <w:szCs w:val="24"/>
        </w:rPr>
        <w:t>, 2015).</w:t>
      </w:r>
    </w:p>
    <w:p w14:paraId="5B26B0D2" w14:textId="77777777" w:rsidR="00581BDB" w:rsidRPr="00642FDA" w:rsidRDefault="00581BDB" w:rsidP="00581BDB">
      <w:pPr>
        <w:spacing w:after="0" w:line="360" w:lineRule="auto"/>
        <w:ind w:firstLine="284"/>
        <w:rPr>
          <w:rFonts w:ascii="Times New Roman" w:hAnsi="Times New Roman" w:cs="Times New Roman"/>
          <w:color w:val="000000" w:themeColor="text1"/>
          <w:sz w:val="24"/>
          <w:szCs w:val="24"/>
        </w:rPr>
      </w:pPr>
    </w:p>
    <w:p w14:paraId="765A4B31" w14:textId="77777777" w:rsidR="00581BDB" w:rsidRPr="00642FDA" w:rsidRDefault="00581BDB" w:rsidP="00581BDB">
      <w:pPr>
        <w:shd w:val="clear" w:color="auto" w:fill="FFFFFF"/>
        <w:spacing w:before="240" w:after="0" w:line="360" w:lineRule="auto"/>
        <w:ind w:firstLine="284"/>
        <w:rPr>
          <w:rFonts w:asciiTheme="majorBidi" w:hAnsiTheme="majorBidi" w:cstheme="majorBidi"/>
          <w:color w:val="000000" w:themeColor="text1"/>
          <w:sz w:val="24"/>
          <w:szCs w:val="24"/>
        </w:rPr>
      </w:pPr>
      <w:r>
        <w:rPr>
          <w:rFonts w:ascii="Times New Roman" w:hAnsi="Times New Roman" w:cs="Times New Roman"/>
          <w:color w:val="000000" w:themeColor="text1"/>
          <w:sz w:val="24"/>
          <w:szCs w:val="24"/>
          <w:shd w:val="clear" w:color="auto" w:fill="FFFFFF" w:themeFill="background1"/>
        </w:rPr>
        <w:t>While other</w:t>
      </w:r>
      <w:r w:rsidRPr="00642FDA">
        <w:rPr>
          <w:rFonts w:ascii="Times New Roman" w:hAnsi="Times New Roman" w:cs="Times New Roman"/>
          <w:color w:val="000000" w:themeColor="text1"/>
          <w:sz w:val="24"/>
          <w:szCs w:val="24"/>
          <w:shd w:val="clear" w:color="auto" w:fill="FFFFFF" w:themeFill="background1"/>
        </w:rPr>
        <w:t xml:space="preserve"> hierarchical learning schemes exist e.g. Webb’s (1997) Depth of Knowledg</w:t>
      </w:r>
      <w:r>
        <w:rPr>
          <w:rFonts w:ascii="Times New Roman" w:hAnsi="Times New Roman" w:cs="Times New Roman"/>
          <w:color w:val="000000" w:themeColor="text1"/>
          <w:sz w:val="24"/>
          <w:szCs w:val="24"/>
          <w:shd w:val="clear" w:color="auto" w:fill="FFFFFF" w:themeFill="background1"/>
        </w:rPr>
        <w:t xml:space="preserve">e, </w:t>
      </w:r>
      <w:r w:rsidRPr="00642FDA">
        <w:rPr>
          <w:rFonts w:ascii="Times New Roman" w:hAnsi="Times New Roman" w:cs="Times New Roman"/>
          <w:color w:val="000000" w:themeColor="text1"/>
          <w:sz w:val="24"/>
          <w:szCs w:val="24"/>
        </w:rPr>
        <w:t xml:space="preserve">Bloom’s Taxonomy dominates most HE literature on </w:t>
      </w:r>
      <w:r>
        <w:rPr>
          <w:rFonts w:ascii="Times New Roman" w:hAnsi="Times New Roman" w:cs="Times New Roman"/>
          <w:color w:val="000000" w:themeColor="text1"/>
          <w:sz w:val="24"/>
          <w:szCs w:val="24"/>
        </w:rPr>
        <w:t>the</w:t>
      </w:r>
      <w:r w:rsidRPr="00642FDA">
        <w:rPr>
          <w:rFonts w:ascii="Times New Roman" w:hAnsi="Times New Roman" w:cs="Times New Roman"/>
          <w:color w:val="000000" w:themeColor="text1"/>
          <w:sz w:val="24"/>
          <w:szCs w:val="24"/>
        </w:rPr>
        <w:t xml:space="preserve"> planning</w:t>
      </w:r>
      <w:r>
        <w:rPr>
          <w:rFonts w:ascii="Times New Roman" w:hAnsi="Times New Roman" w:cs="Times New Roman"/>
          <w:color w:val="000000" w:themeColor="text1"/>
          <w:sz w:val="24"/>
          <w:szCs w:val="24"/>
        </w:rPr>
        <w:t>, delivery</w:t>
      </w:r>
      <w:r w:rsidRPr="00642FDA">
        <w:rPr>
          <w:rFonts w:ascii="Times New Roman" w:hAnsi="Times New Roman" w:cs="Times New Roman"/>
          <w:color w:val="000000" w:themeColor="text1"/>
          <w:sz w:val="24"/>
          <w:szCs w:val="24"/>
        </w:rPr>
        <w:t xml:space="preserve"> and assessmen</w:t>
      </w:r>
      <w:r>
        <w:rPr>
          <w:rFonts w:ascii="Times New Roman" w:hAnsi="Times New Roman" w:cs="Times New Roman"/>
          <w:color w:val="000000" w:themeColor="text1"/>
          <w:sz w:val="24"/>
          <w:szCs w:val="24"/>
        </w:rPr>
        <w:t xml:space="preserve">t of critical thinking, its popularity </w:t>
      </w:r>
      <w:r w:rsidRPr="00642FDA">
        <w:rPr>
          <w:rFonts w:asciiTheme="majorBidi" w:hAnsiTheme="majorBidi" w:cstheme="majorBidi"/>
          <w:color w:val="000000" w:themeColor="text1"/>
          <w:sz w:val="24"/>
          <w:szCs w:val="24"/>
          <w:shd w:val="clear" w:color="auto" w:fill="FFFFFF"/>
        </w:rPr>
        <w:t xml:space="preserve">explained in part by </w:t>
      </w:r>
      <w:r w:rsidRPr="00642FDA">
        <w:rPr>
          <w:rFonts w:asciiTheme="majorBidi" w:hAnsiTheme="majorBidi" w:cstheme="majorBidi"/>
          <w:color w:val="000000" w:themeColor="text1"/>
          <w:sz w:val="24"/>
          <w:szCs w:val="24"/>
        </w:rPr>
        <w:t>accessibility and communicability (</w:t>
      </w:r>
      <w:proofErr w:type="spellStart"/>
      <w:r w:rsidRPr="00642FDA">
        <w:rPr>
          <w:rFonts w:asciiTheme="majorBidi" w:hAnsiTheme="majorBidi" w:cstheme="majorBidi"/>
          <w:color w:val="000000" w:themeColor="text1"/>
          <w:sz w:val="24"/>
          <w:szCs w:val="24"/>
        </w:rPr>
        <w:t>Bertucio</w:t>
      </w:r>
      <w:proofErr w:type="spellEnd"/>
      <w:r w:rsidRPr="00642FDA">
        <w:rPr>
          <w:rFonts w:asciiTheme="majorBidi" w:hAnsiTheme="majorBidi" w:cstheme="majorBidi"/>
          <w:color w:val="000000" w:themeColor="text1"/>
          <w:sz w:val="24"/>
          <w:szCs w:val="24"/>
        </w:rPr>
        <w:t xml:space="preserve">, 2017). </w:t>
      </w:r>
      <w:r>
        <w:rPr>
          <w:rFonts w:asciiTheme="majorBidi" w:hAnsiTheme="majorBidi" w:cstheme="majorBidi"/>
          <w:color w:val="000000" w:themeColor="text1"/>
          <w:sz w:val="24"/>
          <w:szCs w:val="24"/>
        </w:rPr>
        <w:t xml:space="preserve">The </w:t>
      </w:r>
      <w:r w:rsidRPr="00642FDA">
        <w:rPr>
          <w:rFonts w:asciiTheme="majorBidi" w:hAnsiTheme="majorBidi" w:cstheme="majorBidi"/>
          <w:color w:val="000000" w:themeColor="text1"/>
          <w:sz w:val="24"/>
          <w:szCs w:val="24"/>
        </w:rPr>
        <w:t>i</w:t>
      </w:r>
      <w:r w:rsidRPr="00642FDA">
        <w:rPr>
          <w:rFonts w:asciiTheme="majorBidi" w:hAnsiTheme="majorBidi" w:cstheme="majorBidi"/>
          <w:color w:val="000000" w:themeColor="text1"/>
          <w:sz w:val="24"/>
          <w:szCs w:val="24"/>
          <w:shd w:val="clear" w:color="auto" w:fill="FFFFFF"/>
        </w:rPr>
        <w:t>ntergovernmental </w:t>
      </w:r>
      <w:r w:rsidRPr="00642FDA">
        <w:rPr>
          <w:rStyle w:val="Hyperlink"/>
          <w:rFonts w:asciiTheme="majorBidi" w:hAnsiTheme="majorBidi" w:cstheme="majorBidi"/>
          <w:color w:val="000000" w:themeColor="text1"/>
          <w:sz w:val="24"/>
          <w:szCs w:val="24"/>
        </w:rPr>
        <w:t>Bologna Process</w:t>
      </w:r>
      <w:r w:rsidRPr="00642FDA">
        <w:rPr>
          <w:rStyle w:val="Hyperlink"/>
          <w:rFonts w:asciiTheme="majorBidi" w:hAnsiTheme="majorBidi" w:cstheme="majorBidi"/>
          <w:color w:val="000000" w:themeColor="text1"/>
          <w:sz w:val="24"/>
          <w:szCs w:val="24"/>
          <w:shd w:val="clear" w:color="auto" w:fill="FFFFFF"/>
        </w:rPr>
        <w:t> in 2005</w:t>
      </w:r>
      <w:r w:rsidRPr="00642FDA">
        <w:rPr>
          <w:rFonts w:asciiTheme="majorBidi" w:hAnsiTheme="majorBidi" w:cstheme="majorBidi"/>
          <w:color w:val="000000" w:themeColor="text1"/>
          <w:sz w:val="24"/>
          <w:szCs w:val="24"/>
        </w:rPr>
        <w:t xml:space="preserve"> also recommended learning </w:t>
      </w:r>
      <w:r w:rsidRPr="00642FDA">
        <w:rPr>
          <w:rFonts w:asciiTheme="majorBidi" w:hAnsiTheme="majorBidi" w:cstheme="majorBidi"/>
          <w:color w:val="000000" w:themeColor="text1"/>
          <w:sz w:val="24"/>
          <w:szCs w:val="24"/>
          <w:shd w:val="clear" w:color="auto" w:fill="FFFFFF"/>
        </w:rPr>
        <w:t xml:space="preserve">outcomes </w:t>
      </w:r>
      <w:r>
        <w:rPr>
          <w:rFonts w:asciiTheme="majorBidi" w:hAnsiTheme="majorBidi" w:cstheme="majorBidi"/>
          <w:color w:val="000000" w:themeColor="text1"/>
          <w:sz w:val="24"/>
          <w:szCs w:val="24"/>
          <w:shd w:val="clear" w:color="auto" w:fill="FFFFFF"/>
        </w:rPr>
        <w:t xml:space="preserve">were </w:t>
      </w:r>
      <w:r w:rsidRPr="00642FDA">
        <w:rPr>
          <w:rFonts w:asciiTheme="majorBidi" w:hAnsiTheme="majorBidi" w:cstheme="majorBidi"/>
          <w:color w:val="000000" w:themeColor="text1"/>
          <w:sz w:val="24"/>
          <w:szCs w:val="24"/>
          <w:shd w:val="clear" w:color="auto" w:fill="FFFFFF"/>
        </w:rPr>
        <w:t xml:space="preserve">aligned to </w:t>
      </w:r>
      <w:r>
        <w:rPr>
          <w:rFonts w:asciiTheme="majorBidi" w:hAnsiTheme="majorBidi" w:cstheme="majorBidi"/>
          <w:color w:val="000000" w:themeColor="text1"/>
          <w:sz w:val="24"/>
          <w:szCs w:val="24"/>
          <w:shd w:val="clear" w:color="auto" w:fill="FFFFFF"/>
        </w:rPr>
        <w:t>a</w:t>
      </w:r>
      <w:r w:rsidRPr="00642FDA">
        <w:rPr>
          <w:rFonts w:asciiTheme="majorBidi" w:hAnsiTheme="majorBidi" w:cstheme="majorBidi"/>
          <w:color w:val="000000" w:themeColor="text1"/>
          <w:sz w:val="24"/>
          <w:szCs w:val="24"/>
          <w:shd w:val="clear" w:color="auto" w:fill="FFFFFF"/>
        </w:rPr>
        <w:t xml:space="preserve"> hierarchy of abilities</w:t>
      </w:r>
      <w:r w:rsidRPr="00642FDA">
        <w:rPr>
          <w:rFonts w:asciiTheme="majorBidi" w:hAnsiTheme="majorBidi" w:cstheme="majorBidi"/>
          <w:color w:val="000000" w:themeColor="text1"/>
          <w:sz w:val="24"/>
          <w:szCs w:val="24"/>
        </w:rPr>
        <w:t xml:space="preserve"> (Enders &amp; </w:t>
      </w:r>
      <w:proofErr w:type="spellStart"/>
      <w:r w:rsidRPr="00642FDA">
        <w:rPr>
          <w:rFonts w:asciiTheme="majorBidi" w:hAnsiTheme="majorBidi" w:cstheme="majorBidi"/>
          <w:color w:val="000000" w:themeColor="text1"/>
          <w:sz w:val="24"/>
          <w:szCs w:val="24"/>
        </w:rPr>
        <w:t>Westerheijden</w:t>
      </w:r>
      <w:proofErr w:type="spellEnd"/>
      <w:r w:rsidRPr="00642FDA">
        <w:rPr>
          <w:rFonts w:asciiTheme="majorBidi" w:hAnsiTheme="majorBidi" w:cstheme="majorBidi"/>
          <w:color w:val="000000" w:themeColor="text1"/>
          <w:sz w:val="24"/>
          <w:szCs w:val="24"/>
        </w:rPr>
        <w:t xml:space="preserve">, </w:t>
      </w:r>
      <w:r w:rsidRPr="00642FDA">
        <w:rPr>
          <w:rFonts w:asciiTheme="majorBidi" w:hAnsiTheme="majorBidi" w:cstheme="majorBidi"/>
          <w:color w:val="000000" w:themeColor="text1"/>
          <w:sz w:val="24"/>
          <w:szCs w:val="24"/>
          <w:shd w:val="clear" w:color="auto" w:fill="FFFFFF"/>
        </w:rPr>
        <w:t>2011)</w:t>
      </w:r>
      <w:r>
        <w:rPr>
          <w:rFonts w:asciiTheme="majorBidi" w:hAnsiTheme="majorBidi" w:cstheme="majorBidi"/>
          <w:color w:val="000000" w:themeColor="text1"/>
          <w:sz w:val="24"/>
          <w:szCs w:val="24"/>
          <w:shd w:val="clear" w:color="auto" w:fill="FFFFFF"/>
        </w:rPr>
        <w:t xml:space="preserve"> in </w:t>
      </w:r>
      <w:r w:rsidRPr="00642FDA">
        <w:rPr>
          <w:rFonts w:asciiTheme="majorBidi" w:hAnsiTheme="majorBidi" w:cstheme="majorBidi"/>
          <w:color w:val="000000" w:themeColor="text1"/>
          <w:sz w:val="24"/>
          <w:szCs w:val="24"/>
        </w:rPr>
        <w:t>European Qualification Framework (EQF)</w:t>
      </w:r>
      <w:r>
        <w:rPr>
          <w:rFonts w:asciiTheme="majorBidi" w:hAnsiTheme="majorBidi" w:cstheme="majorBidi"/>
          <w:color w:val="000000" w:themeColor="text1"/>
          <w:sz w:val="24"/>
          <w:szCs w:val="24"/>
        </w:rPr>
        <w:t xml:space="preserve">. </w:t>
      </w:r>
    </w:p>
    <w:p w14:paraId="01038E04" w14:textId="77777777" w:rsidR="00581BDB" w:rsidRPr="00E0539B" w:rsidRDefault="00581BDB" w:rsidP="00581BDB">
      <w:pPr>
        <w:shd w:val="clear" w:color="auto" w:fill="FFFFFF"/>
        <w:spacing w:before="240" w:after="0" w:line="360" w:lineRule="auto"/>
        <w:ind w:firstLine="284"/>
        <w:rPr>
          <w:rFonts w:ascii="Times New Roman" w:hAnsi="Times New Roman" w:cs="Times New Roman"/>
          <w:color w:val="000000" w:themeColor="text1"/>
          <w:sz w:val="24"/>
          <w:szCs w:val="24"/>
        </w:rPr>
      </w:pPr>
      <w:r w:rsidRPr="00642FD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Bloom’s </w:t>
      </w:r>
      <w:r w:rsidRPr="00642FDA">
        <w:rPr>
          <w:rFonts w:ascii="Times New Roman" w:hAnsi="Times New Roman" w:cs="Times New Roman"/>
          <w:color w:val="000000" w:themeColor="text1"/>
          <w:sz w:val="24"/>
          <w:szCs w:val="24"/>
        </w:rPr>
        <w:t xml:space="preserve">taxonomy comprises three parts: a Cognitive domain (knowledge/thinking), an Affective </w:t>
      </w:r>
      <w:r w:rsidRPr="00642FDA">
        <w:rPr>
          <w:rFonts w:ascii="Times New Roman" w:hAnsi="Times New Roman" w:cs="Times New Roman"/>
          <w:color w:val="000000" w:themeColor="text1"/>
          <w:sz w:val="24"/>
          <w:szCs w:val="24"/>
          <w:shd w:val="clear" w:color="auto" w:fill="FFFFFF" w:themeFill="background1"/>
        </w:rPr>
        <w:t>domain (</w:t>
      </w:r>
      <w:r w:rsidRPr="00642FDA">
        <w:rPr>
          <w:rStyle w:val="Strong"/>
          <w:rFonts w:ascii="Times New Roman" w:hAnsi="Times New Roman" w:cs="Times New Roman"/>
          <w:color w:val="000000" w:themeColor="text1"/>
          <w:sz w:val="24"/>
          <w:szCs w:val="24"/>
          <w:shd w:val="clear" w:color="auto" w:fill="FFFFFF" w:themeFill="background1"/>
        </w:rPr>
        <w:t>social, emotional and feelings)</w:t>
      </w:r>
      <w:r w:rsidRPr="00642FDA">
        <w:rPr>
          <w:rFonts w:ascii="Times New Roman" w:hAnsi="Times New Roman" w:cs="Times New Roman"/>
          <w:color w:val="000000" w:themeColor="text1"/>
          <w:sz w:val="24"/>
          <w:szCs w:val="24"/>
          <w:shd w:val="clear" w:color="auto" w:fill="FFFFFF" w:themeFill="background1"/>
        </w:rPr>
        <w:t xml:space="preserve">, and a Psychomotor domain (physical/kinaesthetic). While Krathwohl et al. (1964) contributed </w:t>
      </w:r>
      <w:r>
        <w:rPr>
          <w:rFonts w:ascii="Times New Roman" w:hAnsi="Times New Roman" w:cs="Times New Roman"/>
          <w:color w:val="000000" w:themeColor="text1"/>
          <w:sz w:val="24"/>
          <w:szCs w:val="24"/>
          <w:shd w:val="clear" w:color="auto" w:fill="FFFFFF" w:themeFill="background1"/>
        </w:rPr>
        <w:t xml:space="preserve">new </w:t>
      </w:r>
      <w:r w:rsidRPr="00642FDA">
        <w:rPr>
          <w:rFonts w:ascii="Times New Roman" w:hAnsi="Times New Roman" w:cs="Times New Roman"/>
          <w:color w:val="000000" w:themeColor="text1"/>
          <w:sz w:val="24"/>
          <w:szCs w:val="24"/>
          <w:shd w:val="clear" w:color="auto" w:fill="FFFFFF" w:themeFill="background1"/>
        </w:rPr>
        <w:t xml:space="preserve">work on the affective domain, </w:t>
      </w:r>
      <w:r>
        <w:rPr>
          <w:rFonts w:ascii="Times New Roman" w:hAnsi="Times New Roman" w:cs="Times New Roman"/>
          <w:color w:val="000000" w:themeColor="text1"/>
          <w:sz w:val="24"/>
          <w:szCs w:val="24"/>
          <w:shd w:val="clear" w:color="auto" w:fill="FFFFFF" w:themeFill="background1"/>
        </w:rPr>
        <w:t>and then</w:t>
      </w:r>
      <w:r w:rsidRPr="00642FDA">
        <w:rPr>
          <w:rFonts w:ascii="Times New Roman" w:hAnsi="Times New Roman" w:cs="Times New Roman"/>
          <w:color w:val="000000" w:themeColor="text1"/>
          <w:sz w:val="24"/>
          <w:szCs w:val="24"/>
          <w:shd w:val="clear" w:color="auto" w:fill="FFFFFF" w:themeFill="background1"/>
        </w:rPr>
        <w:t xml:space="preserve"> Harrow (1972) and Simpson (1972) on the psychomotor domain, the theory is considered </w:t>
      </w:r>
      <w:r w:rsidRPr="00E0539B">
        <w:rPr>
          <w:rFonts w:ascii="Times New Roman" w:hAnsi="Times New Roman" w:cs="Times New Roman"/>
          <w:color w:val="000000" w:themeColor="text1"/>
          <w:sz w:val="24"/>
          <w:szCs w:val="24"/>
          <w:shd w:val="clear" w:color="auto" w:fill="FFFFFF" w:themeFill="background1"/>
        </w:rPr>
        <w:t>ambiguous and under-developed (</w:t>
      </w:r>
      <w:proofErr w:type="spellStart"/>
      <w:r w:rsidRPr="00E0539B">
        <w:rPr>
          <w:rFonts w:ascii="Times New Roman" w:hAnsi="Times New Roman" w:cs="Times New Roman"/>
          <w:color w:val="000000" w:themeColor="text1"/>
          <w:sz w:val="24"/>
          <w:szCs w:val="24"/>
          <w:shd w:val="clear" w:color="auto" w:fill="FFFFFF" w:themeFill="background1"/>
        </w:rPr>
        <w:t>Datt</w:t>
      </w:r>
      <w:proofErr w:type="spellEnd"/>
      <w:r w:rsidRPr="00E0539B">
        <w:rPr>
          <w:rFonts w:ascii="Times New Roman" w:hAnsi="Times New Roman" w:cs="Times New Roman"/>
          <w:color w:val="000000" w:themeColor="text1"/>
          <w:sz w:val="24"/>
          <w:szCs w:val="24"/>
          <w:shd w:val="clear" w:color="auto" w:fill="FFFFFF" w:themeFill="background1"/>
        </w:rPr>
        <w:t xml:space="preserve">, 2021; Pierre &amp; </w:t>
      </w:r>
      <w:proofErr w:type="spellStart"/>
      <w:r w:rsidRPr="00E0539B">
        <w:rPr>
          <w:rFonts w:ascii="Times New Roman" w:hAnsi="Times New Roman" w:cs="Times New Roman"/>
          <w:color w:val="000000" w:themeColor="text1"/>
          <w:sz w:val="24"/>
          <w:szCs w:val="24"/>
          <w:shd w:val="clear" w:color="auto" w:fill="FFFFFF" w:themeFill="background1"/>
        </w:rPr>
        <w:t>Oughton</w:t>
      </w:r>
      <w:proofErr w:type="spellEnd"/>
      <w:r w:rsidRPr="00E0539B">
        <w:rPr>
          <w:rFonts w:ascii="Times New Roman" w:hAnsi="Times New Roman" w:cs="Times New Roman"/>
          <w:color w:val="000000" w:themeColor="text1"/>
          <w:sz w:val="24"/>
          <w:szCs w:val="24"/>
          <w:shd w:val="clear" w:color="auto" w:fill="FFFFFF" w:themeFill="background1"/>
        </w:rPr>
        <w:t>, 2007).</w:t>
      </w:r>
      <w:r w:rsidRPr="00E0539B">
        <w:rPr>
          <w:rFonts w:ascii="Times New Roman" w:hAnsi="Times New Roman" w:cs="Times New Roman"/>
          <w:color w:val="000000" w:themeColor="text1"/>
          <w:sz w:val="24"/>
          <w:szCs w:val="24"/>
        </w:rPr>
        <w:t xml:space="preserve"> </w:t>
      </w:r>
    </w:p>
    <w:p w14:paraId="006BE2A2" w14:textId="77777777" w:rsidR="00581BDB" w:rsidRPr="00E0539B" w:rsidRDefault="00581BDB" w:rsidP="00581BDB">
      <w:pPr>
        <w:shd w:val="clear" w:color="auto" w:fill="FFFFFF"/>
        <w:spacing w:after="0" w:line="360" w:lineRule="auto"/>
        <w:ind w:firstLine="284"/>
        <w:rPr>
          <w:rFonts w:ascii="Times New Roman" w:hAnsi="Times New Roman" w:cs="Times New Roman"/>
          <w:color w:val="000000" w:themeColor="text1"/>
          <w:sz w:val="24"/>
          <w:szCs w:val="24"/>
        </w:rPr>
      </w:pPr>
    </w:p>
    <w:p w14:paraId="45E216A7" w14:textId="77777777" w:rsidR="00581BDB" w:rsidRPr="00271751" w:rsidRDefault="00581BDB" w:rsidP="00581BDB">
      <w:pPr>
        <w:shd w:val="clear" w:color="auto" w:fill="FFFFFF"/>
        <w:spacing w:after="0" w:line="360" w:lineRule="auto"/>
        <w:ind w:firstLine="284"/>
        <w:rPr>
          <w:rFonts w:asciiTheme="majorBidi" w:hAnsiTheme="majorBidi" w:cstheme="majorBidi"/>
          <w:color w:val="000000" w:themeColor="text1"/>
          <w:sz w:val="24"/>
          <w:szCs w:val="24"/>
        </w:rPr>
      </w:pPr>
      <w:r w:rsidRPr="00E0539B">
        <w:rPr>
          <w:rFonts w:asciiTheme="majorBidi" w:hAnsiTheme="majorBidi" w:cstheme="majorBidi"/>
          <w:color w:val="000000" w:themeColor="text1"/>
          <w:sz w:val="24"/>
          <w:szCs w:val="24"/>
        </w:rPr>
        <w:t xml:space="preserve">According to </w:t>
      </w:r>
      <w:proofErr w:type="spellStart"/>
      <w:r w:rsidRPr="00E0539B">
        <w:rPr>
          <w:rFonts w:asciiTheme="majorBidi" w:hAnsiTheme="majorBidi" w:cstheme="majorBidi"/>
          <w:color w:val="000000" w:themeColor="text1"/>
          <w:sz w:val="24"/>
          <w:szCs w:val="24"/>
        </w:rPr>
        <w:t>Karhwohl</w:t>
      </w:r>
      <w:proofErr w:type="spellEnd"/>
      <w:r w:rsidRPr="00E0539B">
        <w:rPr>
          <w:rFonts w:asciiTheme="majorBidi" w:hAnsiTheme="majorBidi" w:cstheme="majorBidi"/>
          <w:color w:val="000000" w:themeColor="text1"/>
          <w:sz w:val="24"/>
          <w:szCs w:val="24"/>
        </w:rPr>
        <w:t xml:space="preserve"> et al. (1964) affective development is</w:t>
      </w:r>
      <w:r w:rsidRPr="00E0539B">
        <w:rPr>
          <w:rFonts w:asciiTheme="majorBidi" w:hAnsiTheme="majorBidi" w:cstheme="majorBidi"/>
          <w:color w:val="000000" w:themeColor="text1"/>
          <w:sz w:val="24"/>
          <w:szCs w:val="24"/>
          <w:shd w:val="clear" w:color="auto" w:fill="FFFFFF"/>
        </w:rPr>
        <w:t> a process of exploring and adapting human interests, attitudes, values, and appreciation. Aiming to support</w:t>
      </w:r>
      <w:r w:rsidRPr="00E0539B">
        <w:rPr>
          <w:rFonts w:asciiTheme="majorBidi" w:hAnsiTheme="majorBidi" w:cstheme="majorBidi"/>
          <w:color w:val="000000" w:themeColor="text1"/>
          <w:sz w:val="24"/>
          <w:szCs w:val="24"/>
        </w:rPr>
        <w:t xml:space="preserve"> written self-</w:t>
      </w:r>
      <w:r w:rsidRPr="00E0539B">
        <w:rPr>
          <w:rFonts w:asciiTheme="majorBidi" w:hAnsiTheme="majorBidi" w:cstheme="majorBidi"/>
          <w:color w:val="000000" w:themeColor="text1"/>
          <w:sz w:val="24"/>
          <w:szCs w:val="24"/>
        </w:rPr>
        <w:lastRenderedPageBreak/>
        <w:t>evaluations to assess changes in affective learning, this domain comprises r</w:t>
      </w:r>
      <w:r w:rsidRPr="00E0539B">
        <w:rPr>
          <w:rFonts w:asciiTheme="majorBidi" w:eastAsia="Times New Roman" w:hAnsiTheme="majorBidi" w:cstheme="majorBidi"/>
          <w:color w:val="000000" w:themeColor="text1"/>
          <w:sz w:val="24"/>
          <w:szCs w:val="24"/>
          <w:lang w:eastAsia="zh-CN"/>
        </w:rPr>
        <w:t>eceiving, responding, valuing, organisation, and characterisation.</w:t>
      </w:r>
      <w:r w:rsidRPr="00E0539B">
        <w:rPr>
          <w:rFonts w:asciiTheme="majorBidi" w:hAnsiTheme="majorBidi" w:cstheme="majorBidi"/>
          <w:color w:val="000000" w:themeColor="text1"/>
          <w:sz w:val="24"/>
          <w:szCs w:val="24"/>
          <w:shd w:val="clear" w:color="auto" w:fill="FFFFFF"/>
        </w:rPr>
        <w:t xml:space="preserve"> </w:t>
      </w:r>
      <w:r w:rsidRPr="00E0539B">
        <w:rPr>
          <w:rFonts w:asciiTheme="majorBidi" w:hAnsiTheme="majorBidi" w:cstheme="majorBidi"/>
          <w:color w:val="000000" w:themeColor="text1"/>
          <w:sz w:val="24"/>
          <w:szCs w:val="24"/>
        </w:rPr>
        <w:t>Facilitating development</w:t>
      </w:r>
      <w:r w:rsidRPr="00E0539B">
        <w:rPr>
          <w:rFonts w:asciiTheme="majorBidi" w:hAnsiTheme="majorBidi" w:cstheme="majorBidi"/>
          <w:color w:val="000000" w:themeColor="text1"/>
          <w:sz w:val="24"/>
          <w:szCs w:val="24"/>
          <w:shd w:val="clear" w:color="auto" w:fill="FFFFFF"/>
        </w:rPr>
        <w:t xml:space="preserve"> in the affective domain consequently supports students to “review their value choices, reflect on their value beliefs, revise their value systems, and create their own approaches for innovation and creativity” (Wu et al. 2019, p.2). </w:t>
      </w:r>
      <w:r w:rsidRPr="00E0539B">
        <w:rPr>
          <w:rFonts w:asciiTheme="majorBidi" w:hAnsiTheme="majorBidi" w:cstheme="majorBidi"/>
          <w:color w:val="000000" w:themeColor="text1"/>
          <w:sz w:val="24"/>
          <w:szCs w:val="24"/>
        </w:rPr>
        <w:t>Despite some research elevating the importance of the affective domain e.g. Danvers (2015) posits critical thinking “is always an affective experience of some kind” (p. 285)</w:t>
      </w:r>
      <w:r>
        <w:rPr>
          <w:rFonts w:asciiTheme="majorBidi" w:hAnsiTheme="majorBidi" w:cstheme="majorBidi"/>
          <w:color w:val="000000" w:themeColor="text1"/>
          <w:sz w:val="24"/>
          <w:szCs w:val="24"/>
        </w:rPr>
        <w:t xml:space="preserve"> and higher transparency in </w:t>
      </w:r>
      <w:r>
        <w:rPr>
          <w:rFonts w:ascii="Times New Roman" w:hAnsi="Times New Roman" w:cs="Times New Roman"/>
          <w:sz w:val="24"/>
          <w:szCs w:val="24"/>
        </w:rPr>
        <w:t>medical</w:t>
      </w:r>
      <w:r w:rsidRPr="00202DE4">
        <w:rPr>
          <w:rFonts w:ascii="Times New Roman" w:hAnsi="Times New Roman" w:cs="Times New Roman"/>
          <w:sz w:val="24"/>
          <w:szCs w:val="24"/>
        </w:rPr>
        <w:t xml:space="preserve"> studies</w:t>
      </w:r>
      <w:r>
        <w:rPr>
          <w:rFonts w:ascii="Times New Roman" w:hAnsi="Times New Roman" w:cs="Times New Roman"/>
          <w:sz w:val="24"/>
          <w:szCs w:val="24"/>
        </w:rPr>
        <w:t xml:space="preserve"> (</w:t>
      </w:r>
      <w:proofErr w:type="spellStart"/>
      <w:r w:rsidRPr="00202DE4">
        <w:rPr>
          <w:rFonts w:ascii="Times New Roman" w:hAnsi="Times New Roman" w:cs="Times New Roman"/>
          <w:color w:val="303030"/>
          <w:sz w:val="24"/>
          <w:szCs w:val="24"/>
          <w:shd w:val="clear" w:color="auto" w:fill="FFFFFF"/>
        </w:rPr>
        <w:t>Yanofsky</w:t>
      </w:r>
      <w:proofErr w:type="spellEnd"/>
      <w:r w:rsidRPr="00202DE4">
        <w:rPr>
          <w:rFonts w:ascii="Times New Roman" w:hAnsi="Times New Roman" w:cs="Times New Roman"/>
          <w:color w:val="303030"/>
          <w:sz w:val="24"/>
          <w:szCs w:val="24"/>
          <w:shd w:val="clear" w:color="auto" w:fill="FFFFFF"/>
        </w:rPr>
        <w:t xml:space="preserve"> &amp; Nyquist, 2014</w:t>
      </w:r>
      <w:r>
        <w:rPr>
          <w:rFonts w:ascii="Times New Roman" w:hAnsi="Times New Roman" w:cs="Times New Roman"/>
          <w:color w:val="303030"/>
          <w:sz w:val="24"/>
          <w:szCs w:val="24"/>
          <w:shd w:val="clear" w:color="auto" w:fill="FFFFFF"/>
        </w:rPr>
        <w:t>)</w:t>
      </w:r>
      <w:r>
        <w:rPr>
          <w:rFonts w:ascii="Times New Roman" w:hAnsi="Times New Roman" w:cs="Times New Roman"/>
          <w:sz w:val="24"/>
          <w:szCs w:val="24"/>
        </w:rPr>
        <w:t xml:space="preserve">, </w:t>
      </w:r>
      <w:r w:rsidRPr="00E0539B">
        <w:rPr>
          <w:rFonts w:asciiTheme="majorBidi" w:hAnsiTheme="majorBidi" w:cstheme="majorBidi"/>
          <w:color w:val="000000" w:themeColor="text1"/>
          <w:sz w:val="24"/>
          <w:szCs w:val="24"/>
          <w:shd w:val="clear" w:color="auto" w:fill="FFFFFF"/>
        </w:rPr>
        <w:t>a</w:t>
      </w:r>
      <w:r w:rsidRPr="00E0539B">
        <w:rPr>
          <w:rFonts w:asciiTheme="majorBidi" w:hAnsiTheme="majorBidi" w:cstheme="majorBidi"/>
          <w:color w:val="000000" w:themeColor="text1"/>
          <w:sz w:val="24"/>
          <w:szCs w:val="24"/>
        </w:rPr>
        <w:t xml:space="preserve">ffective development is </w:t>
      </w:r>
      <w:r>
        <w:rPr>
          <w:rFonts w:asciiTheme="majorBidi" w:hAnsiTheme="majorBidi" w:cstheme="majorBidi"/>
          <w:color w:val="000000" w:themeColor="text1"/>
          <w:sz w:val="24"/>
          <w:szCs w:val="24"/>
        </w:rPr>
        <w:t xml:space="preserve">often experienced </w:t>
      </w:r>
      <w:r w:rsidRPr="00E0539B">
        <w:rPr>
          <w:rFonts w:asciiTheme="majorBidi" w:hAnsiTheme="majorBidi" w:cstheme="majorBidi"/>
          <w:color w:val="000000" w:themeColor="text1"/>
          <w:sz w:val="24"/>
          <w:szCs w:val="24"/>
        </w:rPr>
        <w:t xml:space="preserve">as time-consuming, and difficult to </w:t>
      </w:r>
      <w:r w:rsidRPr="00271751">
        <w:rPr>
          <w:rFonts w:asciiTheme="majorBidi" w:hAnsiTheme="majorBidi" w:cstheme="majorBidi"/>
          <w:color w:val="000000" w:themeColor="text1"/>
          <w:sz w:val="24"/>
          <w:szCs w:val="24"/>
        </w:rPr>
        <w:t>evaluate (</w:t>
      </w:r>
      <w:r w:rsidRPr="00271751">
        <w:rPr>
          <w:rFonts w:asciiTheme="majorBidi" w:hAnsiTheme="majorBidi" w:cstheme="majorBidi"/>
          <w:color w:val="000000" w:themeColor="text1"/>
          <w:sz w:val="24"/>
          <w:szCs w:val="24"/>
          <w:shd w:val="clear" w:color="auto" w:fill="FFFFFF"/>
        </w:rPr>
        <w:t xml:space="preserve">Pascarella, 1985; Wu et al., 2019). </w:t>
      </w:r>
      <w:r w:rsidRPr="00271751">
        <w:rPr>
          <w:rFonts w:asciiTheme="majorBidi" w:hAnsiTheme="majorBidi" w:cstheme="majorBidi"/>
          <w:sz w:val="24"/>
          <w:szCs w:val="24"/>
        </w:rPr>
        <w:t xml:space="preserve">Furthermore, the literature does not reveal a focused study of the lived experience of the affective elements of facilitating thinking development through an educator lens. </w:t>
      </w:r>
    </w:p>
    <w:p w14:paraId="0D8BD3AE" w14:textId="77777777" w:rsidR="00581BDB" w:rsidRPr="00271751" w:rsidRDefault="00581BDB" w:rsidP="00581BDB">
      <w:pPr>
        <w:shd w:val="clear" w:color="auto" w:fill="FFFFFF"/>
        <w:spacing w:after="0" w:line="360" w:lineRule="auto"/>
        <w:ind w:firstLine="284"/>
        <w:rPr>
          <w:rFonts w:asciiTheme="majorBidi" w:hAnsiTheme="majorBidi" w:cstheme="majorBidi"/>
          <w:sz w:val="24"/>
          <w:szCs w:val="24"/>
        </w:rPr>
      </w:pPr>
    </w:p>
    <w:p w14:paraId="48447E9F" w14:textId="77777777" w:rsidR="00581BDB" w:rsidRPr="00E843F7" w:rsidRDefault="00581BDB" w:rsidP="00581BDB">
      <w:pPr>
        <w:shd w:val="clear" w:color="auto" w:fill="FFFFFF"/>
        <w:spacing w:after="0" w:line="360" w:lineRule="auto"/>
        <w:ind w:firstLine="284"/>
        <w:rPr>
          <w:rFonts w:asciiTheme="majorBidi" w:hAnsiTheme="majorBidi" w:cstheme="majorBidi"/>
          <w:color w:val="555555"/>
          <w:sz w:val="24"/>
          <w:szCs w:val="24"/>
          <w:highlight w:val="red"/>
          <w:shd w:val="clear" w:color="auto" w:fill="FFFFFF"/>
        </w:rPr>
      </w:pPr>
      <w:r w:rsidRPr="00271751">
        <w:rPr>
          <w:rFonts w:asciiTheme="majorBidi" w:hAnsiTheme="majorBidi" w:cstheme="majorBidi"/>
          <w:sz w:val="24"/>
          <w:szCs w:val="24"/>
        </w:rPr>
        <w:t xml:space="preserve">A strain of affective focus, rooted in the role of emotion in thinking, is ‘caring thinking’ by Lipman (1995; 1991/2003). Lipman’s inventory </w:t>
      </w:r>
      <w:r w:rsidRPr="00271751">
        <w:rPr>
          <w:rFonts w:asciiTheme="majorBidi" w:hAnsiTheme="majorBidi" w:cstheme="majorBidi"/>
          <w:color w:val="000000" w:themeColor="text1"/>
          <w:sz w:val="24"/>
          <w:szCs w:val="24"/>
        </w:rPr>
        <w:t xml:space="preserve">of caring thinking, </w:t>
      </w:r>
      <w:r>
        <w:rPr>
          <w:rFonts w:asciiTheme="majorBidi" w:hAnsiTheme="majorBidi" w:cstheme="majorBidi"/>
          <w:color w:val="000000" w:themeColor="text1"/>
          <w:sz w:val="24"/>
          <w:szCs w:val="24"/>
        </w:rPr>
        <w:t xml:space="preserve">he </w:t>
      </w:r>
      <w:r w:rsidRPr="00271751">
        <w:rPr>
          <w:rFonts w:asciiTheme="majorBidi" w:hAnsiTheme="majorBidi" w:cstheme="majorBidi"/>
          <w:color w:val="000000" w:themeColor="text1"/>
          <w:sz w:val="24"/>
          <w:szCs w:val="24"/>
        </w:rPr>
        <w:t>declare</w:t>
      </w:r>
      <w:r>
        <w:rPr>
          <w:rFonts w:asciiTheme="majorBidi" w:hAnsiTheme="majorBidi" w:cstheme="majorBidi"/>
          <w:color w:val="000000" w:themeColor="text1"/>
          <w:sz w:val="24"/>
          <w:szCs w:val="24"/>
        </w:rPr>
        <w:t xml:space="preserve">s, is </w:t>
      </w:r>
      <w:r w:rsidRPr="00271751">
        <w:rPr>
          <w:rFonts w:asciiTheme="majorBidi" w:hAnsiTheme="majorBidi" w:cstheme="majorBidi"/>
          <w:color w:val="000000" w:themeColor="text1"/>
          <w:sz w:val="24"/>
          <w:szCs w:val="24"/>
        </w:rPr>
        <w:t>a third prerequisite component for HOTS alongside critical and creative</w:t>
      </w:r>
      <w:r>
        <w:rPr>
          <w:rFonts w:ascii="Times New Roman" w:hAnsi="Times New Roman" w:cs="Times New Roman"/>
          <w:color w:val="000000" w:themeColor="text1"/>
          <w:sz w:val="24"/>
          <w:szCs w:val="24"/>
        </w:rPr>
        <w:t xml:space="preserve"> thinking, </w:t>
      </w:r>
      <w:r w:rsidRPr="005B4A34">
        <w:rPr>
          <w:highlight w:val="red"/>
        </w:rPr>
        <w:t>involves mental processes such as filtering, gauging, screening and weighing</w:t>
      </w:r>
      <w:r>
        <w:rPr>
          <w:rFonts w:ascii="Times New Roman" w:hAnsi="Times New Roman" w:cs="Times New Roman"/>
          <w:color w:val="000000" w:themeColor="text1"/>
          <w:sz w:val="24"/>
          <w:szCs w:val="24"/>
        </w:rPr>
        <w:t xml:space="preserve"> Variations of the concept include </w:t>
      </w:r>
      <w:r w:rsidRPr="00785587">
        <w:rPr>
          <w:rFonts w:ascii="Times New Roman" w:hAnsi="Times New Roman" w:cs="Times New Roman"/>
          <w:color w:val="000000" w:themeColor="text1"/>
          <w:sz w:val="24"/>
          <w:szCs w:val="24"/>
        </w:rPr>
        <w:t xml:space="preserve">appreciative thinking, </w:t>
      </w:r>
      <w:r w:rsidRPr="001F7B83">
        <w:rPr>
          <w:rFonts w:ascii="Times New Roman" w:hAnsi="Times New Roman" w:cs="Times New Roman"/>
          <w:sz w:val="24"/>
          <w:szCs w:val="24"/>
        </w:rPr>
        <w:t>active thinking, normative thinking and emphatic thinking</w:t>
      </w:r>
      <w:r>
        <w:rPr>
          <w:rFonts w:ascii="Times New Roman" w:hAnsi="Times New Roman" w:cs="Times New Roman"/>
          <w:sz w:val="24"/>
          <w:szCs w:val="24"/>
        </w:rPr>
        <w:t>. All of which a</w:t>
      </w:r>
      <w:r w:rsidRPr="001F7B83">
        <w:rPr>
          <w:rFonts w:ascii="Times New Roman" w:hAnsi="Times New Roman" w:cs="Times New Roman"/>
          <w:sz w:val="24"/>
          <w:szCs w:val="24"/>
        </w:rPr>
        <w:t xml:space="preserve">re linked to the </w:t>
      </w:r>
      <w:r>
        <w:rPr>
          <w:rFonts w:ascii="Times New Roman" w:hAnsi="Times New Roman" w:cs="Times New Roman"/>
          <w:sz w:val="24"/>
          <w:szCs w:val="24"/>
        </w:rPr>
        <w:t>‘</w:t>
      </w:r>
      <w:r w:rsidRPr="001F7B83">
        <w:rPr>
          <w:rFonts w:ascii="Times New Roman" w:hAnsi="Times New Roman" w:cs="Times New Roman"/>
          <w:sz w:val="24"/>
          <w:szCs w:val="24"/>
        </w:rPr>
        <w:t xml:space="preserve">heart and values of </w:t>
      </w:r>
      <w:r>
        <w:rPr>
          <w:rFonts w:ascii="Times New Roman" w:hAnsi="Times New Roman" w:cs="Times New Roman"/>
          <w:sz w:val="24"/>
          <w:szCs w:val="24"/>
        </w:rPr>
        <w:t>man’,</w:t>
      </w:r>
      <w:r w:rsidRPr="001F7B83">
        <w:rPr>
          <w:rFonts w:ascii="Times New Roman" w:hAnsi="Times New Roman" w:cs="Times New Roman"/>
          <w:sz w:val="24"/>
          <w:szCs w:val="24"/>
        </w:rPr>
        <w:t xml:space="preserve"> i.e. from the behaviour or internal way of thinking of dependent on their values and with a concern for the common good (</w:t>
      </w:r>
      <w:proofErr w:type="spellStart"/>
      <w:r w:rsidRPr="001F7B83">
        <w:rPr>
          <w:rFonts w:ascii="Times New Roman" w:hAnsi="Times New Roman" w:cs="Times New Roman"/>
          <w:sz w:val="24"/>
          <w:szCs w:val="24"/>
        </w:rPr>
        <w:t>Dombaycı</w:t>
      </w:r>
      <w:proofErr w:type="spellEnd"/>
      <w:r w:rsidRPr="001F7B83">
        <w:rPr>
          <w:rFonts w:ascii="Times New Roman" w:hAnsi="Times New Roman" w:cs="Times New Roman"/>
          <w:sz w:val="24"/>
          <w:szCs w:val="24"/>
        </w:rPr>
        <w:t xml:space="preserve">, et </w:t>
      </w:r>
      <w:r w:rsidRPr="00E843F7">
        <w:rPr>
          <w:rFonts w:ascii="Times New Roman" w:hAnsi="Times New Roman" w:cs="Times New Roman"/>
          <w:color w:val="000000" w:themeColor="text1"/>
          <w:sz w:val="24"/>
          <w:szCs w:val="24"/>
        </w:rPr>
        <w:t>al., 2011</w:t>
      </w:r>
      <w:r w:rsidRPr="00E843F7">
        <w:rPr>
          <w:rFonts w:asciiTheme="majorBidi" w:hAnsiTheme="majorBidi" w:cstheme="majorBidi"/>
          <w:color w:val="000000" w:themeColor="text1"/>
          <w:sz w:val="24"/>
          <w:szCs w:val="24"/>
        </w:rPr>
        <w:t xml:space="preserve">, p. 555). What is cared about reveals ideals and what one will be willing to fight for, “manifest in how we perform, participate, build, contribute, and relate to others” (Sharp, 2014, p. 15).  </w:t>
      </w:r>
      <w:r w:rsidRPr="00E843F7">
        <w:rPr>
          <w:rFonts w:asciiTheme="majorBidi" w:hAnsiTheme="majorBidi" w:cstheme="majorBidi"/>
          <w:color w:val="000000" w:themeColor="text1"/>
          <w:sz w:val="24"/>
          <w:szCs w:val="24"/>
          <w:shd w:val="clear" w:color="auto" w:fill="FFFFFF"/>
        </w:rPr>
        <w:t>Hamzah &amp; Shari (2018</w:t>
      </w:r>
      <w:r>
        <w:rPr>
          <w:rFonts w:asciiTheme="majorBidi" w:hAnsiTheme="majorBidi" w:cstheme="majorBidi"/>
          <w:color w:val="000000" w:themeColor="text1"/>
          <w:sz w:val="24"/>
          <w:szCs w:val="24"/>
          <w:shd w:val="clear" w:color="auto" w:fill="FFFFFF"/>
        </w:rPr>
        <w:t>, p. 100</w:t>
      </w:r>
      <w:r w:rsidRPr="00E843F7">
        <w:rPr>
          <w:rFonts w:asciiTheme="majorBidi" w:hAnsiTheme="majorBidi" w:cstheme="majorBidi"/>
          <w:color w:val="000000" w:themeColor="text1"/>
          <w:sz w:val="24"/>
          <w:szCs w:val="24"/>
          <w:shd w:val="clear" w:color="auto" w:fill="FFFFFF"/>
        </w:rPr>
        <w:t xml:space="preserve">) in their recognition of </w:t>
      </w:r>
      <w:r w:rsidRPr="00E843F7">
        <w:rPr>
          <w:rFonts w:asciiTheme="majorBidi" w:hAnsiTheme="majorBidi" w:cstheme="majorBidi"/>
          <w:color w:val="000000" w:themeColor="text1"/>
          <w:sz w:val="24"/>
          <w:szCs w:val="24"/>
        </w:rPr>
        <w:t xml:space="preserve">caring thinking as a holistic and values-based practice, they </w:t>
      </w:r>
      <w:r w:rsidRPr="00E843F7">
        <w:rPr>
          <w:rFonts w:asciiTheme="majorBidi" w:hAnsiTheme="majorBidi" w:cstheme="majorBidi"/>
          <w:color w:val="000000" w:themeColor="text1"/>
          <w:sz w:val="24"/>
          <w:szCs w:val="24"/>
          <w:shd w:val="clear" w:color="auto" w:fill="FFFFFF"/>
        </w:rPr>
        <w:t>draw attention to the</w:t>
      </w:r>
      <w:r w:rsidRPr="00E843F7">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w:t>
      </w:r>
      <w:r w:rsidRPr="00E843F7">
        <w:rPr>
          <w:rFonts w:asciiTheme="majorBidi" w:hAnsiTheme="majorBidi" w:cstheme="majorBidi"/>
          <w:color w:val="000000" w:themeColor="text1"/>
          <w:sz w:val="24"/>
          <w:szCs w:val="24"/>
        </w:rPr>
        <w:t>challenge in articulating and  nurturing appropriate pedagogical approaches that embrace the mind, heart and action when educating humans</w:t>
      </w:r>
      <w:r>
        <w:rPr>
          <w:rFonts w:asciiTheme="majorBidi" w:hAnsiTheme="majorBidi" w:cstheme="majorBidi"/>
          <w:color w:val="000000" w:themeColor="text1"/>
          <w:sz w:val="24"/>
          <w:szCs w:val="24"/>
        </w:rPr>
        <w:t>”</w:t>
      </w:r>
      <w:r w:rsidRPr="00E843F7">
        <w:rPr>
          <w:rFonts w:asciiTheme="majorBidi" w:hAnsiTheme="majorBidi" w:cstheme="majorBidi"/>
          <w:color w:val="000000" w:themeColor="text1"/>
          <w:sz w:val="24"/>
          <w:szCs w:val="24"/>
        </w:rPr>
        <w:t>.</w:t>
      </w:r>
    </w:p>
    <w:p w14:paraId="06BA6D63" w14:textId="77777777" w:rsidR="00581BDB" w:rsidRPr="00E843F7" w:rsidRDefault="00581BDB" w:rsidP="00581BDB">
      <w:pPr>
        <w:shd w:val="clear" w:color="auto" w:fill="FFFFFF"/>
        <w:spacing w:before="240" w:after="0" w:line="360" w:lineRule="auto"/>
        <w:ind w:firstLine="284"/>
        <w:rPr>
          <w:rFonts w:asciiTheme="majorBidi" w:hAnsiTheme="majorBidi" w:cstheme="majorBidi"/>
          <w:sz w:val="24"/>
          <w:szCs w:val="24"/>
        </w:rPr>
      </w:pPr>
      <w:r w:rsidRPr="007C2263">
        <w:rPr>
          <w:rFonts w:asciiTheme="majorBidi" w:hAnsiTheme="majorBidi" w:cstheme="majorBidi"/>
          <w:color w:val="555555"/>
          <w:sz w:val="24"/>
          <w:szCs w:val="24"/>
          <w:shd w:val="clear" w:color="auto" w:fill="FFFFFF"/>
        </w:rPr>
        <w:t>T</w:t>
      </w:r>
      <w:r w:rsidRPr="007C2263">
        <w:rPr>
          <w:rFonts w:asciiTheme="majorBidi" w:hAnsiTheme="majorBidi" w:cstheme="majorBidi"/>
          <w:sz w:val="24"/>
          <w:szCs w:val="24"/>
        </w:rPr>
        <w:t>he popularity of the cognitive taxonomies</w:t>
      </w:r>
      <w:r w:rsidRPr="007C2263">
        <w:rPr>
          <w:rFonts w:asciiTheme="majorBidi" w:hAnsiTheme="majorBidi" w:cstheme="majorBidi"/>
          <w:sz w:val="24"/>
          <w:szCs w:val="24"/>
          <w:shd w:val="clear" w:color="auto" w:fill="FFFFFF"/>
        </w:rPr>
        <w:t xml:space="preserve"> are explained in part by </w:t>
      </w:r>
      <w:r w:rsidRPr="007C2263">
        <w:rPr>
          <w:rFonts w:asciiTheme="majorBidi" w:hAnsiTheme="majorBidi" w:cstheme="majorBidi"/>
          <w:sz w:val="24"/>
          <w:szCs w:val="24"/>
        </w:rPr>
        <w:t xml:space="preserve">accessibility and </w:t>
      </w:r>
      <w:r w:rsidRPr="007C2263">
        <w:rPr>
          <w:rFonts w:asciiTheme="majorBidi" w:hAnsiTheme="majorBidi" w:cstheme="majorBidi"/>
          <w:color w:val="000000" w:themeColor="text1"/>
          <w:sz w:val="24"/>
          <w:szCs w:val="24"/>
        </w:rPr>
        <w:t>communicability (</w:t>
      </w:r>
      <w:proofErr w:type="spellStart"/>
      <w:r w:rsidRPr="007C2263">
        <w:rPr>
          <w:rFonts w:asciiTheme="majorBidi" w:hAnsiTheme="majorBidi" w:cstheme="majorBidi"/>
          <w:color w:val="000000" w:themeColor="text1"/>
          <w:sz w:val="24"/>
          <w:szCs w:val="24"/>
        </w:rPr>
        <w:t>Bertucio</w:t>
      </w:r>
      <w:proofErr w:type="spellEnd"/>
      <w:r w:rsidRPr="007C2263">
        <w:rPr>
          <w:rFonts w:asciiTheme="majorBidi" w:hAnsiTheme="majorBidi" w:cstheme="majorBidi"/>
          <w:color w:val="000000" w:themeColor="text1"/>
          <w:sz w:val="24"/>
          <w:szCs w:val="24"/>
        </w:rPr>
        <w:t>, 2017). The European Qualification Framework (EQF) agreed in the i</w:t>
      </w:r>
      <w:r w:rsidRPr="007C2263">
        <w:rPr>
          <w:rFonts w:asciiTheme="majorBidi" w:hAnsiTheme="majorBidi" w:cstheme="majorBidi"/>
          <w:color w:val="000000" w:themeColor="text1"/>
          <w:sz w:val="24"/>
          <w:szCs w:val="24"/>
          <w:shd w:val="clear" w:color="auto" w:fill="FFFFFF"/>
        </w:rPr>
        <w:t>ntergovernmental </w:t>
      </w:r>
      <w:r w:rsidRPr="007C2263">
        <w:rPr>
          <w:rStyle w:val="Hyperlink"/>
          <w:rFonts w:asciiTheme="majorBidi" w:hAnsiTheme="majorBidi" w:cstheme="majorBidi"/>
          <w:color w:val="000000" w:themeColor="text1"/>
          <w:sz w:val="24"/>
          <w:szCs w:val="24"/>
        </w:rPr>
        <w:t>Bologna Process</w:t>
      </w:r>
      <w:r w:rsidRPr="007C2263">
        <w:rPr>
          <w:rStyle w:val="Hyperlink"/>
          <w:rFonts w:asciiTheme="majorBidi" w:hAnsiTheme="majorBidi" w:cstheme="majorBidi"/>
          <w:color w:val="000000" w:themeColor="text1"/>
          <w:sz w:val="24"/>
          <w:szCs w:val="24"/>
          <w:shd w:val="clear" w:color="auto" w:fill="FFFFFF"/>
        </w:rPr>
        <w:t> in 2005</w:t>
      </w:r>
      <w:r w:rsidRPr="007C2263">
        <w:rPr>
          <w:rFonts w:asciiTheme="majorBidi" w:hAnsiTheme="majorBidi" w:cstheme="majorBidi"/>
          <w:color w:val="000000" w:themeColor="text1"/>
          <w:sz w:val="24"/>
          <w:szCs w:val="24"/>
        </w:rPr>
        <w:t xml:space="preserve"> also recommended learning </w:t>
      </w:r>
      <w:r w:rsidRPr="007C2263">
        <w:rPr>
          <w:rFonts w:asciiTheme="majorBidi" w:hAnsiTheme="majorBidi" w:cstheme="majorBidi"/>
          <w:color w:val="000000" w:themeColor="text1"/>
          <w:sz w:val="24"/>
          <w:szCs w:val="24"/>
          <w:shd w:val="clear" w:color="auto" w:fill="FFFFFF"/>
        </w:rPr>
        <w:t>outcomes be aligned to a hierarchy of abilities</w:t>
      </w:r>
      <w:r w:rsidRPr="007C2263">
        <w:rPr>
          <w:rFonts w:asciiTheme="majorBidi" w:hAnsiTheme="majorBidi" w:cstheme="majorBidi"/>
          <w:color w:val="000000" w:themeColor="text1"/>
          <w:sz w:val="24"/>
          <w:szCs w:val="24"/>
        </w:rPr>
        <w:t xml:space="preserve"> (Enders &amp; </w:t>
      </w:r>
      <w:proofErr w:type="spellStart"/>
      <w:r w:rsidRPr="007C2263">
        <w:rPr>
          <w:rFonts w:asciiTheme="majorBidi" w:hAnsiTheme="majorBidi" w:cstheme="majorBidi"/>
          <w:color w:val="000000" w:themeColor="text1"/>
          <w:sz w:val="24"/>
          <w:szCs w:val="24"/>
        </w:rPr>
        <w:t>Westerheijden</w:t>
      </w:r>
      <w:proofErr w:type="spellEnd"/>
      <w:r w:rsidRPr="007C2263">
        <w:rPr>
          <w:rFonts w:asciiTheme="majorBidi" w:hAnsiTheme="majorBidi" w:cstheme="majorBidi"/>
          <w:color w:val="000000" w:themeColor="text1"/>
          <w:sz w:val="24"/>
          <w:szCs w:val="24"/>
        </w:rPr>
        <w:t xml:space="preserve">, </w:t>
      </w:r>
      <w:r w:rsidRPr="007C2263">
        <w:rPr>
          <w:rFonts w:asciiTheme="majorBidi" w:hAnsiTheme="majorBidi" w:cstheme="majorBidi"/>
          <w:color w:val="000000" w:themeColor="text1"/>
          <w:sz w:val="24"/>
          <w:szCs w:val="24"/>
          <w:shd w:val="clear" w:color="auto" w:fill="FFFFFF"/>
        </w:rPr>
        <w:t xml:space="preserve">2011). The taxonomies are not without criticism, e.g. </w:t>
      </w:r>
      <w:r w:rsidRPr="007C2263">
        <w:rPr>
          <w:rFonts w:asciiTheme="majorBidi" w:hAnsiTheme="majorBidi" w:cstheme="majorBidi"/>
          <w:color w:val="000000" w:themeColor="text1"/>
          <w:sz w:val="24"/>
          <w:szCs w:val="24"/>
        </w:rPr>
        <w:t xml:space="preserve">Booker (2007) finds absurdity in their over-employ as a prescriptive rather than descriptive tool, and the </w:t>
      </w:r>
      <w:r w:rsidRPr="007C2263">
        <w:rPr>
          <w:rFonts w:asciiTheme="majorBidi" w:hAnsiTheme="majorBidi" w:cstheme="majorBidi"/>
          <w:sz w:val="24"/>
          <w:szCs w:val="24"/>
          <w:shd w:val="clear" w:color="auto" w:fill="FFFFFF"/>
        </w:rPr>
        <w:t xml:space="preserve">hierarchical nature </w:t>
      </w:r>
      <w:r w:rsidRPr="007C2263">
        <w:rPr>
          <w:rFonts w:asciiTheme="majorBidi" w:hAnsiTheme="majorBidi" w:cstheme="majorBidi"/>
          <w:sz w:val="24"/>
          <w:szCs w:val="24"/>
        </w:rPr>
        <w:t xml:space="preserve">of tasks and behaviours being ranked critical to non-critical is disputed by Caplan (2022). </w:t>
      </w:r>
      <w:proofErr w:type="spellStart"/>
      <w:r w:rsidRPr="007C2263">
        <w:rPr>
          <w:rFonts w:asciiTheme="majorBidi" w:hAnsiTheme="majorBidi" w:cstheme="majorBidi"/>
          <w:sz w:val="24"/>
          <w:szCs w:val="24"/>
        </w:rPr>
        <w:t>Bertucio</w:t>
      </w:r>
      <w:proofErr w:type="spellEnd"/>
      <w:r w:rsidRPr="007C2263">
        <w:rPr>
          <w:rFonts w:asciiTheme="majorBidi" w:hAnsiTheme="majorBidi" w:cstheme="majorBidi"/>
          <w:sz w:val="24"/>
          <w:szCs w:val="24"/>
        </w:rPr>
        <w:t xml:space="preserve"> (2017) also draws attention to the Cartesian Method heritage of Bloom’s taxonomy, criticising that knowledge be </w:t>
      </w:r>
      <w:r w:rsidRPr="007C2263">
        <w:rPr>
          <w:rFonts w:asciiTheme="majorBidi" w:hAnsiTheme="majorBidi" w:cstheme="majorBidi"/>
          <w:sz w:val="24"/>
          <w:szCs w:val="24"/>
        </w:rPr>
        <w:lastRenderedPageBreak/>
        <w:t>disassembled into six innate principles, resulting in the loss of “connatural, intuitive, poetic, or sympathetic knowledge” (p. 486).</w:t>
      </w:r>
      <w:r w:rsidRPr="00E843F7">
        <w:rPr>
          <w:rFonts w:asciiTheme="majorBidi" w:hAnsiTheme="majorBidi" w:cstheme="majorBidi"/>
          <w:sz w:val="24"/>
          <w:szCs w:val="24"/>
        </w:rPr>
        <w:t xml:space="preserve"> </w:t>
      </w:r>
    </w:p>
    <w:p w14:paraId="3903175A" w14:textId="77777777" w:rsidR="00581BDB" w:rsidRPr="00202DE4" w:rsidRDefault="00581BDB" w:rsidP="00581BDB">
      <w:pPr>
        <w:spacing w:after="0" w:line="360" w:lineRule="auto"/>
        <w:ind w:firstLine="284"/>
        <w:jc w:val="both"/>
        <w:rPr>
          <w:rFonts w:ascii="Times New Roman" w:hAnsi="Times New Roman" w:cs="Times New Roman"/>
          <w:sz w:val="24"/>
          <w:szCs w:val="24"/>
        </w:rPr>
      </w:pPr>
    </w:p>
    <w:p w14:paraId="46A3ADDD" w14:textId="77777777" w:rsidR="00581BDB" w:rsidRDefault="00581BDB" w:rsidP="00581BDB">
      <w:pPr>
        <w:autoSpaceDE w:val="0"/>
        <w:autoSpaceDN w:val="0"/>
        <w:adjustRightInd w:val="0"/>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shd w:val="clear" w:color="auto" w:fill="FFFFFF"/>
        </w:rPr>
        <w:t xml:space="preserve">Calling attention to the lack of clarity on how </w:t>
      </w:r>
      <w:r w:rsidRPr="00202DE4">
        <w:rPr>
          <w:rFonts w:ascii="Times New Roman" w:hAnsi="Times New Roman" w:cs="Times New Roman"/>
          <w:sz w:val="24"/>
          <w:szCs w:val="24"/>
        </w:rPr>
        <w:t>students understand and practice critical thinking, an ethnographic study by Song (2020) examine</w:t>
      </w:r>
      <w:r>
        <w:rPr>
          <w:rFonts w:ascii="Times New Roman" w:hAnsi="Times New Roman" w:cs="Times New Roman"/>
          <w:sz w:val="24"/>
          <w:szCs w:val="24"/>
        </w:rPr>
        <w:t>d</w:t>
      </w:r>
      <w:r w:rsidRPr="00202DE4">
        <w:rPr>
          <w:rFonts w:ascii="Times New Roman" w:hAnsi="Times New Roman" w:cs="Times New Roman"/>
          <w:sz w:val="24"/>
          <w:szCs w:val="24"/>
        </w:rPr>
        <w:t xml:space="preserve"> how being critical has been understood, valued and practiced among students enrolled in international English-as-the-medium-of-instruction Master’s programmes. Drawing on the Foucauldian </w:t>
      </w:r>
      <w:proofErr w:type="spellStart"/>
      <w:r w:rsidRPr="00202DE4">
        <w:rPr>
          <w:rFonts w:ascii="Times New Roman" w:hAnsi="Times New Roman" w:cs="Times New Roman"/>
          <w:sz w:val="24"/>
          <w:szCs w:val="24"/>
        </w:rPr>
        <w:t>ethico</w:t>
      </w:r>
      <w:proofErr w:type="spellEnd"/>
      <w:r w:rsidRPr="00202DE4">
        <w:rPr>
          <w:rFonts w:ascii="Times New Roman" w:hAnsi="Times New Roman" w:cs="Times New Roman"/>
          <w:sz w:val="24"/>
          <w:szCs w:val="24"/>
        </w:rPr>
        <w:t>-political theory, Song f</w:t>
      </w:r>
      <w:r>
        <w:rPr>
          <w:rFonts w:ascii="Times New Roman" w:hAnsi="Times New Roman" w:cs="Times New Roman"/>
          <w:sz w:val="24"/>
          <w:szCs w:val="24"/>
        </w:rPr>
        <w:t>ound</w:t>
      </w:r>
      <w:r w:rsidRPr="00202DE4">
        <w:rPr>
          <w:rFonts w:ascii="Times New Roman" w:hAnsi="Times New Roman" w:cs="Times New Roman"/>
          <w:sz w:val="24"/>
          <w:szCs w:val="24"/>
        </w:rPr>
        <w:t xml:space="preserve"> students’ critical selves are “emergent, situational and multiple” and shaped by the students’ specific life trajectories and sociocultural contexts</w:t>
      </w:r>
      <w:r>
        <w:rPr>
          <w:rFonts w:ascii="Times New Roman" w:hAnsi="Times New Roman" w:cs="Times New Roman"/>
          <w:sz w:val="24"/>
          <w:szCs w:val="24"/>
        </w:rPr>
        <w:t xml:space="preserve"> </w:t>
      </w:r>
      <w:r w:rsidRPr="00202DE4">
        <w:rPr>
          <w:rFonts w:ascii="Times New Roman" w:hAnsi="Times New Roman" w:cs="Times New Roman"/>
          <w:sz w:val="24"/>
          <w:szCs w:val="24"/>
        </w:rPr>
        <w:t>(p. 312)</w:t>
      </w:r>
      <w:r>
        <w:rPr>
          <w:rFonts w:ascii="Times New Roman" w:hAnsi="Times New Roman" w:cs="Times New Roman"/>
          <w:sz w:val="24"/>
          <w:szCs w:val="24"/>
        </w:rPr>
        <w:t>.</w:t>
      </w:r>
      <w:r w:rsidRPr="00202DE4">
        <w:rPr>
          <w:rFonts w:ascii="Times New Roman" w:hAnsi="Times New Roman" w:cs="Times New Roman"/>
          <w:sz w:val="24"/>
          <w:szCs w:val="24"/>
        </w:rPr>
        <w:t xml:space="preserve"> There is no similar research through the lens of the educator, which would help relieve the long-term gap of understanding on how educators are prepared for</w:t>
      </w:r>
      <w:r>
        <w:rPr>
          <w:rFonts w:ascii="Times New Roman" w:hAnsi="Times New Roman" w:cs="Times New Roman"/>
          <w:sz w:val="24"/>
          <w:szCs w:val="24"/>
        </w:rPr>
        <w:t>,</w:t>
      </w:r>
      <w:r w:rsidRPr="00202DE4">
        <w:rPr>
          <w:rFonts w:ascii="Times New Roman" w:hAnsi="Times New Roman" w:cs="Times New Roman"/>
          <w:sz w:val="24"/>
          <w:szCs w:val="24"/>
        </w:rPr>
        <w:t xml:space="preserve"> </w:t>
      </w:r>
      <w:r>
        <w:rPr>
          <w:rFonts w:ascii="Times New Roman" w:hAnsi="Times New Roman" w:cs="Times New Roman"/>
          <w:sz w:val="24"/>
          <w:szCs w:val="24"/>
        </w:rPr>
        <w:t xml:space="preserve">or experience, </w:t>
      </w:r>
      <w:r w:rsidRPr="00202DE4">
        <w:rPr>
          <w:rFonts w:ascii="Times New Roman" w:hAnsi="Times New Roman" w:cs="Times New Roman"/>
          <w:sz w:val="24"/>
          <w:szCs w:val="24"/>
        </w:rPr>
        <w:t>critical thinking instruction</w:t>
      </w:r>
      <w:r>
        <w:rPr>
          <w:rFonts w:ascii="Times New Roman" w:hAnsi="Times New Roman" w:cs="Times New Roman"/>
          <w:sz w:val="24"/>
          <w:szCs w:val="24"/>
        </w:rPr>
        <w:t>.</w:t>
      </w:r>
    </w:p>
    <w:p w14:paraId="1051CCC8" w14:textId="77777777" w:rsidR="00581BDB" w:rsidRPr="00202DE4" w:rsidRDefault="00581BDB" w:rsidP="00581BDB">
      <w:pPr>
        <w:spacing w:after="0" w:line="360" w:lineRule="auto"/>
        <w:rPr>
          <w:rFonts w:ascii="Times New Roman" w:eastAsia="Times New Roman" w:hAnsi="Times New Roman" w:cs="Times New Roman"/>
          <w:color w:val="000000" w:themeColor="text1"/>
          <w:sz w:val="24"/>
          <w:szCs w:val="24"/>
          <w:lang w:eastAsia="en-GB"/>
        </w:rPr>
      </w:pPr>
    </w:p>
    <w:p w14:paraId="2D29D1CD" w14:textId="77777777" w:rsidR="00581BDB" w:rsidRPr="00202DE4" w:rsidRDefault="00581BDB" w:rsidP="00581BDB">
      <w:pPr>
        <w:pStyle w:val="Heading3"/>
        <w:spacing w:before="0" w:line="360" w:lineRule="auto"/>
        <w:ind w:firstLine="284"/>
        <w:jc w:val="both"/>
        <w:rPr>
          <w:rFonts w:ascii="Times New Roman" w:hAnsi="Times New Roman" w:cs="Times New Roman"/>
          <w:color w:val="000000" w:themeColor="text1"/>
        </w:rPr>
      </w:pPr>
      <w:bookmarkStart w:id="6" w:name="_Toc112541662"/>
      <w:r w:rsidRPr="00202DE4">
        <w:rPr>
          <w:rFonts w:ascii="Times New Roman" w:hAnsi="Times New Roman" w:cs="Times New Roman"/>
          <w:color w:val="000000" w:themeColor="text1"/>
        </w:rPr>
        <w:t>2.</w:t>
      </w:r>
      <w:r>
        <w:rPr>
          <w:rFonts w:ascii="Times New Roman" w:hAnsi="Times New Roman" w:cs="Times New Roman"/>
          <w:color w:val="000000" w:themeColor="text1"/>
        </w:rPr>
        <w:t>2</w:t>
      </w:r>
      <w:r w:rsidRPr="00202DE4">
        <w:rPr>
          <w:rFonts w:ascii="Times New Roman" w:hAnsi="Times New Roman" w:cs="Times New Roman"/>
          <w:color w:val="000000" w:themeColor="text1"/>
        </w:rPr>
        <w:t>.2 Creative Thinking</w:t>
      </w:r>
      <w:bookmarkEnd w:id="6"/>
    </w:p>
    <w:p w14:paraId="38626157" w14:textId="77777777" w:rsidR="00581BDB" w:rsidRPr="00202DE4" w:rsidRDefault="00581BDB" w:rsidP="00581BDB">
      <w:pPr>
        <w:ind w:firstLine="284"/>
        <w:rPr>
          <w:rFonts w:ascii="Times New Roman" w:hAnsi="Times New Roman" w:cs="Times New Roman"/>
        </w:rPr>
      </w:pPr>
    </w:p>
    <w:p w14:paraId="313D2577"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There is no shortage of literature which suggests a relationship between critical and creative thinking (</w:t>
      </w:r>
      <w:proofErr w:type="spellStart"/>
      <w:r w:rsidRPr="00202DE4">
        <w:rPr>
          <w:rFonts w:ascii="Times New Roman" w:eastAsia="Times New Roman" w:hAnsi="Times New Roman" w:cs="Times New Roman"/>
          <w:color w:val="000000" w:themeColor="text1"/>
          <w:sz w:val="24"/>
          <w:szCs w:val="24"/>
          <w:lang w:eastAsia="en-GB"/>
        </w:rPr>
        <w:t>Bailin</w:t>
      </w:r>
      <w:proofErr w:type="spellEnd"/>
      <w:r w:rsidRPr="00202DE4">
        <w:rPr>
          <w:rFonts w:ascii="Times New Roman" w:eastAsia="Times New Roman" w:hAnsi="Times New Roman" w:cs="Times New Roman"/>
          <w:color w:val="000000" w:themeColor="text1"/>
          <w:sz w:val="24"/>
          <w:szCs w:val="24"/>
          <w:lang w:eastAsia="en-GB"/>
        </w:rPr>
        <w:t xml:space="preserve">, 1987; Bonk &amp; Smith, 1998; </w:t>
      </w:r>
      <w:proofErr w:type="spellStart"/>
      <w:r w:rsidRPr="00202DE4">
        <w:rPr>
          <w:rFonts w:ascii="Times New Roman" w:eastAsia="Times New Roman" w:hAnsi="Times New Roman" w:cs="Times New Roman"/>
          <w:color w:val="000000" w:themeColor="text1"/>
          <w:sz w:val="24"/>
          <w:szCs w:val="24"/>
          <w:lang w:eastAsia="en-GB"/>
        </w:rPr>
        <w:t>Brodin</w:t>
      </w:r>
      <w:proofErr w:type="spellEnd"/>
      <w:r w:rsidRPr="00202DE4">
        <w:rPr>
          <w:rFonts w:ascii="Times New Roman" w:eastAsia="Times New Roman" w:hAnsi="Times New Roman" w:cs="Times New Roman"/>
          <w:color w:val="000000" w:themeColor="text1"/>
          <w:sz w:val="24"/>
          <w:szCs w:val="24"/>
          <w:lang w:eastAsia="en-GB"/>
        </w:rPr>
        <w:t xml:space="preserve"> 2015; Ennis, 1985; </w:t>
      </w:r>
      <w:proofErr w:type="spellStart"/>
      <w:r w:rsidRPr="00202DE4">
        <w:rPr>
          <w:rFonts w:ascii="Times New Roman" w:hAnsi="Times New Roman" w:cs="Times New Roman"/>
          <w:sz w:val="24"/>
          <w:szCs w:val="24"/>
        </w:rPr>
        <w:t>Glassner</w:t>
      </w:r>
      <w:proofErr w:type="spellEnd"/>
      <w:r w:rsidRPr="00202DE4">
        <w:rPr>
          <w:rFonts w:ascii="Times New Roman" w:hAnsi="Times New Roman" w:cs="Times New Roman"/>
          <w:sz w:val="24"/>
          <w:szCs w:val="24"/>
        </w:rPr>
        <w:t xml:space="preserve"> &amp; Schwartz, 2007; </w:t>
      </w:r>
      <w:r w:rsidRPr="00202DE4">
        <w:rPr>
          <w:rFonts w:ascii="Times New Roman" w:eastAsia="Times New Roman" w:hAnsi="Times New Roman" w:cs="Times New Roman"/>
          <w:color w:val="000000" w:themeColor="text1"/>
          <w:sz w:val="24"/>
          <w:szCs w:val="24"/>
          <w:lang w:eastAsia="en-GB"/>
        </w:rPr>
        <w:t>Paul &amp; Elder, 2006; Thayer-Bacon, 2000</w:t>
      </w:r>
      <w:r w:rsidRPr="00202DE4">
        <w:rPr>
          <w:rFonts w:ascii="Times New Roman" w:hAnsi="Times New Roman" w:cs="Times New Roman"/>
          <w:sz w:val="24"/>
          <w:szCs w:val="24"/>
        </w:rPr>
        <w:t xml:space="preserve">). Many researchers agree </w:t>
      </w:r>
      <w:r w:rsidRPr="00202DE4">
        <w:rPr>
          <w:rFonts w:ascii="Times New Roman" w:eastAsia="Times New Roman" w:hAnsi="Times New Roman" w:cs="Times New Roman"/>
          <w:color w:val="000000" w:themeColor="text1"/>
          <w:sz w:val="24"/>
          <w:szCs w:val="24"/>
          <w:lang w:eastAsia="en-GB"/>
        </w:rPr>
        <w:t>imaginative (divergent) and disciplined (convergent) aspects of thinking are to be found in both i.e. critical thinkers need to be curious and embrace divergent views, just as creative thinking involves making critical judgements (</w:t>
      </w:r>
      <w:proofErr w:type="spellStart"/>
      <w:r w:rsidRPr="00202DE4">
        <w:rPr>
          <w:rFonts w:ascii="Times New Roman" w:eastAsia="Times New Roman" w:hAnsi="Times New Roman" w:cs="Times New Roman"/>
          <w:color w:val="000000" w:themeColor="text1"/>
          <w:sz w:val="24"/>
          <w:szCs w:val="24"/>
          <w:lang w:eastAsia="en-GB"/>
        </w:rPr>
        <w:t>Bailin</w:t>
      </w:r>
      <w:proofErr w:type="spellEnd"/>
      <w:r w:rsidRPr="00202DE4">
        <w:rPr>
          <w:rFonts w:ascii="Times New Roman" w:eastAsia="Times New Roman" w:hAnsi="Times New Roman" w:cs="Times New Roman"/>
          <w:color w:val="000000" w:themeColor="text1"/>
          <w:sz w:val="24"/>
          <w:szCs w:val="24"/>
          <w:lang w:eastAsia="en-GB"/>
        </w:rPr>
        <w:t>, 1993). Common to both are</w:t>
      </w:r>
      <w:r>
        <w:rPr>
          <w:rFonts w:ascii="Times New Roman" w:eastAsia="Times New Roman" w:hAnsi="Times New Roman" w:cs="Times New Roman"/>
          <w:color w:val="000000" w:themeColor="text1"/>
          <w:sz w:val="24"/>
          <w:szCs w:val="24"/>
          <w:lang w:eastAsia="en-GB"/>
        </w:rPr>
        <w:t xml:space="preserve"> </w:t>
      </w:r>
      <w:r w:rsidRPr="00202DE4">
        <w:rPr>
          <w:rFonts w:ascii="Times New Roman" w:eastAsia="Times New Roman" w:hAnsi="Times New Roman" w:cs="Times New Roman"/>
          <w:color w:val="000000" w:themeColor="text1"/>
          <w:sz w:val="24"/>
          <w:szCs w:val="24"/>
          <w:lang w:eastAsia="en-GB"/>
        </w:rPr>
        <w:t xml:space="preserve">“skills, behaviours and dispositions such as reason, logic, resourcefulness, imagination and innovation” (ACARA, 2018, </w:t>
      </w:r>
      <w:r w:rsidRPr="000237DB">
        <w:rPr>
          <w:rFonts w:ascii="Times New Roman" w:eastAsia="Times New Roman" w:hAnsi="Times New Roman" w:cs="Times New Roman"/>
          <w:color w:val="000000" w:themeColor="text1"/>
          <w:sz w:val="24"/>
          <w:szCs w:val="24"/>
          <w:lang w:eastAsia="en-GB"/>
        </w:rPr>
        <w:t>online). Inquisitiveness</w:t>
      </w:r>
      <w:r w:rsidRPr="00202DE4">
        <w:rPr>
          <w:rFonts w:ascii="Times New Roman" w:eastAsia="Times New Roman" w:hAnsi="Times New Roman" w:cs="Times New Roman"/>
          <w:color w:val="000000" w:themeColor="text1"/>
          <w:sz w:val="24"/>
          <w:szCs w:val="24"/>
          <w:lang w:eastAsia="en-GB"/>
        </w:rPr>
        <w:t>, reasonableness, intellectual flexibility, open- and fair-mindedness, a readiness to experiment and consider alternatives, and persistence are also linked to both (ibid). This is not to dismiss research that treats critical and creative thinking as independent</w:t>
      </w:r>
      <w:r>
        <w:rPr>
          <w:rFonts w:ascii="Times New Roman" w:eastAsia="Times New Roman" w:hAnsi="Times New Roman" w:cs="Times New Roman"/>
          <w:color w:val="000000" w:themeColor="text1"/>
          <w:sz w:val="24"/>
          <w:szCs w:val="24"/>
          <w:lang w:eastAsia="en-GB"/>
        </w:rPr>
        <w:t>,</w:t>
      </w:r>
      <w:r w:rsidRPr="00202DE4">
        <w:rPr>
          <w:rFonts w:ascii="Times New Roman" w:eastAsia="Times New Roman" w:hAnsi="Times New Roman" w:cs="Times New Roman"/>
          <w:color w:val="000000" w:themeColor="text1"/>
          <w:sz w:val="24"/>
          <w:szCs w:val="24"/>
          <w:lang w:eastAsia="en-GB"/>
        </w:rPr>
        <w:t xml:space="preserve"> or acknowledge they require different cognitive processes, but that combining the two can contribute to a more balanced mode of higher-order thinking (</w:t>
      </w:r>
      <w:r w:rsidRPr="00202DE4">
        <w:rPr>
          <w:rFonts w:ascii="Times New Roman" w:hAnsi="Times New Roman" w:cs="Times New Roman"/>
          <w:sz w:val="24"/>
          <w:szCs w:val="24"/>
        </w:rPr>
        <w:t>Tsai, 2013</w:t>
      </w:r>
      <w:r w:rsidRPr="00202DE4">
        <w:rPr>
          <w:rFonts w:ascii="Times New Roman" w:eastAsia="Times New Roman" w:hAnsi="Times New Roman" w:cs="Times New Roman"/>
          <w:color w:val="000000" w:themeColor="text1"/>
          <w:sz w:val="24"/>
          <w:szCs w:val="24"/>
          <w:lang w:eastAsia="en-GB"/>
        </w:rPr>
        <w:t>).</w:t>
      </w:r>
    </w:p>
    <w:p w14:paraId="11D31E6D" w14:textId="77777777" w:rsidR="00581BDB" w:rsidRPr="00202DE4" w:rsidRDefault="00581BDB" w:rsidP="00581BDB">
      <w:pPr>
        <w:shd w:val="clear" w:color="auto" w:fill="FFFFFF"/>
        <w:spacing w:before="240" w:beforeAutospacing="1" w:after="24" w:line="360" w:lineRule="auto"/>
        <w:ind w:firstLine="284"/>
        <w:jc w:val="both"/>
        <w:rPr>
          <w:rFonts w:ascii="Times New Roman" w:eastAsia="Times New Roman" w:hAnsi="Times New Roman" w:cs="Times New Roman"/>
          <w:color w:val="000000" w:themeColor="text1"/>
          <w:sz w:val="24"/>
          <w:szCs w:val="24"/>
          <w:lang w:eastAsia="en-GB"/>
        </w:rPr>
      </w:pPr>
      <w:r w:rsidRPr="00202DE4">
        <w:rPr>
          <w:rFonts w:ascii="Times New Roman" w:hAnsi="Times New Roman" w:cs="Times New Roman"/>
          <w:color w:val="000000" w:themeColor="text1"/>
          <w:sz w:val="24"/>
          <w:szCs w:val="24"/>
        </w:rPr>
        <w:t xml:space="preserve">Alike critical thinking, creative thinking is neither </w:t>
      </w:r>
      <w:r w:rsidRPr="00202DE4">
        <w:rPr>
          <w:rFonts w:ascii="Times New Roman" w:hAnsi="Times New Roman" w:cs="Times New Roman"/>
          <w:color w:val="000000"/>
          <w:sz w:val="24"/>
          <w:szCs w:val="24"/>
        </w:rPr>
        <w:t xml:space="preserve">easily nor consistently defined (Davies, 2015). </w:t>
      </w:r>
      <w:r w:rsidRPr="00202DE4">
        <w:rPr>
          <w:rFonts w:ascii="Times New Roman" w:hAnsi="Times New Roman" w:cs="Times New Roman"/>
          <w:color w:val="000000" w:themeColor="text1"/>
          <w:sz w:val="24"/>
          <w:szCs w:val="24"/>
          <w:shd w:val="clear" w:color="auto" w:fill="FFFFFF"/>
        </w:rPr>
        <w:t xml:space="preserve">Many believe the notion of </w:t>
      </w:r>
      <w:r w:rsidRPr="00202DE4">
        <w:rPr>
          <w:rFonts w:ascii="Times New Roman" w:hAnsi="Times New Roman" w:cs="Times New Roman"/>
          <w:i/>
          <w:iCs/>
          <w:color w:val="000000" w:themeColor="text1"/>
          <w:sz w:val="24"/>
          <w:szCs w:val="24"/>
          <w:shd w:val="clear" w:color="auto" w:fill="FFFFFF"/>
        </w:rPr>
        <w:t>creativity</w:t>
      </w:r>
      <w:r w:rsidRPr="00202DE4">
        <w:rPr>
          <w:rFonts w:ascii="Times New Roman" w:hAnsi="Times New Roman" w:cs="Times New Roman"/>
          <w:color w:val="000000" w:themeColor="text1"/>
          <w:sz w:val="24"/>
          <w:szCs w:val="24"/>
          <w:shd w:val="clear" w:color="auto" w:fill="FFFFFF"/>
        </w:rPr>
        <w:t> to have originated in Western cultures through Christianity, as a matter of divine inspiration, for example, the Romans and Greeks refer to the concept of an external creative "daemon" (Greek) or "genius" (Latin)</w:t>
      </w:r>
      <w:r>
        <w:rPr>
          <w:rFonts w:ascii="Times New Roman" w:hAnsi="Times New Roman" w:cs="Times New Roman"/>
          <w:color w:val="000000" w:themeColor="text1"/>
          <w:sz w:val="24"/>
          <w:szCs w:val="24"/>
          <w:shd w:val="clear" w:color="auto" w:fill="FFFFFF"/>
        </w:rPr>
        <w:t xml:space="preserve"> (Booth, 2014)</w:t>
      </w:r>
      <w:r w:rsidRPr="00202DE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and</w:t>
      </w:r>
      <w:r w:rsidRPr="00202DE4">
        <w:rPr>
          <w:rFonts w:ascii="Times New Roman" w:hAnsi="Times New Roman" w:cs="Times New Roman"/>
          <w:color w:val="000000" w:themeColor="text1"/>
          <w:sz w:val="24"/>
          <w:szCs w:val="24"/>
          <w:shd w:val="clear" w:color="auto" w:fill="FFFFFF"/>
        </w:rPr>
        <w:t xml:space="preserve"> linked to the sacred or the divine (Runco &amp; Albert, 2010; Tartakiewicz,1980)</w:t>
      </w:r>
      <w:r w:rsidRPr="00202DE4">
        <w:rPr>
          <w:rStyle w:val="HTMLCite"/>
          <w:rFonts w:ascii="Times New Roman" w:hAnsi="Times New Roman" w:cs="Times New Roman"/>
          <w:color w:val="000000" w:themeColor="text1"/>
          <w:sz w:val="24"/>
          <w:szCs w:val="24"/>
        </w:rPr>
        <w:t xml:space="preserve">. </w:t>
      </w:r>
      <w:r w:rsidRPr="00202DE4">
        <w:rPr>
          <w:rFonts w:ascii="Times New Roman" w:hAnsi="Times New Roman" w:cs="Times New Roman"/>
          <w:color w:val="000000" w:themeColor="text1"/>
          <w:sz w:val="24"/>
          <w:szCs w:val="24"/>
          <w:shd w:val="clear" w:color="auto" w:fill="FFFFFF"/>
        </w:rPr>
        <w:t xml:space="preserve">The ancient cultures, </w:t>
      </w:r>
      <w:r w:rsidRPr="00202DE4">
        <w:rPr>
          <w:rFonts w:ascii="Times New Roman" w:hAnsi="Times New Roman" w:cs="Times New Roman"/>
          <w:color w:val="000000" w:themeColor="text1"/>
          <w:sz w:val="24"/>
          <w:szCs w:val="24"/>
          <w:shd w:val="clear" w:color="auto" w:fill="FFFFFF"/>
        </w:rPr>
        <w:lastRenderedPageBreak/>
        <w:t xml:space="preserve">including those of Greece, saw art as </w:t>
      </w:r>
      <w:r>
        <w:rPr>
          <w:rFonts w:ascii="Times New Roman" w:hAnsi="Times New Roman" w:cs="Times New Roman"/>
          <w:color w:val="000000" w:themeColor="text1"/>
          <w:sz w:val="24"/>
          <w:szCs w:val="24"/>
          <w:shd w:val="clear" w:color="auto" w:fill="FFFFFF"/>
        </w:rPr>
        <w:t>discovery,</w:t>
      </w:r>
      <w:r w:rsidRPr="00202DE4">
        <w:rPr>
          <w:rFonts w:ascii="Times New Roman" w:hAnsi="Times New Roman" w:cs="Times New Roman"/>
          <w:color w:val="000000" w:themeColor="text1"/>
          <w:sz w:val="24"/>
          <w:szCs w:val="24"/>
          <w:shd w:val="clear" w:color="auto" w:fill="FFFFFF"/>
        </w:rPr>
        <w:t xml:space="preserve"> not creation (ibid). </w:t>
      </w:r>
      <w:r w:rsidRPr="00202DE4">
        <w:rPr>
          <w:rFonts w:ascii="Times New Roman" w:hAnsi="Times New Roman" w:cs="Times New Roman"/>
          <w:color w:val="000000" w:themeColor="text1"/>
          <w:spacing w:val="-5"/>
          <w:sz w:val="24"/>
          <w:szCs w:val="24"/>
          <w:shd w:val="clear" w:color="auto" w:fill="FFFFFF"/>
        </w:rPr>
        <w:t>For</w:t>
      </w:r>
      <w:r>
        <w:rPr>
          <w:rFonts w:ascii="Times New Roman" w:hAnsi="Times New Roman" w:cs="Times New Roman"/>
          <w:color w:val="000000" w:themeColor="text1"/>
          <w:spacing w:val="-5"/>
          <w:sz w:val="24"/>
          <w:szCs w:val="24"/>
          <w:shd w:val="clear" w:color="auto" w:fill="FFFFFF"/>
        </w:rPr>
        <w:t xml:space="preserve"> </w:t>
      </w:r>
      <w:r w:rsidRPr="00202DE4">
        <w:rPr>
          <w:rFonts w:ascii="Times New Roman" w:hAnsi="Times New Roman" w:cs="Times New Roman"/>
          <w:color w:val="000000" w:themeColor="text1"/>
          <w:sz w:val="24"/>
          <w:szCs w:val="24"/>
          <w:shd w:val="clear" w:color="auto" w:fill="FFFFFF"/>
        </w:rPr>
        <w:t xml:space="preserve">Mihaly Csikszentmihalyi, author of </w:t>
      </w:r>
      <w:r w:rsidRPr="00202DE4">
        <w:rPr>
          <w:rFonts w:ascii="Times New Roman" w:hAnsi="Times New Roman" w:cs="Times New Roman"/>
          <w:i/>
          <w:iCs/>
          <w:color w:val="000000" w:themeColor="text1"/>
          <w:sz w:val="24"/>
          <w:szCs w:val="24"/>
          <w:shd w:val="clear" w:color="auto" w:fill="FFFFFF"/>
        </w:rPr>
        <w:t xml:space="preserve">Creativity: The Psychology of Discovery and Invention </w:t>
      </w:r>
      <w:r w:rsidRPr="00202DE4">
        <w:rPr>
          <w:rFonts w:ascii="Times New Roman" w:hAnsi="Times New Roman" w:cs="Times New Roman"/>
          <w:color w:val="000000" w:themeColor="text1"/>
          <w:sz w:val="24"/>
          <w:szCs w:val="24"/>
          <w:shd w:val="clear" w:color="auto" w:fill="FFFFFF"/>
        </w:rPr>
        <w:t xml:space="preserve">(1997), creativity </w:t>
      </w:r>
      <w:r>
        <w:rPr>
          <w:rFonts w:ascii="Times New Roman" w:hAnsi="Times New Roman" w:cs="Times New Roman"/>
          <w:color w:val="000000" w:themeColor="text1"/>
          <w:sz w:val="24"/>
          <w:szCs w:val="24"/>
          <w:shd w:val="clear" w:color="auto" w:fill="FFFFFF"/>
        </w:rPr>
        <w:t xml:space="preserve">has always been </w:t>
      </w:r>
      <w:r w:rsidRPr="00202DE4">
        <w:rPr>
          <w:rFonts w:ascii="Times New Roman" w:hAnsi="Times New Roman" w:cs="Times New Roman"/>
          <w:color w:val="000000" w:themeColor="text1"/>
          <w:sz w:val="24"/>
          <w:szCs w:val="24"/>
          <w:shd w:val="clear" w:color="auto" w:fill="FFFFFF"/>
        </w:rPr>
        <w:t xml:space="preserve">a central source of meaning in </w:t>
      </w:r>
      <w:r>
        <w:rPr>
          <w:rFonts w:ascii="Times New Roman" w:hAnsi="Times New Roman" w:cs="Times New Roman"/>
          <w:color w:val="000000" w:themeColor="text1"/>
          <w:sz w:val="24"/>
          <w:szCs w:val="24"/>
          <w:shd w:val="clear" w:color="auto" w:fill="FFFFFF"/>
        </w:rPr>
        <w:t>human life.</w:t>
      </w:r>
      <w:r w:rsidRPr="00215BC6">
        <w:rPr>
          <w:rFonts w:ascii="Times New Roman" w:hAnsi="Times New Roman" w:cs="Times New Roman"/>
          <w:sz w:val="24"/>
          <w:szCs w:val="24"/>
        </w:rPr>
        <w:t xml:space="preserve"> </w:t>
      </w:r>
      <w:r>
        <w:rPr>
          <w:rFonts w:ascii="Times New Roman" w:hAnsi="Times New Roman" w:cs="Times New Roman"/>
          <w:sz w:val="24"/>
          <w:szCs w:val="24"/>
        </w:rPr>
        <w:t>I</w:t>
      </w:r>
      <w:r w:rsidRPr="00215BC6">
        <w:rPr>
          <w:rFonts w:ascii="Times New Roman" w:hAnsi="Times New Roman" w:cs="Times New Roman"/>
          <w:sz w:val="24"/>
          <w:szCs w:val="24"/>
        </w:rPr>
        <w:t xml:space="preserve">n </w:t>
      </w:r>
      <w:r w:rsidRPr="00215BC6">
        <w:rPr>
          <w:rFonts w:ascii="Times New Roman" w:hAnsi="Times New Roman" w:cs="Times New Roman"/>
          <w:i/>
          <w:iCs/>
          <w:sz w:val="24"/>
          <w:szCs w:val="24"/>
        </w:rPr>
        <w:t xml:space="preserve">Art as Technique </w:t>
      </w:r>
      <w:r w:rsidRPr="00215BC6">
        <w:rPr>
          <w:rFonts w:ascii="Times New Roman" w:hAnsi="Times New Roman" w:cs="Times New Roman"/>
          <w:sz w:val="24"/>
          <w:szCs w:val="24"/>
        </w:rPr>
        <w:t xml:space="preserve">(1917, as cited in </w:t>
      </w:r>
      <w:proofErr w:type="spellStart"/>
      <w:r w:rsidRPr="00215BC6">
        <w:rPr>
          <w:rFonts w:ascii="Times New Roman" w:hAnsi="Times New Roman" w:cs="Times New Roman"/>
          <w:sz w:val="24"/>
          <w:szCs w:val="24"/>
        </w:rPr>
        <w:t>Gruenfeld</w:t>
      </w:r>
      <w:proofErr w:type="spellEnd"/>
      <w:r w:rsidRPr="00215BC6">
        <w:rPr>
          <w:rFonts w:ascii="Times New Roman" w:hAnsi="Times New Roman" w:cs="Times New Roman"/>
          <w:sz w:val="24"/>
          <w:szCs w:val="24"/>
        </w:rPr>
        <w:t>, 2010 p. 74)</w:t>
      </w:r>
      <w:r>
        <w:rPr>
          <w:rFonts w:ascii="Times New Roman" w:hAnsi="Times New Roman" w:cs="Times New Roman"/>
          <w:sz w:val="24"/>
          <w:szCs w:val="24"/>
        </w:rPr>
        <w:t>,</w:t>
      </w:r>
      <w:r w:rsidRPr="00215BC6">
        <w:rPr>
          <w:rFonts w:ascii="Times New Roman" w:hAnsi="Times New Roman" w:cs="Times New Roman"/>
          <w:sz w:val="24"/>
          <w:szCs w:val="24"/>
        </w:rPr>
        <w:t xml:space="preserve"> </w:t>
      </w:r>
      <w:proofErr w:type="spellStart"/>
      <w:r w:rsidRPr="00215BC6">
        <w:rPr>
          <w:rFonts w:ascii="Times New Roman" w:hAnsi="Times New Roman" w:cs="Times New Roman"/>
          <w:sz w:val="24"/>
          <w:szCs w:val="24"/>
        </w:rPr>
        <w:t>Shklovsky</w:t>
      </w:r>
      <w:proofErr w:type="spellEnd"/>
      <w:r>
        <w:rPr>
          <w:rFonts w:ascii="Times New Roman" w:hAnsi="Times New Roman" w:cs="Times New Roman"/>
          <w:sz w:val="24"/>
          <w:szCs w:val="24"/>
        </w:rPr>
        <w:t xml:space="preserve"> cautioning against </w:t>
      </w:r>
      <w:r w:rsidRPr="00215BC6">
        <w:rPr>
          <w:rFonts w:ascii="Times New Roman" w:hAnsi="Times New Roman" w:cs="Times New Roman"/>
          <w:sz w:val="24"/>
          <w:szCs w:val="24"/>
        </w:rPr>
        <w:t xml:space="preserve">habituation and </w:t>
      </w:r>
      <w:r>
        <w:rPr>
          <w:rFonts w:ascii="Times New Roman" w:hAnsi="Times New Roman" w:cs="Times New Roman"/>
          <w:sz w:val="24"/>
          <w:szCs w:val="24"/>
        </w:rPr>
        <w:t xml:space="preserve">its </w:t>
      </w:r>
      <w:r w:rsidRPr="00215BC6">
        <w:rPr>
          <w:rFonts w:ascii="Times New Roman" w:hAnsi="Times New Roman" w:cs="Times New Roman"/>
          <w:sz w:val="24"/>
          <w:szCs w:val="24"/>
        </w:rPr>
        <w:t>limiting effects on critical thought and human perception, point</w:t>
      </w:r>
      <w:r>
        <w:rPr>
          <w:rFonts w:ascii="Times New Roman" w:hAnsi="Times New Roman" w:cs="Times New Roman"/>
          <w:sz w:val="24"/>
          <w:szCs w:val="24"/>
        </w:rPr>
        <w:t>s</w:t>
      </w:r>
      <w:r w:rsidRPr="00215BC6">
        <w:rPr>
          <w:rFonts w:ascii="Times New Roman" w:hAnsi="Times New Roman" w:cs="Times New Roman"/>
          <w:sz w:val="24"/>
          <w:szCs w:val="24"/>
        </w:rPr>
        <w:t xml:space="preserve"> to the centrality of art in enlivening human experience</w:t>
      </w:r>
      <w:r>
        <w:rPr>
          <w:rFonts w:ascii="Times New Roman" w:hAnsi="Times New Roman" w:cs="Times New Roman"/>
          <w:sz w:val="24"/>
          <w:szCs w:val="24"/>
        </w:rPr>
        <w:t xml:space="preserve">, </w:t>
      </w:r>
      <w:r w:rsidRPr="00215BC6">
        <w:rPr>
          <w:rFonts w:ascii="Times New Roman" w:hAnsi="Times New Roman" w:cs="Times New Roman"/>
          <w:sz w:val="24"/>
          <w:szCs w:val="24"/>
        </w:rPr>
        <w:t>“Defamiliarization through art renders us more fully awake to our critical and empathic capacities” (ibid</w:t>
      </w:r>
      <w:r>
        <w:rPr>
          <w:rFonts w:ascii="Times New Roman" w:hAnsi="Times New Roman" w:cs="Times New Roman"/>
          <w:sz w:val="24"/>
          <w:szCs w:val="24"/>
        </w:rPr>
        <w:t>.</w:t>
      </w:r>
      <w:r w:rsidRPr="00215BC6">
        <w:rPr>
          <w:rFonts w:ascii="Times New Roman" w:hAnsi="Times New Roman" w:cs="Times New Roman"/>
          <w:sz w:val="24"/>
          <w:szCs w:val="24"/>
        </w:rPr>
        <w:t>).</w:t>
      </w:r>
    </w:p>
    <w:p w14:paraId="6B42E70E" w14:textId="77777777" w:rsidR="00581BDB" w:rsidRPr="00202DE4"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p>
    <w:p w14:paraId="00A6EB6B" w14:textId="77777777" w:rsidR="00581BDB" w:rsidRDefault="00581BDB" w:rsidP="00581BDB">
      <w:pPr>
        <w:spacing w:after="0" w:line="360" w:lineRule="auto"/>
        <w:ind w:firstLine="284"/>
      </w:pPr>
      <w:r w:rsidRPr="00202DE4">
        <w:rPr>
          <w:rFonts w:ascii="Times New Roman" w:hAnsi="Times New Roman" w:cs="Times New Roman"/>
          <w:color w:val="000000" w:themeColor="text1"/>
          <w:sz w:val="24"/>
          <w:szCs w:val="24"/>
          <w:shd w:val="clear" w:color="auto" w:fill="FFFFFF"/>
        </w:rPr>
        <w:t xml:space="preserve">In </w:t>
      </w:r>
      <w:r w:rsidRPr="00202DE4">
        <w:rPr>
          <w:rFonts w:ascii="Times New Roman" w:hAnsi="Times New Roman" w:cs="Times New Roman"/>
          <w:i/>
          <w:iCs/>
          <w:color w:val="000000" w:themeColor="text1"/>
          <w:sz w:val="24"/>
          <w:szCs w:val="24"/>
          <w:shd w:val="clear" w:color="auto" w:fill="FFFFFF"/>
        </w:rPr>
        <w:t>The Act of </w:t>
      </w:r>
      <w:r w:rsidRPr="009254EB">
        <w:rPr>
          <w:rStyle w:val="Emphasis"/>
          <w:rFonts w:ascii="Times New Roman" w:hAnsi="Times New Roman" w:cs="Times New Roman"/>
          <w:color w:val="000000" w:themeColor="text1"/>
          <w:sz w:val="24"/>
          <w:szCs w:val="24"/>
          <w:shd w:val="clear" w:color="auto" w:fill="FFFFFF"/>
        </w:rPr>
        <w:t>Creation</w:t>
      </w:r>
      <w:r>
        <w:rPr>
          <w:rStyle w:val="Emphasis"/>
          <w:rFonts w:ascii="Times New Roman" w:hAnsi="Times New Roman" w:cs="Times New Roman"/>
          <w:color w:val="000000" w:themeColor="text1"/>
          <w:sz w:val="24"/>
          <w:szCs w:val="24"/>
          <w:shd w:val="clear" w:color="auto" w:fill="FFFFFF"/>
        </w:rPr>
        <w:t xml:space="preserve">, </w:t>
      </w:r>
      <w:r w:rsidRPr="00202DE4">
        <w:rPr>
          <w:rStyle w:val="Emphasis"/>
          <w:rFonts w:ascii="Times New Roman" w:hAnsi="Times New Roman" w:cs="Times New Roman"/>
          <w:color w:val="000000" w:themeColor="text1"/>
          <w:sz w:val="24"/>
          <w:szCs w:val="24"/>
          <w:shd w:val="clear" w:color="auto" w:fill="FFFFFF"/>
        </w:rPr>
        <w:t>Koestler</w:t>
      </w:r>
      <w:r w:rsidRPr="00202DE4">
        <w:rPr>
          <w:rFonts w:ascii="Times New Roman" w:hAnsi="Times New Roman" w:cs="Times New Roman"/>
          <w:i/>
          <w:iCs/>
          <w:color w:val="000000" w:themeColor="text1"/>
          <w:sz w:val="24"/>
          <w:szCs w:val="24"/>
          <w:shd w:val="clear" w:color="auto" w:fill="FFFFFF"/>
        </w:rPr>
        <w:t xml:space="preserve"> </w:t>
      </w:r>
      <w:r w:rsidRPr="00202DE4">
        <w:rPr>
          <w:rFonts w:ascii="Times New Roman" w:hAnsi="Times New Roman" w:cs="Times New Roman"/>
          <w:color w:val="000000" w:themeColor="text1"/>
          <w:sz w:val="24"/>
          <w:szCs w:val="24"/>
          <w:shd w:val="clear" w:color="auto" w:fill="FFFFFF"/>
        </w:rPr>
        <w:t xml:space="preserve">(1964) argued that a scientist’s original insight bears a close analogy to the artist’s creative act, i.e. certain psychological conditions are common to both. </w:t>
      </w:r>
      <w:r w:rsidRPr="00202DE4">
        <w:rPr>
          <w:rFonts w:ascii="Times New Roman" w:eastAsia="Times New Roman" w:hAnsi="Times New Roman" w:cs="Times New Roman"/>
          <w:color w:val="000000" w:themeColor="text1"/>
          <w:sz w:val="24"/>
          <w:szCs w:val="24"/>
          <w:lang w:eastAsia="en-GB"/>
        </w:rPr>
        <w:t>Koestler's model of creativity rests on the concept of bisociation </w:t>
      </w:r>
      <w:r w:rsidRPr="00202DE4">
        <w:rPr>
          <w:rFonts w:ascii="Times New Roman" w:eastAsia="Times New Roman" w:hAnsi="Times New Roman" w:cs="Times New Roman"/>
          <w:i/>
          <w:iCs/>
          <w:color w:val="000000" w:themeColor="text1"/>
          <w:sz w:val="24"/>
          <w:szCs w:val="24"/>
          <w:lang w:eastAsia="en-GB"/>
        </w:rPr>
        <w:t>(</w:t>
      </w:r>
      <w:proofErr w:type="spellStart"/>
      <w:r w:rsidRPr="00202DE4">
        <w:rPr>
          <w:rFonts w:ascii="Times New Roman" w:eastAsia="Times New Roman" w:hAnsi="Times New Roman" w:cs="Times New Roman"/>
          <w:color w:val="000000" w:themeColor="text1"/>
          <w:sz w:val="24"/>
          <w:szCs w:val="24"/>
          <w:lang w:eastAsia="en-GB"/>
        </w:rPr>
        <w:t>Dubitzky</w:t>
      </w:r>
      <w:proofErr w:type="spellEnd"/>
      <w:r w:rsidRPr="00202DE4">
        <w:rPr>
          <w:rFonts w:ascii="Times New Roman" w:eastAsia="Times New Roman" w:hAnsi="Times New Roman" w:cs="Times New Roman"/>
          <w:color w:val="000000" w:themeColor="text1"/>
          <w:sz w:val="24"/>
          <w:szCs w:val="24"/>
          <w:lang w:eastAsia="en-GB"/>
        </w:rPr>
        <w:t xml:space="preserve"> et al., 2012) which is the ability for a relaxed, conscious mind to connect rational and intuitive thoughts to produce eureka moments (DeGraff, 2019, online). This is distinguishable from associative (</w:t>
      </w:r>
      <w:r w:rsidRPr="00215BC6">
        <w:rPr>
          <w:rFonts w:ascii="Times New Roman" w:eastAsia="Times New Roman" w:hAnsi="Times New Roman" w:cs="Times New Roman"/>
          <w:color w:val="000000" w:themeColor="text1"/>
          <w:sz w:val="24"/>
          <w:szCs w:val="24"/>
          <w:lang w:eastAsia="en-GB"/>
        </w:rPr>
        <w:t>habitual) thinking, because of the creative jump connecting previously unconnected frames of reference and an experienced reality on several planes (Koestler, 1976</w:t>
      </w:r>
      <w:r>
        <w:rPr>
          <w:rFonts w:ascii="Times New Roman" w:eastAsia="Times New Roman" w:hAnsi="Times New Roman" w:cs="Times New Roman"/>
          <w:color w:val="000000" w:themeColor="text1"/>
          <w:sz w:val="24"/>
          <w:szCs w:val="24"/>
          <w:lang w:eastAsia="en-GB"/>
        </w:rPr>
        <w:t>).</w:t>
      </w:r>
    </w:p>
    <w:p w14:paraId="1EA20791" w14:textId="77777777" w:rsidR="00581BDB" w:rsidRPr="00202DE4" w:rsidRDefault="00581BDB" w:rsidP="00581BDB">
      <w:pPr>
        <w:spacing w:after="0" w:line="360" w:lineRule="auto"/>
        <w:rPr>
          <w:rFonts w:ascii="Times New Roman" w:eastAsia="Times New Roman" w:hAnsi="Times New Roman" w:cs="Times New Roman"/>
          <w:color w:val="000000" w:themeColor="text1"/>
          <w:sz w:val="24"/>
          <w:szCs w:val="24"/>
          <w:lang w:eastAsia="en-GB"/>
        </w:rPr>
      </w:pPr>
    </w:p>
    <w:p w14:paraId="49091926" w14:textId="77777777" w:rsidR="00581BDB" w:rsidRPr="0095011D"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eastAsia="Times New Roman" w:hAnsi="Times New Roman" w:cs="Times New Roman"/>
          <w:color w:val="000000" w:themeColor="text1"/>
          <w:sz w:val="24"/>
          <w:szCs w:val="24"/>
          <w:lang w:eastAsia="en-GB"/>
        </w:rPr>
        <w:t xml:space="preserve">Just like the critical thinking element of HOTS, </w:t>
      </w:r>
      <w:r>
        <w:rPr>
          <w:rFonts w:ascii="Times New Roman" w:eastAsia="Times New Roman" w:hAnsi="Times New Roman" w:cs="Times New Roman"/>
          <w:color w:val="000000" w:themeColor="text1"/>
          <w:sz w:val="24"/>
          <w:szCs w:val="24"/>
          <w:lang w:eastAsia="en-GB"/>
        </w:rPr>
        <w:t>a</w:t>
      </w:r>
      <w:r w:rsidRPr="00202DE4">
        <w:rPr>
          <w:rFonts w:ascii="Times New Roman" w:eastAsia="Times New Roman" w:hAnsi="Times New Roman" w:cs="Times New Roman"/>
          <w:color w:val="000000" w:themeColor="text1"/>
          <w:sz w:val="24"/>
          <w:szCs w:val="24"/>
          <w:lang w:eastAsia="en-GB"/>
        </w:rPr>
        <w:t xml:space="preserve"> bulk of literature on creative thinking </w:t>
      </w:r>
      <w:r w:rsidRPr="00202DE4">
        <w:rPr>
          <w:rFonts w:ascii="Times New Roman" w:hAnsi="Times New Roman" w:cs="Times New Roman"/>
          <w:color w:val="000000" w:themeColor="text1"/>
          <w:sz w:val="24"/>
          <w:szCs w:val="24"/>
        </w:rPr>
        <w:t>in an educational context</w:t>
      </w:r>
      <w:r w:rsidRPr="00202DE4">
        <w:rPr>
          <w:rFonts w:ascii="Times New Roman" w:eastAsia="Times New Roman" w:hAnsi="Times New Roman" w:cs="Times New Roman"/>
          <w:color w:val="000000" w:themeColor="text1"/>
          <w:sz w:val="24"/>
          <w:szCs w:val="24"/>
          <w:lang w:eastAsia="en-GB"/>
        </w:rPr>
        <w:t xml:space="preserve"> pays attention to definitions</w:t>
      </w:r>
      <w:r>
        <w:rPr>
          <w:rFonts w:ascii="Times New Roman" w:eastAsia="Times New Roman" w:hAnsi="Times New Roman" w:cs="Times New Roman"/>
          <w:color w:val="000000" w:themeColor="text1"/>
          <w:sz w:val="24"/>
          <w:szCs w:val="24"/>
          <w:lang w:eastAsia="en-GB"/>
        </w:rPr>
        <w:t xml:space="preserve">, </w:t>
      </w:r>
      <w:r w:rsidRPr="00202DE4">
        <w:rPr>
          <w:rFonts w:ascii="Times New Roman" w:eastAsia="Times New Roman" w:hAnsi="Times New Roman" w:cs="Times New Roman"/>
          <w:color w:val="000000" w:themeColor="text1"/>
          <w:sz w:val="24"/>
          <w:szCs w:val="24"/>
          <w:lang w:eastAsia="en-GB"/>
        </w:rPr>
        <w:t>and</w:t>
      </w:r>
      <w:r>
        <w:rPr>
          <w:rFonts w:ascii="Times New Roman" w:eastAsia="Times New Roman" w:hAnsi="Times New Roman" w:cs="Times New Roman"/>
          <w:color w:val="000000" w:themeColor="text1"/>
          <w:sz w:val="24"/>
          <w:szCs w:val="24"/>
          <w:lang w:eastAsia="en-GB"/>
        </w:rPr>
        <w:t xml:space="preserve"> when discussing how it</w:t>
      </w:r>
      <w:r w:rsidRPr="00202DE4">
        <w:rPr>
          <w:rFonts w:ascii="Times New Roman" w:hAnsi="Times New Roman" w:cs="Times New Roman"/>
          <w:color w:val="000000" w:themeColor="text1"/>
          <w:sz w:val="24"/>
          <w:szCs w:val="24"/>
        </w:rPr>
        <w:t xml:space="preserve"> should be </w:t>
      </w:r>
      <w:r>
        <w:rPr>
          <w:rFonts w:ascii="Times New Roman" w:hAnsi="Times New Roman" w:cs="Times New Roman"/>
          <w:color w:val="000000" w:themeColor="text1"/>
          <w:sz w:val="24"/>
          <w:szCs w:val="24"/>
        </w:rPr>
        <w:t xml:space="preserve">approached, is more </w:t>
      </w:r>
      <w:r w:rsidRPr="00202DE4">
        <w:rPr>
          <w:rFonts w:ascii="Times New Roman" w:hAnsi="Times New Roman" w:cs="Times New Roman"/>
          <w:color w:val="000000" w:themeColor="text1"/>
          <w:sz w:val="24"/>
          <w:szCs w:val="24"/>
        </w:rPr>
        <w:t>strong</w:t>
      </w:r>
      <w:r>
        <w:rPr>
          <w:rFonts w:ascii="Times New Roman" w:hAnsi="Times New Roman" w:cs="Times New Roman"/>
          <w:color w:val="000000" w:themeColor="text1"/>
          <w:sz w:val="24"/>
          <w:szCs w:val="24"/>
        </w:rPr>
        <w:t xml:space="preserve">ly </w:t>
      </w:r>
      <w:r w:rsidRPr="00202DE4">
        <w:rPr>
          <w:rFonts w:ascii="Times New Roman" w:hAnsi="Times New Roman" w:cs="Times New Roman"/>
          <w:color w:val="000000" w:themeColor="text1"/>
          <w:sz w:val="24"/>
          <w:szCs w:val="24"/>
        </w:rPr>
        <w:t>orientat</w:t>
      </w:r>
      <w:r>
        <w:rPr>
          <w:rFonts w:ascii="Times New Roman" w:hAnsi="Times New Roman" w:cs="Times New Roman"/>
          <w:color w:val="000000" w:themeColor="text1"/>
          <w:sz w:val="24"/>
          <w:szCs w:val="24"/>
        </w:rPr>
        <w:t>ed</w:t>
      </w:r>
      <w:r w:rsidRPr="00202DE4">
        <w:rPr>
          <w:rFonts w:ascii="Times New Roman" w:hAnsi="Times New Roman" w:cs="Times New Roman"/>
          <w:color w:val="000000" w:themeColor="text1"/>
          <w:sz w:val="24"/>
          <w:szCs w:val="24"/>
        </w:rPr>
        <w:t xml:space="preserve"> to the experience of the student. </w:t>
      </w:r>
      <w:r>
        <w:rPr>
          <w:rFonts w:ascii="Times New Roman" w:hAnsi="Times New Roman" w:cs="Times New Roman"/>
          <w:color w:val="000000" w:themeColor="text1"/>
          <w:sz w:val="24"/>
          <w:szCs w:val="24"/>
        </w:rPr>
        <w:t xml:space="preserve">Whilst there are </w:t>
      </w:r>
      <w:r w:rsidRPr="00202DE4">
        <w:rPr>
          <w:rFonts w:ascii="Times New Roman" w:hAnsi="Times New Roman" w:cs="Times New Roman"/>
          <w:color w:val="000000" w:themeColor="text1"/>
          <w:sz w:val="24"/>
          <w:szCs w:val="24"/>
        </w:rPr>
        <w:t xml:space="preserve">discussions </w:t>
      </w:r>
      <w:r>
        <w:rPr>
          <w:rFonts w:ascii="Times New Roman" w:hAnsi="Times New Roman" w:cs="Times New Roman"/>
          <w:color w:val="000000" w:themeColor="text1"/>
          <w:sz w:val="24"/>
          <w:szCs w:val="24"/>
        </w:rPr>
        <w:t xml:space="preserve">as to </w:t>
      </w:r>
      <w:r w:rsidRPr="00202DE4">
        <w:rPr>
          <w:rFonts w:ascii="Times New Roman" w:hAnsi="Times New Roman" w:cs="Times New Roman"/>
          <w:color w:val="000000" w:themeColor="text1"/>
          <w:sz w:val="24"/>
          <w:szCs w:val="24"/>
        </w:rPr>
        <w:t xml:space="preserve">whether </w:t>
      </w:r>
      <w:r w:rsidRPr="00202DE4">
        <w:rPr>
          <w:rFonts w:ascii="Times New Roman" w:eastAsia="Times New Roman" w:hAnsi="Times New Roman" w:cs="Times New Roman"/>
          <w:color w:val="000000" w:themeColor="text1"/>
          <w:sz w:val="24"/>
          <w:szCs w:val="24"/>
          <w:lang w:eastAsia="en-GB"/>
        </w:rPr>
        <w:t>creativity is innate, teachable, domain-specific or transferable (e.g. Baer, 2010; Teng et al., 2021)</w:t>
      </w:r>
      <w:r>
        <w:rPr>
          <w:rFonts w:ascii="Times New Roman" w:eastAsia="Times New Roman" w:hAnsi="Times New Roman" w:cs="Times New Roman"/>
          <w:color w:val="000000" w:themeColor="text1"/>
          <w:sz w:val="24"/>
          <w:szCs w:val="24"/>
          <w:lang w:eastAsia="en-GB"/>
        </w:rPr>
        <w:t>, i</w:t>
      </w:r>
      <w:r w:rsidRPr="00202DE4">
        <w:rPr>
          <w:rFonts w:ascii="Times New Roman" w:hAnsi="Times New Roman" w:cs="Times New Roman"/>
          <w:color w:val="000000" w:themeColor="text1"/>
          <w:sz w:val="24"/>
          <w:szCs w:val="24"/>
        </w:rPr>
        <w:t>n contrast to</w:t>
      </w:r>
      <w:r>
        <w:rPr>
          <w:rFonts w:ascii="Times New Roman" w:hAnsi="Times New Roman" w:cs="Times New Roman"/>
          <w:color w:val="000000" w:themeColor="text1"/>
          <w:sz w:val="24"/>
          <w:szCs w:val="24"/>
        </w:rPr>
        <w:t xml:space="preserve"> the literature on</w:t>
      </w:r>
      <w:r w:rsidRPr="00202DE4">
        <w:rPr>
          <w:rFonts w:ascii="Times New Roman" w:hAnsi="Times New Roman" w:cs="Times New Roman"/>
          <w:color w:val="000000" w:themeColor="text1"/>
          <w:sz w:val="24"/>
          <w:szCs w:val="24"/>
        </w:rPr>
        <w:t xml:space="preserve"> critical </w:t>
      </w:r>
      <w:r>
        <w:rPr>
          <w:rFonts w:ascii="Times New Roman" w:hAnsi="Times New Roman" w:cs="Times New Roman"/>
          <w:color w:val="000000" w:themeColor="text1"/>
          <w:sz w:val="24"/>
          <w:szCs w:val="24"/>
        </w:rPr>
        <w:t xml:space="preserve">thinking, there is a strength of view </w:t>
      </w:r>
      <w:r w:rsidRPr="00202DE4">
        <w:rPr>
          <w:rFonts w:ascii="Times New Roman" w:hAnsi="Times New Roman" w:cs="Times New Roman"/>
          <w:color w:val="000000" w:themeColor="text1"/>
          <w:sz w:val="24"/>
          <w:szCs w:val="24"/>
        </w:rPr>
        <w:t>h</w:t>
      </w:r>
      <w:r w:rsidRPr="00202DE4">
        <w:rPr>
          <w:rFonts w:ascii="Times New Roman" w:hAnsi="Times New Roman" w:cs="Times New Roman"/>
          <w:sz w:val="24"/>
          <w:szCs w:val="24"/>
        </w:rPr>
        <w:t>umans are born for creativity</w:t>
      </w:r>
      <w:r>
        <w:rPr>
          <w:rFonts w:ascii="Times New Roman" w:hAnsi="Times New Roman" w:cs="Times New Roman"/>
          <w:sz w:val="24"/>
          <w:szCs w:val="24"/>
        </w:rPr>
        <w:t xml:space="preserve"> and </w:t>
      </w:r>
      <w:r w:rsidRPr="00FC0812">
        <w:rPr>
          <w:rFonts w:ascii="Times New Roman" w:hAnsi="Times New Roman" w:cs="Times New Roman"/>
          <w:sz w:val="24"/>
          <w:szCs w:val="24"/>
        </w:rPr>
        <w:t>need support in its ongoing incubation</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Kaufman </w:t>
      </w:r>
      <w:r>
        <w:rPr>
          <w:rFonts w:ascii="Times New Roman" w:hAnsi="Times New Roman" w:cs="Times New Roman"/>
          <w:sz w:val="24"/>
          <w:szCs w:val="24"/>
        </w:rPr>
        <w:t>&amp;</w:t>
      </w:r>
      <w:r w:rsidRPr="00202DE4">
        <w:rPr>
          <w:rFonts w:ascii="Times New Roman" w:hAnsi="Times New Roman" w:cs="Times New Roman"/>
          <w:sz w:val="24"/>
          <w:szCs w:val="24"/>
        </w:rPr>
        <w:t xml:space="preserve"> Gregoire</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 2015</w:t>
      </w:r>
      <w:r>
        <w:rPr>
          <w:rFonts w:ascii="Times New Roman" w:hAnsi="Times New Roman" w:cs="Times New Roman"/>
          <w:sz w:val="24"/>
          <w:szCs w:val="24"/>
        </w:rPr>
        <w:t>).</w:t>
      </w:r>
      <w:r>
        <w:rPr>
          <w:rFonts w:ascii="Times New Roman" w:hAnsi="Times New Roman" w:cs="Times New Roman"/>
          <w:color w:val="000000" w:themeColor="text1"/>
          <w:sz w:val="24"/>
          <w:szCs w:val="24"/>
        </w:rPr>
        <w:t xml:space="preserve"> T</w:t>
      </w:r>
      <w:r w:rsidRPr="00202DE4">
        <w:rPr>
          <w:rFonts w:ascii="Times New Roman" w:hAnsi="Times New Roman" w:cs="Times New Roman"/>
          <w:sz w:val="24"/>
          <w:szCs w:val="24"/>
        </w:rPr>
        <w:t xml:space="preserve">he literature is </w:t>
      </w:r>
      <w:r>
        <w:rPr>
          <w:rFonts w:ascii="Times New Roman" w:hAnsi="Times New Roman" w:cs="Times New Roman"/>
          <w:sz w:val="24"/>
          <w:szCs w:val="24"/>
        </w:rPr>
        <w:t xml:space="preserve">also </w:t>
      </w:r>
      <w:r w:rsidRPr="00202DE4">
        <w:rPr>
          <w:rFonts w:ascii="Times New Roman" w:hAnsi="Times New Roman" w:cs="Times New Roman"/>
          <w:sz w:val="24"/>
          <w:szCs w:val="24"/>
        </w:rPr>
        <w:t xml:space="preserve">corroborative about the decline in natural creativity levels as </w:t>
      </w:r>
      <w:proofErr w:type="spellStart"/>
      <w:r w:rsidRPr="00202DE4">
        <w:rPr>
          <w:rFonts w:ascii="Times New Roman" w:hAnsi="Times New Roman" w:cs="Times New Roman"/>
          <w:sz w:val="24"/>
          <w:szCs w:val="24"/>
        </w:rPr>
        <w:t>students</w:t>
      </w:r>
      <w:proofErr w:type="spellEnd"/>
      <w:r>
        <w:rPr>
          <w:rFonts w:ascii="Times New Roman" w:hAnsi="Times New Roman" w:cs="Times New Roman"/>
          <w:sz w:val="24"/>
          <w:szCs w:val="24"/>
        </w:rPr>
        <w:t xml:space="preserve"> </w:t>
      </w:r>
      <w:r w:rsidRPr="00202DE4">
        <w:rPr>
          <w:rFonts w:ascii="Times New Roman" w:hAnsi="Times New Roman" w:cs="Times New Roman"/>
          <w:sz w:val="24"/>
          <w:szCs w:val="24"/>
        </w:rPr>
        <w:t xml:space="preserve">progress through a formal education system, as famously </w:t>
      </w:r>
      <w:r w:rsidRPr="00E0189F">
        <w:rPr>
          <w:rFonts w:ascii="Times New Roman" w:hAnsi="Times New Roman" w:cs="Times New Roman"/>
          <w:sz w:val="24"/>
          <w:szCs w:val="24"/>
        </w:rPr>
        <w:t xml:space="preserve">highlighted by Sir Ken Robinson (2006; 2009; 2015). Academic studies </w:t>
      </w:r>
      <w:r>
        <w:rPr>
          <w:rFonts w:ascii="Times New Roman" w:hAnsi="Times New Roman" w:cs="Times New Roman"/>
          <w:sz w:val="24"/>
          <w:szCs w:val="24"/>
        </w:rPr>
        <w:t xml:space="preserve">further </w:t>
      </w:r>
      <w:r w:rsidRPr="00E0189F">
        <w:rPr>
          <w:rFonts w:ascii="Times New Roman" w:hAnsi="Times New Roman" w:cs="Times New Roman"/>
          <w:sz w:val="24"/>
          <w:szCs w:val="24"/>
        </w:rPr>
        <w:t xml:space="preserve">recognise the </w:t>
      </w:r>
      <w:r>
        <w:rPr>
          <w:rFonts w:ascii="Times New Roman" w:hAnsi="Times New Roman" w:cs="Times New Roman"/>
          <w:sz w:val="24"/>
          <w:szCs w:val="24"/>
        </w:rPr>
        <w:t xml:space="preserve">importance </w:t>
      </w:r>
      <w:r w:rsidRPr="00E0189F">
        <w:rPr>
          <w:rFonts w:ascii="Times New Roman" w:hAnsi="Times New Roman" w:cs="Times New Roman"/>
          <w:sz w:val="24"/>
          <w:szCs w:val="24"/>
        </w:rPr>
        <w:t>r</w:t>
      </w:r>
      <w:r w:rsidRPr="00E0189F">
        <w:rPr>
          <w:rFonts w:ascii="Times New Roman" w:hAnsi="Times New Roman" w:cs="Times New Roman"/>
          <w:color w:val="000000" w:themeColor="text1"/>
          <w:sz w:val="24"/>
          <w:szCs w:val="24"/>
        </w:rPr>
        <w:t xml:space="preserve">ole </w:t>
      </w:r>
      <w:r>
        <w:rPr>
          <w:rFonts w:ascii="Times New Roman" w:hAnsi="Times New Roman" w:cs="Times New Roman"/>
          <w:color w:val="000000" w:themeColor="text1"/>
          <w:sz w:val="24"/>
          <w:szCs w:val="24"/>
        </w:rPr>
        <w:t xml:space="preserve">the </w:t>
      </w:r>
      <w:r w:rsidRPr="00E0189F">
        <w:rPr>
          <w:rFonts w:ascii="Times New Roman" w:hAnsi="Times New Roman" w:cs="Times New Roman"/>
          <w:color w:val="000000" w:themeColor="text1"/>
          <w:sz w:val="24"/>
          <w:szCs w:val="24"/>
        </w:rPr>
        <w:t>educator plays in facilitating creative development</w:t>
      </w:r>
      <w:r>
        <w:rPr>
          <w:rFonts w:ascii="Times New Roman" w:hAnsi="Times New Roman" w:cs="Times New Roman"/>
          <w:color w:val="000000" w:themeColor="text1"/>
          <w:sz w:val="24"/>
          <w:szCs w:val="24"/>
        </w:rPr>
        <w:t xml:space="preserve">, </w:t>
      </w:r>
      <w:r w:rsidRPr="00E0189F">
        <w:rPr>
          <w:rFonts w:ascii="Times New Roman" w:hAnsi="Times New Roman" w:cs="Times New Roman"/>
          <w:color w:val="000000" w:themeColor="text1"/>
          <w:sz w:val="24"/>
          <w:szCs w:val="24"/>
        </w:rPr>
        <w:t xml:space="preserve">and </w:t>
      </w:r>
      <w:r w:rsidRPr="00E0189F">
        <w:rPr>
          <w:rFonts w:ascii="Times New Roman" w:hAnsi="Times New Roman" w:cs="Times New Roman"/>
          <w:sz w:val="24"/>
          <w:szCs w:val="24"/>
        </w:rPr>
        <w:t xml:space="preserve">the need </w:t>
      </w:r>
      <w:r>
        <w:rPr>
          <w:rFonts w:ascii="Times New Roman" w:hAnsi="Times New Roman" w:cs="Times New Roman"/>
          <w:sz w:val="24"/>
          <w:szCs w:val="24"/>
        </w:rPr>
        <w:t xml:space="preserve">of the educational profession </w:t>
      </w:r>
      <w:r w:rsidRPr="00E0189F">
        <w:rPr>
          <w:rFonts w:ascii="Times New Roman" w:hAnsi="Times New Roman" w:cs="Times New Roman"/>
          <w:sz w:val="24"/>
          <w:szCs w:val="24"/>
        </w:rPr>
        <w:t xml:space="preserve">to be </w:t>
      </w:r>
      <w:r w:rsidRPr="00E0189F">
        <w:rPr>
          <w:rFonts w:ascii="Times New Roman" w:hAnsi="Times New Roman" w:cs="Times New Roman"/>
          <w:color w:val="000000" w:themeColor="text1"/>
          <w:sz w:val="24"/>
          <w:szCs w:val="24"/>
        </w:rPr>
        <w:t xml:space="preserve">supported in understanding how creative thinking can be recognised and </w:t>
      </w:r>
      <w:r>
        <w:rPr>
          <w:rFonts w:ascii="Times New Roman" w:hAnsi="Times New Roman" w:cs="Times New Roman"/>
          <w:color w:val="000000" w:themeColor="text1"/>
          <w:sz w:val="24"/>
          <w:szCs w:val="24"/>
        </w:rPr>
        <w:t>developed</w:t>
      </w:r>
      <w:r>
        <w:rPr>
          <w:rFonts w:ascii="Times New Roman" w:hAnsi="Times New Roman" w:cs="Times New Roman"/>
          <w:sz w:val="24"/>
          <w:szCs w:val="24"/>
        </w:rPr>
        <w:t xml:space="preserve"> e.g. </w:t>
      </w:r>
      <w:proofErr w:type="spellStart"/>
      <w:r w:rsidRPr="00E0189F">
        <w:rPr>
          <w:rFonts w:ascii="Times New Roman" w:hAnsi="Times New Roman" w:cs="Times New Roman"/>
          <w:sz w:val="24"/>
          <w:szCs w:val="24"/>
        </w:rPr>
        <w:t>Cayirdag</w:t>
      </w:r>
      <w:proofErr w:type="spellEnd"/>
      <w:r w:rsidRPr="00E0189F">
        <w:rPr>
          <w:rFonts w:ascii="Times New Roman" w:hAnsi="Times New Roman" w:cs="Times New Roman"/>
          <w:sz w:val="24"/>
          <w:szCs w:val="24"/>
        </w:rPr>
        <w:t xml:space="preserve"> (2017), Fischer (2020), and </w:t>
      </w:r>
      <w:proofErr w:type="spellStart"/>
      <w:r w:rsidRPr="00E0189F">
        <w:rPr>
          <w:rFonts w:ascii="Times New Roman" w:hAnsi="Times New Roman" w:cs="Times New Roman"/>
          <w:sz w:val="24"/>
          <w:szCs w:val="24"/>
        </w:rPr>
        <w:t>Rejskind</w:t>
      </w:r>
      <w:proofErr w:type="spellEnd"/>
      <w:r w:rsidRPr="00202DE4">
        <w:rPr>
          <w:rFonts w:ascii="Times New Roman" w:hAnsi="Times New Roman" w:cs="Times New Roman"/>
          <w:sz w:val="24"/>
          <w:szCs w:val="24"/>
        </w:rPr>
        <w:t xml:space="preserve"> (2000). </w:t>
      </w:r>
      <w:r w:rsidRPr="00202DE4">
        <w:rPr>
          <w:rFonts w:ascii="Times New Roman" w:eastAsia="Times New Roman" w:hAnsi="Times New Roman" w:cs="Times New Roman"/>
          <w:color w:val="000000" w:themeColor="text1"/>
          <w:sz w:val="24"/>
          <w:szCs w:val="24"/>
          <w:lang w:eastAsia="en-GB"/>
        </w:rPr>
        <w:t>Vincent-</w:t>
      </w:r>
      <w:proofErr w:type="spellStart"/>
      <w:r w:rsidRPr="00202DE4">
        <w:rPr>
          <w:rFonts w:ascii="Times New Roman" w:eastAsia="Times New Roman" w:hAnsi="Times New Roman" w:cs="Times New Roman"/>
          <w:color w:val="000000" w:themeColor="text1"/>
          <w:sz w:val="24"/>
          <w:szCs w:val="24"/>
          <w:lang w:eastAsia="en-GB"/>
        </w:rPr>
        <w:t>Lancrin</w:t>
      </w:r>
      <w:proofErr w:type="spellEnd"/>
      <w:r w:rsidRPr="00202DE4">
        <w:rPr>
          <w:rFonts w:ascii="Times New Roman" w:eastAsia="Times New Roman" w:hAnsi="Times New Roman" w:cs="Times New Roman"/>
          <w:color w:val="000000" w:themeColor="text1"/>
          <w:sz w:val="24"/>
          <w:szCs w:val="24"/>
          <w:lang w:eastAsia="en-GB"/>
        </w:rPr>
        <w:t xml:space="preserve"> et al. (2019) reporting on the global OECD investigation into how schools approach their critical and creative thinking argue a common, teacher-friendly language </w:t>
      </w:r>
      <w:r>
        <w:rPr>
          <w:rFonts w:ascii="Times New Roman" w:eastAsia="Times New Roman" w:hAnsi="Times New Roman" w:cs="Times New Roman"/>
          <w:color w:val="000000" w:themeColor="text1"/>
          <w:sz w:val="24"/>
          <w:szCs w:val="24"/>
          <w:lang w:eastAsia="en-GB"/>
        </w:rPr>
        <w:t xml:space="preserve">and </w:t>
      </w:r>
      <w:r w:rsidRPr="00202DE4">
        <w:rPr>
          <w:rFonts w:ascii="Times New Roman" w:eastAsia="Times New Roman" w:hAnsi="Times New Roman" w:cs="Times New Roman"/>
          <w:color w:val="000000" w:themeColor="text1"/>
          <w:sz w:val="24"/>
          <w:szCs w:val="24"/>
          <w:lang w:eastAsia="en-GB"/>
        </w:rPr>
        <w:t xml:space="preserve">key pedagogical resources </w:t>
      </w:r>
      <w:r>
        <w:rPr>
          <w:rFonts w:ascii="Times New Roman" w:eastAsia="Times New Roman" w:hAnsi="Times New Roman" w:cs="Times New Roman"/>
          <w:color w:val="000000" w:themeColor="text1"/>
          <w:sz w:val="24"/>
          <w:szCs w:val="24"/>
          <w:lang w:eastAsia="en-GB"/>
        </w:rPr>
        <w:t xml:space="preserve">are </w:t>
      </w:r>
      <w:r w:rsidRPr="00202DE4">
        <w:rPr>
          <w:rFonts w:ascii="Times New Roman" w:eastAsia="Times New Roman" w:hAnsi="Times New Roman" w:cs="Times New Roman"/>
          <w:color w:val="000000" w:themeColor="text1"/>
          <w:sz w:val="24"/>
          <w:szCs w:val="24"/>
          <w:lang w:eastAsia="en-GB"/>
        </w:rPr>
        <w:t xml:space="preserve">needed. </w:t>
      </w:r>
    </w:p>
    <w:p w14:paraId="7D16931E" w14:textId="77777777" w:rsidR="00581BDB"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p>
    <w:p w14:paraId="6616D2FE" w14:textId="77777777" w:rsidR="00581BDB"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r>
        <w:rPr>
          <w:rFonts w:ascii="Times New Roman" w:eastAsia="Times New Roman" w:hAnsi="Times New Roman" w:cs="Times New Roman"/>
          <w:color w:val="000000" w:themeColor="text1"/>
          <w:sz w:val="24"/>
          <w:szCs w:val="24"/>
          <w:lang w:eastAsia="en-GB"/>
        </w:rPr>
        <w:lastRenderedPageBreak/>
        <w:t xml:space="preserve">A study by Jackson &amp; Shaw (2006) investigated educator understanding of creativity in HE, what ‘being creative’ meant to academics and how this was operationalised. Whilst academic participants varied in detail and elaboration of responses, they found creativity associated with being imaginative, being original, exploring for the purpose of discovery, communication, and combining with thinking skills e.g. to interpret and gain new insights and understandings, to find and think about complex problems, and for making connections and seeing relationships. whilst this type of study provides insight to educator practices, there remains a gap in the literature in coverage if what it is like for </w:t>
      </w:r>
      <w:r w:rsidRPr="00D31054">
        <w:rPr>
          <w:rFonts w:ascii="Times New Roman" w:eastAsia="Times New Roman" w:hAnsi="Times New Roman" w:cs="Times New Roman"/>
          <w:color w:val="000000" w:themeColor="text1"/>
          <w:sz w:val="24"/>
          <w:szCs w:val="24"/>
          <w:lang w:eastAsia="en-GB"/>
        </w:rPr>
        <w:t xml:space="preserve">educators to support creative things as </w:t>
      </w:r>
      <w:r>
        <w:rPr>
          <w:rFonts w:ascii="Times New Roman" w:eastAsia="Times New Roman" w:hAnsi="Times New Roman" w:cs="Times New Roman"/>
          <w:color w:val="000000" w:themeColor="text1"/>
          <w:sz w:val="24"/>
          <w:szCs w:val="24"/>
          <w:lang w:eastAsia="en-GB"/>
        </w:rPr>
        <w:t xml:space="preserve">HOTS facilitation. </w:t>
      </w:r>
    </w:p>
    <w:p w14:paraId="14A94619" w14:textId="77777777" w:rsidR="00581BDB" w:rsidRPr="00202DE4"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p>
    <w:p w14:paraId="3CF2EF2B" w14:textId="77777777" w:rsidR="00581BDB" w:rsidRDefault="00581BDB" w:rsidP="00581BDB">
      <w:pPr>
        <w:spacing w:after="0" w:line="360" w:lineRule="auto"/>
        <w:ind w:firstLine="284"/>
        <w:rPr>
          <w:rFonts w:ascii="Times New Roman" w:hAnsi="Times New Roman" w:cs="Times New Roman"/>
          <w:sz w:val="24"/>
          <w:szCs w:val="24"/>
          <w:shd w:val="clear" w:color="auto" w:fill="FFFFFF"/>
        </w:rPr>
      </w:pPr>
      <w:r w:rsidRPr="00202DE4">
        <w:rPr>
          <w:rFonts w:ascii="Times New Roman" w:hAnsi="Times New Roman" w:cs="Times New Roman"/>
          <w:sz w:val="24"/>
          <w:szCs w:val="24"/>
        </w:rPr>
        <w:t>One doctoral researcher with an educator background provides a rare example of a study of creative thinking through an existential lens. Troubled by the fact a</w:t>
      </w:r>
      <w:r w:rsidRPr="00202DE4">
        <w:rPr>
          <w:rFonts w:ascii="Times New Roman" w:hAnsi="Times New Roman" w:cs="Times New Roman"/>
          <w:sz w:val="24"/>
          <w:szCs w:val="24"/>
          <w:shd w:val="clear" w:color="auto" w:fill="FFFFFF"/>
        </w:rPr>
        <w:t xml:space="preserve"> computational creativity research exercise on the most common terms associated with creativity returned only 10 per cent of terms which resonated with her own experience of creativity, </w:t>
      </w:r>
      <w:proofErr w:type="spellStart"/>
      <w:r w:rsidRPr="00202DE4">
        <w:rPr>
          <w:rFonts w:ascii="Times New Roman" w:hAnsi="Times New Roman" w:cs="Times New Roman"/>
          <w:sz w:val="24"/>
          <w:szCs w:val="24"/>
        </w:rPr>
        <w:t>Ockuly</w:t>
      </w:r>
      <w:proofErr w:type="spellEnd"/>
      <w:r w:rsidRPr="00202DE4">
        <w:rPr>
          <w:rFonts w:ascii="Times New Roman" w:hAnsi="Times New Roman" w:cs="Times New Roman"/>
          <w:sz w:val="24"/>
          <w:szCs w:val="24"/>
        </w:rPr>
        <w:t xml:space="preserve"> was inspired to create an ontology of words associated with the lived-experience of creativity (2019). This was based on a heuristic inquiry of her own research journals, a collection of 150+ diverse definitions of creativity and imagination, and academic papers and dissertations published </w:t>
      </w:r>
      <w:r w:rsidRPr="00202DE4">
        <w:rPr>
          <w:rFonts w:ascii="Times New Roman" w:hAnsi="Times New Roman" w:cs="Times New Roman"/>
          <w:sz w:val="24"/>
          <w:szCs w:val="24"/>
          <w:shd w:val="clear" w:color="auto" w:fill="FFFFFF"/>
        </w:rPr>
        <w:t>in the literature between 1950-2019</w:t>
      </w:r>
      <w:r w:rsidRPr="00202DE4">
        <w:rPr>
          <w:rFonts w:ascii="Times New Roman" w:hAnsi="Times New Roman" w:cs="Times New Roman"/>
          <w:sz w:val="24"/>
          <w:szCs w:val="24"/>
        </w:rPr>
        <w:t xml:space="preserve">. Table 2.1 is the resulting top final 50 words of the research-educator’s experience of creativity, and </w:t>
      </w:r>
      <w:r w:rsidRPr="00202DE4">
        <w:rPr>
          <w:rFonts w:ascii="Times New Roman" w:hAnsi="Times New Roman" w:cs="Times New Roman"/>
          <w:sz w:val="24"/>
          <w:szCs w:val="24"/>
          <w:shd w:val="clear" w:color="auto" w:fill="FFFFFF"/>
        </w:rPr>
        <w:t>evokes the elements of human creativity.</w:t>
      </w:r>
    </w:p>
    <w:p w14:paraId="4ECE2667" w14:textId="77777777" w:rsidR="00581BDB" w:rsidRDefault="00581BDB" w:rsidP="00581BDB">
      <w:pPr>
        <w:spacing w:after="0" w:line="360" w:lineRule="auto"/>
        <w:ind w:firstLine="284"/>
        <w:rPr>
          <w:rFonts w:ascii="Times New Roman" w:hAnsi="Times New Roman" w:cs="Times New Roman"/>
          <w:sz w:val="24"/>
          <w:szCs w:val="24"/>
          <w:shd w:val="clear" w:color="auto" w:fill="FFFFFF"/>
        </w:rPr>
      </w:pPr>
    </w:p>
    <w:p w14:paraId="55A418D4" w14:textId="77777777" w:rsidR="00581BDB" w:rsidRPr="00202DE4" w:rsidRDefault="00581BDB" w:rsidP="00581BDB">
      <w:pPr>
        <w:spacing w:after="0" w:line="360" w:lineRule="auto"/>
        <w:ind w:firstLine="284"/>
        <w:rPr>
          <w:rFonts w:ascii="Times New Roman" w:hAnsi="Times New Roman" w:cs="Times New Roman"/>
          <w:sz w:val="24"/>
          <w:szCs w:val="24"/>
        </w:rPr>
      </w:pPr>
    </w:p>
    <w:p w14:paraId="13596DF0" w14:textId="77777777" w:rsidR="00581BDB" w:rsidRPr="00202DE4" w:rsidRDefault="00581BDB" w:rsidP="00581BDB">
      <w:pPr>
        <w:ind w:firstLine="284"/>
        <w:rPr>
          <w:rFonts w:ascii="Times New Roman" w:hAnsi="Times New Roman" w:cs="Times New Roman"/>
        </w:rPr>
      </w:pPr>
      <w:r w:rsidRPr="00202DE4">
        <w:rPr>
          <w:rFonts w:ascii="Times New Roman" w:hAnsi="Times New Roman" w:cs="Times New Roman"/>
        </w:rPr>
        <w:t xml:space="preserve"> </w:t>
      </w:r>
    </w:p>
    <w:tbl>
      <w:tblPr>
        <w:tblStyle w:val="TableGrid"/>
        <w:tblpPr w:leftFromText="180" w:rightFromText="180" w:vertAnchor="page" w:horzAnchor="margin" w:tblpY="81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69"/>
        <w:gridCol w:w="4508"/>
      </w:tblGrid>
      <w:tr w:rsidR="00581BDB" w:rsidRPr="00202DE4" w14:paraId="21BCB0F0" w14:textId="77777777" w:rsidTr="001B241A">
        <w:trPr>
          <w:trHeight w:val="283"/>
        </w:trPr>
        <w:tc>
          <w:tcPr>
            <w:tcW w:w="8477" w:type="dxa"/>
            <w:gridSpan w:val="2"/>
            <w:tcBorders>
              <w:bottom w:val="single" w:sz="4" w:space="0" w:color="auto"/>
            </w:tcBorders>
          </w:tcPr>
          <w:p w14:paraId="68DB3965" w14:textId="77777777" w:rsidR="00581BDB" w:rsidRPr="004C07B8" w:rsidRDefault="00581BDB" w:rsidP="001B241A">
            <w:pPr>
              <w:pStyle w:val="Caption"/>
              <w:rPr>
                <w:rFonts w:asciiTheme="majorBidi" w:hAnsiTheme="majorBidi" w:cstheme="majorBidi"/>
                <w:b/>
                <w:bCs/>
                <w:i w:val="0"/>
                <w:iCs w:val="0"/>
                <w:sz w:val="24"/>
                <w:szCs w:val="24"/>
              </w:rPr>
            </w:pPr>
            <w:r w:rsidRPr="004C07B8">
              <w:rPr>
                <w:rFonts w:asciiTheme="majorBidi" w:hAnsiTheme="majorBidi" w:cstheme="majorBidi"/>
                <w:b/>
                <w:bCs/>
                <w:i w:val="0"/>
                <w:iCs w:val="0"/>
                <w:sz w:val="24"/>
                <w:szCs w:val="24"/>
              </w:rPr>
              <w:lastRenderedPageBreak/>
              <w:t xml:space="preserve">Table 2.1 </w:t>
            </w:r>
          </w:p>
          <w:p w14:paraId="3D35D426" w14:textId="77777777" w:rsidR="00581BDB" w:rsidRPr="004C07B8" w:rsidRDefault="00581BDB" w:rsidP="001B241A">
            <w:pPr>
              <w:pStyle w:val="Default"/>
              <w:ind w:firstLine="284"/>
            </w:pPr>
          </w:p>
          <w:p w14:paraId="55188454" w14:textId="77777777" w:rsidR="00581BDB" w:rsidRPr="004C07B8" w:rsidRDefault="00581BDB" w:rsidP="001B241A">
            <w:pPr>
              <w:pStyle w:val="Default"/>
              <w:rPr>
                <w:b/>
                <w:bCs/>
                <w:i/>
                <w:iCs/>
              </w:rPr>
            </w:pPr>
            <w:r w:rsidRPr="004C07B8">
              <w:rPr>
                <w:i/>
                <w:iCs/>
              </w:rPr>
              <w:t>The Lived Experience of Creativity Lexicon</w:t>
            </w:r>
            <w:r w:rsidRPr="004C07B8">
              <w:rPr>
                <w:b/>
                <w:bCs/>
                <w:i/>
                <w:iCs/>
              </w:rPr>
              <w:t xml:space="preserve">  </w:t>
            </w:r>
          </w:p>
          <w:p w14:paraId="28997225" w14:textId="77777777" w:rsidR="00581BDB" w:rsidRPr="00D87010" w:rsidRDefault="00581BDB" w:rsidP="001B241A">
            <w:pPr>
              <w:pStyle w:val="Default"/>
              <w:ind w:firstLine="284"/>
              <w:rPr>
                <w:b/>
                <w:bCs/>
                <w:sz w:val="22"/>
                <w:szCs w:val="22"/>
              </w:rPr>
            </w:pPr>
          </w:p>
        </w:tc>
      </w:tr>
      <w:tr w:rsidR="00581BDB" w:rsidRPr="00202DE4" w14:paraId="736AC808" w14:textId="77777777" w:rsidTr="001B241A">
        <w:trPr>
          <w:trHeight w:val="283"/>
        </w:trPr>
        <w:tc>
          <w:tcPr>
            <w:tcW w:w="8477" w:type="dxa"/>
            <w:gridSpan w:val="2"/>
            <w:tcBorders>
              <w:top w:val="single" w:sz="4" w:space="0" w:color="auto"/>
              <w:bottom w:val="single" w:sz="4" w:space="0" w:color="auto"/>
            </w:tcBorders>
          </w:tcPr>
          <w:p w14:paraId="5EDCA334" w14:textId="77777777" w:rsidR="00581BDB" w:rsidRDefault="00581BDB" w:rsidP="001B241A">
            <w:pPr>
              <w:pStyle w:val="Default"/>
              <w:ind w:firstLine="284"/>
              <w:jc w:val="center"/>
              <w:rPr>
                <w:sz w:val="22"/>
                <w:szCs w:val="22"/>
              </w:rPr>
            </w:pPr>
          </w:p>
          <w:p w14:paraId="516DEEB0" w14:textId="77777777" w:rsidR="00581BDB" w:rsidRPr="00D87010" w:rsidRDefault="00581BDB" w:rsidP="001B241A">
            <w:pPr>
              <w:pStyle w:val="Default"/>
              <w:ind w:firstLine="284"/>
              <w:jc w:val="center"/>
              <w:rPr>
                <w:sz w:val="22"/>
                <w:szCs w:val="22"/>
                <w:lang w:val="en-US"/>
              </w:rPr>
            </w:pPr>
            <w:r w:rsidRPr="00D87010">
              <w:rPr>
                <w:sz w:val="22"/>
                <w:szCs w:val="22"/>
                <w:lang w:val="en-US"/>
              </w:rPr>
              <w:t xml:space="preserve">The Top 50 Words Associated with MD </w:t>
            </w:r>
            <w:proofErr w:type="spellStart"/>
            <w:r w:rsidRPr="00D87010">
              <w:rPr>
                <w:sz w:val="22"/>
                <w:szCs w:val="22"/>
                <w:lang w:val="en-US"/>
              </w:rPr>
              <w:t>Ockuly’s</w:t>
            </w:r>
            <w:proofErr w:type="spellEnd"/>
            <w:r w:rsidRPr="00D87010">
              <w:rPr>
                <w:sz w:val="22"/>
                <w:szCs w:val="22"/>
                <w:lang w:val="en-US"/>
              </w:rPr>
              <w:t xml:space="preserve"> Lived Experience of Creativity (O</w:t>
            </w:r>
            <w:proofErr w:type="spellStart"/>
            <w:r w:rsidRPr="00D87010">
              <w:rPr>
                <w:sz w:val="22"/>
                <w:szCs w:val="22"/>
              </w:rPr>
              <w:t>ckuly</w:t>
            </w:r>
            <w:proofErr w:type="spellEnd"/>
            <w:r w:rsidRPr="00D87010">
              <w:rPr>
                <w:sz w:val="22"/>
                <w:szCs w:val="22"/>
              </w:rPr>
              <w:t>, 2019, p.107)</w:t>
            </w:r>
          </w:p>
          <w:p w14:paraId="016AA5E4" w14:textId="77777777" w:rsidR="00581BDB" w:rsidRPr="00D87010" w:rsidRDefault="00581BDB" w:rsidP="001B241A">
            <w:pPr>
              <w:tabs>
                <w:tab w:val="center" w:pos="4111"/>
              </w:tabs>
              <w:ind w:left="-359" w:firstLine="284"/>
              <w:rPr>
                <w:rFonts w:ascii="Times New Roman" w:hAnsi="Times New Roman" w:cs="Times New Roman"/>
                <w:lang w:val="en-US"/>
              </w:rPr>
            </w:pPr>
          </w:p>
        </w:tc>
      </w:tr>
      <w:tr w:rsidR="00581BDB" w:rsidRPr="00202DE4" w14:paraId="6CF45DB8" w14:textId="77777777" w:rsidTr="001B241A">
        <w:trPr>
          <w:trHeight w:val="283"/>
        </w:trPr>
        <w:tc>
          <w:tcPr>
            <w:tcW w:w="3969" w:type="dxa"/>
            <w:tcBorders>
              <w:top w:val="single" w:sz="4" w:space="0" w:color="auto"/>
            </w:tcBorders>
          </w:tcPr>
          <w:p w14:paraId="6288E18D" w14:textId="77777777" w:rsidR="00581BDB" w:rsidRDefault="00581BDB" w:rsidP="001B241A">
            <w:pPr>
              <w:pStyle w:val="ListParagraph"/>
              <w:rPr>
                <w:rFonts w:asciiTheme="majorBidi" w:hAnsiTheme="majorBidi" w:cstheme="majorBidi"/>
                <w:sz w:val="22"/>
                <w:szCs w:val="22"/>
              </w:rPr>
            </w:pPr>
          </w:p>
          <w:p w14:paraId="3841D356"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Human</w:t>
            </w:r>
          </w:p>
        </w:tc>
        <w:tc>
          <w:tcPr>
            <w:tcW w:w="4508" w:type="dxa"/>
            <w:tcBorders>
              <w:top w:val="single" w:sz="4" w:space="0" w:color="auto"/>
            </w:tcBorders>
          </w:tcPr>
          <w:p w14:paraId="50556069" w14:textId="77777777" w:rsidR="00581BDB" w:rsidRDefault="00581BDB" w:rsidP="001B241A">
            <w:pPr>
              <w:rPr>
                <w:rFonts w:asciiTheme="majorBidi" w:hAnsiTheme="majorBidi" w:cstheme="majorBidi"/>
              </w:rPr>
            </w:pPr>
          </w:p>
          <w:p w14:paraId="766071A2" w14:textId="77777777" w:rsidR="00581BDB" w:rsidRPr="00D31054" w:rsidRDefault="00581BDB" w:rsidP="001B241A">
            <w:pPr>
              <w:rPr>
                <w:rFonts w:asciiTheme="majorBidi" w:hAnsiTheme="majorBidi" w:cstheme="majorBidi"/>
              </w:rPr>
            </w:pPr>
            <w:r w:rsidRPr="00D31054">
              <w:rPr>
                <w:rFonts w:asciiTheme="majorBidi" w:hAnsiTheme="majorBidi" w:cstheme="majorBidi"/>
              </w:rPr>
              <w:t>26.    Joy</w:t>
            </w:r>
          </w:p>
        </w:tc>
      </w:tr>
      <w:tr w:rsidR="00581BDB" w:rsidRPr="00202DE4" w14:paraId="719F19F9" w14:textId="77777777" w:rsidTr="001B241A">
        <w:trPr>
          <w:trHeight w:val="283"/>
        </w:trPr>
        <w:tc>
          <w:tcPr>
            <w:tcW w:w="3969" w:type="dxa"/>
          </w:tcPr>
          <w:p w14:paraId="75BC3E12"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Person-</w:t>
            </w:r>
            <w:proofErr w:type="spellStart"/>
            <w:r w:rsidRPr="00D31054">
              <w:rPr>
                <w:rFonts w:asciiTheme="majorBidi" w:hAnsiTheme="majorBidi" w:cstheme="majorBidi"/>
                <w:sz w:val="22"/>
                <w:szCs w:val="22"/>
              </w:rPr>
              <w:t>centered</w:t>
            </w:r>
            <w:proofErr w:type="spellEnd"/>
          </w:p>
        </w:tc>
        <w:tc>
          <w:tcPr>
            <w:tcW w:w="4508" w:type="dxa"/>
          </w:tcPr>
          <w:p w14:paraId="51A63DD6" w14:textId="77777777" w:rsidR="00581BDB" w:rsidRPr="00D31054" w:rsidRDefault="00581BDB" w:rsidP="001B241A">
            <w:pPr>
              <w:rPr>
                <w:rFonts w:asciiTheme="majorBidi" w:hAnsiTheme="majorBidi" w:cstheme="majorBidi"/>
              </w:rPr>
            </w:pPr>
            <w:r w:rsidRPr="00D31054">
              <w:rPr>
                <w:rFonts w:asciiTheme="majorBidi" w:hAnsiTheme="majorBidi" w:cstheme="majorBidi"/>
              </w:rPr>
              <w:t>27.   Persistence</w:t>
            </w:r>
          </w:p>
        </w:tc>
      </w:tr>
      <w:tr w:rsidR="00581BDB" w:rsidRPr="00202DE4" w14:paraId="36A858ED" w14:textId="77777777" w:rsidTr="001B241A">
        <w:trPr>
          <w:trHeight w:val="283"/>
        </w:trPr>
        <w:tc>
          <w:tcPr>
            <w:tcW w:w="3969" w:type="dxa"/>
          </w:tcPr>
          <w:p w14:paraId="7FB4607C"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Process</w:t>
            </w:r>
          </w:p>
        </w:tc>
        <w:tc>
          <w:tcPr>
            <w:tcW w:w="4508" w:type="dxa"/>
          </w:tcPr>
          <w:p w14:paraId="45E67F24" w14:textId="77777777" w:rsidR="00581BDB" w:rsidRPr="00D31054" w:rsidRDefault="00581BDB" w:rsidP="001B241A">
            <w:pPr>
              <w:rPr>
                <w:rFonts w:asciiTheme="majorBidi" w:hAnsiTheme="majorBidi" w:cstheme="majorBidi"/>
              </w:rPr>
            </w:pPr>
            <w:r w:rsidRPr="00D31054">
              <w:rPr>
                <w:rFonts w:asciiTheme="majorBidi" w:hAnsiTheme="majorBidi" w:cstheme="majorBidi"/>
              </w:rPr>
              <w:t>28.   Potential</w:t>
            </w:r>
          </w:p>
        </w:tc>
      </w:tr>
      <w:tr w:rsidR="00581BDB" w:rsidRPr="00202DE4" w14:paraId="20E224EF" w14:textId="77777777" w:rsidTr="001B241A">
        <w:trPr>
          <w:trHeight w:val="283"/>
        </w:trPr>
        <w:tc>
          <w:tcPr>
            <w:tcW w:w="3969" w:type="dxa"/>
          </w:tcPr>
          <w:p w14:paraId="7368558F"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Personal</w:t>
            </w:r>
          </w:p>
        </w:tc>
        <w:tc>
          <w:tcPr>
            <w:tcW w:w="4508" w:type="dxa"/>
          </w:tcPr>
          <w:p w14:paraId="04A74A83" w14:textId="77777777" w:rsidR="00581BDB" w:rsidRPr="00D31054" w:rsidRDefault="00581BDB" w:rsidP="001B241A">
            <w:pPr>
              <w:rPr>
                <w:rFonts w:asciiTheme="majorBidi" w:hAnsiTheme="majorBidi" w:cstheme="majorBidi"/>
              </w:rPr>
            </w:pPr>
            <w:r w:rsidRPr="00D31054">
              <w:rPr>
                <w:rFonts w:asciiTheme="majorBidi" w:hAnsiTheme="majorBidi" w:cstheme="majorBidi"/>
              </w:rPr>
              <w:t>29.   Actualization</w:t>
            </w:r>
          </w:p>
        </w:tc>
      </w:tr>
      <w:tr w:rsidR="00581BDB" w:rsidRPr="00202DE4" w14:paraId="467CC5DD" w14:textId="77777777" w:rsidTr="001B241A">
        <w:trPr>
          <w:trHeight w:val="283"/>
        </w:trPr>
        <w:tc>
          <w:tcPr>
            <w:tcW w:w="3969" w:type="dxa"/>
          </w:tcPr>
          <w:p w14:paraId="1EAFB826"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Lived-experience</w:t>
            </w:r>
          </w:p>
        </w:tc>
        <w:tc>
          <w:tcPr>
            <w:tcW w:w="4508" w:type="dxa"/>
          </w:tcPr>
          <w:p w14:paraId="56383CAE" w14:textId="77777777" w:rsidR="00581BDB" w:rsidRPr="00D31054" w:rsidRDefault="00581BDB" w:rsidP="001B241A">
            <w:pPr>
              <w:rPr>
                <w:rFonts w:asciiTheme="majorBidi" w:hAnsiTheme="majorBidi" w:cstheme="majorBidi"/>
              </w:rPr>
            </w:pPr>
            <w:r w:rsidRPr="00D31054">
              <w:rPr>
                <w:rFonts w:asciiTheme="majorBidi" w:hAnsiTheme="majorBidi" w:cstheme="majorBidi"/>
              </w:rPr>
              <w:t>30.   Openness</w:t>
            </w:r>
          </w:p>
        </w:tc>
      </w:tr>
      <w:tr w:rsidR="00581BDB" w:rsidRPr="00202DE4" w14:paraId="7CDF9386" w14:textId="77777777" w:rsidTr="001B241A">
        <w:trPr>
          <w:trHeight w:val="283"/>
        </w:trPr>
        <w:tc>
          <w:tcPr>
            <w:tcW w:w="3969" w:type="dxa"/>
          </w:tcPr>
          <w:p w14:paraId="3BBF8348"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Imagination/imagining</w:t>
            </w:r>
          </w:p>
        </w:tc>
        <w:tc>
          <w:tcPr>
            <w:tcW w:w="4508" w:type="dxa"/>
          </w:tcPr>
          <w:p w14:paraId="3D1C2C62" w14:textId="77777777" w:rsidR="00581BDB" w:rsidRPr="00D31054" w:rsidRDefault="00581BDB" w:rsidP="001B241A">
            <w:pPr>
              <w:rPr>
                <w:rFonts w:asciiTheme="majorBidi" w:hAnsiTheme="majorBidi" w:cstheme="majorBidi"/>
              </w:rPr>
            </w:pPr>
            <w:r w:rsidRPr="00D31054">
              <w:rPr>
                <w:rFonts w:asciiTheme="majorBidi" w:hAnsiTheme="majorBidi" w:cstheme="majorBidi"/>
              </w:rPr>
              <w:t>31.   Ambiguity</w:t>
            </w:r>
          </w:p>
        </w:tc>
      </w:tr>
      <w:tr w:rsidR="00581BDB" w:rsidRPr="00202DE4" w14:paraId="1AFEC4AC" w14:textId="77777777" w:rsidTr="001B241A">
        <w:trPr>
          <w:trHeight w:val="283"/>
        </w:trPr>
        <w:tc>
          <w:tcPr>
            <w:tcW w:w="3969" w:type="dxa"/>
          </w:tcPr>
          <w:p w14:paraId="282B7969"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Possibility thinking</w:t>
            </w:r>
          </w:p>
        </w:tc>
        <w:tc>
          <w:tcPr>
            <w:tcW w:w="4508" w:type="dxa"/>
          </w:tcPr>
          <w:p w14:paraId="26DD8331" w14:textId="77777777" w:rsidR="00581BDB" w:rsidRPr="00D31054" w:rsidRDefault="00581BDB" w:rsidP="001B241A">
            <w:pPr>
              <w:rPr>
                <w:rFonts w:asciiTheme="majorBidi" w:hAnsiTheme="majorBidi" w:cstheme="majorBidi"/>
              </w:rPr>
            </w:pPr>
            <w:r w:rsidRPr="00D31054">
              <w:rPr>
                <w:rFonts w:asciiTheme="majorBidi" w:hAnsiTheme="majorBidi" w:cstheme="majorBidi"/>
              </w:rPr>
              <w:t>32.   Emergent</w:t>
            </w:r>
          </w:p>
        </w:tc>
      </w:tr>
      <w:tr w:rsidR="00581BDB" w:rsidRPr="00202DE4" w14:paraId="4A46AC0E" w14:textId="77777777" w:rsidTr="001B241A">
        <w:trPr>
          <w:trHeight w:val="283"/>
        </w:trPr>
        <w:tc>
          <w:tcPr>
            <w:tcW w:w="3969" w:type="dxa"/>
          </w:tcPr>
          <w:p w14:paraId="3ACBB41B"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Intuition/inkling</w:t>
            </w:r>
          </w:p>
        </w:tc>
        <w:tc>
          <w:tcPr>
            <w:tcW w:w="4508" w:type="dxa"/>
          </w:tcPr>
          <w:p w14:paraId="33C93D6F" w14:textId="77777777" w:rsidR="00581BDB" w:rsidRPr="00D31054" w:rsidRDefault="00581BDB" w:rsidP="001B241A">
            <w:pPr>
              <w:rPr>
                <w:rFonts w:asciiTheme="majorBidi" w:hAnsiTheme="majorBidi" w:cstheme="majorBidi"/>
              </w:rPr>
            </w:pPr>
            <w:r w:rsidRPr="00D31054">
              <w:rPr>
                <w:rFonts w:asciiTheme="majorBidi" w:hAnsiTheme="majorBidi" w:cstheme="majorBidi"/>
              </w:rPr>
              <w:t>33.   Unfolds over time</w:t>
            </w:r>
          </w:p>
        </w:tc>
      </w:tr>
      <w:tr w:rsidR="00581BDB" w:rsidRPr="00202DE4" w14:paraId="43A21813" w14:textId="77777777" w:rsidTr="001B241A">
        <w:trPr>
          <w:trHeight w:val="283"/>
        </w:trPr>
        <w:tc>
          <w:tcPr>
            <w:tcW w:w="3969" w:type="dxa"/>
          </w:tcPr>
          <w:p w14:paraId="14438209"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Expression/expressive</w:t>
            </w:r>
          </w:p>
        </w:tc>
        <w:tc>
          <w:tcPr>
            <w:tcW w:w="4508" w:type="dxa"/>
          </w:tcPr>
          <w:p w14:paraId="7CE04ACA" w14:textId="77777777" w:rsidR="00581BDB" w:rsidRPr="00D31054" w:rsidRDefault="00581BDB" w:rsidP="001B241A">
            <w:pPr>
              <w:rPr>
                <w:rFonts w:asciiTheme="majorBidi" w:hAnsiTheme="majorBidi" w:cstheme="majorBidi"/>
              </w:rPr>
            </w:pPr>
            <w:r w:rsidRPr="00D31054">
              <w:rPr>
                <w:rFonts w:asciiTheme="majorBidi" w:hAnsiTheme="majorBidi" w:cstheme="majorBidi"/>
              </w:rPr>
              <w:t>34.   Pushing past fear</w:t>
            </w:r>
          </w:p>
        </w:tc>
      </w:tr>
      <w:tr w:rsidR="00581BDB" w:rsidRPr="00202DE4" w14:paraId="5532578E" w14:textId="77777777" w:rsidTr="001B241A">
        <w:trPr>
          <w:trHeight w:val="283"/>
        </w:trPr>
        <w:tc>
          <w:tcPr>
            <w:tcW w:w="3969" w:type="dxa"/>
          </w:tcPr>
          <w:p w14:paraId="3C8271EF"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Embodied</w:t>
            </w:r>
          </w:p>
        </w:tc>
        <w:tc>
          <w:tcPr>
            <w:tcW w:w="4508" w:type="dxa"/>
          </w:tcPr>
          <w:p w14:paraId="7359C047" w14:textId="77777777" w:rsidR="00581BDB" w:rsidRPr="00D31054" w:rsidRDefault="00581BDB" w:rsidP="001B241A">
            <w:pPr>
              <w:rPr>
                <w:rFonts w:asciiTheme="majorBidi" w:hAnsiTheme="majorBidi" w:cstheme="majorBidi"/>
              </w:rPr>
            </w:pPr>
            <w:r w:rsidRPr="00D31054">
              <w:rPr>
                <w:rFonts w:asciiTheme="majorBidi" w:hAnsiTheme="majorBidi" w:cstheme="majorBidi"/>
              </w:rPr>
              <w:t>35.   Taking risks</w:t>
            </w:r>
          </w:p>
        </w:tc>
      </w:tr>
      <w:tr w:rsidR="00581BDB" w:rsidRPr="00202DE4" w14:paraId="083FCFD1" w14:textId="77777777" w:rsidTr="001B241A">
        <w:trPr>
          <w:trHeight w:val="283"/>
        </w:trPr>
        <w:tc>
          <w:tcPr>
            <w:tcW w:w="3969" w:type="dxa"/>
          </w:tcPr>
          <w:p w14:paraId="0755D4DB"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Movement</w:t>
            </w:r>
          </w:p>
        </w:tc>
        <w:tc>
          <w:tcPr>
            <w:tcW w:w="4508" w:type="dxa"/>
          </w:tcPr>
          <w:p w14:paraId="02D3891D" w14:textId="77777777" w:rsidR="00581BDB" w:rsidRPr="00D31054" w:rsidRDefault="00581BDB" w:rsidP="001B241A">
            <w:pPr>
              <w:rPr>
                <w:rFonts w:asciiTheme="majorBidi" w:hAnsiTheme="majorBidi" w:cstheme="majorBidi"/>
              </w:rPr>
            </w:pPr>
            <w:r w:rsidRPr="00D31054">
              <w:rPr>
                <w:rFonts w:asciiTheme="majorBidi" w:hAnsiTheme="majorBidi" w:cstheme="majorBidi"/>
              </w:rPr>
              <w:t>36.   Failing forward</w:t>
            </w:r>
          </w:p>
        </w:tc>
      </w:tr>
      <w:tr w:rsidR="00581BDB" w:rsidRPr="00202DE4" w14:paraId="12DCC1BD" w14:textId="77777777" w:rsidTr="001B241A">
        <w:trPr>
          <w:trHeight w:val="283"/>
        </w:trPr>
        <w:tc>
          <w:tcPr>
            <w:tcW w:w="3969" w:type="dxa"/>
          </w:tcPr>
          <w:p w14:paraId="131433D6"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Idea(s)</w:t>
            </w:r>
          </w:p>
        </w:tc>
        <w:tc>
          <w:tcPr>
            <w:tcW w:w="4508" w:type="dxa"/>
          </w:tcPr>
          <w:p w14:paraId="091557FA" w14:textId="77777777" w:rsidR="00581BDB" w:rsidRPr="00D31054" w:rsidRDefault="00581BDB" w:rsidP="001B241A">
            <w:pPr>
              <w:rPr>
                <w:rFonts w:asciiTheme="majorBidi" w:hAnsiTheme="majorBidi" w:cstheme="majorBidi"/>
              </w:rPr>
            </w:pPr>
            <w:r w:rsidRPr="00D31054">
              <w:rPr>
                <w:rFonts w:asciiTheme="majorBidi" w:hAnsiTheme="majorBidi" w:cstheme="majorBidi"/>
              </w:rPr>
              <w:t>37.   Internal locus of evaluation</w:t>
            </w:r>
          </w:p>
        </w:tc>
      </w:tr>
      <w:tr w:rsidR="00581BDB" w:rsidRPr="00202DE4" w14:paraId="7F9B9469" w14:textId="77777777" w:rsidTr="001B241A">
        <w:trPr>
          <w:trHeight w:val="283"/>
        </w:trPr>
        <w:tc>
          <w:tcPr>
            <w:tcW w:w="3969" w:type="dxa"/>
          </w:tcPr>
          <w:p w14:paraId="3A013C6D"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Inspiration</w:t>
            </w:r>
          </w:p>
        </w:tc>
        <w:tc>
          <w:tcPr>
            <w:tcW w:w="4508" w:type="dxa"/>
          </w:tcPr>
          <w:p w14:paraId="5C77EBBD" w14:textId="77777777" w:rsidR="00581BDB" w:rsidRPr="00D31054" w:rsidRDefault="00581BDB" w:rsidP="001B241A">
            <w:pPr>
              <w:rPr>
                <w:rFonts w:asciiTheme="majorBidi" w:hAnsiTheme="majorBidi" w:cstheme="majorBidi"/>
              </w:rPr>
            </w:pPr>
            <w:r w:rsidRPr="00D31054">
              <w:rPr>
                <w:rFonts w:asciiTheme="majorBidi" w:hAnsiTheme="majorBidi" w:cstheme="majorBidi"/>
              </w:rPr>
              <w:t>38.   Exploring</w:t>
            </w:r>
          </w:p>
        </w:tc>
      </w:tr>
      <w:tr w:rsidR="00581BDB" w:rsidRPr="00202DE4" w14:paraId="5C2F1D19" w14:textId="77777777" w:rsidTr="001B241A">
        <w:trPr>
          <w:trHeight w:val="283"/>
        </w:trPr>
        <w:tc>
          <w:tcPr>
            <w:tcW w:w="3969" w:type="dxa"/>
          </w:tcPr>
          <w:p w14:paraId="0E998FC9"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Life force energy</w:t>
            </w:r>
          </w:p>
        </w:tc>
        <w:tc>
          <w:tcPr>
            <w:tcW w:w="4508" w:type="dxa"/>
          </w:tcPr>
          <w:p w14:paraId="342DCD70" w14:textId="77777777" w:rsidR="00581BDB" w:rsidRPr="00D31054" w:rsidRDefault="00581BDB" w:rsidP="001B241A">
            <w:pPr>
              <w:rPr>
                <w:rFonts w:asciiTheme="majorBidi" w:hAnsiTheme="majorBidi" w:cstheme="majorBidi"/>
              </w:rPr>
            </w:pPr>
            <w:r w:rsidRPr="00D31054">
              <w:rPr>
                <w:rFonts w:asciiTheme="majorBidi" w:hAnsiTheme="majorBidi" w:cstheme="majorBidi"/>
              </w:rPr>
              <w:t>39.   Experimenting</w:t>
            </w:r>
          </w:p>
        </w:tc>
      </w:tr>
      <w:tr w:rsidR="00581BDB" w:rsidRPr="00202DE4" w14:paraId="3A21D17F" w14:textId="77777777" w:rsidTr="001B241A">
        <w:trPr>
          <w:trHeight w:val="283"/>
        </w:trPr>
        <w:tc>
          <w:tcPr>
            <w:tcW w:w="3969" w:type="dxa"/>
          </w:tcPr>
          <w:p w14:paraId="167C3900"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Insights</w:t>
            </w:r>
          </w:p>
        </w:tc>
        <w:tc>
          <w:tcPr>
            <w:tcW w:w="4508" w:type="dxa"/>
          </w:tcPr>
          <w:p w14:paraId="36A38493" w14:textId="77777777" w:rsidR="00581BDB" w:rsidRPr="00D31054" w:rsidRDefault="00581BDB" w:rsidP="001B241A">
            <w:pPr>
              <w:rPr>
                <w:rFonts w:asciiTheme="majorBidi" w:hAnsiTheme="majorBidi" w:cstheme="majorBidi"/>
              </w:rPr>
            </w:pPr>
            <w:r w:rsidRPr="00D31054">
              <w:rPr>
                <w:rFonts w:asciiTheme="majorBidi" w:hAnsiTheme="majorBidi" w:cstheme="majorBidi"/>
              </w:rPr>
              <w:t>40.   Putting feelings into form</w:t>
            </w:r>
          </w:p>
        </w:tc>
      </w:tr>
      <w:tr w:rsidR="00581BDB" w:rsidRPr="00202DE4" w14:paraId="6CA12BAC" w14:textId="77777777" w:rsidTr="001B241A">
        <w:trPr>
          <w:trHeight w:val="283"/>
        </w:trPr>
        <w:tc>
          <w:tcPr>
            <w:tcW w:w="3969" w:type="dxa"/>
          </w:tcPr>
          <w:p w14:paraId="3E6EC3A9"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Improvisation</w:t>
            </w:r>
          </w:p>
        </w:tc>
        <w:tc>
          <w:tcPr>
            <w:tcW w:w="4508" w:type="dxa"/>
          </w:tcPr>
          <w:p w14:paraId="3A551205" w14:textId="77777777" w:rsidR="00581BDB" w:rsidRPr="00D31054" w:rsidRDefault="00581BDB" w:rsidP="001B241A">
            <w:pPr>
              <w:rPr>
                <w:rFonts w:asciiTheme="majorBidi" w:hAnsiTheme="majorBidi" w:cstheme="majorBidi"/>
              </w:rPr>
            </w:pPr>
            <w:r w:rsidRPr="00D31054">
              <w:rPr>
                <w:rFonts w:asciiTheme="majorBidi" w:hAnsiTheme="majorBidi" w:cstheme="majorBidi"/>
              </w:rPr>
              <w:t>41.   Dynamic</w:t>
            </w:r>
          </w:p>
        </w:tc>
      </w:tr>
      <w:tr w:rsidR="00581BDB" w:rsidRPr="00202DE4" w14:paraId="7D8E9385" w14:textId="77777777" w:rsidTr="001B241A">
        <w:trPr>
          <w:trHeight w:val="283"/>
        </w:trPr>
        <w:tc>
          <w:tcPr>
            <w:tcW w:w="3969" w:type="dxa"/>
          </w:tcPr>
          <w:p w14:paraId="7E1547DD"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Inventing</w:t>
            </w:r>
          </w:p>
        </w:tc>
        <w:tc>
          <w:tcPr>
            <w:tcW w:w="4508" w:type="dxa"/>
          </w:tcPr>
          <w:p w14:paraId="1172D629" w14:textId="77777777" w:rsidR="00581BDB" w:rsidRPr="00D31054" w:rsidRDefault="00581BDB" w:rsidP="001B241A">
            <w:pPr>
              <w:rPr>
                <w:rFonts w:asciiTheme="majorBidi" w:hAnsiTheme="majorBidi" w:cstheme="majorBidi"/>
              </w:rPr>
            </w:pPr>
            <w:r w:rsidRPr="00D31054">
              <w:rPr>
                <w:rFonts w:asciiTheme="majorBidi" w:hAnsiTheme="majorBidi" w:cstheme="majorBidi"/>
              </w:rPr>
              <w:t>42.   Playing/playfulness</w:t>
            </w:r>
          </w:p>
        </w:tc>
      </w:tr>
      <w:tr w:rsidR="00581BDB" w:rsidRPr="00202DE4" w14:paraId="16697BC1" w14:textId="77777777" w:rsidTr="001B241A">
        <w:trPr>
          <w:trHeight w:val="283"/>
        </w:trPr>
        <w:tc>
          <w:tcPr>
            <w:tcW w:w="3969" w:type="dxa"/>
          </w:tcPr>
          <w:p w14:paraId="61BE5119"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Discovery</w:t>
            </w:r>
          </w:p>
        </w:tc>
        <w:tc>
          <w:tcPr>
            <w:tcW w:w="4508" w:type="dxa"/>
          </w:tcPr>
          <w:p w14:paraId="5D3A089E" w14:textId="77777777" w:rsidR="00581BDB" w:rsidRPr="00D31054" w:rsidRDefault="00581BDB" w:rsidP="001B241A">
            <w:pPr>
              <w:rPr>
                <w:rFonts w:asciiTheme="majorBidi" w:hAnsiTheme="majorBidi" w:cstheme="majorBidi"/>
              </w:rPr>
            </w:pPr>
            <w:r w:rsidRPr="00D31054">
              <w:rPr>
                <w:rFonts w:asciiTheme="majorBidi" w:hAnsiTheme="majorBidi" w:cstheme="majorBidi"/>
              </w:rPr>
              <w:t>43.   Tinkering</w:t>
            </w:r>
          </w:p>
        </w:tc>
      </w:tr>
      <w:tr w:rsidR="00581BDB" w:rsidRPr="00202DE4" w14:paraId="573361A7" w14:textId="77777777" w:rsidTr="001B241A">
        <w:trPr>
          <w:trHeight w:val="283"/>
        </w:trPr>
        <w:tc>
          <w:tcPr>
            <w:tcW w:w="3969" w:type="dxa"/>
          </w:tcPr>
          <w:p w14:paraId="67BD533C"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Flow</w:t>
            </w:r>
          </w:p>
        </w:tc>
        <w:tc>
          <w:tcPr>
            <w:tcW w:w="4508" w:type="dxa"/>
          </w:tcPr>
          <w:p w14:paraId="652F0082" w14:textId="77777777" w:rsidR="00581BDB" w:rsidRPr="00D31054" w:rsidRDefault="00581BDB" w:rsidP="001B241A">
            <w:pPr>
              <w:rPr>
                <w:rFonts w:asciiTheme="majorBidi" w:hAnsiTheme="majorBidi" w:cstheme="majorBidi"/>
              </w:rPr>
            </w:pPr>
            <w:r w:rsidRPr="00D31054">
              <w:rPr>
                <w:rFonts w:asciiTheme="majorBidi" w:hAnsiTheme="majorBidi" w:cstheme="majorBidi"/>
              </w:rPr>
              <w:t>44.   Making new connections</w:t>
            </w:r>
          </w:p>
        </w:tc>
      </w:tr>
      <w:tr w:rsidR="00581BDB" w:rsidRPr="00202DE4" w14:paraId="37BACEFF" w14:textId="77777777" w:rsidTr="001B241A">
        <w:trPr>
          <w:trHeight w:val="283"/>
        </w:trPr>
        <w:tc>
          <w:tcPr>
            <w:tcW w:w="3969" w:type="dxa"/>
          </w:tcPr>
          <w:p w14:paraId="6936291E"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Freedom</w:t>
            </w:r>
          </w:p>
        </w:tc>
        <w:tc>
          <w:tcPr>
            <w:tcW w:w="4508" w:type="dxa"/>
          </w:tcPr>
          <w:p w14:paraId="5DD461DA" w14:textId="77777777" w:rsidR="00581BDB" w:rsidRPr="00D31054" w:rsidRDefault="00581BDB" w:rsidP="001B241A">
            <w:pPr>
              <w:rPr>
                <w:rFonts w:asciiTheme="majorBidi" w:hAnsiTheme="majorBidi" w:cstheme="majorBidi"/>
              </w:rPr>
            </w:pPr>
            <w:r w:rsidRPr="00D31054">
              <w:rPr>
                <w:rFonts w:asciiTheme="majorBidi" w:hAnsiTheme="majorBidi" w:cstheme="majorBidi"/>
              </w:rPr>
              <w:t>45.   Overcoming</w:t>
            </w:r>
          </w:p>
        </w:tc>
      </w:tr>
      <w:tr w:rsidR="00581BDB" w:rsidRPr="00202DE4" w14:paraId="686740DA" w14:textId="77777777" w:rsidTr="001B241A">
        <w:trPr>
          <w:trHeight w:val="283"/>
        </w:trPr>
        <w:tc>
          <w:tcPr>
            <w:tcW w:w="3969" w:type="dxa"/>
          </w:tcPr>
          <w:p w14:paraId="14A3EE92"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Curiosity</w:t>
            </w:r>
          </w:p>
        </w:tc>
        <w:tc>
          <w:tcPr>
            <w:tcW w:w="4508" w:type="dxa"/>
          </w:tcPr>
          <w:p w14:paraId="70041A06" w14:textId="77777777" w:rsidR="00581BDB" w:rsidRPr="00D31054" w:rsidRDefault="00581BDB" w:rsidP="001B241A">
            <w:pPr>
              <w:rPr>
                <w:rFonts w:asciiTheme="majorBidi" w:hAnsiTheme="majorBidi" w:cstheme="majorBidi"/>
              </w:rPr>
            </w:pPr>
            <w:r w:rsidRPr="00D31054">
              <w:rPr>
                <w:rFonts w:asciiTheme="majorBidi" w:hAnsiTheme="majorBidi" w:cstheme="majorBidi"/>
              </w:rPr>
              <w:t>46.   Constraints</w:t>
            </w:r>
          </w:p>
        </w:tc>
      </w:tr>
      <w:tr w:rsidR="00581BDB" w:rsidRPr="00202DE4" w14:paraId="70B08FBC" w14:textId="77777777" w:rsidTr="001B241A">
        <w:trPr>
          <w:trHeight w:val="283"/>
        </w:trPr>
        <w:tc>
          <w:tcPr>
            <w:tcW w:w="3969" w:type="dxa"/>
          </w:tcPr>
          <w:p w14:paraId="5C2FE1F5"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Wondering</w:t>
            </w:r>
          </w:p>
        </w:tc>
        <w:tc>
          <w:tcPr>
            <w:tcW w:w="4508" w:type="dxa"/>
          </w:tcPr>
          <w:p w14:paraId="33FC4A06" w14:textId="77777777" w:rsidR="00581BDB" w:rsidRPr="00D31054" w:rsidRDefault="00581BDB" w:rsidP="001B241A">
            <w:pPr>
              <w:rPr>
                <w:rFonts w:asciiTheme="majorBidi" w:hAnsiTheme="majorBidi" w:cstheme="majorBidi"/>
              </w:rPr>
            </w:pPr>
            <w:r w:rsidRPr="00D31054">
              <w:rPr>
                <w:rFonts w:asciiTheme="majorBidi" w:hAnsiTheme="majorBidi" w:cstheme="majorBidi"/>
              </w:rPr>
              <w:t>47.   Holistic</w:t>
            </w:r>
          </w:p>
        </w:tc>
      </w:tr>
      <w:tr w:rsidR="00581BDB" w:rsidRPr="00202DE4" w14:paraId="299C9BF7" w14:textId="77777777" w:rsidTr="001B241A">
        <w:trPr>
          <w:trHeight w:val="283"/>
        </w:trPr>
        <w:tc>
          <w:tcPr>
            <w:tcW w:w="3969" w:type="dxa"/>
          </w:tcPr>
          <w:p w14:paraId="40870B0B"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Will</w:t>
            </w:r>
          </w:p>
        </w:tc>
        <w:tc>
          <w:tcPr>
            <w:tcW w:w="4508" w:type="dxa"/>
          </w:tcPr>
          <w:p w14:paraId="17BF86A1" w14:textId="77777777" w:rsidR="00581BDB" w:rsidRPr="00D31054" w:rsidRDefault="00581BDB" w:rsidP="001B241A">
            <w:pPr>
              <w:rPr>
                <w:rFonts w:asciiTheme="majorBidi" w:hAnsiTheme="majorBidi" w:cstheme="majorBidi"/>
              </w:rPr>
            </w:pPr>
            <w:r w:rsidRPr="00D31054">
              <w:rPr>
                <w:rFonts w:asciiTheme="majorBidi" w:hAnsiTheme="majorBidi" w:cstheme="majorBidi"/>
              </w:rPr>
              <w:t>48.   Solution finding</w:t>
            </w:r>
          </w:p>
        </w:tc>
      </w:tr>
      <w:tr w:rsidR="00581BDB" w:rsidRPr="00202DE4" w14:paraId="16CA73CA" w14:textId="77777777" w:rsidTr="001B241A">
        <w:trPr>
          <w:trHeight w:val="50"/>
        </w:trPr>
        <w:tc>
          <w:tcPr>
            <w:tcW w:w="3969" w:type="dxa"/>
          </w:tcPr>
          <w:p w14:paraId="78182586"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Potential</w:t>
            </w:r>
          </w:p>
        </w:tc>
        <w:tc>
          <w:tcPr>
            <w:tcW w:w="4508" w:type="dxa"/>
          </w:tcPr>
          <w:p w14:paraId="51647ADE" w14:textId="77777777" w:rsidR="00581BDB" w:rsidRPr="00D31054" w:rsidRDefault="00581BDB" w:rsidP="001B241A">
            <w:pPr>
              <w:rPr>
                <w:rFonts w:asciiTheme="majorBidi" w:hAnsiTheme="majorBidi" w:cstheme="majorBidi"/>
              </w:rPr>
            </w:pPr>
            <w:r w:rsidRPr="00D31054">
              <w:rPr>
                <w:rFonts w:asciiTheme="majorBidi" w:hAnsiTheme="majorBidi" w:cstheme="majorBidi"/>
              </w:rPr>
              <w:t>49.   A metaphor for life</w:t>
            </w:r>
          </w:p>
        </w:tc>
      </w:tr>
      <w:tr w:rsidR="00581BDB" w:rsidRPr="00202DE4" w14:paraId="3331E581" w14:textId="77777777" w:rsidTr="001B241A">
        <w:trPr>
          <w:trHeight w:val="283"/>
        </w:trPr>
        <w:tc>
          <w:tcPr>
            <w:tcW w:w="3969" w:type="dxa"/>
            <w:tcBorders>
              <w:bottom w:val="single" w:sz="4" w:space="0" w:color="auto"/>
            </w:tcBorders>
          </w:tcPr>
          <w:p w14:paraId="6FC8B764" w14:textId="77777777" w:rsidR="00581BDB" w:rsidRPr="00D31054" w:rsidRDefault="00581BDB" w:rsidP="00581BDB">
            <w:pPr>
              <w:pStyle w:val="ListParagraph"/>
              <w:numPr>
                <w:ilvl w:val="0"/>
                <w:numId w:val="46"/>
              </w:numPr>
              <w:rPr>
                <w:rFonts w:asciiTheme="majorBidi" w:hAnsiTheme="majorBidi" w:cstheme="majorBidi"/>
                <w:sz w:val="22"/>
                <w:szCs w:val="22"/>
              </w:rPr>
            </w:pPr>
            <w:r w:rsidRPr="00D31054">
              <w:rPr>
                <w:rFonts w:asciiTheme="majorBidi" w:hAnsiTheme="majorBidi" w:cstheme="majorBidi"/>
                <w:sz w:val="22"/>
                <w:szCs w:val="22"/>
              </w:rPr>
              <w:t>Practice</w:t>
            </w:r>
          </w:p>
        </w:tc>
        <w:tc>
          <w:tcPr>
            <w:tcW w:w="4508" w:type="dxa"/>
            <w:tcBorders>
              <w:bottom w:val="single" w:sz="4" w:space="0" w:color="auto"/>
            </w:tcBorders>
          </w:tcPr>
          <w:p w14:paraId="02305B36" w14:textId="77777777" w:rsidR="00581BDB" w:rsidRPr="00D31054" w:rsidRDefault="00581BDB" w:rsidP="001B241A">
            <w:pPr>
              <w:rPr>
                <w:rFonts w:asciiTheme="majorBidi" w:hAnsiTheme="majorBidi" w:cstheme="majorBidi"/>
              </w:rPr>
            </w:pPr>
            <w:r w:rsidRPr="00D31054">
              <w:rPr>
                <w:rFonts w:asciiTheme="majorBidi" w:hAnsiTheme="majorBidi" w:cstheme="majorBidi"/>
              </w:rPr>
              <w:t>50.   Growth</w:t>
            </w:r>
          </w:p>
          <w:p w14:paraId="1427DF0B" w14:textId="77777777" w:rsidR="00581BDB" w:rsidRPr="00D31054" w:rsidRDefault="00581BDB" w:rsidP="001B241A">
            <w:pPr>
              <w:rPr>
                <w:rFonts w:asciiTheme="majorBidi" w:hAnsiTheme="majorBidi" w:cstheme="majorBidi"/>
              </w:rPr>
            </w:pPr>
          </w:p>
          <w:p w14:paraId="58A453DB" w14:textId="77777777" w:rsidR="00581BDB" w:rsidRPr="00D31054" w:rsidRDefault="00581BDB" w:rsidP="001B241A">
            <w:pPr>
              <w:rPr>
                <w:rFonts w:asciiTheme="majorBidi" w:hAnsiTheme="majorBidi" w:cstheme="majorBidi"/>
              </w:rPr>
            </w:pPr>
          </w:p>
        </w:tc>
      </w:tr>
    </w:tbl>
    <w:p w14:paraId="1C3E63C0" w14:textId="77777777" w:rsidR="00581BDB" w:rsidRDefault="00581BDB" w:rsidP="00581BDB">
      <w:pPr>
        <w:spacing w:after="0" w:line="360" w:lineRule="auto"/>
        <w:ind w:firstLine="284"/>
        <w:rPr>
          <w:rFonts w:ascii="Times New Roman" w:hAnsi="Times New Roman" w:cs="Times New Roman"/>
          <w:sz w:val="24"/>
          <w:szCs w:val="24"/>
        </w:rPr>
      </w:pPr>
    </w:p>
    <w:p w14:paraId="20858715" w14:textId="77777777" w:rsidR="00581BDB" w:rsidRPr="00202DE4" w:rsidRDefault="00581BDB" w:rsidP="00581BDB">
      <w:pPr>
        <w:spacing w:after="0" w:line="360" w:lineRule="auto"/>
        <w:ind w:firstLine="284"/>
        <w:rPr>
          <w:rFonts w:ascii="Times New Roman" w:hAnsi="Times New Roman" w:cs="Times New Roman"/>
          <w:color w:val="000000"/>
          <w:sz w:val="24"/>
          <w:szCs w:val="24"/>
        </w:rPr>
      </w:pPr>
      <w:r w:rsidRPr="00202DE4">
        <w:rPr>
          <w:rFonts w:ascii="Times New Roman" w:hAnsi="Times New Roman" w:cs="Times New Roman"/>
          <w:sz w:val="24"/>
          <w:szCs w:val="24"/>
        </w:rPr>
        <w:t>To develop a new and d</w:t>
      </w:r>
      <w:r w:rsidRPr="00202DE4">
        <w:rPr>
          <w:rFonts w:ascii="Times New Roman" w:hAnsi="Times New Roman" w:cs="Times New Roman"/>
          <w:color w:val="000000"/>
          <w:sz w:val="24"/>
          <w:szCs w:val="24"/>
          <w:shd w:val="clear" w:color="auto" w:fill="FFFFFF"/>
        </w:rPr>
        <w:t>istinctly human and person-</w:t>
      </w:r>
      <w:proofErr w:type="spellStart"/>
      <w:r w:rsidRPr="00202DE4">
        <w:rPr>
          <w:rFonts w:ascii="Times New Roman" w:hAnsi="Times New Roman" w:cs="Times New Roman"/>
          <w:color w:val="000000"/>
          <w:sz w:val="24"/>
          <w:szCs w:val="24"/>
          <w:shd w:val="clear" w:color="auto" w:fill="FFFFFF"/>
        </w:rPr>
        <w:t>centered</w:t>
      </w:r>
      <w:proofErr w:type="spellEnd"/>
      <w:r w:rsidRPr="00202DE4">
        <w:rPr>
          <w:rFonts w:ascii="Times New Roman" w:hAnsi="Times New Roman" w:cs="Times New Roman"/>
          <w:color w:val="000000"/>
          <w:sz w:val="24"/>
          <w:szCs w:val="24"/>
          <w:shd w:val="clear" w:color="auto" w:fill="FFFFFF"/>
        </w:rPr>
        <w:t xml:space="preserve"> universal definition of creativity</w:t>
      </w:r>
      <w:r w:rsidRPr="00202DE4">
        <w:rPr>
          <w:rFonts w:ascii="Times New Roman" w:hAnsi="Times New Roman" w:cs="Times New Roman"/>
          <w:sz w:val="24"/>
          <w:szCs w:val="24"/>
        </w:rPr>
        <w:t xml:space="preserve">, </w:t>
      </w:r>
      <w:proofErr w:type="spellStart"/>
      <w:r w:rsidRPr="00202DE4">
        <w:rPr>
          <w:rFonts w:ascii="Times New Roman" w:hAnsi="Times New Roman" w:cs="Times New Roman"/>
          <w:sz w:val="24"/>
          <w:szCs w:val="24"/>
        </w:rPr>
        <w:t>Ockuly</w:t>
      </w:r>
      <w:proofErr w:type="spellEnd"/>
      <w:r w:rsidRPr="00202DE4">
        <w:rPr>
          <w:rFonts w:ascii="Times New Roman" w:hAnsi="Times New Roman" w:cs="Times New Roman"/>
          <w:sz w:val="24"/>
          <w:szCs w:val="24"/>
        </w:rPr>
        <w:t xml:space="preserve"> drew on multiple embodied perspectives: lived experience of creativity as a doctoral student, mentee, researcher, and teacher of creativity in higher education. In the body of work produced metaphors, to </w:t>
      </w:r>
      <w:r w:rsidRPr="00202DE4">
        <w:rPr>
          <w:rFonts w:ascii="Times New Roman" w:hAnsi="Times New Roman" w:cs="Times New Roman"/>
          <w:color w:val="3A3A3A"/>
          <w:sz w:val="24"/>
          <w:szCs w:val="24"/>
          <w:shd w:val="clear" w:color="auto" w:fill="FFFFFF"/>
        </w:rPr>
        <w:t xml:space="preserve">structure and </w:t>
      </w:r>
      <w:r w:rsidRPr="00202DE4">
        <w:rPr>
          <w:rFonts w:ascii="Times New Roman" w:hAnsi="Times New Roman" w:cs="Times New Roman"/>
          <w:sz w:val="24"/>
          <w:szCs w:val="24"/>
        </w:rPr>
        <w:t xml:space="preserve">expand understandings of creativity such as ‘alchemy or magic’, ‘raising a child’, ‘a treasure hunt’, and ‘dancing with ideas’ were uncovered. </w:t>
      </w:r>
      <w:proofErr w:type="spellStart"/>
      <w:r w:rsidRPr="00202DE4">
        <w:rPr>
          <w:rFonts w:ascii="Times New Roman" w:hAnsi="Times New Roman" w:cs="Times New Roman"/>
          <w:sz w:val="24"/>
          <w:szCs w:val="24"/>
        </w:rPr>
        <w:t>Ockuly’s</w:t>
      </w:r>
      <w:proofErr w:type="spellEnd"/>
      <w:r w:rsidRPr="00202DE4">
        <w:rPr>
          <w:rFonts w:ascii="Times New Roman" w:hAnsi="Times New Roman" w:cs="Times New Roman"/>
          <w:sz w:val="24"/>
          <w:szCs w:val="24"/>
        </w:rPr>
        <w:t xml:space="preserve"> study further highlights the key role of teachers, alongside family members and peers, as ‘creativity influencers’ (</w:t>
      </w:r>
      <w:proofErr w:type="spellStart"/>
      <w:r w:rsidRPr="00202DE4">
        <w:rPr>
          <w:rFonts w:ascii="Times New Roman" w:hAnsi="Times New Roman" w:cs="Times New Roman"/>
          <w:sz w:val="24"/>
          <w:szCs w:val="24"/>
        </w:rPr>
        <w:t>Ockuly</w:t>
      </w:r>
      <w:proofErr w:type="spellEnd"/>
      <w:r w:rsidRPr="00202DE4">
        <w:rPr>
          <w:rFonts w:ascii="Times New Roman" w:hAnsi="Times New Roman" w:cs="Times New Roman"/>
          <w:sz w:val="24"/>
          <w:szCs w:val="24"/>
        </w:rPr>
        <w:t>, 2015)</w:t>
      </w:r>
      <w:r w:rsidRPr="00202DE4">
        <w:rPr>
          <w:rFonts w:ascii="Times New Roman" w:hAnsi="Times New Roman" w:cs="Times New Roman"/>
          <w:color w:val="000000"/>
          <w:sz w:val="24"/>
          <w:szCs w:val="24"/>
          <w:shd w:val="clear" w:color="auto" w:fill="FFFFFF"/>
        </w:rPr>
        <w:t xml:space="preserve">. </w:t>
      </w:r>
      <w:r w:rsidRPr="00202DE4">
        <w:rPr>
          <w:rFonts w:ascii="Times New Roman" w:hAnsi="Times New Roman" w:cs="Times New Roman"/>
          <w:sz w:val="24"/>
          <w:szCs w:val="24"/>
        </w:rPr>
        <w:t xml:space="preserve">A perspective shared with other researchers who point to the educator as a role model of the joy </w:t>
      </w:r>
      <w:r w:rsidRPr="00202DE4">
        <w:rPr>
          <w:rFonts w:ascii="Times New Roman" w:eastAsia="Times New Roman" w:hAnsi="Times New Roman" w:cs="Times New Roman"/>
          <w:color w:val="000000" w:themeColor="text1"/>
          <w:sz w:val="24"/>
          <w:szCs w:val="24"/>
          <w:lang w:eastAsia="en-GB"/>
        </w:rPr>
        <w:t xml:space="preserve">of learning </w:t>
      </w:r>
      <w:r w:rsidRPr="00202DE4">
        <w:rPr>
          <w:rFonts w:ascii="Times New Roman" w:hAnsi="Times New Roman" w:cs="Times New Roman"/>
          <w:sz w:val="24"/>
          <w:szCs w:val="24"/>
        </w:rPr>
        <w:t xml:space="preserve">themselves, which trigger this spark in others (Csikszentmihalyi, 1996). This type of research literature offers rich potential “to start important conversations in the literature, in classrooms, in </w:t>
      </w:r>
      <w:r w:rsidRPr="00202DE4">
        <w:rPr>
          <w:rFonts w:ascii="Times New Roman" w:hAnsi="Times New Roman" w:cs="Times New Roman"/>
          <w:sz w:val="24"/>
          <w:szCs w:val="24"/>
        </w:rPr>
        <w:lastRenderedPageBreak/>
        <w:t>communities, in organizations, and in settings where people come together to find solutions for challenges facing our families, cities, countries, the world, and the future” (</w:t>
      </w:r>
      <w:proofErr w:type="spellStart"/>
      <w:r w:rsidRPr="00202DE4">
        <w:rPr>
          <w:rFonts w:ascii="Times New Roman" w:hAnsi="Times New Roman" w:cs="Times New Roman"/>
          <w:sz w:val="24"/>
          <w:szCs w:val="24"/>
        </w:rPr>
        <w:t>Ockuly</w:t>
      </w:r>
      <w:proofErr w:type="spellEnd"/>
      <w:r w:rsidRPr="00202DE4">
        <w:rPr>
          <w:rFonts w:ascii="Times New Roman" w:hAnsi="Times New Roman" w:cs="Times New Roman"/>
          <w:sz w:val="24"/>
          <w:szCs w:val="24"/>
        </w:rPr>
        <w:t xml:space="preserve">, 2019, p. 190). </w:t>
      </w:r>
    </w:p>
    <w:p w14:paraId="3D9BEB4C" w14:textId="77777777" w:rsidR="00581BDB" w:rsidRPr="00202DE4" w:rsidRDefault="00581BDB" w:rsidP="00581BDB">
      <w:pPr>
        <w:pStyle w:val="Default"/>
        <w:spacing w:line="360" w:lineRule="auto"/>
        <w:ind w:firstLine="284"/>
        <w:jc w:val="both"/>
      </w:pPr>
    </w:p>
    <w:p w14:paraId="219EA511" w14:textId="77777777" w:rsidR="00581BDB" w:rsidRPr="00202DE4" w:rsidRDefault="00581BDB" w:rsidP="00581BDB">
      <w:pPr>
        <w:pStyle w:val="Heading3"/>
        <w:spacing w:before="0" w:line="360" w:lineRule="auto"/>
        <w:ind w:firstLine="284"/>
        <w:rPr>
          <w:rFonts w:ascii="Times New Roman" w:hAnsi="Times New Roman" w:cs="Times New Roman"/>
        </w:rPr>
      </w:pPr>
      <w:bookmarkStart w:id="7" w:name="_Toc112541663"/>
      <w:r w:rsidRPr="00202DE4">
        <w:rPr>
          <w:rFonts w:ascii="Times New Roman" w:hAnsi="Times New Roman" w:cs="Times New Roman"/>
        </w:rPr>
        <w:t>2.</w:t>
      </w:r>
      <w:r>
        <w:rPr>
          <w:rFonts w:ascii="Times New Roman" w:hAnsi="Times New Roman" w:cs="Times New Roman"/>
        </w:rPr>
        <w:t>2</w:t>
      </w:r>
      <w:r w:rsidRPr="00202DE4">
        <w:rPr>
          <w:rFonts w:ascii="Times New Roman" w:hAnsi="Times New Roman" w:cs="Times New Roman"/>
        </w:rPr>
        <w:t>.3 Reflective and Metacognitive Thinking</w:t>
      </w:r>
      <w:bookmarkEnd w:id="7"/>
    </w:p>
    <w:p w14:paraId="5E2F4A93" w14:textId="77777777" w:rsidR="00581BDB" w:rsidRPr="00202DE4" w:rsidRDefault="00581BDB" w:rsidP="00581BDB">
      <w:pPr>
        <w:ind w:firstLine="284"/>
        <w:rPr>
          <w:rFonts w:ascii="Times New Roman" w:hAnsi="Times New Roman" w:cs="Times New Roman"/>
        </w:rPr>
      </w:pPr>
    </w:p>
    <w:p w14:paraId="574CDB98" w14:textId="77777777" w:rsidR="00581BDB"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Reflective and Metacognitive Thinking completes the selected HOTS sub-component for literary review. Many methods for teaching HOTS embrace reflection and metacognition as a crucial component of instruction (</w:t>
      </w:r>
      <w:r w:rsidRPr="00202DE4">
        <w:rPr>
          <w:rFonts w:ascii="Times New Roman" w:hAnsi="Times New Roman" w:cs="Times New Roman"/>
          <w:color w:val="000000" w:themeColor="text1"/>
          <w:sz w:val="24"/>
          <w:szCs w:val="24"/>
          <w:shd w:val="clear" w:color="auto" w:fill="FFFFFF"/>
        </w:rPr>
        <w:t>Mezirow</w:t>
      </w:r>
      <w:r w:rsidRPr="00202DE4">
        <w:rPr>
          <w:rFonts w:ascii="Times New Roman" w:hAnsi="Times New Roman" w:cs="Times New Roman"/>
          <w:color w:val="000000" w:themeColor="text1"/>
          <w:sz w:val="24"/>
          <w:szCs w:val="24"/>
        </w:rPr>
        <w:t>, 1998; Zohar &amp; Barzilai, 2015). Often used interchangeably, reflective thinking and metacognitive thinking are a type of reflection i.e. thinking about one’s own thinking</w:t>
      </w:r>
      <w:r w:rsidRPr="00202DE4">
        <w:rPr>
          <w:rFonts w:ascii="Times New Roman" w:hAnsi="Times New Roman" w:cs="Times New Roman"/>
          <w:color w:val="000000" w:themeColor="text1"/>
          <w:sz w:val="24"/>
          <w:szCs w:val="24"/>
          <w:shd w:val="clear" w:color="auto" w:fill="FFFFFF"/>
        </w:rPr>
        <w:t xml:space="preserve"> (</w:t>
      </w:r>
      <w:proofErr w:type="spellStart"/>
      <w:r w:rsidRPr="00202DE4">
        <w:rPr>
          <w:rFonts w:ascii="Times New Roman" w:hAnsi="Times New Roman" w:cs="Times New Roman"/>
          <w:color w:val="000000" w:themeColor="text1"/>
          <w:sz w:val="24"/>
          <w:szCs w:val="24"/>
          <w:shd w:val="clear" w:color="auto" w:fill="FFFFFF"/>
        </w:rPr>
        <w:t>Wiezbicki</w:t>
      </w:r>
      <w:proofErr w:type="spellEnd"/>
      <w:r w:rsidRPr="00202DE4">
        <w:rPr>
          <w:rFonts w:ascii="Times New Roman" w:hAnsi="Times New Roman" w:cs="Times New Roman"/>
          <w:color w:val="000000" w:themeColor="text1"/>
          <w:sz w:val="24"/>
          <w:szCs w:val="24"/>
          <w:shd w:val="clear" w:color="auto" w:fill="FFFFFF"/>
        </w:rPr>
        <w:t xml:space="preserve">-Stevens, 2009). In the 2019 OECD’s </w:t>
      </w:r>
      <w:r w:rsidRPr="00202DE4">
        <w:rPr>
          <w:rStyle w:val="Emphasis"/>
          <w:rFonts w:ascii="Times New Roman" w:hAnsi="Times New Roman" w:cs="Times New Roman"/>
          <w:color w:val="000000" w:themeColor="text1"/>
          <w:sz w:val="24"/>
          <w:szCs w:val="24"/>
          <w:shd w:val="clear" w:color="auto" w:fill="FFFFFF"/>
        </w:rPr>
        <w:t xml:space="preserve">Future of Education and Skills 2030 report, </w:t>
      </w:r>
      <w:r w:rsidRPr="00202DE4">
        <w:rPr>
          <w:rFonts w:ascii="Times New Roman" w:hAnsi="Times New Roman" w:cs="Times New Roman"/>
          <w:color w:val="000000" w:themeColor="text1"/>
          <w:sz w:val="24"/>
          <w:szCs w:val="24"/>
          <w:shd w:val="clear" w:color="auto" w:fill="FFFFFF"/>
        </w:rPr>
        <w:t>metacognition is placed as superordinate to reflection; reflection</w:t>
      </w:r>
      <w:r>
        <w:rPr>
          <w:rFonts w:ascii="Times New Roman" w:hAnsi="Times New Roman" w:cs="Times New Roman"/>
          <w:color w:val="000000" w:themeColor="text1"/>
          <w:sz w:val="24"/>
          <w:szCs w:val="24"/>
          <w:shd w:val="clear" w:color="auto" w:fill="FFFFFF"/>
        </w:rPr>
        <w:t xml:space="preserve"> being a </w:t>
      </w:r>
      <w:r w:rsidRPr="00202DE4">
        <w:rPr>
          <w:rFonts w:ascii="Times New Roman" w:hAnsi="Times New Roman" w:cs="Times New Roman"/>
          <w:color w:val="000000" w:themeColor="text1"/>
          <w:sz w:val="24"/>
          <w:szCs w:val="24"/>
          <w:shd w:val="clear" w:color="auto" w:fill="FFFFFF"/>
        </w:rPr>
        <w:t xml:space="preserve">method of practice for developing metacognition. </w:t>
      </w:r>
      <w:r w:rsidRPr="00202DE4">
        <w:rPr>
          <w:rFonts w:ascii="Times New Roman" w:hAnsi="Times New Roman" w:cs="Times New Roman"/>
          <w:sz w:val="24"/>
          <w:szCs w:val="24"/>
        </w:rPr>
        <w:t xml:space="preserve">Reflection, the act of looking back in order to process experiences, </w:t>
      </w:r>
      <w:r>
        <w:rPr>
          <w:rFonts w:ascii="Times New Roman" w:hAnsi="Times New Roman" w:cs="Times New Roman"/>
          <w:sz w:val="24"/>
          <w:szCs w:val="24"/>
        </w:rPr>
        <w:t>is</w:t>
      </w:r>
      <w:r w:rsidRPr="00202DE4">
        <w:rPr>
          <w:rFonts w:ascii="Times New Roman" w:hAnsi="Times New Roman" w:cs="Times New Roman"/>
          <w:sz w:val="24"/>
          <w:szCs w:val="24"/>
        </w:rPr>
        <w:t xml:space="preserve"> therefore distinguished from the metacognitive active control over</w:t>
      </w:r>
      <w:r>
        <w:rPr>
          <w:rFonts w:ascii="Times New Roman" w:hAnsi="Times New Roman" w:cs="Times New Roman"/>
          <w:sz w:val="24"/>
          <w:szCs w:val="24"/>
        </w:rPr>
        <w:t xml:space="preserve"> one’s</w:t>
      </w:r>
      <w:r w:rsidRPr="00202DE4">
        <w:rPr>
          <w:rFonts w:ascii="Times New Roman" w:hAnsi="Times New Roman" w:cs="Times New Roman"/>
          <w:sz w:val="24"/>
          <w:szCs w:val="24"/>
        </w:rPr>
        <w:t xml:space="preserve"> cognitive processes (ibid).</w:t>
      </w:r>
    </w:p>
    <w:p w14:paraId="3A91292A" w14:textId="77777777" w:rsidR="00581BDB" w:rsidRPr="00202DE4" w:rsidRDefault="00581BDB" w:rsidP="00581BDB">
      <w:pPr>
        <w:spacing w:after="0" w:line="360" w:lineRule="auto"/>
        <w:ind w:firstLine="284"/>
        <w:rPr>
          <w:rFonts w:ascii="Times New Roman" w:hAnsi="Times New Roman" w:cs="Times New Roman"/>
          <w:sz w:val="24"/>
          <w:szCs w:val="24"/>
        </w:rPr>
      </w:pPr>
    </w:p>
    <w:p w14:paraId="6DE50D04" w14:textId="77777777" w:rsidR="00581BDB"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As far back as Plato, ‘a good life’ aimed at truth, wisdom and moral balance, has been propagated as one permeated by reflection (</w:t>
      </w:r>
      <w:r w:rsidRPr="00202DE4">
        <w:rPr>
          <w:rFonts w:ascii="Times New Roman" w:hAnsi="Times New Roman" w:cs="Times New Roman"/>
          <w:sz w:val="24"/>
          <w:szCs w:val="24"/>
          <w:shd w:val="clear" w:color="auto" w:fill="FCFCFC"/>
        </w:rPr>
        <w:t xml:space="preserve">Van </w:t>
      </w:r>
      <w:proofErr w:type="spellStart"/>
      <w:r w:rsidRPr="00202DE4">
        <w:rPr>
          <w:rFonts w:ascii="Times New Roman" w:hAnsi="Times New Roman" w:cs="Times New Roman"/>
          <w:sz w:val="24"/>
          <w:szCs w:val="24"/>
          <w:shd w:val="clear" w:color="auto" w:fill="FCFCFC"/>
        </w:rPr>
        <w:t>Seggelen</w:t>
      </w:r>
      <w:proofErr w:type="spellEnd"/>
      <w:r w:rsidRPr="00202DE4">
        <w:rPr>
          <w:rFonts w:ascii="Times New Roman" w:hAnsi="Times New Roman" w:cs="Times New Roman"/>
          <w:sz w:val="24"/>
          <w:szCs w:val="24"/>
          <w:shd w:val="clear" w:color="auto" w:fill="FCFCFC"/>
        </w:rPr>
        <w:t>-Damen</w:t>
      </w:r>
      <w:r w:rsidRPr="00202DE4">
        <w:rPr>
          <w:rFonts w:ascii="Times New Roman" w:hAnsi="Times New Roman" w:cs="Times New Roman"/>
          <w:sz w:val="24"/>
          <w:szCs w:val="24"/>
        </w:rPr>
        <w:t xml:space="preserve"> et al., 2017). The term </w:t>
      </w:r>
      <w:r w:rsidRPr="00202DE4">
        <w:rPr>
          <w:rFonts w:ascii="Times New Roman" w:hAnsi="Times New Roman" w:cs="Times New Roman"/>
          <w:i/>
          <w:iCs/>
          <w:sz w:val="24"/>
          <w:szCs w:val="24"/>
        </w:rPr>
        <w:t>reflection</w:t>
      </w:r>
      <w:r w:rsidRPr="00202DE4">
        <w:rPr>
          <w:rStyle w:val="Emphasis"/>
          <w:rFonts w:ascii="Times New Roman" w:hAnsi="Times New Roman" w:cs="Times New Roman"/>
          <w:sz w:val="24"/>
          <w:szCs w:val="24"/>
        </w:rPr>
        <w:t> </w:t>
      </w:r>
      <w:r w:rsidRPr="00202DE4">
        <w:rPr>
          <w:rFonts w:ascii="Times New Roman" w:hAnsi="Times New Roman" w:cs="Times New Roman"/>
          <w:sz w:val="24"/>
          <w:szCs w:val="24"/>
        </w:rPr>
        <w:t>is traced to the French word</w:t>
      </w:r>
      <w:r w:rsidRPr="00202DE4">
        <w:rPr>
          <w:rFonts w:ascii="Times New Roman" w:hAnsi="Times New Roman" w:cs="Times New Roman"/>
          <w:sz w:val="24"/>
          <w:szCs w:val="24"/>
          <w:shd w:val="clear" w:color="auto" w:fill="FFFFFF"/>
        </w:rPr>
        <w:t> </w:t>
      </w:r>
      <w:r w:rsidRPr="00202DE4">
        <w:rPr>
          <w:rStyle w:val="foreign"/>
          <w:rFonts w:ascii="Times New Roman" w:hAnsi="Times New Roman" w:cs="Times New Roman"/>
          <w:i/>
          <w:iCs/>
          <w:sz w:val="24"/>
          <w:szCs w:val="24"/>
          <w:shd w:val="clear" w:color="auto" w:fill="FFFFFF"/>
        </w:rPr>
        <w:t>reflexion</w:t>
      </w:r>
      <w:r>
        <w:rPr>
          <w:rFonts w:ascii="Times New Roman" w:hAnsi="Times New Roman" w:cs="Times New Roman"/>
          <w:sz w:val="24"/>
          <w:szCs w:val="24"/>
          <w:shd w:val="clear" w:color="auto" w:fill="FFFFFF"/>
        </w:rPr>
        <w:t xml:space="preserve">, </w:t>
      </w:r>
      <w:r w:rsidRPr="00202DE4">
        <w:rPr>
          <w:rStyle w:val="foreign"/>
          <w:rFonts w:ascii="Times New Roman" w:hAnsi="Times New Roman" w:cs="Times New Roman"/>
          <w:i/>
          <w:iCs/>
          <w:sz w:val="24"/>
          <w:szCs w:val="24"/>
          <w:shd w:val="clear" w:color="auto" w:fill="FFFFFF"/>
        </w:rPr>
        <w:t xml:space="preserve"> </w:t>
      </w:r>
      <w:r w:rsidRPr="00202DE4">
        <w:rPr>
          <w:rStyle w:val="foreign"/>
          <w:rFonts w:ascii="Times New Roman" w:hAnsi="Times New Roman" w:cs="Times New Roman"/>
          <w:sz w:val="24"/>
          <w:szCs w:val="24"/>
          <w:shd w:val="clear" w:color="auto" w:fill="FFFFFF"/>
        </w:rPr>
        <w:t>and</w:t>
      </w:r>
      <w:r>
        <w:rPr>
          <w:rStyle w:val="foreign"/>
          <w:rFonts w:ascii="Times New Roman" w:hAnsi="Times New Roman" w:cs="Times New Roman"/>
          <w:i/>
          <w:iCs/>
          <w:sz w:val="24"/>
          <w:szCs w:val="24"/>
          <w:shd w:val="clear" w:color="auto" w:fill="FFFFFF"/>
        </w:rPr>
        <w:t xml:space="preserve"> </w:t>
      </w:r>
      <w:r w:rsidRPr="00202DE4">
        <w:rPr>
          <w:rFonts w:ascii="Times New Roman" w:hAnsi="Times New Roman" w:cs="Times New Roman"/>
          <w:sz w:val="24"/>
          <w:szCs w:val="24"/>
        </w:rPr>
        <w:t xml:space="preserve">implies </w:t>
      </w:r>
      <w:r w:rsidRPr="00202DE4">
        <w:rPr>
          <w:rFonts w:ascii="Times New Roman" w:hAnsi="Times New Roman" w:cs="Times New Roman"/>
          <w:sz w:val="24"/>
          <w:szCs w:val="24"/>
          <w:shd w:val="clear" w:color="auto" w:fill="FFFFFF"/>
        </w:rPr>
        <w:t xml:space="preserve">a literally "a bending back” or </w:t>
      </w:r>
      <w:r w:rsidRPr="00202DE4">
        <w:rPr>
          <w:rFonts w:ascii="Times New Roman" w:hAnsi="Times New Roman" w:cs="Times New Roman"/>
          <w:sz w:val="24"/>
          <w:szCs w:val="24"/>
        </w:rPr>
        <w:t>“to turn back on the self”</w:t>
      </w:r>
      <w:r>
        <w:rPr>
          <w:rFonts w:ascii="Times New Roman" w:hAnsi="Times New Roman" w:cs="Times New Roman"/>
          <w:sz w:val="24"/>
          <w:szCs w:val="24"/>
        </w:rPr>
        <w:t xml:space="preserve"> </w:t>
      </w:r>
      <w:r w:rsidRPr="00126E4A">
        <w:rPr>
          <w:rFonts w:ascii="Times New Roman" w:hAnsi="Times New Roman" w:cs="Times New Roman"/>
          <w:color w:val="000000" w:themeColor="text1"/>
          <w:sz w:val="24"/>
          <w:szCs w:val="24"/>
        </w:rPr>
        <w:t>(</w:t>
      </w:r>
      <w:r w:rsidRPr="00126E4A">
        <w:rPr>
          <w:rStyle w:val="Emphasis"/>
          <w:rFonts w:ascii="Times New Roman" w:hAnsi="Times New Roman" w:cs="Times New Roman"/>
          <w:color w:val="000000" w:themeColor="text1"/>
          <w:sz w:val="24"/>
          <w:szCs w:val="24"/>
          <w:shd w:val="clear" w:color="auto" w:fill="FFFFFF"/>
        </w:rPr>
        <w:t>Online Etymology</w:t>
      </w:r>
      <w:r w:rsidRPr="00126E4A">
        <w:rPr>
          <w:rFonts w:ascii="Times New Roman" w:hAnsi="Times New Roman" w:cs="Times New Roman"/>
          <w:color w:val="000000" w:themeColor="text1"/>
          <w:sz w:val="24"/>
          <w:szCs w:val="24"/>
          <w:shd w:val="clear" w:color="auto" w:fill="FFFFFF"/>
        </w:rPr>
        <w:t xml:space="preserve"> Dictionary, </w:t>
      </w:r>
      <w:r w:rsidRPr="00126E4A">
        <w:rPr>
          <w:rFonts w:ascii="Times New Roman" w:hAnsi="Times New Roman" w:cs="Times New Roman"/>
          <w:color w:val="000000" w:themeColor="text1"/>
          <w:sz w:val="24"/>
          <w:szCs w:val="24"/>
        </w:rPr>
        <w:t>20</w:t>
      </w:r>
      <w:r>
        <w:rPr>
          <w:rFonts w:ascii="Times New Roman" w:hAnsi="Times New Roman" w:cs="Times New Roman"/>
          <w:color w:val="000000" w:themeColor="text1"/>
          <w:sz w:val="24"/>
          <w:szCs w:val="24"/>
        </w:rPr>
        <w:t>18</w:t>
      </w:r>
      <w:r w:rsidRPr="00126E4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F</w:t>
      </w:r>
      <w:r w:rsidRPr="00202DE4">
        <w:rPr>
          <w:rFonts w:ascii="Times New Roman" w:hAnsi="Times New Roman" w:cs="Times New Roman"/>
          <w:sz w:val="24"/>
          <w:szCs w:val="24"/>
        </w:rPr>
        <w:t>rom the 1670s</w:t>
      </w:r>
      <w:r>
        <w:rPr>
          <w:rFonts w:ascii="Times New Roman" w:hAnsi="Times New Roman" w:cs="Times New Roman"/>
          <w:sz w:val="24"/>
          <w:szCs w:val="24"/>
        </w:rPr>
        <w:t xml:space="preserve"> this referred to the</w:t>
      </w:r>
      <w:r w:rsidRPr="00202DE4">
        <w:rPr>
          <w:rFonts w:ascii="Times New Roman" w:hAnsi="Times New Roman" w:cs="Times New Roman"/>
          <w:sz w:val="24"/>
          <w:szCs w:val="24"/>
        </w:rPr>
        <w:t xml:space="preserve"> ”</w:t>
      </w:r>
      <w:r w:rsidRPr="00202DE4">
        <w:rPr>
          <w:rFonts w:ascii="Times New Roman" w:hAnsi="Times New Roman" w:cs="Times New Roman"/>
          <w:sz w:val="24"/>
          <w:szCs w:val="24"/>
          <w:shd w:val="clear" w:color="auto" w:fill="FFFFFF"/>
        </w:rPr>
        <w:t xml:space="preserve">turning of the thought back upon experiences or </w:t>
      </w:r>
      <w:r w:rsidRPr="00126E4A">
        <w:rPr>
          <w:rFonts w:ascii="Times New Roman" w:hAnsi="Times New Roman" w:cs="Times New Roman"/>
          <w:color w:val="000000" w:themeColor="text1"/>
          <w:sz w:val="24"/>
          <w:szCs w:val="24"/>
          <w:shd w:val="clear" w:color="auto" w:fill="FFFFFF"/>
        </w:rPr>
        <w:t>ideas”</w:t>
      </w:r>
      <w:r w:rsidRPr="00126E4A">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(ibid.).</w:t>
      </w:r>
    </w:p>
    <w:p w14:paraId="07314DB7" w14:textId="77777777" w:rsidR="00581BDB" w:rsidRPr="00202DE4" w:rsidRDefault="00581BDB" w:rsidP="00581BDB">
      <w:pPr>
        <w:spacing w:after="0" w:line="360" w:lineRule="auto"/>
        <w:rPr>
          <w:rFonts w:ascii="Times New Roman" w:hAnsi="Times New Roman" w:cs="Times New Roman"/>
        </w:rPr>
      </w:pPr>
    </w:p>
    <w:p w14:paraId="097F1151"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sz w:val="24"/>
          <w:szCs w:val="24"/>
        </w:rPr>
        <w:t>Across the scholarly literature, the term reflection ranges in meaning: a simple awareness of one’s own mental processes (Fook, 2007; Mezirow, 1998), t</w:t>
      </w:r>
      <w:r>
        <w:rPr>
          <w:rFonts w:ascii="Times New Roman" w:hAnsi="Times New Roman" w:cs="Times New Roman"/>
          <w:sz w:val="24"/>
          <w:szCs w:val="24"/>
        </w:rPr>
        <w:t xml:space="preserve">hrough to an </w:t>
      </w:r>
      <w:r w:rsidRPr="00202DE4">
        <w:rPr>
          <w:rFonts w:ascii="Times New Roman" w:hAnsi="Times New Roman" w:cs="Times New Roman"/>
          <w:sz w:val="24"/>
          <w:szCs w:val="24"/>
        </w:rPr>
        <w:t>intense ethical engagement with the world and its moral dilemmas (Nussbaum, 1997</w:t>
      </w:r>
      <w:r>
        <w:rPr>
          <w:rFonts w:ascii="Times New Roman" w:hAnsi="Times New Roman" w:cs="Times New Roman"/>
          <w:sz w:val="24"/>
          <w:szCs w:val="24"/>
        </w:rPr>
        <w:t>,</w:t>
      </w:r>
      <w:r w:rsidRPr="00202DE4">
        <w:rPr>
          <w:rFonts w:ascii="Times New Roman" w:hAnsi="Times New Roman" w:cs="Times New Roman"/>
          <w:sz w:val="24"/>
          <w:szCs w:val="24"/>
        </w:rPr>
        <w:t xml:space="preserve"> cited in Fook, 2007, p</w:t>
      </w:r>
      <w:r>
        <w:rPr>
          <w:rFonts w:ascii="Times New Roman" w:hAnsi="Times New Roman" w:cs="Times New Roman"/>
          <w:sz w:val="24"/>
          <w:szCs w:val="24"/>
        </w:rPr>
        <w:t xml:space="preserve">. </w:t>
      </w:r>
      <w:r w:rsidRPr="00202DE4">
        <w:rPr>
          <w:rFonts w:ascii="Times New Roman" w:hAnsi="Times New Roman" w:cs="Times New Roman"/>
          <w:sz w:val="24"/>
          <w:szCs w:val="24"/>
        </w:rPr>
        <w:t>441). For many commentators, reflection</w:t>
      </w:r>
      <w:r>
        <w:rPr>
          <w:rFonts w:ascii="Times New Roman" w:hAnsi="Times New Roman" w:cs="Times New Roman"/>
          <w:sz w:val="24"/>
          <w:szCs w:val="24"/>
        </w:rPr>
        <w:t xml:space="preserve"> </w:t>
      </w:r>
      <w:r w:rsidRPr="00202DE4">
        <w:rPr>
          <w:rFonts w:ascii="Times New Roman" w:hAnsi="Times New Roman" w:cs="Times New Roman"/>
          <w:sz w:val="24"/>
          <w:szCs w:val="24"/>
        </w:rPr>
        <w:t>move</w:t>
      </w:r>
      <w:r>
        <w:rPr>
          <w:rFonts w:ascii="Times New Roman" w:hAnsi="Times New Roman" w:cs="Times New Roman"/>
          <w:sz w:val="24"/>
          <w:szCs w:val="24"/>
        </w:rPr>
        <w:t>s</w:t>
      </w:r>
      <w:r w:rsidRPr="00202DE4">
        <w:rPr>
          <w:rFonts w:ascii="Times New Roman" w:hAnsi="Times New Roman" w:cs="Times New Roman"/>
          <w:sz w:val="24"/>
          <w:szCs w:val="24"/>
        </w:rPr>
        <w:t xml:space="preserve"> beyond the personal introspection </w:t>
      </w:r>
      <w:r w:rsidRPr="00202DE4">
        <w:rPr>
          <w:rFonts w:ascii="Times New Roman" w:hAnsi="Times New Roman" w:cs="Times New Roman"/>
          <w:color w:val="000000" w:themeColor="text1"/>
          <w:sz w:val="24"/>
          <w:szCs w:val="24"/>
        </w:rPr>
        <w:t>exemplified by Socrates’ life self-examination (Middleton, 2017), to</w:t>
      </w:r>
      <w:r>
        <w:rPr>
          <w:rFonts w:ascii="Times New Roman" w:hAnsi="Times New Roman" w:cs="Times New Roman"/>
          <w:color w:val="000000" w:themeColor="text1"/>
          <w:sz w:val="24"/>
          <w:szCs w:val="24"/>
        </w:rPr>
        <w:t>wards</w:t>
      </w:r>
      <w:r w:rsidRPr="00202DE4">
        <w:rPr>
          <w:rFonts w:ascii="Times New Roman" w:hAnsi="Times New Roman" w:cs="Times New Roman"/>
          <w:color w:val="000000" w:themeColor="text1"/>
          <w:sz w:val="24"/>
          <w:szCs w:val="24"/>
        </w:rPr>
        <w:t xml:space="preserve"> facilitat</w:t>
      </w:r>
      <w:r>
        <w:rPr>
          <w:rFonts w:ascii="Times New Roman" w:hAnsi="Times New Roman" w:cs="Times New Roman"/>
          <w:color w:val="000000" w:themeColor="text1"/>
          <w:sz w:val="24"/>
          <w:szCs w:val="24"/>
        </w:rPr>
        <w:t>ing</w:t>
      </w:r>
      <w:r w:rsidRPr="00202DE4">
        <w:rPr>
          <w:rFonts w:ascii="Times New Roman" w:hAnsi="Times New Roman" w:cs="Times New Roman"/>
          <w:color w:val="000000" w:themeColor="text1"/>
          <w:sz w:val="24"/>
          <w:szCs w:val="24"/>
        </w:rPr>
        <w:t xml:space="preserve"> new understandings through different lenses (Hardiman &amp; Dewing, 2014). </w:t>
      </w:r>
    </w:p>
    <w:p w14:paraId="6AC80DDD" w14:textId="77777777" w:rsidR="00581BDB" w:rsidRPr="00202DE4" w:rsidRDefault="00581BDB" w:rsidP="00581BDB">
      <w:pPr>
        <w:spacing w:after="0" w:line="360" w:lineRule="auto"/>
        <w:ind w:firstLine="284"/>
        <w:jc w:val="both"/>
        <w:rPr>
          <w:rFonts w:ascii="Times New Roman" w:hAnsi="Times New Roman" w:cs="Times New Roman"/>
          <w:color w:val="000000" w:themeColor="text1"/>
          <w:sz w:val="24"/>
          <w:szCs w:val="24"/>
        </w:rPr>
      </w:pPr>
    </w:p>
    <w:p w14:paraId="17C8D564" w14:textId="77777777" w:rsidR="00581BDB" w:rsidRPr="00A03CE3" w:rsidRDefault="00581BDB" w:rsidP="00581BDB">
      <w:pPr>
        <w:spacing w:after="0" w:line="360" w:lineRule="auto"/>
        <w:ind w:firstLine="284"/>
        <w:rPr>
          <w:rFonts w:ascii="Times New Roman" w:hAnsi="Times New Roman" w:cs="Times New Roman"/>
          <w:i/>
          <w:iCs/>
          <w:sz w:val="24"/>
          <w:szCs w:val="24"/>
        </w:rPr>
      </w:pPr>
      <w:r w:rsidRPr="00A03CE3">
        <w:rPr>
          <w:rFonts w:ascii="Times New Roman" w:hAnsi="Times New Roman" w:cs="Times New Roman"/>
          <w:color w:val="000000" w:themeColor="text1"/>
          <w:sz w:val="24"/>
          <w:szCs w:val="24"/>
        </w:rPr>
        <w:t xml:space="preserve">The term critical reflection is also used interchangeably with reflection (Fook, 2007) yet Mezirow (1991) suggests what puts the ‘critical’ in reflection is the ability to unearth, examine and change very deeply held or fundamental assumptions. </w:t>
      </w:r>
      <w:r w:rsidRPr="00A03CE3">
        <w:rPr>
          <w:rFonts w:ascii="Times New Roman" w:hAnsi="Times New Roman" w:cs="Times New Roman"/>
          <w:color w:val="000000"/>
          <w:sz w:val="24"/>
          <w:szCs w:val="24"/>
          <w:shd w:val="clear" w:color="auto" w:fill="FFFFFF"/>
        </w:rPr>
        <w:t xml:space="preserve">Without reflection, experience alone would potentially reinforce stereotypes or lead to inaccurate generalisations and simplistic solutions (Ash &amp; Clayton, 2009). </w:t>
      </w:r>
      <w:r w:rsidRPr="00A03CE3">
        <w:rPr>
          <w:rFonts w:ascii="Times New Roman" w:hAnsi="Times New Roman" w:cs="Times New Roman"/>
          <w:color w:val="000000" w:themeColor="text1"/>
          <w:sz w:val="24"/>
          <w:szCs w:val="24"/>
        </w:rPr>
        <w:t xml:space="preserve">Brookfield (2012) a critical reflective </w:t>
      </w:r>
      <w:r w:rsidRPr="00A03CE3">
        <w:rPr>
          <w:rFonts w:ascii="Times New Roman" w:hAnsi="Times New Roman" w:cs="Times New Roman"/>
          <w:color w:val="000000" w:themeColor="text1"/>
          <w:sz w:val="24"/>
          <w:szCs w:val="24"/>
        </w:rPr>
        <w:lastRenderedPageBreak/>
        <w:t xml:space="preserve">thinking scholar, alternatively expresses the critical emphasis as a focus on power in order to expose and challenge discourses, narratives and discursive practices at play within society. For Brookfield, this highlights reflective critical thinking as a </w:t>
      </w:r>
      <w:r w:rsidRPr="00A03CE3">
        <w:rPr>
          <w:rFonts w:ascii="Times New Roman" w:hAnsi="Times New Roman" w:cs="Times New Roman"/>
          <w:sz w:val="24"/>
          <w:szCs w:val="24"/>
        </w:rPr>
        <w:t>survival tool and map for living well and encompasses the hunting for, checking of assumptions, seeing things from different perspectives</w:t>
      </w:r>
      <w:r>
        <w:rPr>
          <w:rFonts w:ascii="Times New Roman" w:hAnsi="Times New Roman" w:cs="Times New Roman"/>
          <w:sz w:val="24"/>
          <w:szCs w:val="24"/>
        </w:rPr>
        <w:t xml:space="preserve">, </w:t>
      </w:r>
      <w:r w:rsidRPr="00A03CE3">
        <w:rPr>
          <w:rFonts w:ascii="Times New Roman" w:hAnsi="Times New Roman" w:cs="Times New Roman"/>
          <w:sz w:val="24"/>
          <w:szCs w:val="24"/>
        </w:rPr>
        <w:t xml:space="preserve">and taking informed </w:t>
      </w:r>
      <w:r>
        <w:rPr>
          <w:rFonts w:ascii="Times New Roman" w:hAnsi="Times New Roman" w:cs="Times New Roman"/>
          <w:sz w:val="24"/>
          <w:szCs w:val="24"/>
        </w:rPr>
        <w:t>action.</w:t>
      </w:r>
      <w:r w:rsidRPr="00A03CE3">
        <w:rPr>
          <w:rFonts w:ascii="Times New Roman" w:hAnsi="Times New Roman" w:cs="Times New Roman"/>
          <w:sz w:val="24"/>
          <w:szCs w:val="24"/>
        </w:rPr>
        <w:t xml:space="preserve"> (pp. 10-13). </w:t>
      </w:r>
      <w:r w:rsidRPr="00A03CE3">
        <w:rPr>
          <w:rFonts w:ascii="Times New Roman" w:hAnsi="Times New Roman" w:cs="Times New Roman"/>
          <w:color w:val="000000" w:themeColor="text1"/>
          <w:sz w:val="24"/>
          <w:szCs w:val="24"/>
        </w:rPr>
        <w:t>Critical reflection, says both Mezirow and Brookfield, undergirds an ability to be transformative.</w:t>
      </w:r>
      <w:r w:rsidRPr="00A03CE3">
        <w:rPr>
          <w:rFonts w:ascii="Times New Roman" w:hAnsi="Times New Roman" w:cs="Times New Roman"/>
          <w:color w:val="000000"/>
          <w:sz w:val="24"/>
          <w:szCs w:val="24"/>
          <w:shd w:val="clear" w:color="auto" w:fill="FFFFFF"/>
        </w:rPr>
        <w:t xml:space="preserve">. To support </w:t>
      </w:r>
      <w:r w:rsidRPr="00A03CE3">
        <w:rPr>
          <w:rFonts w:ascii="Times New Roman" w:hAnsi="Times New Roman" w:cs="Times New Roman"/>
          <w:sz w:val="24"/>
          <w:szCs w:val="24"/>
        </w:rPr>
        <w:t xml:space="preserve">enlightenment, empowerment and/or transformation, reflection must help support an understanding of why things are as they are, </w:t>
      </w:r>
      <w:r>
        <w:rPr>
          <w:rFonts w:ascii="Times New Roman" w:hAnsi="Times New Roman" w:cs="Times New Roman"/>
          <w:sz w:val="24"/>
          <w:szCs w:val="24"/>
        </w:rPr>
        <w:t xml:space="preserve">requiring the </w:t>
      </w:r>
      <w:r w:rsidRPr="00A03CE3">
        <w:rPr>
          <w:rFonts w:ascii="Times New Roman" w:hAnsi="Times New Roman" w:cs="Times New Roman"/>
          <w:sz w:val="24"/>
          <w:szCs w:val="24"/>
        </w:rPr>
        <w:t>peeling away</w:t>
      </w:r>
      <w:r>
        <w:rPr>
          <w:rFonts w:ascii="Times New Roman" w:hAnsi="Times New Roman" w:cs="Times New Roman"/>
          <w:sz w:val="24"/>
          <w:szCs w:val="24"/>
        </w:rPr>
        <w:t xml:space="preserve"> of</w:t>
      </w:r>
      <w:r w:rsidRPr="00A03CE3">
        <w:rPr>
          <w:rFonts w:ascii="Times New Roman" w:hAnsi="Times New Roman" w:cs="Times New Roman"/>
          <w:sz w:val="24"/>
          <w:szCs w:val="24"/>
        </w:rPr>
        <w:t xml:space="preserve"> layers to expose reasons for responses (Fay, 1987). </w:t>
      </w:r>
    </w:p>
    <w:p w14:paraId="0EAF2BC8" w14:textId="77777777" w:rsidR="00581BDB" w:rsidRPr="00202DE4" w:rsidRDefault="00581BDB" w:rsidP="00581BDB">
      <w:pPr>
        <w:spacing w:after="0" w:line="360" w:lineRule="auto"/>
        <w:ind w:firstLine="284"/>
        <w:rPr>
          <w:rFonts w:ascii="Times New Roman" w:hAnsi="Times New Roman" w:cs="Times New Roman"/>
          <w:sz w:val="24"/>
          <w:szCs w:val="24"/>
        </w:rPr>
      </w:pPr>
    </w:p>
    <w:p w14:paraId="712F51F3" w14:textId="77777777" w:rsidR="00581BDB" w:rsidRPr="00202DE4" w:rsidRDefault="00581BDB" w:rsidP="00581BDB">
      <w:pPr>
        <w:spacing w:after="0" w:line="360" w:lineRule="auto"/>
        <w:ind w:firstLine="284"/>
        <w:jc w:val="both"/>
        <w:rPr>
          <w:rFonts w:ascii="Times New Roman" w:hAnsi="Times New Roman" w:cs="Times New Roman"/>
          <w:sz w:val="24"/>
          <w:szCs w:val="24"/>
        </w:rPr>
      </w:pPr>
      <w:r w:rsidRPr="00202DE4">
        <w:rPr>
          <w:rFonts w:ascii="Times New Roman" w:hAnsi="Times New Roman" w:cs="Times New Roman"/>
          <w:sz w:val="24"/>
          <w:szCs w:val="24"/>
        </w:rPr>
        <w:t>R</w:t>
      </w:r>
      <w:r w:rsidRPr="00202DE4">
        <w:rPr>
          <w:rFonts w:ascii="Times New Roman" w:hAnsi="Times New Roman" w:cs="Times New Roman"/>
          <w:color w:val="000000" w:themeColor="text1"/>
          <w:sz w:val="24"/>
          <w:szCs w:val="24"/>
        </w:rPr>
        <w:t>esearch on reflective practice contributing to higher-order thinking in an educational context is traced to John Dewey (1933). Dewey called out the importance of</w:t>
      </w:r>
      <w:r w:rsidRPr="00202DE4">
        <w:rPr>
          <w:rFonts w:ascii="Times New Roman" w:hAnsi="Times New Roman" w:cs="Times New Roman"/>
          <w:color w:val="000000" w:themeColor="text1"/>
          <w:sz w:val="24"/>
          <w:szCs w:val="24"/>
          <w:shd w:val="clear" w:color="auto" w:fill="FFFFFF"/>
        </w:rPr>
        <w:t xml:space="preserve"> a suspension of judgment, pointing to </w:t>
      </w:r>
      <w:r w:rsidRPr="00202DE4">
        <w:rPr>
          <w:rFonts w:ascii="Times New Roman" w:hAnsi="Times New Roman" w:cs="Times New Roman"/>
          <w:color w:val="000000" w:themeColor="text1"/>
          <w:sz w:val="24"/>
          <w:szCs w:val="24"/>
        </w:rPr>
        <w:t xml:space="preserve">a reflective learning habit as fundamental to </w:t>
      </w:r>
      <w:r w:rsidRPr="00202DE4">
        <w:rPr>
          <w:rFonts w:ascii="Times New Roman" w:hAnsi="Times New Roman" w:cs="Times New Roman"/>
          <w:color w:val="111111"/>
          <w:sz w:val="24"/>
          <w:szCs w:val="24"/>
          <w:shd w:val="clear" w:color="auto" w:fill="FFFFFF"/>
        </w:rPr>
        <w:t xml:space="preserve">critical thinking </w:t>
      </w:r>
      <w:r w:rsidRPr="00202DE4">
        <w:rPr>
          <w:rFonts w:ascii="Times New Roman" w:hAnsi="Times New Roman" w:cs="Times New Roman"/>
          <w:color w:val="000000" w:themeColor="text1"/>
          <w:sz w:val="24"/>
          <w:szCs w:val="24"/>
        </w:rPr>
        <w:t xml:space="preserve">(ibid.). </w:t>
      </w:r>
      <w:r w:rsidRPr="00202DE4">
        <w:rPr>
          <w:rFonts w:ascii="Times New Roman" w:hAnsi="Times New Roman" w:cs="Times New Roman"/>
          <w:sz w:val="24"/>
          <w:szCs w:val="24"/>
        </w:rPr>
        <w:t>Scholars would later delineate the varying time points students are actively working through the reflective process. Schön (1983; 1987) distinguished between</w:t>
      </w:r>
      <w:r w:rsidRPr="00202DE4">
        <w:rPr>
          <w:rStyle w:val="Heading1Char"/>
          <w:rFonts w:ascii="Times New Roman" w:eastAsiaTheme="minorHAnsi" w:hAnsi="Times New Roman"/>
          <w:color w:val="111111"/>
          <w:sz w:val="24"/>
          <w:szCs w:val="24"/>
          <w:shd w:val="clear" w:color="auto" w:fill="FFFFFF"/>
        </w:rPr>
        <w:t xml:space="preserve"> ‘</w:t>
      </w:r>
      <w:r w:rsidRPr="00202DE4">
        <w:rPr>
          <w:rStyle w:val="Heading1Char"/>
          <w:rFonts w:ascii="Times New Roman" w:eastAsiaTheme="minorHAnsi" w:hAnsi="Times New Roman"/>
          <w:b w:val="0"/>
          <w:bCs/>
          <w:color w:val="111111"/>
          <w:sz w:val="24"/>
          <w:szCs w:val="24"/>
          <w:shd w:val="clear" w:color="auto" w:fill="FFFFFF"/>
        </w:rPr>
        <w:t>r</w:t>
      </w:r>
      <w:r w:rsidRPr="00202DE4">
        <w:rPr>
          <w:rStyle w:val="Strong"/>
          <w:rFonts w:ascii="Times New Roman" w:hAnsi="Times New Roman" w:cs="Times New Roman"/>
          <w:color w:val="111111"/>
          <w:sz w:val="24"/>
          <w:szCs w:val="24"/>
          <w:shd w:val="clear" w:color="auto" w:fill="FFFFFF"/>
        </w:rPr>
        <w:t xml:space="preserve">eflection-in-action’ (as the practice takes place) and reflection-on-action (afterwards, </w:t>
      </w:r>
      <w:r w:rsidRPr="00202DE4">
        <w:rPr>
          <w:rFonts w:ascii="Times New Roman" w:hAnsi="Times New Roman" w:cs="Times New Roman"/>
          <w:sz w:val="24"/>
          <w:szCs w:val="24"/>
        </w:rPr>
        <w:t>formulating conclusions for future action</w:t>
      </w:r>
      <w:r w:rsidRPr="00202DE4">
        <w:rPr>
          <w:rStyle w:val="Strong"/>
          <w:rFonts w:ascii="Times New Roman" w:hAnsi="Times New Roman" w:cs="Times New Roman"/>
          <w:color w:val="111111"/>
          <w:sz w:val="24"/>
          <w:szCs w:val="24"/>
          <w:shd w:val="clear" w:color="auto" w:fill="FFFFFF"/>
        </w:rPr>
        <w:t>).</w:t>
      </w:r>
      <w:r w:rsidRPr="00202DE4">
        <w:rPr>
          <w:rFonts w:ascii="Times New Roman" w:hAnsi="Times New Roman" w:cs="Times New Roman"/>
          <w:sz w:val="24"/>
          <w:szCs w:val="24"/>
        </w:rPr>
        <w:t xml:space="preserve"> Alden &amp; Durham (2012) added ‘reflection-before-action’, whereby learners reflect before entering into practice work. Studies, however, acknowledge the difficulty for educators’ facilitating reflection-in-action, which takes place in real-world practice and is therefore difficult to replicate (Edwards, 2017). There are also criticisms on reflection-on-action as laborious and formulaic process (Palmer et al., 1994) and whilst used to relate theory to practice and practice to theory, much student reflection is claimed to remain at the superficial level (Field, 2004). Studies by Kang and Yu (2018), Ha (2020) and Mulli et al. (2020) acknowledge it is difficult to know what learners are thinking about in the moment.</w:t>
      </w:r>
    </w:p>
    <w:p w14:paraId="3F67BD41" w14:textId="77777777" w:rsidR="00581BDB" w:rsidRPr="00202DE4" w:rsidRDefault="00581BDB" w:rsidP="00581BDB">
      <w:pPr>
        <w:spacing w:after="0" w:line="360" w:lineRule="auto"/>
        <w:ind w:firstLine="284"/>
        <w:jc w:val="both"/>
        <w:rPr>
          <w:rFonts w:ascii="Times New Roman" w:hAnsi="Times New Roman" w:cs="Times New Roman"/>
          <w:sz w:val="24"/>
          <w:szCs w:val="24"/>
        </w:rPr>
      </w:pPr>
    </w:p>
    <w:p w14:paraId="09D448B3" w14:textId="77777777" w:rsidR="00581BDB" w:rsidRPr="0034085C" w:rsidRDefault="00581BDB" w:rsidP="00581BDB">
      <w:pPr>
        <w:spacing w:after="0" w:line="360" w:lineRule="auto"/>
        <w:ind w:firstLine="284"/>
        <w:rPr>
          <w:rFonts w:ascii="Times New Roman" w:hAnsi="Times New Roman" w:cs="Times New Roman"/>
          <w:color w:val="000000" w:themeColor="text1"/>
          <w:sz w:val="24"/>
          <w:szCs w:val="24"/>
          <w:shd w:val="clear" w:color="auto" w:fill="FFFFFF"/>
        </w:rPr>
      </w:pPr>
      <w:r w:rsidRPr="00ED0191">
        <w:rPr>
          <w:rFonts w:ascii="Times New Roman" w:hAnsi="Times New Roman" w:cs="Times New Roman"/>
          <w:color w:val="000000" w:themeColor="text1"/>
          <w:sz w:val="24"/>
          <w:szCs w:val="24"/>
        </w:rPr>
        <w:t xml:space="preserve">Although there is no specific literature on the lived experience of educators facilitating reflection as part of HOTS development, </w:t>
      </w:r>
      <w:r w:rsidRPr="00ED0191">
        <w:rPr>
          <w:rFonts w:ascii="Times New Roman" w:hAnsi="Times New Roman" w:cs="Times New Roman"/>
          <w:color w:val="000000" w:themeColor="text1"/>
          <w:sz w:val="24"/>
          <w:szCs w:val="24"/>
          <w:shd w:val="clear" w:color="auto" w:fill="FFFFFF"/>
        </w:rPr>
        <w:t xml:space="preserve">van Manen's (1990) phenomenological description of reflection, echoing the thoughts of </w:t>
      </w:r>
      <w:r w:rsidRPr="00ED0191">
        <w:rPr>
          <w:rFonts w:ascii="Times New Roman" w:hAnsi="Times New Roman" w:cs="Times New Roman"/>
          <w:color w:val="000000" w:themeColor="text1"/>
          <w:sz w:val="24"/>
          <w:szCs w:val="24"/>
        </w:rPr>
        <w:t>Schön</w:t>
      </w:r>
      <w:r w:rsidRPr="00ED0191">
        <w:rPr>
          <w:rFonts w:ascii="Times New Roman" w:hAnsi="Times New Roman" w:cs="Times New Roman"/>
          <w:color w:val="000000" w:themeColor="text1"/>
          <w:sz w:val="24"/>
          <w:szCs w:val="24"/>
          <w:shd w:val="clear" w:color="auto" w:fill="FFFFFF"/>
        </w:rPr>
        <w:t xml:space="preserve"> (1987)</w:t>
      </w:r>
      <w:r>
        <w:rPr>
          <w:rFonts w:ascii="Times New Roman" w:hAnsi="Times New Roman" w:cs="Times New Roman"/>
          <w:color w:val="000000" w:themeColor="text1"/>
          <w:sz w:val="24"/>
          <w:szCs w:val="24"/>
          <w:shd w:val="clear" w:color="auto" w:fill="FFFFFF"/>
        </w:rPr>
        <w:t>,</w:t>
      </w:r>
      <w:r w:rsidRPr="00ED0191">
        <w:rPr>
          <w:rFonts w:ascii="Times New Roman" w:hAnsi="Times New Roman" w:cs="Times New Roman"/>
          <w:color w:val="000000" w:themeColor="text1"/>
          <w:sz w:val="24"/>
          <w:szCs w:val="24"/>
          <w:shd w:val="clear" w:color="auto" w:fill="FFFFFF"/>
        </w:rPr>
        <w:t xml:space="preserve"> illuminate the importance of educator pedagogical thoughtfulness and mindfulness. </w:t>
      </w:r>
      <w:r>
        <w:rPr>
          <w:rFonts w:ascii="Times New Roman" w:hAnsi="Times New Roman" w:cs="Times New Roman"/>
          <w:color w:val="000000" w:themeColor="text1"/>
          <w:sz w:val="24"/>
          <w:szCs w:val="24"/>
          <w:shd w:val="clear" w:color="auto" w:fill="FFFFFF"/>
        </w:rPr>
        <w:t>For van Manen (1991), e</w:t>
      </w:r>
      <w:r w:rsidRPr="00ED0191">
        <w:rPr>
          <w:rFonts w:ascii="Times New Roman" w:hAnsi="Times New Roman" w:cs="Times New Roman"/>
          <w:color w:val="000000" w:themeColor="text1"/>
          <w:sz w:val="24"/>
          <w:szCs w:val="24"/>
          <w:shd w:val="clear" w:color="auto" w:fill="FFFFFF"/>
        </w:rPr>
        <w:t xml:space="preserve">ducators </w:t>
      </w:r>
      <w:r>
        <w:rPr>
          <w:rFonts w:ascii="Times New Roman" w:hAnsi="Times New Roman" w:cs="Times New Roman"/>
          <w:color w:val="000000" w:themeColor="text1"/>
          <w:sz w:val="24"/>
          <w:szCs w:val="24"/>
          <w:shd w:val="clear" w:color="auto" w:fill="FFFFFF"/>
        </w:rPr>
        <w:t>should be e</w:t>
      </w:r>
      <w:r w:rsidRPr="00ED0191">
        <w:rPr>
          <w:rFonts w:ascii="Times New Roman" w:hAnsi="Times New Roman" w:cs="Times New Roman"/>
          <w:color w:val="000000" w:themeColor="text1"/>
          <w:sz w:val="24"/>
          <w:szCs w:val="24"/>
          <w:shd w:val="clear" w:color="auto" w:fill="FFFFFF"/>
        </w:rPr>
        <w:t xml:space="preserve">ncouraged to be actively engaged in </w:t>
      </w:r>
      <w:r>
        <w:rPr>
          <w:rFonts w:ascii="Times New Roman" w:hAnsi="Times New Roman" w:cs="Times New Roman"/>
          <w:color w:val="000000" w:themeColor="text1"/>
          <w:sz w:val="24"/>
          <w:szCs w:val="24"/>
          <w:shd w:val="clear" w:color="auto" w:fill="FFFFFF"/>
        </w:rPr>
        <w:t xml:space="preserve">an </w:t>
      </w:r>
      <w:r w:rsidRPr="00ED0191">
        <w:rPr>
          <w:rFonts w:ascii="Times New Roman" w:hAnsi="Times New Roman" w:cs="Times New Roman"/>
          <w:color w:val="000000" w:themeColor="text1"/>
          <w:sz w:val="24"/>
          <w:szCs w:val="24"/>
          <w:shd w:val="clear" w:color="auto" w:fill="FFFFFF"/>
        </w:rPr>
        <w:t>active reflecti</w:t>
      </w:r>
      <w:r>
        <w:rPr>
          <w:rFonts w:ascii="Times New Roman" w:hAnsi="Times New Roman" w:cs="Times New Roman"/>
          <w:color w:val="000000" w:themeColor="text1"/>
          <w:sz w:val="24"/>
          <w:szCs w:val="24"/>
          <w:shd w:val="clear" w:color="auto" w:fill="FFFFFF"/>
        </w:rPr>
        <w:t>ve consciousness that is</w:t>
      </w:r>
      <w:r w:rsidRPr="00ED0191">
        <w:rPr>
          <w:rFonts w:ascii="Times New Roman" w:hAnsi="Times New Roman" w:cs="Times New Roman"/>
          <w:color w:val="000000" w:themeColor="text1"/>
          <w:sz w:val="24"/>
          <w:szCs w:val="24"/>
          <w:shd w:val="clear" w:color="auto" w:fill="FFFFFF"/>
        </w:rPr>
        <w:t xml:space="preserve"> dependent </w:t>
      </w:r>
      <w:r w:rsidRPr="005A6E8B">
        <w:rPr>
          <w:rFonts w:ascii="Times New Roman" w:hAnsi="Times New Roman" w:cs="Times New Roman"/>
          <w:color w:val="000000" w:themeColor="text1"/>
          <w:sz w:val="24"/>
          <w:szCs w:val="24"/>
          <w:shd w:val="clear" w:color="auto" w:fill="FFFFFF"/>
        </w:rPr>
        <w:t>“interpretive intelligence, a practical moral intuitiveness, a sensitivity and openness”</w:t>
      </w:r>
      <w:r>
        <w:rPr>
          <w:rFonts w:ascii="Times New Roman" w:hAnsi="Times New Roman" w:cs="Times New Roman"/>
          <w:color w:val="000000" w:themeColor="text1"/>
          <w:sz w:val="24"/>
          <w:szCs w:val="24"/>
          <w:shd w:val="clear" w:color="auto" w:fill="FFFFFF"/>
        </w:rPr>
        <w:t xml:space="preserve">. </w:t>
      </w:r>
      <w:r w:rsidRPr="005A6E8B">
        <w:rPr>
          <w:rFonts w:ascii="Times New Roman" w:hAnsi="Times New Roman" w:cs="Times New Roman"/>
          <w:color w:val="000000" w:themeColor="text1"/>
          <w:sz w:val="24"/>
          <w:szCs w:val="24"/>
          <w:shd w:val="clear" w:color="auto" w:fill="FFFFFF"/>
        </w:rPr>
        <w:t xml:space="preserve">Referred to as ‘pedagogic tact’, the caring" and relational aspects of educators work dependent on ongoing </w:t>
      </w:r>
      <w:r w:rsidRPr="005A6E8B">
        <w:rPr>
          <w:rStyle w:val="Emphasis"/>
          <w:rFonts w:ascii="Times New Roman" w:hAnsi="Times New Roman" w:cs="Times New Roman"/>
          <w:color w:val="000000" w:themeColor="text1"/>
          <w:sz w:val="24"/>
          <w:szCs w:val="24"/>
          <w:shd w:val="clear" w:color="auto" w:fill="FFFFFF"/>
        </w:rPr>
        <w:t>pedagogical reflection are emphasised</w:t>
      </w:r>
      <w:r w:rsidRPr="005A6E8B">
        <w:rPr>
          <w:rFonts w:ascii="Times New Roman" w:hAnsi="Times New Roman" w:cs="Times New Roman"/>
          <w:color w:val="000000" w:themeColor="text1"/>
          <w:sz w:val="24"/>
          <w:szCs w:val="24"/>
          <w:shd w:val="clear" w:color="auto" w:fill="FFFFFF"/>
        </w:rPr>
        <w:t xml:space="preserve"> (ibid.) Drawing on the work of the Dutch pedagogue, </w:t>
      </w:r>
      <w:proofErr w:type="spellStart"/>
      <w:r w:rsidRPr="005A6E8B">
        <w:rPr>
          <w:rFonts w:ascii="Times New Roman" w:hAnsi="Times New Roman" w:cs="Times New Roman"/>
          <w:color w:val="000000" w:themeColor="text1"/>
          <w:sz w:val="24"/>
          <w:szCs w:val="24"/>
          <w:shd w:val="clear" w:color="auto" w:fill="FFFFFF"/>
        </w:rPr>
        <w:t>Langeveld</w:t>
      </w:r>
      <w:proofErr w:type="spellEnd"/>
      <w:r w:rsidRPr="005A6E8B">
        <w:rPr>
          <w:rFonts w:ascii="Times New Roman" w:hAnsi="Times New Roman" w:cs="Times New Roman"/>
          <w:color w:val="000000" w:themeColor="text1"/>
          <w:sz w:val="24"/>
          <w:szCs w:val="24"/>
          <w:shd w:val="clear" w:color="auto" w:fill="FFFFFF"/>
        </w:rPr>
        <w:t xml:space="preserve"> (1975), van Manen calls attention to the lived </w:t>
      </w:r>
      <w:r w:rsidRPr="005A6E8B">
        <w:rPr>
          <w:rFonts w:ascii="Times New Roman" w:hAnsi="Times New Roman" w:cs="Times New Roman"/>
          <w:color w:val="000000"/>
          <w:sz w:val="24"/>
          <w:szCs w:val="24"/>
          <w:shd w:val="clear" w:color="auto" w:fill="FFFFFF"/>
        </w:rPr>
        <w:t xml:space="preserve">realities of </w:t>
      </w:r>
      <w:r w:rsidRPr="005A6E8B">
        <w:rPr>
          <w:rFonts w:ascii="Times New Roman" w:hAnsi="Times New Roman" w:cs="Times New Roman"/>
          <w:color w:val="000000"/>
          <w:sz w:val="24"/>
          <w:szCs w:val="24"/>
          <w:shd w:val="clear" w:color="auto" w:fill="FFFFFF"/>
        </w:rPr>
        <w:lastRenderedPageBreak/>
        <w:t>educators who, through sensitive insights, active thoughtfulness, and a creative ability to act caringly and appropriately in the immediacy of the moment engage in practical and reflective moments of acting pedagogically (201</w:t>
      </w:r>
      <w:r>
        <w:rPr>
          <w:rFonts w:ascii="Times New Roman" w:hAnsi="Times New Roman" w:cs="Times New Roman"/>
          <w:color w:val="000000"/>
          <w:sz w:val="24"/>
          <w:szCs w:val="24"/>
          <w:shd w:val="clear" w:color="auto" w:fill="FFFFFF"/>
        </w:rPr>
        <w:t>6</w:t>
      </w:r>
      <w:r w:rsidRPr="005A6E8B">
        <w:rPr>
          <w:rFonts w:ascii="Times New Roman" w:hAnsi="Times New Roman" w:cs="Times New Roman"/>
          <w:color w:val="000000"/>
          <w:sz w:val="24"/>
          <w:szCs w:val="24"/>
          <w:shd w:val="clear" w:color="auto" w:fill="FFFFFF"/>
        </w:rPr>
        <w:t>, p.37).</w:t>
      </w:r>
      <w:r>
        <w:rPr>
          <w:rFonts w:ascii="Times New Roman" w:hAnsi="Times New Roman" w:cs="Times New Roman"/>
          <w:color w:val="000000"/>
          <w:sz w:val="24"/>
          <w:szCs w:val="24"/>
          <w:shd w:val="clear" w:color="auto" w:fill="FFFFFF"/>
        </w:rPr>
        <w:t xml:space="preserve"> The links to how this undergirds an educator focus on HOTS development is less explicit in the literature.</w:t>
      </w:r>
    </w:p>
    <w:p w14:paraId="2FF5A597" w14:textId="77777777" w:rsidR="00581BDB" w:rsidRPr="00202DE4" w:rsidRDefault="00581BDB" w:rsidP="00581BDB">
      <w:pPr>
        <w:spacing w:after="0" w:line="360" w:lineRule="auto"/>
        <w:rPr>
          <w:rFonts w:ascii="Times New Roman" w:hAnsi="Times New Roman" w:cs="Times New Roman"/>
          <w:color w:val="000000" w:themeColor="text1"/>
          <w:sz w:val="24"/>
          <w:szCs w:val="24"/>
          <w:shd w:val="clear" w:color="auto" w:fill="FFFFFF"/>
        </w:rPr>
      </w:pPr>
    </w:p>
    <w:p w14:paraId="7DDE4BEC" w14:textId="77777777" w:rsidR="00581BDB" w:rsidRDefault="00581BDB" w:rsidP="00581BDB">
      <w:pPr>
        <w:spacing w:after="0" w:line="360" w:lineRule="auto"/>
        <w:ind w:firstLine="284"/>
        <w:rPr>
          <w:rFonts w:ascii="Times New Roman" w:hAnsi="Times New Roman" w:cs="Times New Roman"/>
          <w:sz w:val="24"/>
          <w:szCs w:val="24"/>
          <w:shd w:val="clear" w:color="auto" w:fill="FFFFFF"/>
        </w:rPr>
      </w:pPr>
      <w:r w:rsidRPr="00202DE4">
        <w:rPr>
          <w:rStyle w:val="Strong"/>
          <w:rFonts w:ascii="Times New Roman" w:hAnsi="Times New Roman" w:cs="Times New Roman"/>
          <w:sz w:val="24"/>
          <w:szCs w:val="24"/>
          <w:shd w:val="clear" w:color="auto" w:fill="FFFFFF"/>
        </w:rPr>
        <w:t>Reflection research overlaps with that dedicated to metacognition, the latter, a</w:t>
      </w:r>
      <w:r w:rsidRPr="00202DE4">
        <w:rPr>
          <w:rFonts w:ascii="Times New Roman" w:hAnsi="Times New Roman" w:cs="Times New Roman"/>
          <w:sz w:val="24"/>
          <w:szCs w:val="24"/>
        </w:rPr>
        <w:t xml:space="preserve"> core component of higher-order thinking (Livingston, 2003). “A metacognitive person checks for understanding and regulates his/her understanding by using a metacognitive strategy” (Wilson &amp; Bai, 2010, p. 257). An understanding of how our cognition functions allows us to develop related knowledge and skills in comprehension, argumentation, reasoning, and various forms of higher-order thinking</w:t>
      </w:r>
      <w:r w:rsidRPr="00202DE4">
        <w:rPr>
          <w:rFonts w:ascii="Times New Roman" w:hAnsi="Times New Roman" w:cs="Times New Roman"/>
          <w:sz w:val="24"/>
          <w:szCs w:val="24"/>
          <w:shd w:val="clear" w:color="auto" w:fill="FFFFFF"/>
        </w:rPr>
        <w:t xml:space="preserve"> (Ku &amp; Hu, 2010</w:t>
      </w:r>
      <w:r>
        <w:rPr>
          <w:rFonts w:ascii="Times New Roman" w:hAnsi="Times New Roman" w:cs="Times New Roman"/>
          <w:sz w:val="24"/>
          <w:szCs w:val="24"/>
          <w:shd w:val="clear" w:color="auto" w:fill="FFFFFF"/>
        </w:rPr>
        <w:t xml:space="preserve">). </w:t>
      </w:r>
    </w:p>
    <w:p w14:paraId="5413942B" w14:textId="77777777" w:rsidR="00581BDB" w:rsidRDefault="00581BDB" w:rsidP="00581BDB">
      <w:pPr>
        <w:spacing w:after="0" w:line="360" w:lineRule="auto"/>
        <w:ind w:firstLine="284"/>
        <w:rPr>
          <w:rFonts w:ascii="Times New Roman" w:hAnsi="Times New Roman" w:cs="Times New Roman"/>
          <w:sz w:val="24"/>
          <w:szCs w:val="24"/>
          <w:shd w:val="clear" w:color="auto" w:fill="FFFFFF"/>
        </w:rPr>
      </w:pPr>
    </w:p>
    <w:p w14:paraId="0E282425"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Traditionally, metacognition is defined as an “awareness and knowledge of one’s mental processes such that one can monitor, regulate and direct them to a desired end” (Harris &amp; Eva-Wood, 1995). I</w:t>
      </w:r>
      <w:r w:rsidRPr="00202DE4">
        <w:rPr>
          <w:rFonts w:ascii="Times New Roman" w:hAnsi="Times New Roman" w:cs="Times New Roman"/>
          <w:sz w:val="24"/>
          <w:szCs w:val="24"/>
          <w:shd w:val="clear" w:color="auto" w:fill="FFFFFF"/>
        </w:rPr>
        <w:t xml:space="preserve">n its simplest of descriptions, metacognition as </w:t>
      </w:r>
      <w:r w:rsidRPr="00202DE4">
        <w:rPr>
          <w:rFonts w:ascii="Times New Roman" w:hAnsi="Times New Roman" w:cs="Times New Roman"/>
          <w:i/>
          <w:iCs/>
          <w:sz w:val="24"/>
          <w:szCs w:val="24"/>
          <w:shd w:val="clear" w:color="auto" w:fill="FFFFFF"/>
        </w:rPr>
        <w:t>thinking about your own thinking</w:t>
      </w:r>
      <w:r w:rsidRPr="00202DE4">
        <w:rPr>
          <w:rFonts w:ascii="Times New Roman" w:hAnsi="Times New Roman" w:cs="Times New Roman"/>
          <w:sz w:val="24"/>
          <w:szCs w:val="24"/>
        </w:rPr>
        <w:t xml:space="preserve"> was coined by Flavell (1979, p. 906). Decades later, with his colleagues, he distinguished three components: metacognitive knowledge, metacognitive monitoring and self-regulation (metacognitive skills) and metacognitive experiences e.g. feelings of difficulty, confidence, uncertainty, satisfaction, challenge or disruption (Flavell et al., 2002). Whilst most theorist</w:t>
      </w:r>
      <w:r>
        <w:rPr>
          <w:rFonts w:ascii="Times New Roman" w:hAnsi="Times New Roman" w:cs="Times New Roman"/>
          <w:sz w:val="24"/>
          <w:szCs w:val="24"/>
        </w:rPr>
        <w:t>s</w:t>
      </w:r>
      <w:r w:rsidRPr="00202DE4">
        <w:rPr>
          <w:rFonts w:ascii="Times New Roman" w:hAnsi="Times New Roman" w:cs="Times New Roman"/>
          <w:sz w:val="24"/>
          <w:szCs w:val="24"/>
        </w:rPr>
        <w:t xml:space="preserve"> broadly agree on the three component split, metacognitive experience has received the least amount of attention to date</w:t>
      </w:r>
      <w:r>
        <w:rPr>
          <w:rFonts w:ascii="Times New Roman" w:hAnsi="Times New Roman" w:cs="Times New Roman"/>
          <w:sz w:val="24"/>
          <w:szCs w:val="24"/>
        </w:rPr>
        <w:t xml:space="preserve">, although </w:t>
      </w:r>
      <w:proofErr w:type="spellStart"/>
      <w:r w:rsidRPr="00202DE4">
        <w:rPr>
          <w:rFonts w:ascii="Times New Roman" w:hAnsi="Times New Roman" w:cs="Times New Roman"/>
          <w:sz w:val="24"/>
          <w:szCs w:val="24"/>
        </w:rPr>
        <w:t>Efklides</w:t>
      </w:r>
      <w:proofErr w:type="spellEnd"/>
      <w:r w:rsidRPr="00202DE4">
        <w:rPr>
          <w:rFonts w:ascii="Times New Roman" w:hAnsi="Times New Roman" w:cs="Times New Roman"/>
          <w:sz w:val="24"/>
          <w:szCs w:val="24"/>
        </w:rPr>
        <w:t>’ model elevates metacognitive experience as key to metacognitive development (2008; 2011)</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There is less research investigating the metacognition components of in critical thinking than the dispositional and cognitive component, with metacognitive strategies frequently discussed at the conceptual level. </w:t>
      </w:r>
    </w:p>
    <w:p w14:paraId="34FF4FD9" w14:textId="77777777" w:rsidR="00581BDB" w:rsidRPr="00202DE4" w:rsidRDefault="00581BDB" w:rsidP="00581BDB">
      <w:pPr>
        <w:spacing w:after="0" w:line="360" w:lineRule="auto"/>
        <w:ind w:firstLine="284"/>
        <w:jc w:val="both"/>
        <w:rPr>
          <w:rFonts w:ascii="Times New Roman" w:hAnsi="Times New Roman" w:cs="Times New Roman"/>
          <w:color w:val="000000" w:themeColor="text1"/>
          <w:sz w:val="24"/>
          <w:szCs w:val="24"/>
        </w:rPr>
      </w:pPr>
    </w:p>
    <w:p w14:paraId="41A6F858"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t>Due to the fuzzy qualities of metacognition (</w:t>
      </w:r>
      <w:proofErr w:type="spellStart"/>
      <w:r w:rsidRPr="00202DE4">
        <w:rPr>
          <w:rFonts w:ascii="Times New Roman" w:hAnsi="Times New Roman" w:cs="Times New Roman"/>
          <w:color w:val="000000" w:themeColor="text1"/>
          <w:sz w:val="24"/>
          <w:szCs w:val="24"/>
        </w:rPr>
        <w:t>Akturk</w:t>
      </w:r>
      <w:proofErr w:type="spellEnd"/>
      <w:r w:rsidRPr="00202DE4">
        <w:rPr>
          <w:rFonts w:ascii="Times New Roman" w:hAnsi="Times New Roman" w:cs="Times New Roman"/>
          <w:color w:val="000000" w:themeColor="text1"/>
          <w:sz w:val="24"/>
          <w:szCs w:val="24"/>
        </w:rPr>
        <w:t xml:space="preserve"> and </w:t>
      </w:r>
      <w:proofErr w:type="spellStart"/>
      <w:r w:rsidRPr="00202DE4">
        <w:rPr>
          <w:rFonts w:ascii="Times New Roman" w:hAnsi="Times New Roman" w:cs="Times New Roman"/>
          <w:color w:val="000000" w:themeColor="text1"/>
          <w:sz w:val="24"/>
          <w:szCs w:val="24"/>
        </w:rPr>
        <w:t>Sahin</w:t>
      </w:r>
      <w:proofErr w:type="spellEnd"/>
      <w:r w:rsidRPr="00202DE4">
        <w:rPr>
          <w:rFonts w:ascii="Times New Roman" w:hAnsi="Times New Roman" w:cs="Times New Roman"/>
          <w:color w:val="000000" w:themeColor="text1"/>
          <w:sz w:val="24"/>
          <w:szCs w:val="24"/>
        </w:rPr>
        <w:t xml:space="preserve"> 2011), there is no </w:t>
      </w:r>
      <w:r>
        <w:rPr>
          <w:rFonts w:ascii="Times New Roman" w:hAnsi="Times New Roman" w:cs="Times New Roman"/>
          <w:color w:val="000000" w:themeColor="text1"/>
          <w:sz w:val="24"/>
          <w:szCs w:val="24"/>
        </w:rPr>
        <w:t xml:space="preserve">universal </w:t>
      </w:r>
      <w:r w:rsidRPr="00202DE4">
        <w:rPr>
          <w:rFonts w:ascii="Times New Roman" w:hAnsi="Times New Roman" w:cs="Times New Roman"/>
          <w:color w:val="000000" w:themeColor="text1"/>
          <w:sz w:val="24"/>
          <w:szCs w:val="24"/>
        </w:rPr>
        <w:t xml:space="preserve">agreed typology </w:t>
      </w:r>
      <w:r w:rsidRPr="00937C85">
        <w:rPr>
          <w:rFonts w:ascii="Times New Roman" w:hAnsi="Times New Roman" w:cs="Times New Roman"/>
          <w:color w:val="000000" w:themeColor="text1"/>
          <w:sz w:val="24"/>
          <w:szCs w:val="24"/>
        </w:rPr>
        <w:t xml:space="preserve">of strategies for educators to help pupils to monitor, plan, evaluate and regulate their performance whilst completing a particular task or solving a novel problem (Perry et al., 2019). Yet over time a plethora of </w:t>
      </w:r>
      <w:r w:rsidRPr="00937C85">
        <w:rPr>
          <w:rFonts w:ascii="Times New Roman" w:hAnsi="Times New Roman" w:cs="Times New Roman"/>
          <w:sz w:val="24"/>
          <w:szCs w:val="24"/>
        </w:rPr>
        <w:t xml:space="preserve">research-based recommendations for instructors who want to help student’s use and develop metacognition have been compiled, an example being those supplied by </w:t>
      </w:r>
      <w:proofErr w:type="spellStart"/>
      <w:r w:rsidRPr="00937C85">
        <w:rPr>
          <w:rFonts w:ascii="Times New Roman" w:hAnsi="Times New Roman" w:cs="Times New Roman"/>
          <w:color w:val="000000"/>
          <w:sz w:val="24"/>
          <w:szCs w:val="24"/>
          <w:shd w:val="clear" w:color="auto" w:fill="FFFFFF"/>
        </w:rPr>
        <w:t>Dangremond</w:t>
      </w:r>
      <w:proofErr w:type="spellEnd"/>
      <w:r w:rsidRPr="00937C85">
        <w:rPr>
          <w:rFonts w:ascii="Times New Roman" w:hAnsi="Times New Roman" w:cs="Times New Roman"/>
          <w:color w:val="000000"/>
          <w:sz w:val="24"/>
          <w:szCs w:val="24"/>
          <w:shd w:val="clear" w:color="auto" w:fill="FFFFFF"/>
        </w:rPr>
        <w:t xml:space="preserve"> Stanton et al., (2021). However, l</w:t>
      </w:r>
      <w:r w:rsidRPr="00937C85">
        <w:rPr>
          <w:rFonts w:ascii="Times New Roman" w:hAnsi="Times New Roman" w:cs="Times New Roman"/>
          <w:color w:val="000000" w:themeColor="text1"/>
          <w:sz w:val="24"/>
          <w:szCs w:val="24"/>
        </w:rPr>
        <w:t xml:space="preserve">ike the critical thinking literature lower attention is paid to the cognitive emotional criteria despite some recognition of its </w:t>
      </w:r>
      <w:r>
        <w:rPr>
          <w:rFonts w:ascii="Times New Roman" w:hAnsi="Times New Roman" w:cs="Times New Roman"/>
          <w:color w:val="000000" w:themeColor="text1"/>
          <w:sz w:val="24"/>
          <w:szCs w:val="24"/>
        </w:rPr>
        <w:t>importance,</w:t>
      </w:r>
      <w:r w:rsidRPr="00937C85">
        <w:rPr>
          <w:rFonts w:ascii="Times New Roman" w:hAnsi="Times New Roman" w:cs="Times New Roman"/>
          <w:color w:val="000000" w:themeColor="text1"/>
          <w:sz w:val="24"/>
          <w:szCs w:val="24"/>
        </w:rPr>
        <w:t xml:space="preserve"> e.g. Hanna (2012). Whilst there was no explicit r</w:t>
      </w:r>
      <w:r w:rsidRPr="00937C85">
        <w:rPr>
          <w:rFonts w:ascii="Times New Roman" w:hAnsi="Times New Roman" w:cs="Times New Roman"/>
          <w:color w:val="000000" w:themeColor="text1"/>
          <w:sz w:val="24"/>
          <w:szCs w:val="24"/>
          <w:shd w:val="clear" w:color="auto" w:fill="FFFFFF"/>
        </w:rPr>
        <w:t xml:space="preserve">esearch </w:t>
      </w:r>
      <w:r w:rsidRPr="00937C85">
        <w:rPr>
          <w:rFonts w:ascii="Times New Roman" w:hAnsi="Times New Roman" w:cs="Times New Roman"/>
          <w:color w:val="000000" w:themeColor="text1"/>
          <w:sz w:val="24"/>
          <w:szCs w:val="24"/>
          <w:shd w:val="clear" w:color="auto" w:fill="FFFFFF"/>
        </w:rPr>
        <w:lastRenderedPageBreak/>
        <w:t>that</w:t>
      </w:r>
      <w:r w:rsidRPr="00202DE4">
        <w:rPr>
          <w:rFonts w:ascii="Times New Roman" w:hAnsi="Times New Roman" w:cs="Times New Roman"/>
          <w:color w:val="000000" w:themeColor="text1"/>
          <w:sz w:val="24"/>
          <w:szCs w:val="24"/>
          <w:shd w:val="clear" w:color="auto" w:fill="FFFFFF"/>
        </w:rPr>
        <w:t xml:space="preserve"> examines educators' experience of facilitating metacognitive experience, </w:t>
      </w:r>
      <w:r w:rsidRPr="00202DE4">
        <w:rPr>
          <w:rFonts w:ascii="Times New Roman" w:hAnsi="Times New Roman" w:cs="Times New Roman"/>
          <w:color w:val="000000" w:themeColor="text1"/>
          <w:sz w:val="24"/>
          <w:szCs w:val="24"/>
        </w:rPr>
        <w:t xml:space="preserve">Branigan and Donaldson’s (2020) study found the talk of the teacher to be the most important </w:t>
      </w:r>
      <w:r>
        <w:rPr>
          <w:rFonts w:ascii="Times New Roman" w:hAnsi="Times New Roman" w:cs="Times New Roman"/>
          <w:color w:val="000000" w:themeColor="text1"/>
          <w:sz w:val="24"/>
          <w:szCs w:val="24"/>
        </w:rPr>
        <w:t xml:space="preserve">positive </w:t>
      </w:r>
      <w:r w:rsidRPr="00202DE4">
        <w:rPr>
          <w:rFonts w:ascii="Times New Roman" w:hAnsi="Times New Roman" w:cs="Times New Roman"/>
          <w:color w:val="000000" w:themeColor="text1"/>
          <w:sz w:val="24"/>
          <w:szCs w:val="24"/>
        </w:rPr>
        <w:t xml:space="preserve">influence on metacognition, </w:t>
      </w:r>
      <w:r>
        <w:rPr>
          <w:rFonts w:ascii="Times New Roman" w:hAnsi="Times New Roman" w:cs="Times New Roman"/>
          <w:color w:val="000000" w:themeColor="text1"/>
          <w:sz w:val="24"/>
          <w:szCs w:val="24"/>
        </w:rPr>
        <w:t xml:space="preserve">especially </w:t>
      </w:r>
      <w:r w:rsidRPr="00202DE4">
        <w:rPr>
          <w:rFonts w:ascii="Times New Roman" w:hAnsi="Times New Roman" w:cs="Times New Roman"/>
          <w:color w:val="000000" w:themeColor="text1"/>
          <w:sz w:val="24"/>
          <w:szCs w:val="24"/>
        </w:rPr>
        <w:t xml:space="preserve">“when teachers used modelling and elaborative questioning to elicit deep reflections about the process of thinking and learning” (p.13). Further studies concur that </w:t>
      </w:r>
      <w:r w:rsidRPr="00202DE4">
        <w:rPr>
          <w:rFonts w:ascii="Times New Roman" w:hAnsi="Times New Roman" w:cs="Times New Roman"/>
          <w:color w:val="000000" w:themeColor="text1"/>
          <w:sz w:val="24"/>
          <w:szCs w:val="24"/>
          <w:shd w:val="clear" w:color="auto" w:fill="FFFFFF"/>
        </w:rPr>
        <w:t>student m</w:t>
      </w:r>
      <w:r w:rsidRPr="00202DE4">
        <w:rPr>
          <w:rFonts w:ascii="Times New Roman" w:hAnsi="Times New Roman" w:cs="Times New Roman"/>
          <w:color w:val="000000" w:themeColor="text1"/>
          <w:sz w:val="24"/>
          <w:szCs w:val="24"/>
        </w:rPr>
        <w:t xml:space="preserve">etacognition is assisted </w:t>
      </w:r>
      <w:r>
        <w:rPr>
          <w:rFonts w:ascii="Times New Roman" w:hAnsi="Times New Roman" w:cs="Times New Roman"/>
          <w:color w:val="000000" w:themeColor="text1"/>
          <w:sz w:val="24"/>
          <w:szCs w:val="24"/>
        </w:rPr>
        <w:t xml:space="preserve">by </w:t>
      </w:r>
      <w:r w:rsidRPr="00202DE4">
        <w:rPr>
          <w:rFonts w:ascii="Times New Roman" w:hAnsi="Times New Roman" w:cs="Times New Roman"/>
          <w:color w:val="000000" w:themeColor="text1"/>
          <w:sz w:val="24"/>
          <w:szCs w:val="24"/>
        </w:rPr>
        <w:t xml:space="preserve">the teacher’s own metacognition significantly enhancing the procedure (Hartman, 2001; </w:t>
      </w:r>
      <w:proofErr w:type="spellStart"/>
      <w:r w:rsidRPr="00202DE4">
        <w:rPr>
          <w:rFonts w:ascii="Times New Roman" w:hAnsi="Times New Roman" w:cs="Times New Roman"/>
          <w:color w:val="000000" w:themeColor="text1"/>
          <w:sz w:val="24"/>
          <w:szCs w:val="24"/>
        </w:rPr>
        <w:t>Prytula</w:t>
      </w:r>
      <w:proofErr w:type="spellEnd"/>
      <w:r w:rsidRPr="00202DE4">
        <w:rPr>
          <w:rFonts w:ascii="Times New Roman" w:hAnsi="Times New Roman" w:cs="Times New Roman"/>
          <w:color w:val="000000" w:themeColor="text1"/>
          <w:sz w:val="24"/>
          <w:szCs w:val="24"/>
        </w:rPr>
        <w:t xml:space="preserve">, 2008; 2012). </w:t>
      </w:r>
    </w:p>
    <w:p w14:paraId="3D9230DE" w14:textId="77777777" w:rsidR="00581BDB" w:rsidRPr="00202DE4" w:rsidRDefault="00581BDB" w:rsidP="00581BDB">
      <w:pPr>
        <w:spacing w:after="0" w:line="360" w:lineRule="auto"/>
        <w:ind w:firstLine="284"/>
        <w:rPr>
          <w:rFonts w:ascii="Times New Roman" w:hAnsi="Times New Roman" w:cs="Times New Roman"/>
          <w:sz w:val="24"/>
          <w:szCs w:val="24"/>
        </w:rPr>
      </w:pPr>
    </w:p>
    <w:p w14:paraId="2C6999E1"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Even though HOTS learning is inextricably linked to metacognitive skills, studies reveal teachers frequently underutilize metacognitive skills as an effective method of teaching HOTS (Hamzah et al., 2022). Part of this, It is argued is the difficulty in translating research-based ideas about metacognition to practical classroom activities (</w:t>
      </w:r>
      <w:proofErr w:type="spellStart"/>
      <w:r w:rsidRPr="00202DE4">
        <w:rPr>
          <w:rFonts w:ascii="Times New Roman" w:hAnsi="Times New Roman" w:cs="Times New Roman"/>
          <w:sz w:val="24"/>
          <w:szCs w:val="24"/>
        </w:rPr>
        <w:t>Leat</w:t>
      </w:r>
      <w:proofErr w:type="spellEnd"/>
      <w:r w:rsidRPr="00202DE4">
        <w:rPr>
          <w:rFonts w:ascii="Times New Roman" w:hAnsi="Times New Roman" w:cs="Times New Roman"/>
          <w:sz w:val="24"/>
          <w:szCs w:val="24"/>
        </w:rPr>
        <w:t xml:space="preserve"> &amp; Lin, 2003). Studies indicate many teachers </w:t>
      </w:r>
      <w:r>
        <w:rPr>
          <w:rFonts w:ascii="Times New Roman" w:hAnsi="Times New Roman" w:cs="Times New Roman"/>
          <w:sz w:val="24"/>
          <w:szCs w:val="24"/>
        </w:rPr>
        <w:t>feel</w:t>
      </w:r>
      <w:r w:rsidRPr="00202DE4">
        <w:rPr>
          <w:rFonts w:ascii="Times New Roman" w:hAnsi="Times New Roman" w:cs="Times New Roman"/>
          <w:sz w:val="24"/>
          <w:szCs w:val="24"/>
        </w:rPr>
        <w:t xml:space="preserve"> unsure </w:t>
      </w:r>
      <w:r>
        <w:rPr>
          <w:rFonts w:ascii="Times New Roman" w:hAnsi="Times New Roman" w:cs="Times New Roman"/>
          <w:sz w:val="24"/>
          <w:szCs w:val="24"/>
        </w:rPr>
        <w:t xml:space="preserve">about </w:t>
      </w:r>
      <w:r w:rsidRPr="00202DE4">
        <w:rPr>
          <w:rFonts w:ascii="Times New Roman" w:hAnsi="Times New Roman" w:cs="Times New Roman"/>
          <w:sz w:val="24"/>
          <w:szCs w:val="24"/>
        </w:rPr>
        <w:t>employ</w:t>
      </w:r>
      <w:r>
        <w:rPr>
          <w:rFonts w:ascii="Times New Roman" w:hAnsi="Times New Roman" w:cs="Times New Roman"/>
          <w:sz w:val="24"/>
          <w:szCs w:val="24"/>
        </w:rPr>
        <w:t>ing</w:t>
      </w:r>
      <w:r w:rsidRPr="00202DE4">
        <w:rPr>
          <w:rFonts w:ascii="Times New Roman" w:hAnsi="Times New Roman" w:cs="Times New Roman"/>
          <w:sz w:val="24"/>
          <w:szCs w:val="24"/>
        </w:rPr>
        <w:t xml:space="preserve"> metacognition in their teaching (Ben-David &amp; Orion, 2012; Seraphin et al., 2012; </w:t>
      </w:r>
      <w:proofErr w:type="spellStart"/>
      <w:r w:rsidRPr="00202DE4">
        <w:rPr>
          <w:rFonts w:ascii="Times New Roman" w:hAnsi="Times New Roman" w:cs="Times New Roman"/>
          <w:sz w:val="24"/>
          <w:szCs w:val="24"/>
        </w:rPr>
        <w:t>Veenman</w:t>
      </w:r>
      <w:proofErr w:type="spellEnd"/>
      <w:r w:rsidRPr="00202DE4">
        <w:rPr>
          <w:rFonts w:ascii="Times New Roman" w:hAnsi="Times New Roman" w:cs="Times New Roman"/>
          <w:sz w:val="24"/>
          <w:szCs w:val="24"/>
        </w:rPr>
        <w:t xml:space="preserve"> et al. 2006).</w:t>
      </w:r>
    </w:p>
    <w:p w14:paraId="6A410F6C" w14:textId="77777777" w:rsidR="00581BDB" w:rsidRPr="00202DE4" w:rsidRDefault="00581BDB" w:rsidP="00581BDB">
      <w:pPr>
        <w:spacing w:after="0" w:line="360" w:lineRule="auto"/>
        <w:ind w:firstLine="284"/>
        <w:rPr>
          <w:rFonts w:ascii="Times New Roman" w:hAnsi="Times New Roman" w:cs="Times New Roman"/>
          <w:sz w:val="24"/>
          <w:szCs w:val="24"/>
        </w:rPr>
      </w:pPr>
    </w:p>
    <w:p w14:paraId="5CF99566"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Research by Eva-Wood (2008) considers the of role of affect in metacognition, with an investigation of the impact of students reading poetry and the type of resonance and even empathy which can be evoked. Eva- Wood, building on previous research revealing positive links between metacognition and effective reading instruction (e.g. Block &amp; Israel, 2005), illuminates poetry “as a bridge to self-understanding [that] can complement and build on the self-knowledge inherent in metacognitive practices” (Eva-Wood, 2008, p564). This type of research attempts to broaden common representations of metacognition, placing high value on the reader’s ‘experience’ of the text, and prompting more deliberate and meaningful engagement with both cognitive and affective responses. This is a welcome for those searching for ontological material, yet exposes a continued paucity of educator ontological consideration of the practice of facilitating metacognition, and the sensory and emotional responses involved.</w:t>
      </w:r>
    </w:p>
    <w:p w14:paraId="6DE54ADC" w14:textId="77777777" w:rsidR="00581BDB" w:rsidRPr="00202DE4" w:rsidRDefault="00581BDB" w:rsidP="00581BDB">
      <w:pPr>
        <w:spacing w:after="0" w:line="360" w:lineRule="auto"/>
        <w:ind w:firstLine="284"/>
        <w:jc w:val="both"/>
        <w:rPr>
          <w:rFonts w:ascii="Times New Roman" w:hAnsi="Times New Roman" w:cs="Times New Roman"/>
          <w:color w:val="000000" w:themeColor="text1"/>
          <w:sz w:val="24"/>
          <w:szCs w:val="24"/>
        </w:rPr>
      </w:pPr>
    </w:p>
    <w:p w14:paraId="1075CDD7" w14:textId="77777777" w:rsidR="00581BDB" w:rsidRPr="00202DE4" w:rsidRDefault="00581BDB" w:rsidP="00581BDB">
      <w:pPr>
        <w:pStyle w:val="Heading3"/>
        <w:spacing w:before="0" w:line="360" w:lineRule="auto"/>
        <w:ind w:firstLine="284"/>
        <w:rPr>
          <w:rFonts w:ascii="Times New Roman" w:hAnsi="Times New Roman" w:cs="Times New Roman"/>
        </w:rPr>
      </w:pPr>
      <w:bookmarkStart w:id="8" w:name="_Toc112541664"/>
      <w:r w:rsidRPr="00202DE4">
        <w:rPr>
          <w:rFonts w:ascii="Times New Roman" w:hAnsi="Times New Roman" w:cs="Times New Roman"/>
        </w:rPr>
        <w:t>2.</w:t>
      </w:r>
      <w:r>
        <w:rPr>
          <w:rFonts w:ascii="Times New Roman" w:hAnsi="Times New Roman" w:cs="Times New Roman"/>
        </w:rPr>
        <w:t>2</w:t>
      </w:r>
      <w:r w:rsidRPr="00202DE4">
        <w:rPr>
          <w:rFonts w:ascii="Times New Roman" w:hAnsi="Times New Roman" w:cs="Times New Roman"/>
        </w:rPr>
        <w:t>.4 Researcher Reflection 1: On emphasis and expectations of high-order thinking in the literature</w:t>
      </w:r>
      <w:bookmarkEnd w:id="8"/>
    </w:p>
    <w:p w14:paraId="12666496" w14:textId="77777777" w:rsidR="00581BDB" w:rsidRPr="005D51AC" w:rsidRDefault="00581BDB" w:rsidP="00581BDB">
      <w:pPr>
        <w:shd w:val="clear" w:color="auto" w:fill="FFFFFF"/>
        <w:spacing w:before="240" w:after="0" w:line="360" w:lineRule="auto"/>
        <w:ind w:firstLine="284"/>
        <w:rPr>
          <w:rFonts w:asciiTheme="majorBidi" w:hAnsiTheme="majorBidi" w:cstheme="majorBidi"/>
          <w:color w:val="000000" w:themeColor="text1"/>
          <w:sz w:val="24"/>
          <w:szCs w:val="24"/>
        </w:rPr>
      </w:pPr>
      <w:r w:rsidRPr="005D51AC">
        <w:rPr>
          <w:rFonts w:asciiTheme="majorBidi" w:hAnsiTheme="majorBidi" w:cstheme="majorBidi"/>
          <w:color w:val="000000" w:themeColor="text1"/>
          <w:sz w:val="24"/>
          <w:szCs w:val="24"/>
        </w:rPr>
        <w:t>By the end of the multiple iterations of reading about what HOTS is</w:t>
      </w:r>
      <w:r>
        <w:rPr>
          <w:rFonts w:asciiTheme="majorBidi" w:hAnsiTheme="majorBidi" w:cstheme="majorBidi"/>
          <w:color w:val="000000" w:themeColor="text1"/>
          <w:sz w:val="24"/>
          <w:szCs w:val="24"/>
        </w:rPr>
        <w:t xml:space="preserve"> I am not </w:t>
      </w:r>
      <w:r w:rsidRPr="005D51AC">
        <w:rPr>
          <w:rFonts w:asciiTheme="majorBidi" w:hAnsiTheme="majorBidi" w:cstheme="majorBidi"/>
          <w:color w:val="000000" w:themeColor="text1"/>
          <w:sz w:val="24"/>
          <w:szCs w:val="24"/>
        </w:rPr>
        <w:t>left w</w:t>
      </w:r>
      <w:r>
        <w:rPr>
          <w:rFonts w:asciiTheme="majorBidi" w:hAnsiTheme="majorBidi" w:cstheme="majorBidi"/>
          <w:color w:val="000000" w:themeColor="text1"/>
          <w:sz w:val="24"/>
          <w:szCs w:val="24"/>
        </w:rPr>
        <w:t xml:space="preserve">ith </w:t>
      </w:r>
      <w:r w:rsidRPr="005D51AC">
        <w:rPr>
          <w:rFonts w:asciiTheme="majorBidi" w:hAnsiTheme="majorBidi" w:cstheme="majorBidi"/>
          <w:color w:val="000000" w:themeColor="text1"/>
          <w:sz w:val="24"/>
          <w:szCs w:val="24"/>
        </w:rPr>
        <w:t>succinct clarity</w:t>
      </w:r>
      <w:r>
        <w:rPr>
          <w:rFonts w:asciiTheme="majorBidi" w:hAnsiTheme="majorBidi" w:cstheme="majorBidi"/>
          <w:color w:val="000000" w:themeColor="text1"/>
          <w:sz w:val="24"/>
          <w:szCs w:val="24"/>
        </w:rPr>
        <w:t xml:space="preserve"> to contribute,</w:t>
      </w:r>
      <w:r w:rsidRPr="005D51AC">
        <w:rPr>
          <w:rFonts w:asciiTheme="majorBidi" w:hAnsiTheme="majorBidi" w:cstheme="majorBidi"/>
          <w:color w:val="000000" w:themeColor="text1"/>
          <w:sz w:val="24"/>
          <w:szCs w:val="24"/>
        </w:rPr>
        <w:t xml:space="preserve"> although there was a strong sense there I core requirements for robust analysis and appraisal skills with the ability to overcome </w:t>
      </w:r>
      <w:r w:rsidRPr="005D51AC">
        <w:rPr>
          <w:rFonts w:asciiTheme="majorBidi" w:hAnsiTheme="majorBidi" w:cstheme="majorBidi"/>
          <w:color w:val="292929"/>
          <w:spacing w:val="-1"/>
          <w:sz w:val="24"/>
          <w:szCs w:val="24"/>
          <w:shd w:val="clear" w:color="auto" w:fill="FFFFFF"/>
        </w:rPr>
        <w:t xml:space="preserve">various cognitive biases and heuristics that cloud judgement which requires layered and deep personal reflection on how </w:t>
      </w:r>
      <w:r w:rsidRPr="005D51AC">
        <w:rPr>
          <w:rFonts w:asciiTheme="majorBidi" w:hAnsiTheme="majorBidi" w:cstheme="majorBidi"/>
          <w:color w:val="292929"/>
          <w:spacing w:val="-1"/>
          <w:sz w:val="24"/>
          <w:szCs w:val="24"/>
          <w:shd w:val="clear" w:color="auto" w:fill="FFFFFF"/>
        </w:rPr>
        <w:lastRenderedPageBreak/>
        <w:t xml:space="preserve">we arrive at conclusions, that </w:t>
      </w:r>
      <w:r w:rsidRPr="005D51AC">
        <w:rPr>
          <w:rFonts w:asciiTheme="majorBidi" w:hAnsiTheme="majorBidi" w:cstheme="majorBidi"/>
          <w:color w:val="000000" w:themeColor="text1"/>
          <w:sz w:val="24"/>
          <w:szCs w:val="24"/>
        </w:rPr>
        <w:t>while strong argumentation skill and rationality is useful, the latter is not necessarily truth, despite however well ideas have been synthesised</w:t>
      </w:r>
      <w:r>
        <w:rPr>
          <w:rFonts w:asciiTheme="majorBidi" w:hAnsiTheme="majorBidi" w:cstheme="majorBidi"/>
          <w:color w:val="000000" w:themeColor="text1"/>
          <w:sz w:val="24"/>
          <w:szCs w:val="24"/>
        </w:rPr>
        <w:t>.</w:t>
      </w:r>
    </w:p>
    <w:p w14:paraId="7D2D79CC" w14:textId="77777777" w:rsidR="00581BDB" w:rsidRPr="005D51AC" w:rsidRDefault="00581BDB" w:rsidP="00581BDB">
      <w:pPr>
        <w:shd w:val="clear" w:color="auto" w:fill="FFFFFF"/>
        <w:spacing w:before="240" w:after="0" w:line="360" w:lineRule="auto"/>
        <w:ind w:firstLine="284"/>
        <w:rPr>
          <w:rFonts w:asciiTheme="majorBidi" w:hAnsiTheme="majorBidi" w:cstheme="majorBidi"/>
          <w:color w:val="000000" w:themeColor="text1"/>
          <w:sz w:val="24"/>
          <w:szCs w:val="24"/>
        </w:rPr>
      </w:pPr>
      <w:r w:rsidRPr="005D51AC">
        <w:rPr>
          <w:rFonts w:asciiTheme="majorBidi" w:hAnsiTheme="majorBidi" w:cstheme="majorBidi"/>
          <w:color w:val="000000" w:themeColor="text1"/>
          <w:sz w:val="24"/>
          <w:szCs w:val="24"/>
          <w:shd w:val="clear" w:color="auto" w:fill="FFFFFF"/>
        </w:rPr>
        <w:t>In my own contexts as an educator, researcher and lifelong student, I’ve often felt weighed down by an oversupply of definitions and theory. Whilst respectful of the skilled deliberation and rigorous examination entailed, and their utility in bringing clarity, shared understanding or foundation upon which to build, I</w:t>
      </w:r>
      <w:r w:rsidRPr="005D51AC">
        <w:rPr>
          <w:rStyle w:val="Strong"/>
          <w:rFonts w:asciiTheme="majorBidi" w:hAnsiTheme="majorBidi" w:cstheme="majorBidi"/>
          <w:color w:val="000000" w:themeColor="text1"/>
          <w:sz w:val="24"/>
          <w:szCs w:val="24"/>
          <w:shd w:val="clear" w:color="auto" w:fill="FFFFFF"/>
        </w:rPr>
        <w:t xml:space="preserve"> am aware of their power </w:t>
      </w:r>
      <w:r w:rsidRPr="005D51AC">
        <w:rPr>
          <w:rFonts w:asciiTheme="majorBidi" w:hAnsiTheme="majorBidi" w:cstheme="majorBidi"/>
          <w:color w:val="000000" w:themeColor="text1"/>
          <w:sz w:val="24"/>
          <w:szCs w:val="24"/>
          <w:shd w:val="clear" w:color="auto" w:fill="FFFFFF"/>
        </w:rPr>
        <w:t xml:space="preserve">to deflect away from how a term or concept resonates. Similarly, the criticism levelled at thinking taxonomies resonate. I can testify to </w:t>
      </w:r>
      <w:r w:rsidRPr="005D51AC">
        <w:rPr>
          <w:rFonts w:asciiTheme="majorBidi" w:hAnsiTheme="majorBidi" w:cstheme="majorBidi"/>
          <w:color w:val="000000" w:themeColor="text1"/>
          <w:sz w:val="24"/>
          <w:szCs w:val="24"/>
        </w:rPr>
        <w:t xml:space="preserve">Booker (2007)’s concern with their over-employ as a prescriptive rather than descriptive tool, and Caplan’s (2022) challenge to the </w:t>
      </w:r>
      <w:r w:rsidRPr="005D51AC">
        <w:rPr>
          <w:rFonts w:asciiTheme="majorBidi" w:hAnsiTheme="majorBidi" w:cstheme="majorBidi"/>
          <w:color w:val="000000" w:themeColor="text1"/>
          <w:sz w:val="24"/>
          <w:szCs w:val="24"/>
          <w:shd w:val="clear" w:color="auto" w:fill="FFFFFF"/>
        </w:rPr>
        <w:t xml:space="preserve">hierarchical nature </w:t>
      </w:r>
      <w:r w:rsidRPr="005D51AC">
        <w:rPr>
          <w:rFonts w:asciiTheme="majorBidi" w:hAnsiTheme="majorBidi" w:cstheme="majorBidi"/>
          <w:color w:val="000000" w:themeColor="text1"/>
          <w:sz w:val="24"/>
          <w:szCs w:val="24"/>
        </w:rPr>
        <w:t xml:space="preserve">of tasks and behaviour ranked critical to non-critical. </w:t>
      </w:r>
      <w:proofErr w:type="spellStart"/>
      <w:r w:rsidRPr="005D51AC">
        <w:rPr>
          <w:rFonts w:asciiTheme="majorBidi" w:hAnsiTheme="majorBidi" w:cstheme="majorBidi"/>
          <w:color w:val="000000" w:themeColor="text1"/>
          <w:sz w:val="24"/>
          <w:szCs w:val="24"/>
        </w:rPr>
        <w:t>Bertucio’s</w:t>
      </w:r>
      <w:proofErr w:type="spellEnd"/>
      <w:r w:rsidRPr="005D51AC">
        <w:rPr>
          <w:rFonts w:asciiTheme="majorBidi" w:hAnsiTheme="majorBidi" w:cstheme="majorBidi"/>
          <w:color w:val="000000" w:themeColor="text1"/>
          <w:sz w:val="24"/>
          <w:szCs w:val="24"/>
        </w:rPr>
        <w:t xml:space="preserve"> (2017) illumination of the Cartesian Method heritage of Bloom’s taxonomy which dissembles knowledge into a few innate principle resulting in the loss of “connatural, intuitive, poetic, or sympathetic knowledge” (p. 486) resonated with my own personal frustrations.</w:t>
      </w:r>
    </w:p>
    <w:p w14:paraId="54A686DC" w14:textId="77777777" w:rsidR="00581BDB" w:rsidRPr="008577B7" w:rsidRDefault="00581BDB" w:rsidP="00581BDB">
      <w:pPr>
        <w:shd w:val="clear" w:color="auto" w:fill="FFFFFF"/>
        <w:spacing w:before="240" w:after="0" w:line="360" w:lineRule="auto"/>
        <w:ind w:firstLine="284"/>
        <w:rPr>
          <w:rFonts w:asciiTheme="majorBidi" w:hAnsiTheme="majorBidi" w:cstheme="majorBidi"/>
          <w:color w:val="000000" w:themeColor="text1"/>
          <w:sz w:val="24"/>
          <w:szCs w:val="24"/>
        </w:rPr>
      </w:pPr>
      <w:r w:rsidRPr="006D2D75">
        <w:rPr>
          <w:rFonts w:asciiTheme="majorBidi" w:hAnsiTheme="majorBidi" w:cstheme="majorBidi"/>
          <w:color w:val="000000" w:themeColor="text1"/>
          <w:sz w:val="24"/>
          <w:szCs w:val="24"/>
          <w:shd w:val="clear" w:color="auto" w:fill="FFFFFF"/>
        </w:rPr>
        <w:t xml:space="preserve">This sensibility is </w:t>
      </w:r>
      <w:r>
        <w:rPr>
          <w:rFonts w:asciiTheme="majorBidi" w:hAnsiTheme="majorBidi" w:cstheme="majorBidi"/>
          <w:color w:val="000000" w:themeColor="text1"/>
          <w:sz w:val="24"/>
          <w:szCs w:val="24"/>
          <w:shd w:val="clear" w:color="auto" w:fill="FFFFFF"/>
        </w:rPr>
        <w:t xml:space="preserve">perhaps </w:t>
      </w:r>
      <w:r w:rsidRPr="006D2D75">
        <w:rPr>
          <w:rFonts w:asciiTheme="majorBidi" w:hAnsiTheme="majorBidi" w:cstheme="majorBidi"/>
          <w:color w:val="000000" w:themeColor="text1"/>
          <w:sz w:val="24"/>
          <w:szCs w:val="24"/>
          <w:shd w:val="clear" w:color="auto" w:fill="FFFFFF"/>
        </w:rPr>
        <w:t>linked to two personal philosophical prescriptions: systems thinking and a phenomenological orientation</w:t>
      </w:r>
      <w:r>
        <w:rPr>
          <w:rFonts w:asciiTheme="majorBidi" w:hAnsiTheme="majorBidi" w:cstheme="majorBidi"/>
          <w:color w:val="000000" w:themeColor="text1"/>
          <w:sz w:val="24"/>
          <w:szCs w:val="24"/>
          <w:shd w:val="clear" w:color="auto" w:fill="FFFFFF"/>
        </w:rPr>
        <w:t xml:space="preserve"> (</w:t>
      </w:r>
      <w:r w:rsidRPr="006D2D75">
        <w:rPr>
          <w:rFonts w:asciiTheme="majorBidi" w:hAnsiTheme="majorBidi" w:cstheme="majorBidi"/>
          <w:color w:val="333333"/>
          <w:sz w:val="24"/>
          <w:szCs w:val="24"/>
          <w:shd w:val="clear" w:color="auto" w:fill="FFFFFF"/>
        </w:rPr>
        <w:t xml:space="preserve">Healey-Benson, 2020b). </w:t>
      </w:r>
      <w:r w:rsidRPr="006D2D75">
        <w:rPr>
          <w:rFonts w:asciiTheme="majorBidi" w:hAnsiTheme="majorBidi" w:cstheme="majorBidi"/>
          <w:color w:val="000000" w:themeColor="text1"/>
          <w:sz w:val="24"/>
          <w:szCs w:val="24"/>
          <w:shd w:val="clear" w:color="auto" w:fill="FFFFFF"/>
        </w:rPr>
        <w:t>First, a systems thinking lens</w:t>
      </w:r>
      <w:r>
        <w:rPr>
          <w:rFonts w:asciiTheme="majorBidi" w:hAnsiTheme="majorBidi" w:cstheme="majorBidi"/>
          <w:color w:val="000000" w:themeColor="text1"/>
          <w:sz w:val="24"/>
          <w:szCs w:val="24"/>
          <w:shd w:val="clear" w:color="auto" w:fill="FFFFFF"/>
        </w:rPr>
        <w:t xml:space="preserve"> leaves</w:t>
      </w:r>
      <w:r w:rsidRPr="006D2D75">
        <w:rPr>
          <w:rFonts w:asciiTheme="majorBidi" w:hAnsiTheme="majorBidi" w:cstheme="majorBidi"/>
          <w:color w:val="000000" w:themeColor="text1"/>
          <w:sz w:val="24"/>
          <w:szCs w:val="24"/>
          <w:shd w:val="clear" w:color="auto" w:fill="FFFFFF"/>
        </w:rPr>
        <w:t xml:space="preserve"> space for more than one dominant understanding of something. Second, a strong affinity with the seemingly paradoxical world of phenomenology acknowledges the very words and images we select to surface insight with may “unwittingly destroy what [we] try to recuse” (van Manen, 2002, p. 243). Both </w:t>
      </w:r>
      <w:r>
        <w:rPr>
          <w:rFonts w:asciiTheme="majorBidi" w:hAnsiTheme="majorBidi" w:cstheme="majorBidi"/>
          <w:color w:val="000000" w:themeColor="text1"/>
          <w:sz w:val="24"/>
          <w:szCs w:val="24"/>
          <w:shd w:val="clear" w:color="auto" w:fill="FFFFFF"/>
        </w:rPr>
        <w:t xml:space="preserve">views </w:t>
      </w:r>
      <w:r w:rsidRPr="006D2D75">
        <w:rPr>
          <w:rFonts w:asciiTheme="majorBidi" w:hAnsiTheme="majorBidi" w:cstheme="majorBidi"/>
          <w:color w:val="000000" w:themeColor="text1"/>
          <w:sz w:val="24"/>
          <w:szCs w:val="24"/>
          <w:shd w:val="clear" w:color="auto" w:fill="FFFFFF"/>
        </w:rPr>
        <w:t xml:space="preserve">accept reality as </w:t>
      </w:r>
      <w:r>
        <w:rPr>
          <w:rFonts w:asciiTheme="majorBidi" w:hAnsiTheme="majorBidi" w:cstheme="majorBidi"/>
          <w:color w:val="000000" w:themeColor="text1"/>
          <w:sz w:val="24"/>
          <w:szCs w:val="24"/>
          <w:shd w:val="clear" w:color="auto" w:fill="FFFFFF"/>
        </w:rPr>
        <w:t>multidimensional,</w:t>
      </w:r>
      <w:r w:rsidRPr="006D2D75">
        <w:rPr>
          <w:rFonts w:asciiTheme="majorBidi" w:hAnsiTheme="majorBidi" w:cstheme="majorBidi"/>
          <w:color w:val="000000" w:themeColor="text1"/>
          <w:sz w:val="24"/>
          <w:szCs w:val="24"/>
          <w:shd w:val="clear" w:color="auto" w:fill="FFFFFF"/>
        </w:rPr>
        <w:t xml:space="preserve"> with variations contingent on many social factors</w:t>
      </w:r>
      <w:r>
        <w:rPr>
          <w:rFonts w:asciiTheme="majorBidi" w:hAnsiTheme="majorBidi" w:cstheme="majorBidi"/>
          <w:color w:val="000000" w:themeColor="text1"/>
          <w:sz w:val="24"/>
          <w:szCs w:val="24"/>
          <w:shd w:val="clear" w:color="auto" w:fill="FFFFFF"/>
        </w:rPr>
        <w:t>; th</w:t>
      </w:r>
      <w:r w:rsidRPr="006D2D75">
        <w:rPr>
          <w:rFonts w:asciiTheme="majorBidi" w:hAnsiTheme="majorBidi" w:cstheme="majorBidi"/>
          <w:color w:val="000000" w:themeColor="text1"/>
          <w:sz w:val="24"/>
          <w:szCs w:val="24"/>
          <w:shd w:val="clear" w:color="auto" w:fill="FFFFFF"/>
        </w:rPr>
        <w:t xml:space="preserve">at understanding will always </w:t>
      </w:r>
      <w:r>
        <w:rPr>
          <w:rFonts w:asciiTheme="majorBidi" w:hAnsiTheme="majorBidi" w:cstheme="majorBidi"/>
          <w:color w:val="000000" w:themeColor="text1"/>
          <w:sz w:val="24"/>
          <w:szCs w:val="24"/>
          <w:shd w:val="clear" w:color="auto" w:fill="FFFFFF"/>
        </w:rPr>
        <w:t xml:space="preserve">be </w:t>
      </w:r>
      <w:r w:rsidRPr="006D2D75">
        <w:rPr>
          <w:rFonts w:asciiTheme="majorBidi" w:hAnsiTheme="majorBidi" w:cstheme="majorBidi"/>
          <w:color w:val="000000" w:themeColor="text1"/>
          <w:sz w:val="24"/>
          <w:szCs w:val="24"/>
          <w:shd w:val="clear" w:color="auto" w:fill="FFFFFF"/>
        </w:rPr>
        <w:t>incomplete and imperfect (Harish, 2021).</w:t>
      </w:r>
    </w:p>
    <w:p w14:paraId="13909A97" w14:textId="77777777" w:rsidR="00581BDB" w:rsidRPr="006D2D75" w:rsidRDefault="00581BDB" w:rsidP="00581BDB">
      <w:pPr>
        <w:spacing w:after="0" w:line="360" w:lineRule="auto"/>
        <w:ind w:firstLine="284"/>
        <w:rPr>
          <w:rFonts w:asciiTheme="majorBidi" w:hAnsiTheme="majorBidi" w:cstheme="majorBidi"/>
          <w:color w:val="000000" w:themeColor="text1"/>
          <w:sz w:val="24"/>
          <w:szCs w:val="24"/>
          <w:shd w:val="clear" w:color="auto" w:fill="FFFFFF"/>
        </w:rPr>
      </w:pPr>
    </w:p>
    <w:p w14:paraId="2D873F37" w14:textId="77777777" w:rsidR="00581BDB" w:rsidRPr="00202DE4" w:rsidRDefault="00581BDB" w:rsidP="00581BDB">
      <w:pPr>
        <w:spacing w:after="0" w:line="360" w:lineRule="auto"/>
        <w:ind w:firstLine="284"/>
        <w:rPr>
          <w:rFonts w:ascii="Times New Roman" w:hAnsi="Times New Roman" w:cs="Times New Roman"/>
          <w:color w:val="000000"/>
          <w:sz w:val="24"/>
          <w:szCs w:val="24"/>
          <w:shd w:val="clear" w:color="auto" w:fill="FFFFFF"/>
        </w:rPr>
      </w:pPr>
      <w:r w:rsidRPr="006D2D75">
        <w:rPr>
          <w:rFonts w:asciiTheme="majorBidi" w:hAnsiTheme="majorBidi" w:cstheme="majorBidi"/>
          <w:color w:val="000000" w:themeColor="text1"/>
          <w:sz w:val="24"/>
          <w:szCs w:val="24"/>
          <w:shd w:val="clear" w:color="auto" w:fill="FFFFFF"/>
        </w:rPr>
        <w:t>Whilst the literature offers scholarly knowledge and understanding of what</w:t>
      </w:r>
      <w:r>
        <w:rPr>
          <w:rFonts w:asciiTheme="majorBidi" w:hAnsiTheme="majorBidi" w:cstheme="majorBidi"/>
          <w:color w:val="000000" w:themeColor="text1"/>
          <w:sz w:val="24"/>
          <w:szCs w:val="24"/>
          <w:shd w:val="clear" w:color="auto" w:fill="FFFFFF"/>
        </w:rPr>
        <w:t xml:space="preserve"> contribute to </w:t>
      </w:r>
      <w:r w:rsidRPr="006D2D75">
        <w:rPr>
          <w:rFonts w:asciiTheme="majorBidi" w:hAnsiTheme="majorBidi" w:cstheme="majorBidi"/>
          <w:color w:val="000000" w:themeColor="text1"/>
          <w:sz w:val="24"/>
          <w:szCs w:val="24"/>
          <w:shd w:val="clear" w:color="auto" w:fill="FFFFFF"/>
        </w:rPr>
        <w:t xml:space="preserve">HOTS, I feel this to be worlds apart from what it means to experience HOTS development oneself, or facilitating its development in another. </w:t>
      </w:r>
      <w:r>
        <w:rPr>
          <w:rFonts w:ascii="Times New Roman" w:hAnsi="Times New Roman" w:cs="Times New Roman"/>
          <w:color w:val="000000" w:themeColor="text1"/>
          <w:sz w:val="24"/>
          <w:szCs w:val="24"/>
        </w:rPr>
        <w:t>D</w:t>
      </w:r>
      <w:r w:rsidRPr="00202DE4">
        <w:rPr>
          <w:rFonts w:ascii="Times New Roman" w:hAnsi="Times New Roman" w:cs="Times New Roman"/>
          <w:color w:val="000000"/>
          <w:sz w:val="24"/>
          <w:szCs w:val="24"/>
          <w:shd w:val="clear" w:color="auto" w:fill="FFFFFF"/>
        </w:rPr>
        <w:t>escriptive definitions do matter</w:t>
      </w:r>
      <w:r>
        <w:rPr>
          <w:rFonts w:ascii="Times New Roman" w:hAnsi="Times New Roman" w:cs="Times New Roman"/>
          <w:color w:val="000000"/>
          <w:sz w:val="24"/>
          <w:szCs w:val="24"/>
          <w:shd w:val="clear" w:color="auto" w:fill="FFFFFF"/>
        </w:rPr>
        <w:t xml:space="preserve"> and serve with some form of orientation,</w:t>
      </w:r>
      <w:r w:rsidRPr="00202DE4">
        <w:rPr>
          <w:rFonts w:ascii="Times New Roman" w:hAnsi="Times New Roman" w:cs="Times New Roman"/>
          <w:color w:val="000000"/>
          <w:sz w:val="24"/>
          <w:szCs w:val="24"/>
          <w:shd w:val="clear" w:color="auto" w:fill="FFFFFF"/>
        </w:rPr>
        <w:t xml:space="preserve"> but there is also a need for a stronger sense of lived-experience in order to inspire and broaden our thinking and practice.</w:t>
      </w:r>
      <w:r>
        <w:rPr>
          <w:rFonts w:ascii="Times New Roman" w:hAnsi="Times New Roman" w:cs="Times New Roman"/>
          <w:color w:val="000000"/>
          <w:sz w:val="24"/>
          <w:szCs w:val="24"/>
          <w:shd w:val="clear" w:color="auto" w:fill="FFFFFF"/>
        </w:rPr>
        <w:t xml:space="preserve"> </w:t>
      </w:r>
      <w:r w:rsidRPr="006D2D75">
        <w:rPr>
          <w:rFonts w:asciiTheme="majorBidi" w:hAnsiTheme="majorBidi" w:cstheme="majorBidi"/>
          <w:color w:val="000000" w:themeColor="text1"/>
          <w:sz w:val="24"/>
          <w:szCs w:val="24"/>
          <w:shd w:val="clear" w:color="auto" w:fill="FFFFFF"/>
        </w:rPr>
        <w:t>The d</w:t>
      </w:r>
      <w:r>
        <w:rPr>
          <w:rFonts w:asciiTheme="majorBidi" w:hAnsiTheme="majorBidi" w:cstheme="majorBidi"/>
          <w:color w:val="000000" w:themeColor="text1"/>
          <w:sz w:val="24"/>
          <w:szCs w:val="24"/>
          <w:shd w:val="clear" w:color="auto" w:fill="FFFFFF"/>
        </w:rPr>
        <w:t>escriptive d</w:t>
      </w:r>
      <w:r w:rsidRPr="006D2D75">
        <w:rPr>
          <w:rFonts w:asciiTheme="majorBidi" w:hAnsiTheme="majorBidi" w:cstheme="majorBidi"/>
          <w:color w:val="000000" w:themeColor="text1"/>
          <w:sz w:val="24"/>
          <w:szCs w:val="24"/>
          <w:shd w:val="clear" w:color="auto" w:fill="FFFFFF"/>
        </w:rPr>
        <w:t xml:space="preserve">etail of what HOTS </w:t>
      </w:r>
      <w:r>
        <w:rPr>
          <w:rFonts w:asciiTheme="majorBidi" w:hAnsiTheme="majorBidi" w:cstheme="majorBidi"/>
          <w:color w:val="000000" w:themeColor="text1"/>
          <w:sz w:val="24"/>
          <w:szCs w:val="24"/>
          <w:shd w:val="clear" w:color="auto" w:fill="FFFFFF"/>
        </w:rPr>
        <w:t>is</w:t>
      </w:r>
      <w:r w:rsidRPr="006D2D75">
        <w:rPr>
          <w:rFonts w:asciiTheme="majorBidi" w:hAnsiTheme="majorBidi" w:cstheme="majorBidi"/>
          <w:color w:val="000000" w:themeColor="text1"/>
          <w:sz w:val="24"/>
          <w:szCs w:val="24"/>
          <w:shd w:val="clear" w:color="auto" w:fill="FFFFFF"/>
        </w:rPr>
        <w:t xml:space="preserve"> dominating the </w:t>
      </w:r>
      <w:r>
        <w:rPr>
          <w:rFonts w:asciiTheme="majorBidi" w:hAnsiTheme="majorBidi" w:cstheme="majorBidi"/>
          <w:color w:val="000000" w:themeColor="text1"/>
          <w:sz w:val="24"/>
          <w:szCs w:val="24"/>
          <w:shd w:val="clear" w:color="auto" w:fill="FFFFFF"/>
        </w:rPr>
        <w:t xml:space="preserve">literature may </w:t>
      </w:r>
      <w:r w:rsidRPr="00202DE4">
        <w:rPr>
          <w:rFonts w:ascii="Times New Roman" w:hAnsi="Times New Roman" w:cs="Times New Roman"/>
          <w:color w:val="000000" w:themeColor="text1"/>
          <w:sz w:val="24"/>
          <w:szCs w:val="24"/>
          <w:shd w:val="clear" w:color="auto" w:fill="FFFFFF"/>
        </w:rPr>
        <w:t xml:space="preserve">sharpen the focus on what is meant by the phenomenon, yet it was </w:t>
      </w:r>
      <w:proofErr w:type="spellStart"/>
      <w:r w:rsidRPr="00202DE4">
        <w:rPr>
          <w:rFonts w:ascii="Times New Roman" w:hAnsi="Times New Roman" w:cs="Times New Roman"/>
          <w:color w:val="000000" w:themeColor="text1"/>
          <w:sz w:val="24"/>
          <w:szCs w:val="24"/>
        </w:rPr>
        <w:t>Ockuly’s</w:t>
      </w:r>
      <w:proofErr w:type="spellEnd"/>
      <w:r w:rsidRPr="00202DE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lexicon </w:t>
      </w:r>
      <w:r w:rsidRPr="00202DE4">
        <w:rPr>
          <w:rFonts w:ascii="Times New Roman" w:hAnsi="Times New Roman" w:cs="Times New Roman"/>
          <w:color w:val="000000" w:themeColor="text1"/>
          <w:sz w:val="24"/>
          <w:szCs w:val="24"/>
        </w:rPr>
        <w:t xml:space="preserve">which resonated </w:t>
      </w:r>
      <w:r>
        <w:rPr>
          <w:rFonts w:ascii="Times New Roman" w:hAnsi="Times New Roman" w:cs="Times New Roman"/>
          <w:color w:val="000000" w:themeColor="text1"/>
          <w:sz w:val="24"/>
          <w:szCs w:val="24"/>
        </w:rPr>
        <w:t>most</w:t>
      </w:r>
      <w:r w:rsidRPr="00202DE4">
        <w:rPr>
          <w:rFonts w:ascii="Times New Roman" w:hAnsi="Times New Roman" w:cs="Times New Roman"/>
          <w:color w:val="000000" w:themeColor="text1"/>
          <w:sz w:val="24"/>
          <w:szCs w:val="24"/>
        </w:rPr>
        <w:t xml:space="preserve">, and </w:t>
      </w:r>
      <w:r>
        <w:rPr>
          <w:rFonts w:ascii="Times New Roman" w:hAnsi="Times New Roman" w:cs="Times New Roman"/>
          <w:color w:val="000000" w:themeColor="text1"/>
          <w:sz w:val="24"/>
          <w:szCs w:val="24"/>
        </w:rPr>
        <w:t xml:space="preserve">fuelled </w:t>
      </w:r>
      <w:r w:rsidRPr="00202DE4">
        <w:rPr>
          <w:rFonts w:ascii="Times New Roman" w:hAnsi="Times New Roman" w:cs="Times New Roman"/>
          <w:color w:val="000000" w:themeColor="text1"/>
          <w:sz w:val="24"/>
          <w:szCs w:val="24"/>
        </w:rPr>
        <w:t xml:space="preserve">my researcher motives to help with the expression of </w:t>
      </w:r>
      <w:r>
        <w:rPr>
          <w:rFonts w:ascii="Times New Roman" w:hAnsi="Times New Roman" w:cs="Times New Roman"/>
          <w:color w:val="000000" w:themeColor="text1"/>
          <w:sz w:val="24"/>
          <w:szCs w:val="24"/>
        </w:rPr>
        <w:t xml:space="preserve">the </w:t>
      </w:r>
      <w:r w:rsidRPr="00202DE4">
        <w:rPr>
          <w:rFonts w:ascii="Times New Roman" w:hAnsi="Times New Roman" w:cs="Times New Roman"/>
          <w:color w:val="000000" w:themeColor="text1"/>
          <w:sz w:val="24"/>
          <w:szCs w:val="24"/>
        </w:rPr>
        <w:t>missing ontological language</w:t>
      </w:r>
      <w:r>
        <w:rPr>
          <w:rFonts w:ascii="Times New Roman" w:hAnsi="Times New Roman" w:cs="Times New Roman"/>
          <w:color w:val="000000" w:themeColor="text1"/>
          <w:sz w:val="24"/>
          <w:szCs w:val="24"/>
        </w:rPr>
        <w:t xml:space="preserve"> of the facilitation of HOTS development</w:t>
      </w:r>
      <w:r w:rsidRPr="00202DE4">
        <w:rPr>
          <w:rFonts w:ascii="Times New Roman" w:hAnsi="Times New Roman" w:cs="Times New Roman"/>
          <w:color w:val="000000" w:themeColor="text1"/>
          <w:sz w:val="24"/>
          <w:szCs w:val="24"/>
        </w:rPr>
        <w:t xml:space="preserve">. </w:t>
      </w:r>
    </w:p>
    <w:p w14:paraId="3890E8D6" w14:textId="77777777" w:rsidR="00581BDB" w:rsidRPr="00202DE4" w:rsidRDefault="00581BDB" w:rsidP="00581BDB">
      <w:pPr>
        <w:spacing w:after="0" w:line="360" w:lineRule="auto"/>
        <w:ind w:firstLine="284"/>
        <w:jc w:val="both"/>
        <w:rPr>
          <w:rFonts w:ascii="Times New Roman" w:hAnsi="Times New Roman" w:cs="Times New Roman"/>
          <w:color w:val="000000"/>
          <w:sz w:val="24"/>
          <w:szCs w:val="24"/>
          <w:shd w:val="clear" w:color="auto" w:fill="FFFFFF"/>
        </w:rPr>
      </w:pPr>
    </w:p>
    <w:p w14:paraId="2A413B00" w14:textId="77777777" w:rsidR="00581BDB" w:rsidRPr="00202DE4" w:rsidRDefault="00581BDB" w:rsidP="00581BDB">
      <w:pPr>
        <w:shd w:val="clear" w:color="auto" w:fill="FFFFFF"/>
        <w:spacing w:after="0" w:line="360" w:lineRule="auto"/>
        <w:ind w:firstLine="284"/>
        <w:rPr>
          <w:rFonts w:ascii="Times New Roman" w:eastAsia="Times New Roman" w:hAnsi="Times New Roman" w:cs="Times New Roman"/>
          <w:color w:val="231F20"/>
          <w:sz w:val="24"/>
          <w:szCs w:val="24"/>
          <w:lang w:eastAsia="zh-CN"/>
        </w:rPr>
      </w:pPr>
      <w:r w:rsidRPr="006C1803">
        <w:rPr>
          <w:rFonts w:asciiTheme="majorBidi" w:hAnsiTheme="majorBidi" w:cstheme="majorBidi"/>
          <w:color w:val="111111"/>
          <w:sz w:val="24"/>
          <w:szCs w:val="24"/>
          <w:shd w:val="clear" w:color="auto" w:fill="FFFFFF"/>
        </w:rPr>
        <w:lastRenderedPageBreak/>
        <w:t xml:space="preserve">Despite the declared importance of caring thinking, as an essential higher order-thinking </w:t>
      </w:r>
      <w:r w:rsidRPr="00E20724">
        <w:rPr>
          <w:rStyle w:val="Strong"/>
          <w:rFonts w:asciiTheme="majorBidi" w:hAnsiTheme="majorBidi" w:cstheme="majorBidi"/>
          <w:color w:val="111111"/>
          <w:sz w:val="24"/>
          <w:szCs w:val="24"/>
          <w:shd w:val="clear" w:color="auto" w:fill="FFFFFF"/>
        </w:rPr>
        <w:t>cognitive and affective component (Lipman, 1995)</w:t>
      </w:r>
      <w:r w:rsidRPr="00E20724">
        <w:rPr>
          <w:rFonts w:asciiTheme="majorBidi" w:hAnsiTheme="majorBidi" w:cstheme="majorBidi"/>
          <w:sz w:val="24"/>
          <w:szCs w:val="24"/>
        </w:rPr>
        <w:t>, the scholarly trail for educator experiences of caring thinking in HOTS development in the literature g</w:t>
      </w:r>
      <w:r>
        <w:rPr>
          <w:rFonts w:asciiTheme="majorBidi" w:hAnsiTheme="majorBidi" w:cstheme="majorBidi"/>
          <w:sz w:val="24"/>
          <w:szCs w:val="24"/>
        </w:rPr>
        <w:t>rew co</w:t>
      </w:r>
      <w:r w:rsidRPr="00E20724">
        <w:rPr>
          <w:rFonts w:asciiTheme="majorBidi" w:hAnsiTheme="majorBidi" w:cstheme="majorBidi"/>
          <w:sz w:val="24"/>
          <w:szCs w:val="24"/>
        </w:rPr>
        <w:t xml:space="preserve">ld, yet </w:t>
      </w:r>
      <w:r>
        <w:rPr>
          <w:rFonts w:asciiTheme="majorBidi" w:hAnsiTheme="majorBidi" w:cstheme="majorBidi"/>
          <w:sz w:val="24"/>
          <w:szCs w:val="24"/>
        </w:rPr>
        <w:t xml:space="preserve">exposed </w:t>
      </w:r>
      <w:r w:rsidRPr="00E20724">
        <w:rPr>
          <w:rFonts w:asciiTheme="majorBidi" w:hAnsiTheme="majorBidi" w:cstheme="majorBidi"/>
          <w:sz w:val="24"/>
          <w:szCs w:val="24"/>
        </w:rPr>
        <w:t>me to the work of</w:t>
      </w:r>
      <w:r w:rsidRPr="00E20724">
        <w:rPr>
          <w:rStyle w:val="Strong"/>
          <w:rFonts w:asciiTheme="majorBidi" w:hAnsiTheme="majorBidi" w:cstheme="majorBidi"/>
          <w:color w:val="000000" w:themeColor="text1"/>
          <w:sz w:val="24"/>
          <w:szCs w:val="24"/>
        </w:rPr>
        <w:t xml:space="preserve"> Maria Puig de la</w:t>
      </w:r>
      <w:r w:rsidRPr="00E20724">
        <w:rPr>
          <w:rFonts w:asciiTheme="majorBidi" w:hAnsiTheme="majorBidi" w:cstheme="majorBidi"/>
          <w:sz w:val="24"/>
          <w:szCs w:val="24"/>
        </w:rPr>
        <w:t> </w:t>
      </w:r>
      <w:proofErr w:type="spellStart"/>
      <w:r w:rsidRPr="00E20724">
        <w:rPr>
          <w:rFonts w:asciiTheme="majorBidi" w:hAnsiTheme="majorBidi" w:cstheme="majorBidi"/>
          <w:sz w:val="24"/>
          <w:szCs w:val="24"/>
        </w:rPr>
        <w:t>Bellacasa</w:t>
      </w:r>
      <w:proofErr w:type="spellEnd"/>
      <w:r w:rsidRPr="00E20724">
        <w:rPr>
          <w:rFonts w:asciiTheme="majorBidi" w:hAnsiTheme="majorBidi" w:cstheme="majorBidi"/>
          <w:sz w:val="24"/>
          <w:szCs w:val="24"/>
        </w:rPr>
        <w:t>. Influenced by the relational ontology of Donna Hathaway (1991; 1997), that ‘thinking</w:t>
      </w:r>
      <w:r w:rsidRPr="00E20724">
        <w:rPr>
          <w:rFonts w:asciiTheme="majorBidi" w:hAnsiTheme="majorBidi" w:cstheme="majorBidi"/>
          <w:i/>
          <w:iCs/>
          <w:sz w:val="24"/>
          <w:szCs w:val="24"/>
        </w:rPr>
        <w:t xml:space="preserve"> is</w:t>
      </w:r>
      <w:r w:rsidRPr="00E20724">
        <w:rPr>
          <w:rFonts w:asciiTheme="majorBidi" w:hAnsiTheme="majorBidi" w:cstheme="majorBidi"/>
          <w:sz w:val="24"/>
          <w:szCs w:val="24"/>
        </w:rPr>
        <w:t xml:space="preserve"> thinking-with’, in </w:t>
      </w:r>
      <w:r w:rsidRPr="00E20724">
        <w:rPr>
          <w:rFonts w:asciiTheme="majorBidi" w:hAnsiTheme="majorBidi" w:cstheme="majorBidi"/>
          <w:i/>
          <w:iCs/>
          <w:sz w:val="24"/>
          <w:szCs w:val="24"/>
        </w:rPr>
        <w:t>Matters of Care: Speculative Ethics in More Than Human Worlds</w:t>
      </w:r>
      <w:r w:rsidRPr="00E20724">
        <w:rPr>
          <w:rFonts w:asciiTheme="majorBidi" w:hAnsiTheme="majorBidi" w:cstheme="majorBidi"/>
          <w:sz w:val="24"/>
          <w:szCs w:val="24"/>
        </w:rPr>
        <w:t xml:space="preserve"> (2017) she highlights that caring and relating share conceptual and ontological resonance, “Relations of thinking and knowing</w:t>
      </w:r>
      <w:r w:rsidRPr="00D16F42">
        <w:rPr>
          <w:rFonts w:asciiTheme="majorBidi" w:hAnsiTheme="majorBidi" w:cstheme="majorBidi"/>
          <w:sz w:val="24"/>
          <w:szCs w:val="24"/>
        </w:rPr>
        <w:t xml:space="preserve"> require care and affect how we care” (p. 78).</w:t>
      </w:r>
      <w:r w:rsidRPr="00D16F42">
        <w:rPr>
          <w:rFonts w:ascii="Times New Roman" w:hAnsi="Times New Roman" w:cs="Times New Roman"/>
          <w:sz w:val="24"/>
          <w:szCs w:val="24"/>
        </w:rPr>
        <w:t xml:space="preserve"> </w:t>
      </w:r>
      <w:r w:rsidRPr="00D16F42">
        <w:rPr>
          <w:rFonts w:asciiTheme="majorBidi" w:hAnsiTheme="majorBidi" w:cstheme="majorBidi"/>
          <w:sz w:val="24"/>
          <w:szCs w:val="24"/>
        </w:rPr>
        <w:t xml:space="preserve">“Thinking with care inevitably brings us to the limits of academic knowledge.” </w:t>
      </w:r>
      <w:r w:rsidRPr="00D16F42">
        <w:rPr>
          <w:rStyle w:val="Strong"/>
          <w:rFonts w:asciiTheme="majorBidi" w:hAnsiTheme="majorBidi" w:cstheme="majorBidi"/>
          <w:color w:val="000000" w:themeColor="text1"/>
          <w:sz w:val="24"/>
          <w:szCs w:val="24"/>
        </w:rPr>
        <w:t xml:space="preserve">This is not </w:t>
      </w:r>
      <w:r w:rsidRPr="00D16F42">
        <w:rPr>
          <w:rFonts w:asciiTheme="majorBidi" w:hAnsiTheme="majorBidi" w:cstheme="majorBidi"/>
          <w:color w:val="000000" w:themeColor="text1"/>
          <w:sz w:val="24"/>
          <w:szCs w:val="24"/>
        </w:rPr>
        <w:t>a concrete definition but a provocation</w:t>
      </w:r>
      <w:r w:rsidRPr="00D16F42">
        <w:rPr>
          <w:rFonts w:ascii="Times New Roman" w:hAnsi="Times New Roman" w:cs="Times New Roman"/>
          <w:color w:val="000000" w:themeColor="text1"/>
          <w:sz w:val="24"/>
          <w:szCs w:val="24"/>
        </w:rPr>
        <w:t xml:space="preserve"> that is “speculative, open-ended, non-normative, and situated” (</w:t>
      </w:r>
      <w:proofErr w:type="spellStart"/>
      <w:r w:rsidRPr="00D16F42">
        <w:rPr>
          <w:rStyle w:val="Strong"/>
          <w:rFonts w:ascii="Times New Roman" w:hAnsi="Times New Roman" w:cs="Times New Roman"/>
          <w:color w:val="000000" w:themeColor="text1"/>
          <w:sz w:val="24"/>
          <w:szCs w:val="24"/>
        </w:rPr>
        <w:t>Samanani</w:t>
      </w:r>
      <w:proofErr w:type="spellEnd"/>
      <w:r w:rsidRPr="00D16F42">
        <w:rPr>
          <w:rStyle w:val="Strong"/>
          <w:rFonts w:ascii="Times New Roman" w:hAnsi="Times New Roman" w:cs="Times New Roman"/>
          <w:color w:val="000000" w:themeColor="text1"/>
          <w:sz w:val="24"/>
          <w:szCs w:val="24"/>
        </w:rPr>
        <w:t>, 2019).</w:t>
      </w:r>
      <w:r w:rsidRPr="00D16F42">
        <w:rPr>
          <w:rFonts w:ascii="Times New Roman" w:hAnsi="Times New Roman" w:cs="Times New Roman"/>
          <w:color w:val="000000" w:themeColor="text1"/>
          <w:sz w:val="24"/>
          <w:szCs w:val="24"/>
        </w:rPr>
        <w:t xml:space="preserve"> These words chimed with my own endeavour to shed light in to the darker corners of educator </w:t>
      </w:r>
      <w:r>
        <w:rPr>
          <w:rFonts w:ascii="Times New Roman" w:hAnsi="Times New Roman" w:cs="Times New Roman"/>
          <w:color w:val="000000" w:themeColor="text1"/>
          <w:sz w:val="24"/>
          <w:szCs w:val="24"/>
        </w:rPr>
        <w:t xml:space="preserve">HOTS </w:t>
      </w:r>
      <w:r w:rsidRPr="00D16F42">
        <w:rPr>
          <w:rFonts w:ascii="Times New Roman" w:hAnsi="Times New Roman" w:cs="Times New Roman"/>
          <w:color w:val="000000" w:themeColor="text1"/>
          <w:sz w:val="24"/>
          <w:szCs w:val="24"/>
        </w:rPr>
        <w:t>practice</w:t>
      </w:r>
      <w:r>
        <w:rPr>
          <w:rFonts w:ascii="Times New Roman" w:hAnsi="Times New Roman" w:cs="Times New Roman"/>
          <w:color w:val="000000" w:themeColor="text1"/>
          <w:sz w:val="24"/>
          <w:szCs w:val="24"/>
        </w:rPr>
        <w:t xml:space="preserve">, and surface my own belief that </w:t>
      </w:r>
      <w:r w:rsidRPr="00202DE4">
        <w:rPr>
          <w:rFonts w:ascii="Times New Roman" w:hAnsi="Times New Roman" w:cs="Times New Roman"/>
          <w:color w:val="000000" w:themeColor="text1"/>
          <w:sz w:val="24"/>
          <w:szCs w:val="24"/>
        </w:rPr>
        <w:t xml:space="preserve">care is deeply embedded </w:t>
      </w:r>
      <w:r>
        <w:rPr>
          <w:rFonts w:ascii="Times New Roman" w:hAnsi="Times New Roman" w:cs="Times New Roman"/>
          <w:color w:val="000000" w:themeColor="text1"/>
          <w:sz w:val="24"/>
          <w:szCs w:val="24"/>
        </w:rPr>
        <w:t xml:space="preserve">and </w:t>
      </w:r>
      <w:r w:rsidRPr="00202DE4">
        <w:rPr>
          <w:rFonts w:ascii="Times New Roman" w:hAnsi="Times New Roman" w:cs="Times New Roman"/>
          <w:color w:val="000000" w:themeColor="text1"/>
          <w:sz w:val="24"/>
          <w:szCs w:val="24"/>
        </w:rPr>
        <w:t>unavoidable</w:t>
      </w:r>
      <w:r>
        <w:rPr>
          <w:rFonts w:ascii="Times New Roman" w:hAnsi="Times New Roman" w:cs="Times New Roman"/>
          <w:color w:val="000000" w:themeColor="text1"/>
          <w:sz w:val="24"/>
          <w:szCs w:val="24"/>
        </w:rPr>
        <w:t xml:space="preserve"> in HOTS facilitation. S</w:t>
      </w:r>
      <w:r w:rsidRPr="00202DE4">
        <w:rPr>
          <w:rFonts w:ascii="Times New Roman" w:hAnsi="Times New Roman" w:cs="Times New Roman"/>
          <w:color w:val="000000" w:themeColor="text1"/>
          <w:sz w:val="24"/>
          <w:szCs w:val="24"/>
        </w:rPr>
        <w:t xml:space="preserve">ays </w:t>
      </w:r>
      <w:proofErr w:type="spellStart"/>
      <w:r w:rsidRPr="00202DE4">
        <w:rPr>
          <w:rFonts w:ascii="Times New Roman" w:hAnsi="Times New Roman" w:cs="Times New Roman"/>
          <w:color w:val="000000" w:themeColor="text1"/>
          <w:sz w:val="24"/>
          <w:szCs w:val="24"/>
        </w:rPr>
        <w:t>Jerak-Zuiderent</w:t>
      </w:r>
      <w:proofErr w:type="spellEnd"/>
      <w:r w:rsidRPr="00202DE4">
        <w:rPr>
          <w:rFonts w:ascii="Times New Roman" w:hAnsi="Times New Roman" w:cs="Times New Roman"/>
          <w:color w:val="000000" w:themeColor="text1"/>
          <w:sz w:val="24"/>
          <w:szCs w:val="24"/>
        </w:rPr>
        <w:t xml:space="preserve"> (2018) on care, “</w:t>
      </w:r>
      <w:r w:rsidRPr="00814F22">
        <w:rPr>
          <w:rFonts w:asciiTheme="majorBidi" w:hAnsiTheme="majorBidi" w:cstheme="majorBidi"/>
          <w:sz w:val="24"/>
          <w:szCs w:val="24"/>
        </w:rPr>
        <w:t xml:space="preserve">It is not act or resource that can be added to the world through scholarship; it </w:t>
      </w:r>
      <w:r w:rsidRPr="00780421">
        <w:rPr>
          <w:rFonts w:asciiTheme="majorBidi" w:hAnsiTheme="majorBidi" w:cstheme="majorBidi"/>
          <w:sz w:val="24"/>
          <w:szCs w:val="24"/>
        </w:rPr>
        <w:t>is already there, and we are implied in it</w:t>
      </w:r>
      <w:r w:rsidRPr="00780421">
        <w:rPr>
          <w:rFonts w:asciiTheme="majorBidi" w:eastAsia="Times New Roman" w:hAnsiTheme="majorBidi" w:cstheme="majorBidi"/>
          <w:color w:val="000000" w:themeColor="text1"/>
          <w:sz w:val="24"/>
          <w:szCs w:val="24"/>
          <w:bdr w:val="none" w:sz="0" w:space="0" w:color="auto" w:frame="1"/>
          <w:lang w:eastAsia="zh-CN"/>
        </w:rPr>
        <w:t xml:space="preserve">” (p. 5). </w:t>
      </w:r>
      <w:r>
        <w:rPr>
          <w:rFonts w:asciiTheme="majorBidi" w:eastAsia="Times New Roman" w:hAnsiTheme="majorBidi" w:cstheme="majorBidi"/>
          <w:color w:val="000000" w:themeColor="text1"/>
          <w:sz w:val="24"/>
          <w:szCs w:val="24"/>
          <w:bdr w:val="none" w:sz="0" w:space="0" w:color="auto" w:frame="1"/>
          <w:lang w:eastAsia="zh-CN"/>
        </w:rPr>
        <w:t>H</w:t>
      </w:r>
      <w:r w:rsidRPr="00780421">
        <w:rPr>
          <w:rFonts w:asciiTheme="majorBidi" w:eastAsia="Times New Roman" w:hAnsiTheme="majorBidi" w:cstheme="majorBidi"/>
          <w:color w:val="000000" w:themeColor="text1"/>
          <w:sz w:val="24"/>
          <w:szCs w:val="24"/>
          <w:bdr w:val="none" w:sz="0" w:space="0" w:color="auto" w:frame="1"/>
          <w:lang w:eastAsia="zh-CN"/>
        </w:rPr>
        <w:t>ow this caring thinking is experienced by educators in the course of HOTS is not so explicitly documented</w:t>
      </w:r>
      <w:r>
        <w:rPr>
          <w:rFonts w:asciiTheme="majorBidi" w:eastAsia="Times New Roman" w:hAnsiTheme="majorBidi" w:cstheme="majorBidi"/>
          <w:color w:val="000000" w:themeColor="text1"/>
          <w:sz w:val="24"/>
          <w:szCs w:val="24"/>
          <w:bdr w:val="none" w:sz="0" w:space="0" w:color="auto" w:frame="1"/>
          <w:lang w:eastAsia="zh-CN"/>
        </w:rPr>
        <w:t xml:space="preserve">, yet </w:t>
      </w:r>
      <w:r w:rsidRPr="00780421">
        <w:rPr>
          <w:rFonts w:asciiTheme="majorBidi" w:hAnsiTheme="majorBidi" w:cstheme="majorBidi"/>
          <w:sz w:val="24"/>
          <w:szCs w:val="24"/>
        </w:rPr>
        <w:t xml:space="preserve">Haraway and Puig </w:t>
      </w:r>
      <w:r w:rsidRPr="00780421">
        <w:rPr>
          <w:rStyle w:val="Strong"/>
          <w:rFonts w:asciiTheme="majorBidi" w:hAnsiTheme="majorBidi" w:cstheme="majorBidi"/>
          <w:color w:val="000000" w:themeColor="text1"/>
          <w:sz w:val="24"/>
          <w:szCs w:val="24"/>
        </w:rPr>
        <w:t>de la</w:t>
      </w:r>
      <w:r w:rsidRPr="00780421">
        <w:rPr>
          <w:rFonts w:asciiTheme="majorBidi" w:hAnsiTheme="majorBidi" w:cstheme="majorBidi"/>
          <w:sz w:val="24"/>
          <w:szCs w:val="24"/>
        </w:rPr>
        <w:t> </w:t>
      </w:r>
      <w:proofErr w:type="spellStart"/>
      <w:r w:rsidRPr="00780421">
        <w:rPr>
          <w:rFonts w:asciiTheme="majorBidi" w:hAnsiTheme="majorBidi" w:cstheme="majorBidi"/>
          <w:sz w:val="24"/>
          <w:szCs w:val="24"/>
        </w:rPr>
        <w:t>Bellacas</w:t>
      </w:r>
      <w:r>
        <w:rPr>
          <w:rFonts w:asciiTheme="majorBidi" w:hAnsiTheme="majorBidi" w:cstheme="majorBidi"/>
          <w:sz w:val="24"/>
          <w:szCs w:val="24"/>
        </w:rPr>
        <w:t>a</w:t>
      </w:r>
      <w:proofErr w:type="spellEnd"/>
      <w:r>
        <w:rPr>
          <w:rFonts w:asciiTheme="majorBidi" w:hAnsiTheme="majorBidi" w:cstheme="majorBidi"/>
          <w:sz w:val="24"/>
          <w:szCs w:val="24"/>
        </w:rPr>
        <w:t xml:space="preserve"> tender </w:t>
      </w:r>
      <w:r w:rsidRPr="00780421">
        <w:rPr>
          <w:rFonts w:asciiTheme="majorBidi" w:hAnsiTheme="majorBidi" w:cstheme="majorBidi"/>
          <w:sz w:val="24"/>
          <w:szCs w:val="24"/>
        </w:rPr>
        <w:t xml:space="preserve">an alternative reflection point to consider how thinking with care </w:t>
      </w:r>
      <w:r>
        <w:rPr>
          <w:rFonts w:asciiTheme="majorBidi" w:hAnsiTheme="majorBidi" w:cstheme="majorBidi"/>
          <w:sz w:val="24"/>
          <w:szCs w:val="24"/>
        </w:rPr>
        <w:t xml:space="preserve">when supporting HOTS </w:t>
      </w:r>
      <w:r w:rsidRPr="00780421">
        <w:rPr>
          <w:rFonts w:asciiTheme="majorBidi" w:hAnsiTheme="majorBidi" w:cstheme="majorBidi"/>
          <w:sz w:val="24"/>
          <w:szCs w:val="24"/>
        </w:rPr>
        <w:t>may be e</w:t>
      </w:r>
      <w:r>
        <w:rPr>
          <w:rFonts w:asciiTheme="majorBidi" w:hAnsiTheme="majorBidi" w:cstheme="majorBidi"/>
          <w:sz w:val="24"/>
          <w:szCs w:val="24"/>
        </w:rPr>
        <w:t>xperienced and understood..</w:t>
      </w:r>
    </w:p>
    <w:p w14:paraId="23814000" w14:textId="77777777" w:rsidR="00581BDB" w:rsidRPr="00202DE4" w:rsidRDefault="00581BDB" w:rsidP="00581BDB">
      <w:pPr>
        <w:spacing w:after="0" w:line="360" w:lineRule="auto"/>
        <w:ind w:firstLine="284"/>
        <w:rPr>
          <w:rFonts w:ascii="Times New Roman" w:hAnsi="Times New Roman" w:cs="Times New Roman"/>
          <w:sz w:val="24"/>
          <w:szCs w:val="24"/>
        </w:rPr>
      </w:pPr>
    </w:p>
    <w:p w14:paraId="3081010A" w14:textId="77777777" w:rsidR="00581BDB" w:rsidRDefault="00581BDB" w:rsidP="00581BDB">
      <w:pPr>
        <w:pStyle w:val="Heading2"/>
        <w:spacing w:before="0" w:line="360" w:lineRule="auto"/>
        <w:ind w:firstLine="284"/>
        <w:rPr>
          <w:rFonts w:ascii="Times New Roman" w:hAnsi="Times New Roman" w:cs="Times New Roman"/>
          <w:sz w:val="24"/>
          <w:szCs w:val="24"/>
          <w:shd w:val="clear" w:color="auto" w:fill="FFFFFF"/>
        </w:rPr>
      </w:pPr>
      <w:bookmarkStart w:id="9" w:name="_Toc112541665"/>
      <w:r w:rsidRPr="00202DE4">
        <w:rPr>
          <w:rFonts w:ascii="Times New Roman" w:hAnsi="Times New Roman" w:cs="Times New Roman"/>
          <w:sz w:val="24"/>
          <w:szCs w:val="24"/>
          <w:shd w:val="clear" w:color="auto" w:fill="FFFFFF"/>
        </w:rPr>
        <w:t xml:space="preserve">2.3 Influences of contrasting </w:t>
      </w:r>
      <w:r>
        <w:rPr>
          <w:rFonts w:ascii="Times New Roman" w:hAnsi="Times New Roman" w:cs="Times New Roman"/>
          <w:sz w:val="24"/>
          <w:szCs w:val="24"/>
          <w:shd w:val="clear" w:color="auto" w:fill="FFFFFF"/>
        </w:rPr>
        <w:t xml:space="preserve">approaches </w:t>
      </w:r>
      <w:r w:rsidRPr="00202DE4">
        <w:rPr>
          <w:rFonts w:ascii="Times New Roman" w:hAnsi="Times New Roman" w:cs="Times New Roman"/>
          <w:sz w:val="24"/>
          <w:szCs w:val="24"/>
          <w:shd w:val="clear" w:color="auto" w:fill="FFFFFF"/>
        </w:rPr>
        <w:t>to higher-order thinking</w:t>
      </w:r>
      <w:bookmarkEnd w:id="9"/>
    </w:p>
    <w:p w14:paraId="6011A995" w14:textId="77777777" w:rsidR="00581BDB" w:rsidRDefault="00581BDB" w:rsidP="00581BDB"/>
    <w:p w14:paraId="20A3A7E0"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Whilst, the researcher with phenomenological intent appeals to lift up and away from conceptual definition and theoretical battle, there is utility in capturing and reflecting upon the evolving approach to HOTS amplifying the human internationalities that it may unearth personal, temporal, emotional or relational insights. As stated by González-Calvo et al., (2020) dominant discourses and norms become highly valued, and can affect or be representative of individuals’ ways of thinking, being, and acting (</w:t>
      </w:r>
      <w:proofErr w:type="spellStart"/>
      <w:r w:rsidRPr="00202DE4">
        <w:rPr>
          <w:rFonts w:ascii="Times New Roman" w:hAnsi="Times New Roman" w:cs="Times New Roman"/>
          <w:sz w:val="24"/>
          <w:szCs w:val="24"/>
        </w:rPr>
        <w:t>Azzarito</w:t>
      </w:r>
      <w:proofErr w:type="spellEnd"/>
      <w:r w:rsidRPr="00202DE4">
        <w:rPr>
          <w:rFonts w:ascii="Times New Roman" w:hAnsi="Times New Roman" w:cs="Times New Roman"/>
          <w:sz w:val="24"/>
          <w:szCs w:val="24"/>
        </w:rPr>
        <w:t xml:space="preserve"> &amp; </w:t>
      </w:r>
      <w:proofErr w:type="spellStart"/>
      <w:r w:rsidRPr="00202DE4">
        <w:rPr>
          <w:rFonts w:ascii="Times New Roman" w:hAnsi="Times New Roman" w:cs="Times New Roman"/>
          <w:sz w:val="24"/>
          <w:szCs w:val="24"/>
        </w:rPr>
        <w:t>Katzew</w:t>
      </w:r>
      <w:proofErr w:type="spellEnd"/>
      <w:r w:rsidRPr="00202DE4">
        <w:rPr>
          <w:rFonts w:ascii="Times New Roman" w:hAnsi="Times New Roman" w:cs="Times New Roman"/>
          <w:sz w:val="24"/>
          <w:szCs w:val="24"/>
        </w:rPr>
        <w:t xml:space="preserve">, 2010; Bourdieu 2004; Hora &amp; Anderson, 2012). </w:t>
      </w:r>
    </w:p>
    <w:p w14:paraId="416C01AF" w14:textId="77777777" w:rsidR="00581BDB" w:rsidRPr="00202DE4" w:rsidRDefault="00581BDB" w:rsidP="00581BDB">
      <w:pPr>
        <w:spacing w:after="0" w:line="360" w:lineRule="auto"/>
        <w:ind w:firstLine="284"/>
        <w:rPr>
          <w:rFonts w:ascii="Times New Roman" w:hAnsi="Times New Roman" w:cs="Times New Roman"/>
          <w:sz w:val="24"/>
          <w:szCs w:val="24"/>
        </w:rPr>
      </w:pPr>
    </w:p>
    <w:p w14:paraId="67897116" w14:textId="77777777" w:rsidR="00581BDB" w:rsidRPr="00202DE4" w:rsidRDefault="00581BDB" w:rsidP="00581BDB">
      <w:pPr>
        <w:spacing w:after="0" w:line="360" w:lineRule="auto"/>
        <w:ind w:firstLine="284"/>
        <w:rPr>
          <w:rFonts w:ascii="Times New Roman" w:hAnsi="Times New Roman" w:cs="Times New Roman"/>
          <w:color w:val="000000"/>
          <w:sz w:val="24"/>
          <w:szCs w:val="24"/>
          <w:shd w:val="clear" w:color="auto" w:fill="FFFFFF"/>
        </w:rPr>
      </w:pPr>
      <w:r w:rsidRPr="00202DE4">
        <w:rPr>
          <w:rFonts w:ascii="Times New Roman" w:hAnsi="Times New Roman" w:cs="Times New Roman"/>
          <w:color w:val="000000" w:themeColor="text1"/>
          <w:sz w:val="24"/>
          <w:szCs w:val="24"/>
        </w:rPr>
        <w:t>Although membership is not mutually exclusive, t</w:t>
      </w:r>
      <w:r w:rsidRPr="00202DE4">
        <w:rPr>
          <w:rFonts w:ascii="Times New Roman" w:hAnsi="Times New Roman" w:cs="Times New Roman"/>
          <w:sz w:val="24"/>
          <w:szCs w:val="24"/>
        </w:rPr>
        <w:t xml:space="preserve">hree distinct traditions pull through the literature: philosophical, cognitive </w:t>
      </w:r>
      <w:r w:rsidRPr="00202DE4">
        <w:rPr>
          <w:rFonts w:ascii="Times New Roman" w:hAnsi="Times New Roman" w:cs="Times New Roman"/>
          <w:color w:val="000000" w:themeColor="text1"/>
          <w:sz w:val="24"/>
          <w:szCs w:val="24"/>
        </w:rPr>
        <w:t>psychological, and educational (</w:t>
      </w:r>
      <w:proofErr w:type="spellStart"/>
      <w:r w:rsidRPr="00202DE4">
        <w:rPr>
          <w:rFonts w:ascii="Times New Roman" w:hAnsi="Times New Roman" w:cs="Times New Roman"/>
          <w:color w:val="000000" w:themeColor="text1"/>
          <w:sz w:val="24"/>
          <w:szCs w:val="24"/>
        </w:rPr>
        <w:t>Cañas</w:t>
      </w:r>
      <w:proofErr w:type="spellEnd"/>
      <w:r w:rsidRPr="00202DE4">
        <w:rPr>
          <w:rFonts w:ascii="Times New Roman" w:hAnsi="Times New Roman" w:cs="Times New Roman"/>
          <w:color w:val="000000" w:themeColor="text1"/>
          <w:sz w:val="24"/>
          <w:szCs w:val="24"/>
        </w:rPr>
        <w:t xml:space="preserve"> et al., 2017). Approaching the phenomenon of higher-order thinking normatively, philosophical insight is oriented to the dispositions, character, or personality aptitudes of an ideal critical thinker </w:t>
      </w:r>
      <w:r w:rsidRPr="00202DE4">
        <w:rPr>
          <w:rFonts w:ascii="Times New Roman" w:hAnsi="Times New Roman" w:cs="Times New Roman"/>
          <w:color w:val="000000" w:themeColor="text1"/>
          <w:sz w:val="24"/>
          <w:szCs w:val="24"/>
        </w:rPr>
        <w:lastRenderedPageBreak/>
        <w:t>(</w:t>
      </w:r>
      <w:proofErr w:type="spellStart"/>
      <w:r w:rsidRPr="00202DE4">
        <w:rPr>
          <w:rFonts w:ascii="Times New Roman" w:hAnsi="Times New Roman" w:cs="Times New Roman"/>
          <w:color w:val="000000" w:themeColor="text1"/>
          <w:sz w:val="24"/>
          <w:szCs w:val="24"/>
        </w:rPr>
        <w:t>Buzduga</w:t>
      </w:r>
      <w:proofErr w:type="spellEnd"/>
      <w:r w:rsidRPr="00202DE4">
        <w:rPr>
          <w:rFonts w:ascii="Times New Roman" w:hAnsi="Times New Roman" w:cs="Times New Roman"/>
          <w:color w:val="000000" w:themeColor="text1"/>
          <w:sz w:val="24"/>
          <w:szCs w:val="24"/>
        </w:rPr>
        <w:t xml:space="preserve"> &amp; Rodrigues, 2021). Addressing critical-thinking descriptively, the skills and behaviours-centric cognitive psychologists focus on metacognitive processes, i.e. the </w:t>
      </w:r>
      <w:r w:rsidRPr="00202DE4">
        <w:rPr>
          <w:rFonts w:ascii="Times New Roman" w:hAnsi="Times New Roman" w:cs="Times New Roman"/>
          <w:color w:val="000000" w:themeColor="text1"/>
          <w:sz w:val="24"/>
          <w:szCs w:val="24"/>
          <w:shd w:val="clear" w:color="auto" w:fill="FFFFFF"/>
        </w:rPr>
        <w:t>behaviours and processes associated with ‘how’</w:t>
      </w:r>
      <w:r w:rsidRPr="00202DE4">
        <w:rPr>
          <w:rFonts w:ascii="Times New Roman" w:hAnsi="Times New Roman" w:cs="Times New Roman"/>
          <w:color w:val="000000" w:themeColor="text1"/>
          <w:sz w:val="24"/>
          <w:szCs w:val="24"/>
        </w:rPr>
        <w:t xml:space="preserve"> people really think (Lewis &amp; Smith, 1993). The interest </w:t>
      </w:r>
      <w:r w:rsidRPr="00202DE4">
        <w:rPr>
          <w:rFonts w:ascii="Times New Roman" w:hAnsi="Times New Roman" w:cs="Times New Roman"/>
          <w:sz w:val="24"/>
          <w:szCs w:val="24"/>
        </w:rPr>
        <w:t>of the educationalists is applied knowledge, the application, transfer and use of critical thinking in real life. In pursuit of the outcomes or utility of critical thinking</w:t>
      </w:r>
      <w:r>
        <w:rPr>
          <w:rFonts w:ascii="Times New Roman" w:hAnsi="Times New Roman" w:cs="Times New Roman"/>
          <w:sz w:val="24"/>
          <w:szCs w:val="24"/>
        </w:rPr>
        <w:t xml:space="preserve"> and an</w:t>
      </w:r>
      <w:r w:rsidRPr="00202DE4">
        <w:rPr>
          <w:rFonts w:ascii="Times New Roman" w:hAnsi="Times New Roman" w:cs="Times New Roman"/>
          <w:sz w:val="24"/>
          <w:szCs w:val="24"/>
        </w:rPr>
        <w:t xml:space="preserve"> emphasis on the </w:t>
      </w:r>
      <w:r w:rsidRPr="00202DE4">
        <w:rPr>
          <w:rFonts w:ascii="Times New Roman" w:hAnsi="Times New Roman" w:cs="Times New Roman"/>
          <w:color w:val="000000"/>
          <w:sz w:val="24"/>
          <w:szCs w:val="24"/>
          <w:shd w:val="clear" w:color="auto" w:fill="FFFFFF"/>
        </w:rPr>
        <w:t>role of reflection in developing thinking</w:t>
      </w:r>
      <w:r>
        <w:rPr>
          <w:rFonts w:ascii="Times New Roman" w:hAnsi="Times New Roman" w:cs="Times New Roman"/>
          <w:color w:val="000000"/>
          <w:sz w:val="24"/>
          <w:szCs w:val="24"/>
          <w:shd w:val="clear" w:color="auto" w:fill="FFFFFF"/>
        </w:rPr>
        <w:t>,</w:t>
      </w:r>
      <w:r w:rsidRPr="00202DE4">
        <w:rPr>
          <w:rFonts w:ascii="Times New Roman" w:hAnsi="Times New Roman" w:cs="Times New Roman"/>
          <w:sz w:val="24"/>
          <w:szCs w:val="24"/>
        </w:rPr>
        <w:t xml:space="preserve"> the educationalists build heavily on the work of John Dewey </w:t>
      </w:r>
      <w:r>
        <w:rPr>
          <w:rFonts w:ascii="Times New Roman" w:hAnsi="Times New Roman" w:cs="Times New Roman"/>
          <w:sz w:val="24"/>
          <w:szCs w:val="24"/>
        </w:rPr>
        <w:t>and make use</w:t>
      </w:r>
      <w:r w:rsidRPr="00202DE4">
        <w:rPr>
          <w:rFonts w:ascii="Times New Roman" w:hAnsi="Times New Roman" w:cs="Times New Roman"/>
          <w:color w:val="000000"/>
          <w:sz w:val="24"/>
          <w:szCs w:val="24"/>
          <w:shd w:val="clear" w:color="auto" w:fill="FFFFFF"/>
        </w:rPr>
        <w:t xml:space="preserve"> of t</w:t>
      </w:r>
      <w:r w:rsidRPr="00202DE4">
        <w:rPr>
          <w:rFonts w:ascii="Times New Roman" w:hAnsi="Times New Roman" w:cs="Times New Roman"/>
          <w:sz w:val="24"/>
          <w:szCs w:val="24"/>
        </w:rPr>
        <w:t>he cognitive domain in Bloom’s Taxonomy</w:t>
      </w:r>
      <w:r w:rsidRPr="00202DE4">
        <w:rPr>
          <w:rFonts w:ascii="Times New Roman" w:hAnsi="Times New Roman" w:cs="Times New Roman"/>
          <w:color w:val="000000"/>
          <w:sz w:val="24"/>
          <w:szCs w:val="24"/>
          <w:shd w:val="clear" w:color="auto" w:fill="FFFFFF"/>
        </w:rPr>
        <w:t xml:space="preserve"> (Davies, 2015). A wider collection of critical pedagogues, such as Paulo Freire and Henry Giroux, also </w:t>
      </w:r>
      <w:r>
        <w:rPr>
          <w:rFonts w:ascii="Times New Roman" w:hAnsi="Times New Roman" w:cs="Times New Roman"/>
          <w:color w:val="000000"/>
          <w:sz w:val="24"/>
          <w:szCs w:val="24"/>
          <w:shd w:val="clear" w:color="auto" w:fill="FFFFFF"/>
        </w:rPr>
        <w:t>influences</w:t>
      </w:r>
      <w:r w:rsidRPr="00202DE4">
        <w:rPr>
          <w:rFonts w:ascii="Times New Roman" w:hAnsi="Times New Roman" w:cs="Times New Roman"/>
          <w:color w:val="000000"/>
          <w:sz w:val="24"/>
          <w:szCs w:val="24"/>
          <w:shd w:val="clear" w:color="auto" w:fill="FFFFFF"/>
        </w:rPr>
        <w:t xml:space="preserve"> the educationalist field.</w:t>
      </w:r>
    </w:p>
    <w:p w14:paraId="1EC44305" w14:textId="77777777" w:rsidR="00581BDB" w:rsidRPr="00202DE4" w:rsidRDefault="00581BDB" w:rsidP="00581BDB">
      <w:pPr>
        <w:spacing w:after="0" w:line="360" w:lineRule="auto"/>
        <w:ind w:firstLine="284"/>
        <w:rPr>
          <w:rFonts w:ascii="Times New Roman" w:hAnsi="Times New Roman" w:cs="Times New Roman"/>
          <w:color w:val="000000"/>
          <w:sz w:val="24"/>
          <w:szCs w:val="24"/>
          <w:shd w:val="clear" w:color="auto" w:fill="FFFFFF"/>
        </w:rPr>
      </w:pPr>
    </w:p>
    <w:p w14:paraId="6A4BCB1D" w14:textId="77777777" w:rsidR="00581BDB" w:rsidRPr="00202DE4" w:rsidRDefault="00581BDB" w:rsidP="00581BDB">
      <w:pPr>
        <w:pStyle w:val="Heading3"/>
        <w:spacing w:before="0" w:line="360" w:lineRule="auto"/>
        <w:ind w:firstLine="284"/>
        <w:rPr>
          <w:rFonts w:ascii="Times New Roman" w:hAnsi="Times New Roman" w:cs="Times New Roman"/>
        </w:rPr>
      </w:pPr>
      <w:bookmarkStart w:id="10" w:name="_Toc112541666"/>
      <w:r w:rsidRPr="00202DE4">
        <w:rPr>
          <w:rStyle w:val="Heading3Char"/>
          <w:rFonts w:ascii="Times New Roman" w:hAnsi="Times New Roman" w:cs="Times New Roman"/>
          <w:color w:val="000000" w:themeColor="text1"/>
        </w:rPr>
        <w:t>2.3.1 The philosophical approach</w:t>
      </w:r>
      <w:bookmarkEnd w:id="10"/>
      <w:r w:rsidRPr="00202DE4">
        <w:rPr>
          <w:rFonts w:ascii="Times New Roman" w:hAnsi="Times New Roman" w:cs="Times New Roman"/>
        </w:rPr>
        <w:t xml:space="preserve"> </w:t>
      </w:r>
    </w:p>
    <w:p w14:paraId="78BC0F7E" w14:textId="77777777" w:rsidR="00581BDB" w:rsidRPr="00202DE4" w:rsidRDefault="00581BDB" w:rsidP="00581BDB">
      <w:pPr>
        <w:ind w:firstLine="284"/>
        <w:rPr>
          <w:rFonts w:ascii="Times New Roman" w:hAnsi="Times New Roman" w:cs="Times New Roman"/>
          <w:sz w:val="24"/>
          <w:szCs w:val="24"/>
        </w:rPr>
      </w:pPr>
    </w:p>
    <w:p w14:paraId="61AB4D8E" w14:textId="77777777" w:rsidR="00581BDB" w:rsidRPr="00812C75" w:rsidRDefault="00581BDB" w:rsidP="00581BDB">
      <w:pPr>
        <w:spacing w:line="360" w:lineRule="auto"/>
        <w:ind w:firstLine="284"/>
        <w:rPr>
          <w:rFonts w:asciiTheme="majorBidi" w:hAnsiTheme="majorBidi" w:cstheme="majorBidi"/>
          <w:color w:val="000000" w:themeColor="text1"/>
          <w:sz w:val="24"/>
          <w:szCs w:val="24"/>
        </w:rPr>
      </w:pPr>
      <w:r w:rsidRPr="00812C75">
        <w:rPr>
          <w:rFonts w:asciiTheme="majorBidi" w:hAnsiTheme="majorBidi" w:cstheme="majorBidi"/>
          <w:color w:val="000000" w:themeColor="text1"/>
          <w:sz w:val="24"/>
          <w:szCs w:val="24"/>
        </w:rPr>
        <w:t xml:space="preserve">In pursuit of ‘truth’, a common thread amongst philosophical approaches to facilitating higher-order thinking is values and the address of big ideas </w:t>
      </w:r>
      <w:r>
        <w:rPr>
          <w:rFonts w:asciiTheme="majorBidi" w:hAnsiTheme="majorBidi" w:cstheme="majorBidi"/>
          <w:color w:val="000000" w:themeColor="text1"/>
          <w:sz w:val="24"/>
          <w:szCs w:val="24"/>
        </w:rPr>
        <w:t xml:space="preserve">such as </w:t>
      </w:r>
      <w:r w:rsidRPr="00812C75">
        <w:rPr>
          <w:rFonts w:asciiTheme="majorBidi" w:hAnsiTheme="majorBidi" w:cstheme="majorBidi"/>
          <w:color w:val="000000" w:themeColor="text1"/>
          <w:sz w:val="24"/>
          <w:szCs w:val="24"/>
        </w:rPr>
        <w:t>equality</w:t>
      </w:r>
      <w:r>
        <w:rPr>
          <w:rFonts w:asciiTheme="majorBidi" w:hAnsiTheme="majorBidi" w:cstheme="majorBidi"/>
          <w:color w:val="000000" w:themeColor="text1"/>
          <w:sz w:val="24"/>
          <w:szCs w:val="24"/>
        </w:rPr>
        <w:t xml:space="preserve"> and</w:t>
      </w:r>
      <w:r w:rsidRPr="00812C75">
        <w:rPr>
          <w:rFonts w:asciiTheme="majorBidi" w:hAnsiTheme="majorBidi" w:cstheme="majorBidi"/>
          <w:color w:val="000000" w:themeColor="text1"/>
          <w:sz w:val="24"/>
          <w:szCs w:val="24"/>
        </w:rPr>
        <w:t xml:space="preserve"> freedom (Paine, 2012). </w:t>
      </w:r>
      <w:r w:rsidRPr="00812C75">
        <w:rPr>
          <w:rFonts w:asciiTheme="majorBidi" w:hAnsiTheme="majorBidi" w:cstheme="majorBidi"/>
          <w:color w:val="000000" w:themeColor="text1"/>
          <w:sz w:val="24"/>
          <w:szCs w:val="24"/>
          <w:shd w:val="clear" w:color="auto" w:fill="FFFFFF"/>
        </w:rPr>
        <w:t xml:space="preserve">Starting with Socrates, the philosophical approach to higher-order thinking was originally focused on subjecting the ideas of students to rigorous, critical questioning. </w:t>
      </w:r>
      <w:r>
        <w:rPr>
          <w:rFonts w:asciiTheme="majorBidi" w:hAnsiTheme="majorBidi" w:cstheme="majorBidi"/>
          <w:color w:val="000000" w:themeColor="text1"/>
          <w:sz w:val="24"/>
          <w:szCs w:val="24"/>
          <w:shd w:val="clear" w:color="auto" w:fill="FFFFFF"/>
        </w:rPr>
        <w:t>“</w:t>
      </w:r>
      <w:r w:rsidRPr="00812C75">
        <w:rPr>
          <w:rFonts w:asciiTheme="majorBidi" w:hAnsiTheme="majorBidi" w:cstheme="majorBidi"/>
          <w:sz w:val="24"/>
          <w:szCs w:val="24"/>
        </w:rPr>
        <w:t>Wonder is the beginning of wisdom. I cannot teach anybody anything. I can only make them think</w:t>
      </w:r>
      <w:r>
        <w:rPr>
          <w:rFonts w:asciiTheme="majorBidi" w:hAnsiTheme="majorBidi" w:cstheme="majorBidi"/>
          <w:sz w:val="24"/>
          <w:szCs w:val="24"/>
        </w:rPr>
        <w:t>”</w:t>
      </w:r>
      <w:r w:rsidRPr="00812C75">
        <w:rPr>
          <w:rFonts w:asciiTheme="majorBidi" w:hAnsiTheme="majorBidi" w:cstheme="majorBidi"/>
          <w:sz w:val="24"/>
          <w:szCs w:val="24"/>
        </w:rPr>
        <w:t xml:space="preserve"> says Socrates (469–399 BC). </w:t>
      </w:r>
      <w:r w:rsidRPr="00812C75">
        <w:rPr>
          <w:rFonts w:asciiTheme="majorBidi" w:hAnsiTheme="majorBidi" w:cstheme="majorBidi"/>
          <w:color w:val="000000" w:themeColor="text1"/>
          <w:sz w:val="24"/>
          <w:szCs w:val="24"/>
          <w:shd w:val="clear" w:color="auto" w:fill="FFFFFF"/>
        </w:rPr>
        <w:t xml:space="preserve">Ultimately, the intellectual roots of critical thinking are traced to his teaching practice and vision (Paul et al., 1997). </w:t>
      </w:r>
      <w:r w:rsidRPr="00812C75">
        <w:rPr>
          <w:rFonts w:asciiTheme="majorBidi" w:hAnsiTheme="majorBidi" w:cstheme="majorBidi"/>
          <w:color w:val="000000" w:themeColor="text1"/>
          <w:sz w:val="24"/>
          <w:szCs w:val="24"/>
        </w:rPr>
        <w:t>A popular method of HOTS today, educators believe that students who adopt the Socratic method of reasoning as a mental habit will result in more independent and autonomous thinking (</w:t>
      </w:r>
      <w:proofErr w:type="spellStart"/>
      <w:r w:rsidRPr="00812C75">
        <w:rPr>
          <w:rFonts w:asciiTheme="majorBidi" w:hAnsiTheme="majorBidi" w:cstheme="majorBidi"/>
          <w:color w:val="000000" w:themeColor="text1"/>
          <w:sz w:val="24"/>
          <w:szCs w:val="24"/>
        </w:rPr>
        <w:t>Chesters</w:t>
      </w:r>
      <w:proofErr w:type="spellEnd"/>
      <w:r w:rsidRPr="00812C75">
        <w:rPr>
          <w:rFonts w:asciiTheme="majorBidi" w:hAnsiTheme="majorBidi" w:cstheme="majorBidi"/>
          <w:color w:val="000000" w:themeColor="text1"/>
          <w:sz w:val="24"/>
          <w:szCs w:val="24"/>
        </w:rPr>
        <w:t xml:space="preserve">, 2012; Lamont, 2020). </w:t>
      </w:r>
    </w:p>
    <w:p w14:paraId="03CB394D" w14:textId="77777777" w:rsidR="00581BDB" w:rsidRDefault="00581BDB" w:rsidP="00581BDB">
      <w:pPr>
        <w:pStyle w:val="NormalWeb"/>
        <w:spacing w:before="0" w:beforeAutospacing="0" w:after="0" w:afterAutospacing="0" w:line="360" w:lineRule="auto"/>
        <w:ind w:firstLine="284"/>
        <w:rPr>
          <w:color w:val="111111"/>
          <w:shd w:val="clear" w:color="auto" w:fill="FFFFFF"/>
        </w:rPr>
      </w:pPr>
      <w:r w:rsidRPr="00202DE4">
        <w:rPr>
          <w:color w:val="000000" w:themeColor="text1"/>
        </w:rPr>
        <w:t>Socrates’s method, which Plato referred to as ‘midwifery’</w:t>
      </w:r>
      <w:r>
        <w:rPr>
          <w:color w:val="000000" w:themeColor="text1"/>
        </w:rPr>
        <w:t xml:space="preserve"> </w:t>
      </w:r>
      <w:r w:rsidRPr="00202DE4">
        <w:rPr>
          <w:color w:val="000000" w:themeColor="text1"/>
          <w:shd w:val="clear" w:color="auto" w:fill="FFFFFF"/>
        </w:rPr>
        <w:t xml:space="preserve">figuratively </w:t>
      </w:r>
      <w:r>
        <w:rPr>
          <w:color w:val="000000" w:themeColor="text1"/>
          <w:shd w:val="clear" w:color="auto" w:fill="FFFFFF"/>
        </w:rPr>
        <w:t xml:space="preserve">illustrated that </w:t>
      </w:r>
      <w:r w:rsidRPr="00202DE4">
        <w:rPr>
          <w:color w:val="000000" w:themeColor="text1"/>
          <w:shd w:val="clear" w:color="auto" w:fill="FFFFFF"/>
        </w:rPr>
        <w:t xml:space="preserve">students </w:t>
      </w:r>
      <w:r>
        <w:rPr>
          <w:color w:val="000000" w:themeColor="text1"/>
          <w:shd w:val="clear" w:color="auto" w:fill="FFFFFF"/>
        </w:rPr>
        <w:t xml:space="preserve">may </w:t>
      </w:r>
      <w:r w:rsidRPr="00202DE4">
        <w:rPr>
          <w:color w:val="000000" w:themeColor="text1"/>
          <w:shd w:val="clear" w:color="auto" w:fill="FFFFFF"/>
        </w:rPr>
        <w:t>be assisted in giving birth to their wisdom (</w:t>
      </w:r>
      <w:proofErr w:type="spellStart"/>
      <w:r w:rsidRPr="00202DE4">
        <w:rPr>
          <w:color w:val="000000" w:themeColor="text1"/>
          <w:shd w:val="clear" w:color="auto" w:fill="FFFFFF"/>
        </w:rPr>
        <w:t>Burnyeat</w:t>
      </w:r>
      <w:proofErr w:type="spellEnd"/>
      <w:r w:rsidRPr="00202DE4">
        <w:rPr>
          <w:color w:val="000000" w:themeColor="text1"/>
          <w:shd w:val="clear" w:color="auto" w:fill="FFFFFF"/>
        </w:rPr>
        <w:t>, 1977)</w:t>
      </w:r>
      <w:r>
        <w:rPr>
          <w:color w:val="000000" w:themeColor="text1"/>
          <w:shd w:val="clear" w:color="auto" w:fill="FFFFFF"/>
        </w:rPr>
        <w:t xml:space="preserve">. </w:t>
      </w:r>
      <w:r w:rsidRPr="00202DE4">
        <w:rPr>
          <w:color w:val="000000" w:themeColor="text1"/>
          <w:shd w:val="clear" w:color="auto" w:fill="FFFFFF"/>
        </w:rPr>
        <w:t xml:space="preserve">The midwifery metaphor would later inform </w:t>
      </w:r>
      <w:r w:rsidRPr="00202DE4">
        <w:rPr>
          <w:color w:val="000000"/>
          <w:shd w:val="clear" w:color="auto" w:fill="FFFFFF"/>
        </w:rPr>
        <w:t>the naming of Socrates’</w:t>
      </w:r>
      <w:r>
        <w:rPr>
          <w:color w:val="000000"/>
          <w:shd w:val="clear" w:color="auto" w:fill="FFFFFF"/>
        </w:rPr>
        <w:t xml:space="preserve"> </w:t>
      </w:r>
      <w:r w:rsidRPr="00202DE4">
        <w:rPr>
          <w:color w:val="000000"/>
          <w:shd w:val="clear" w:color="auto" w:fill="FFFFFF"/>
        </w:rPr>
        <w:t xml:space="preserve">teaching by question and answer to </w:t>
      </w:r>
      <w:r w:rsidRPr="00C10787">
        <w:rPr>
          <w:color w:val="000000"/>
          <w:shd w:val="clear" w:color="auto" w:fill="FFFFFF"/>
        </w:rPr>
        <w:t xml:space="preserve">elicit truths as the </w:t>
      </w:r>
      <w:r w:rsidRPr="00C10787">
        <w:rPr>
          <w:color w:val="000000" w:themeColor="text1"/>
        </w:rPr>
        <w:t>maieutic method</w:t>
      </w:r>
      <w:r>
        <w:rPr>
          <w:color w:val="000000" w:themeColor="text1"/>
        </w:rPr>
        <w:t xml:space="preserve">. </w:t>
      </w:r>
      <w:r w:rsidRPr="00C10787">
        <w:rPr>
          <w:color w:val="000000" w:themeColor="text1"/>
        </w:rPr>
        <w:t>The word ‘maieutic’ rooted in the Greek ‘</w:t>
      </w:r>
      <w:proofErr w:type="spellStart"/>
      <w:r w:rsidRPr="00C10787">
        <w:rPr>
          <w:rStyle w:val="foreign"/>
          <w:i/>
          <w:iCs/>
          <w:color w:val="000000" w:themeColor="text1"/>
        </w:rPr>
        <w:t>maieutikos</w:t>
      </w:r>
      <w:proofErr w:type="spellEnd"/>
      <w:r w:rsidRPr="00C10787">
        <w:rPr>
          <w:rStyle w:val="foreign"/>
          <w:i/>
          <w:iCs/>
          <w:color w:val="000000" w:themeColor="text1"/>
        </w:rPr>
        <w:t>’</w:t>
      </w:r>
      <w:r w:rsidRPr="00C10787">
        <w:rPr>
          <w:color w:val="000000" w:themeColor="text1"/>
        </w:rPr>
        <w:t xml:space="preserve">, meaning literally "obstetric” (Online Etymology Dictionary, 2019). </w:t>
      </w:r>
      <w:r w:rsidRPr="00C10787">
        <w:rPr>
          <w:color w:val="111111"/>
          <w:shd w:val="clear" w:color="auto" w:fill="FFFFFF"/>
        </w:rPr>
        <w:t>I</w:t>
      </w:r>
      <w:r w:rsidRPr="00C10787">
        <w:t xml:space="preserve">n the </w:t>
      </w:r>
      <w:r w:rsidRPr="00C10787">
        <w:rPr>
          <w:i/>
          <w:iCs/>
        </w:rPr>
        <w:t>Apology of Socrates</w:t>
      </w:r>
      <w:r w:rsidRPr="00C10787">
        <w:t xml:space="preserve"> he states ‘I never been anyone’s teacher’ (33a) nor “promised or taught any instruction’ (33b). It is suggested that the point being made by Socrates is that he is not in possession of </w:t>
      </w:r>
      <w:r>
        <w:t>wisdom,</w:t>
      </w:r>
      <w:r w:rsidRPr="00DC53D3">
        <w:t xml:space="preserve"> but</w:t>
      </w:r>
      <w:r>
        <w:t xml:space="preserve"> supports </w:t>
      </w:r>
      <w:r w:rsidRPr="00DC53D3">
        <w:t xml:space="preserve">his interlocutors </w:t>
      </w:r>
      <w:r>
        <w:t>along a</w:t>
      </w:r>
      <w:r w:rsidRPr="00DC53D3">
        <w:t xml:space="preserve"> path of authentic self-discovery</w:t>
      </w:r>
      <w:r>
        <w:t xml:space="preserve"> </w:t>
      </w:r>
      <w:r w:rsidRPr="00DC53D3">
        <w:t>(</w:t>
      </w:r>
      <w:proofErr w:type="spellStart"/>
      <w:r w:rsidRPr="00DC53D3">
        <w:t>Magrini</w:t>
      </w:r>
      <w:proofErr w:type="spellEnd"/>
      <w:r w:rsidRPr="00DC53D3">
        <w:t xml:space="preserve">, 2014). </w:t>
      </w:r>
      <w:r>
        <w:rPr>
          <w:color w:val="000000" w:themeColor="text1"/>
        </w:rPr>
        <w:t>N</w:t>
      </w:r>
      <w:r w:rsidRPr="00202DE4">
        <w:rPr>
          <w:rStyle w:val="Strong"/>
          <w:color w:val="111111"/>
          <w:shd w:val="clear" w:color="auto" w:fill="FFFFFF"/>
        </w:rPr>
        <w:t xml:space="preserve">ot </w:t>
      </w:r>
      <w:r>
        <w:rPr>
          <w:rStyle w:val="Strong"/>
          <w:color w:val="111111"/>
          <w:shd w:val="clear" w:color="auto" w:fill="FFFFFF"/>
        </w:rPr>
        <w:t>in</w:t>
      </w:r>
      <w:r w:rsidRPr="00202DE4">
        <w:rPr>
          <w:rStyle w:val="Strong"/>
          <w:color w:val="111111"/>
          <w:shd w:val="clear" w:color="auto" w:fill="FFFFFF"/>
        </w:rPr>
        <w:t xml:space="preserve">structive </w:t>
      </w:r>
      <w:r>
        <w:rPr>
          <w:rStyle w:val="Strong"/>
          <w:color w:val="111111"/>
          <w:shd w:val="clear" w:color="auto" w:fill="FFFFFF"/>
        </w:rPr>
        <w:t xml:space="preserve">in his </w:t>
      </w:r>
      <w:r w:rsidRPr="00202DE4">
        <w:rPr>
          <w:rStyle w:val="Strong"/>
          <w:color w:val="111111"/>
          <w:shd w:val="clear" w:color="auto" w:fill="FFFFFF"/>
        </w:rPr>
        <w:t>teaching</w:t>
      </w:r>
      <w:r>
        <w:rPr>
          <w:rStyle w:val="Strong"/>
          <w:color w:val="111111"/>
          <w:shd w:val="clear" w:color="auto" w:fill="FFFFFF"/>
        </w:rPr>
        <w:t xml:space="preserve">, Socrates </w:t>
      </w:r>
      <w:r w:rsidRPr="00202DE4">
        <w:rPr>
          <w:color w:val="141412"/>
          <w:shd w:val="clear" w:color="auto" w:fill="FFFFFF"/>
        </w:rPr>
        <w:t>dialogical approach</w:t>
      </w:r>
      <w:r w:rsidRPr="00202DE4">
        <w:rPr>
          <w:rStyle w:val="Strong"/>
          <w:color w:val="111111"/>
          <w:shd w:val="clear" w:color="auto" w:fill="FFFFFF"/>
        </w:rPr>
        <w:t xml:space="preserve"> was an act of </w:t>
      </w:r>
      <w:r w:rsidRPr="00202DE4">
        <w:rPr>
          <w:color w:val="111111"/>
          <w:shd w:val="clear" w:color="auto" w:fill="FFFFFF"/>
        </w:rPr>
        <w:t>facilitating others' own self-reflection through public dialogues (</w:t>
      </w:r>
      <w:proofErr w:type="spellStart"/>
      <w:r w:rsidRPr="00202DE4">
        <w:rPr>
          <w:color w:val="111111"/>
          <w:shd w:val="clear" w:color="auto" w:fill="FFFFFF"/>
        </w:rPr>
        <w:t>Messerly</w:t>
      </w:r>
      <w:proofErr w:type="spellEnd"/>
      <w:r w:rsidRPr="00202DE4">
        <w:rPr>
          <w:color w:val="111111"/>
          <w:shd w:val="clear" w:color="auto" w:fill="FFFFFF"/>
        </w:rPr>
        <w:t>, 2019).</w:t>
      </w:r>
      <w:r>
        <w:rPr>
          <w:color w:val="111111"/>
          <w:shd w:val="clear" w:color="auto" w:fill="FFFFFF"/>
        </w:rPr>
        <w:t xml:space="preserve"> </w:t>
      </w:r>
    </w:p>
    <w:p w14:paraId="2661E3FD" w14:textId="77777777" w:rsidR="00581BDB" w:rsidRPr="009528E2" w:rsidRDefault="00581BDB" w:rsidP="00581BDB">
      <w:pPr>
        <w:pStyle w:val="NormalWeb"/>
        <w:spacing w:before="0" w:beforeAutospacing="0" w:after="0" w:afterAutospacing="0" w:line="360" w:lineRule="auto"/>
        <w:ind w:firstLine="284"/>
      </w:pPr>
    </w:p>
    <w:p w14:paraId="14743069" w14:textId="77777777" w:rsidR="00581BDB" w:rsidRPr="00952D3E" w:rsidRDefault="00581BDB" w:rsidP="00581BDB">
      <w:pPr>
        <w:pStyle w:val="NormalWeb"/>
        <w:spacing w:before="0" w:beforeAutospacing="0" w:after="0" w:afterAutospacing="0" w:line="360" w:lineRule="auto"/>
        <w:ind w:firstLine="284"/>
        <w:rPr>
          <w:color w:val="111111"/>
          <w:shd w:val="clear" w:color="auto" w:fill="FFFFFF"/>
        </w:rPr>
      </w:pPr>
      <w:r>
        <w:rPr>
          <w:color w:val="111111"/>
          <w:shd w:val="clear" w:color="auto" w:fill="FFFFFF"/>
        </w:rPr>
        <w:lastRenderedPageBreak/>
        <w:t xml:space="preserve">Yet, this story further sheds light on the risks associated with his critical thinking endeavours. </w:t>
      </w:r>
      <w:r w:rsidRPr="00DC53D3">
        <w:rPr>
          <w:color w:val="000000" w:themeColor="text1"/>
          <w:lang w:val="en"/>
        </w:rPr>
        <w:t>The noted gadfly of Athens, with revolutionary spirt (</w:t>
      </w:r>
      <w:proofErr w:type="spellStart"/>
      <w:r w:rsidRPr="00DC53D3">
        <w:rPr>
          <w:color w:val="000000" w:themeColor="text1"/>
          <w:lang w:val="en"/>
        </w:rPr>
        <w:t>Gaudio</w:t>
      </w:r>
      <w:proofErr w:type="spellEnd"/>
      <w:r w:rsidRPr="00DC53D3">
        <w:rPr>
          <w:color w:val="000000" w:themeColor="text1"/>
          <w:lang w:val="en"/>
        </w:rPr>
        <w:t xml:space="preserve">, 2020) </w:t>
      </w:r>
      <w:r>
        <w:rPr>
          <w:color w:val="000000" w:themeColor="text1"/>
          <w:lang w:val="en"/>
        </w:rPr>
        <w:t>Socrates</w:t>
      </w:r>
      <w:r w:rsidRPr="00DC53D3">
        <w:rPr>
          <w:color w:val="000000" w:themeColor="text1"/>
          <w:lang w:val="en"/>
        </w:rPr>
        <w:t xml:space="preserve"> </w:t>
      </w:r>
      <w:r w:rsidRPr="00DC53D3">
        <w:rPr>
          <w:color w:val="000000" w:themeColor="text1"/>
        </w:rPr>
        <w:t xml:space="preserve">encouraged those he engaged with to not only tease </w:t>
      </w:r>
      <w:r>
        <w:rPr>
          <w:color w:val="000000" w:themeColor="text1"/>
        </w:rPr>
        <w:t xml:space="preserve">their own </w:t>
      </w:r>
      <w:r w:rsidRPr="00DC53D3">
        <w:rPr>
          <w:color w:val="000000" w:themeColor="text1"/>
        </w:rPr>
        <w:t>beliefs and values</w:t>
      </w:r>
      <w:r>
        <w:rPr>
          <w:color w:val="000000" w:themeColor="text1"/>
        </w:rPr>
        <w:t xml:space="preserve"> apart</w:t>
      </w:r>
      <w:r w:rsidRPr="00DC53D3">
        <w:rPr>
          <w:color w:val="000000" w:themeColor="text1"/>
        </w:rPr>
        <w:t xml:space="preserve">, but to challenge </w:t>
      </w:r>
      <w:r>
        <w:rPr>
          <w:color w:val="000000" w:themeColor="text1"/>
        </w:rPr>
        <w:t xml:space="preserve">all in authority from </w:t>
      </w:r>
      <w:r w:rsidRPr="00DC53D3">
        <w:rPr>
          <w:color w:val="000000" w:themeColor="text1"/>
        </w:rPr>
        <w:t>parents</w:t>
      </w:r>
      <w:r>
        <w:rPr>
          <w:color w:val="000000" w:themeColor="text1"/>
        </w:rPr>
        <w:t xml:space="preserve"> and</w:t>
      </w:r>
      <w:r w:rsidRPr="00DC53D3">
        <w:rPr>
          <w:color w:val="000000" w:themeColor="text1"/>
        </w:rPr>
        <w:t xml:space="preserve"> teachers</w:t>
      </w:r>
      <w:r>
        <w:rPr>
          <w:color w:val="000000" w:themeColor="text1"/>
        </w:rPr>
        <w:t xml:space="preserve"> to </w:t>
      </w:r>
      <w:r w:rsidRPr="00202DE4">
        <w:rPr>
          <w:color w:val="000000" w:themeColor="text1"/>
        </w:rPr>
        <w:t>leaders (Green 2012). Not contained to fixed spaces to teach,</w:t>
      </w:r>
      <w:r>
        <w:rPr>
          <w:color w:val="000000" w:themeColor="text1"/>
        </w:rPr>
        <w:t xml:space="preserve"> he</w:t>
      </w:r>
      <w:r w:rsidRPr="00202DE4">
        <w:t xml:space="preserve"> would move around the streets, stopping to question</w:t>
      </w:r>
      <w:r>
        <w:t xml:space="preserve">, </w:t>
      </w:r>
      <w:r w:rsidRPr="00202DE4">
        <w:t xml:space="preserve">challenge </w:t>
      </w:r>
      <w:r>
        <w:t xml:space="preserve">and </w:t>
      </w:r>
      <w:r w:rsidRPr="00202DE4">
        <w:rPr>
          <w:noProof/>
        </w:rPr>
        <w:t xml:space="preserve">exposure </w:t>
      </w:r>
      <w:r>
        <w:rPr>
          <w:noProof/>
        </w:rPr>
        <w:t xml:space="preserve">the </w:t>
      </w:r>
      <w:r w:rsidRPr="00202DE4">
        <w:rPr>
          <w:noProof/>
        </w:rPr>
        <w:t>contradictory or incoherent</w:t>
      </w:r>
      <w:r>
        <w:rPr>
          <w:noProof/>
        </w:rPr>
        <w:t xml:space="preserve"> </w:t>
      </w:r>
      <w:r w:rsidRPr="00202DE4">
        <w:t>(Singer, trans. Stromberg, 2018)</w:t>
      </w:r>
      <w:r>
        <w:t>, albeit at the cost of his ostracism, imprisonment, and death (</w:t>
      </w:r>
      <w:proofErr w:type="spellStart"/>
      <w:r>
        <w:t>Delibovi</w:t>
      </w:r>
      <w:proofErr w:type="spellEnd"/>
      <w:r>
        <w:t>, 2015). For Socrates, promoting true critically, with means to expose the defects of powerful people (Plato, 1989) was risky business, demanding courage, honesty, resolve and restraint (Aristotle, 1941).</w:t>
      </w:r>
    </w:p>
    <w:p w14:paraId="4871FB45" w14:textId="77777777" w:rsidR="00581BDB" w:rsidRDefault="00581BDB" w:rsidP="00581BDB">
      <w:pPr>
        <w:spacing w:after="0" w:line="360" w:lineRule="auto"/>
        <w:ind w:firstLine="284"/>
        <w:rPr>
          <w:rFonts w:ascii="Times New Roman" w:hAnsi="Times New Roman" w:cs="Times New Roman"/>
          <w:sz w:val="24"/>
          <w:szCs w:val="24"/>
        </w:rPr>
      </w:pPr>
    </w:p>
    <w:p w14:paraId="57C158B6"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eastAsia="Times New Roman" w:hAnsi="Times New Roman" w:cs="Times New Roman"/>
          <w:color w:val="000000" w:themeColor="text1"/>
          <w:sz w:val="24"/>
          <w:szCs w:val="24"/>
          <w:lang w:eastAsia="en-GB"/>
        </w:rPr>
        <w:t xml:space="preserve">Refusing to </w:t>
      </w:r>
      <w:r w:rsidRPr="00202DE4">
        <w:rPr>
          <w:rFonts w:ascii="Times New Roman" w:hAnsi="Times New Roman" w:cs="Times New Roman"/>
          <w:color w:val="000000" w:themeColor="text1"/>
          <w:sz w:val="24"/>
          <w:szCs w:val="24"/>
          <w:lang w:val="en"/>
        </w:rPr>
        <w:t xml:space="preserve">write anything down, it was </w:t>
      </w:r>
      <w:r>
        <w:rPr>
          <w:rFonts w:ascii="Times New Roman" w:hAnsi="Times New Roman" w:cs="Times New Roman"/>
          <w:color w:val="000000" w:themeColor="text1"/>
          <w:sz w:val="24"/>
          <w:szCs w:val="24"/>
          <w:lang w:val="en"/>
        </w:rPr>
        <w:t xml:space="preserve">Socrates’ </w:t>
      </w:r>
      <w:r w:rsidRPr="00202DE4">
        <w:rPr>
          <w:rFonts w:ascii="Times New Roman" w:hAnsi="Times New Roman" w:cs="Times New Roman"/>
          <w:color w:val="000000" w:themeColor="text1"/>
          <w:sz w:val="24"/>
          <w:szCs w:val="24"/>
          <w:lang w:val="en"/>
        </w:rPr>
        <w:t>student Plato who documented his master’s teaching legacy (</w:t>
      </w:r>
      <w:proofErr w:type="spellStart"/>
      <w:r w:rsidRPr="00202DE4">
        <w:rPr>
          <w:rFonts w:ascii="Times New Roman" w:hAnsi="Times New Roman" w:cs="Times New Roman"/>
          <w:color w:val="000000" w:themeColor="text1"/>
          <w:sz w:val="24"/>
          <w:szCs w:val="24"/>
          <w:lang w:val="en"/>
        </w:rPr>
        <w:t>Putchner</w:t>
      </w:r>
      <w:proofErr w:type="spellEnd"/>
      <w:r w:rsidRPr="00202DE4">
        <w:rPr>
          <w:rFonts w:ascii="Times New Roman" w:hAnsi="Times New Roman" w:cs="Times New Roman"/>
          <w:color w:val="000000" w:themeColor="text1"/>
          <w:sz w:val="24"/>
          <w:szCs w:val="24"/>
          <w:lang w:val="en"/>
        </w:rPr>
        <w:t xml:space="preserve">, 2017). </w:t>
      </w:r>
      <w:r>
        <w:rPr>
          <w:rFonts w:ascii="Times New Roman" w:hAnsi="Times New Roman" w:cs="Times New Roman"/>
          <w:color w:val="000000" w:themeColor="text1"/>
          <w:sz w:val="24"/>
          <w:szCs w:val="24"/>
          <w:lang w:val="en"/>
        </w:rPr>
        <w:t xml:space="preserve">To </w:t>
      </w:r>
      <w:r w:rsidRPr="00202DE4">
        <w:rPr>
          <w:rFonts w:ascii="Times New Roman" w:hAnsi="Times New Roman" w:cs="Times New Roman"/>
          <w:color w:val="000000" w:themeColor="text1"/>
          <w:sz w:val="24"/>
          <w:szCs w:val="24"/>
          <w:lang w:val="en"/>
        </w:rPr>
        <w:t>Socrates</w:t>
      </w:r>
      <w:r>
        <w:rPr>
          <w:rFonts w:ascii="Times New Roman" w:hAnsi="Times New Roman" w:cs="Times New Roman"/>
          <w:color w:val="000000" w:themeColor="text1"/>
          <w:sz w:val="24"/>
          <w:szCs w:val="24"/>
          <w:lang w:val="en"/>
        </w:rPr>
        <w:t xml:space="preserve">, </w:t>
      </w:r>
      <w:r w:rsidRPr="00202DE4">
        <w:rPr>
          <w:rFonts w:ascii="Times New Roman" w:hAnsi="Times New Roman" w:cs="Times New Roman"/>
          <w:color w:val="000000" w:themeColor="text1"/>
          <w:sz w:val="24"/>
          <w:szCs w:val="24"/>
          <w:lang w:val="en"/>
        </w:rPr>
        <w:t xml:space="preserve">writing </w:t>
      </w:r>
      <w:r>
        <w:rPr>
          <w:rFonts w:ascii="Times New Roman" w:hAnsi="Times New Roman" w:cs="Times New Roman"/>
          <w:color w:val="000000" w:themeColor="text1"/>
          <w:sz w:val="24"/>
          <w:szCs w:val="24"/>
          <w:lang w:val="en"/>
        </w:rPr>
        <w:t>d</w:t>
      </w:r>
      <w:r w:rsidRPr="00202DE4">
        <w:rPr>
          <w:rFonts w:ascii="Times New Roman" w:hAnsi="Times New Roman" w:cs="Times New Roman"/>
          <w:color w:val="000000" w:themeColor="text1"/>
          <w:sz w:val="24"/>
          <w:szCs w:val="24"/>
          <w:lang w:val="en"/>
        </w:rPr>
        <w:t>enied the opportunity for follow-up questions, left words to be taken out of context, and made it difficult to refute false interpretations that might arise (ibid.)</w:t>
      </w:r>
      <w:r>
        <w:rPr>
          <w:rFonts w:ascii="Times New Roman" w:hAnsi="Times New Roman" w:cs="Times New Roman"/>
          <w:color w:val="000000" w:themeColor="text1"/>
          <w:sz w:val="24"/>
          <w:szCs w:val="24"/>
          <w:lang w:val="en"/>
        </w:rPr>
        <w:t xml:space="preserve">. </w:t>
      </w:r>
      <w:r w:rsidRPr="00202DE4">
        <w:rPr>
          <w:rFonts w:ascii="Times New Roman" w:hAnsi="Times New Roman" w:cs="Times New Roman"/>
          <w:color w:val="000000" w:themeColor="text1"/>
          <w:sz w:val="24"/>
          <w:szCs w:val="24"/>
        </w:rPr>
        <w:t>Gadamer (1980) draws attention to Socrates’ ability to choose and adapt a variety of dialogical approaches to his audience, context, and topic under consideration (</w:t>
      </w:r>
      <w:proofErr w:type="spellStart"/>
      <w:r>
        <w:rPr>
          <w:rFonts w:ascii="Times New Roman" w:hAnsi="Times New Roman" w:cs="Times New Roman"/>
          <w:color w:val="000000" w:themeColor="text1"/>
          <w:sz w:val="24"/>
          <w:szCs w:val="24"/>
        </w:rPr>
        <w:t>Burbules</w:t>
      </w:r>
      <w:proofErr w:type="spellEnd"/>
      <w:r>
        <w:rPr>
          <w:rFonts w:ascii="Times New Roman" w:hAnsi="Times New Roman" w:cs="Times New Roman"/>
          <w:color w:val="000000" w:themeColor="text1"/>
          <w:sz w:val="24"/>
          <w:szCs w:val="24"/>
        </w:rPr>
        <w:t>,</w:t>
      </w:r>
      <w:r w:rsidRPr="00202DE4">
        <w:rPr>
          <w:rFonts w:ascii="Times New Roman" w:hAnsi="Times New Roman" w:cs="Times New Roman"/>
          <w:color w:val="000000" w:themeColor="text1"/>
          <w:sz w:val="24"/>
          <w:szCs w:val="24"/>
        </w:rPr>
        <w:t xml:space="preserve"> 1993). “For Socrates and his fellow dialogue participants, dialogue was a journey in which they travelled together” (</w:t>
      </w:r>
      <w:proofErr w:type="spellStart"/>
      <w:r w:rsidRPr="00202DE4">
        <w:rPr>
          <w:rFonts w:ascii="Times New Roman" w:hAnsi="Times New Roman" w:cs="Times New Roman"/>
          <w:color w:val="000000" w:themeColor="text1"/>
          <w:sz w:val="24"/>
          <w:szCs w:val="24"/>
        </w:rPr>
        <w:t>Althof</w:t>
      </w:r>
      <w:proofErr w:type="spellEnd"/>
      <w:r w:rsidRPr="00202DE4">
        <w:rPr>
          <w:rFonts w:ascii="Times New Roman" w:hAnsi="Times New Roman" w:cs="Times New Roman"/>
          <w:color w:val="000000" w:themeColor="text1"/>
          <w:sz w:val="24"/>
          <w:szCs w:val="24"/>
        </w:rPr>
        <w:t>, 2015, p. 91). Socrates d</w:t>
      </w:r>
      <w:r>
        <w:rPr>
          <w:rFonts w:ascii="Times New Roman" w:hAnsi="Times New Roman" w:cs="Times New Roman"/>
          <w:color w:val="000000" w:themeColor="text1"/>
          <w:sz w:val="24"/>
          <w:szCs w:val="24"/>
        </w:rPr>
        <w:t>id</w:t>
      </w:r>
      <w:r w:rsidRPr="00202DE4">
        <w:rPr>
          <w:rFonts w:ascii="Times New Roman" w:hAnsi="Times New Roman" w:cs="Times New Roman"/>
          <w:color w:val="000000" w:themeColor="text1"/>
          <w:sz w:val="24"/>
          <w:szCs w:val="24"/>
        </w:rPr>
        <w:t xml:space="preserve"> not just dive in, but </w:t>
      </w:r>
      <w:r>
        <w:rPr>
          <w:rFonts w:ascii="Times New Roman" w:hAnsi="Times New Roman" w:cs="Times New Roman"/>
          <w:color w:val="000000" w:themeColor="text1"/>
          <w:sz w:val="24"/>
          <w:szCs w:val="24"/>
        </w:rPr>
        <w:t>would use a k</w:t>
      </w:r>
      <w:r w:rsidRPr="00202DE4">
        <w:rPr>
          <w:rFonts w:ascii="Times New Roman" w:hAnsi="Times New Roman" w:cs="Times New Roman"/>
          <w:color w:val="000000" w:themeColor="text1"/>
          <w:sz w:val="24"/>
          <w:szCs w:val="24"/>
        </w:rPr>
        <w:t xml:space="preserve">nowledge </w:t>
      </w:r>
      <w:r>
        <w:rPr>
          <w:rFonts w:ascii="Times New Roman" w:hAnsi="Times New Roman" w:cs="Times New Roman"/>
          <w:color w:val="000000" w:themeColor="text1"/>
          <w:sz w:val="24"/>
          <w:szCs w:val="24"/>
        </w:rPr>
        <w:t xml:space="preserve">of his students </w:t>
      </w:r>
      <w:r w:rsidRPr="00202DE4">
        <w:rPr>
          <w:rFonts w:ascii="Times New Roman" w:hAnsi="Times New Roman" w:cs="Times New Roman"/>
          <w:color w:val="000000" w:themeColor="text1"/>
          <w:sz w:val="24"/>
          <w:szCs w:val="24"/>
        </w:rPr>
        <w:t xml:space="preserve">to engage </w:t>
      </w:r>
      <w:r>
        <w:rPr>
          <w:rFonts w:ascii="Times New Roman" w:hAnsi="Times New Roman" w:cs="Times New Roman"/>
          <w:color w:val="000000" w:themeColor="text1"/>
          <w:sz w:val="24"/>
          <w:szCs w:val="24"/>
        </w:rPr>
        <w:t xml:space="preserve">them </w:t>
      </w:r>
      <w:r w:rsidRPr="00202DE4">
        <w:rPr>
          <w:rFonts w:ascii="Times New Roman" w:hAnsi="Times New Roman" w:cs="Times New Roman"/>
          <w:color w:val="000000" w:themeColor="text1"/>
          <w:sz w:val="24"/>
          <w:szCs w:val="24"/>
        </w:rPr>
        <w:t>deeper, hooking them into learning and self-cultivation</w:t>
      </w:r>
      <w:r>
        <w:rPr>
          <w:rFonts w:ascii="Times New Roman" w:hAnsi="Times New Roman" w:cs="Times New Roman"/>
          <w:color w:val="000000" w:themeColor="text1"/>
          <w:sz w:val="24"/>
          <w:szCs w:val="24"/>
        </w:rPr>
        <w:t xml:space="preserve"> through a mix of </w:t>
      </w:r>
      <w:r w:rsidRPr="00202DE4">
        <w:rPr>
          <w:rFonts w:ascii="Times New Roman" w:hAnsi="Times New Roman" w:cs="Times New Roman"/>
          <w:color w:val="000000" w:themeColor="text1"/>
          <w:sz w:val="24"/>
          <w:szCs w:val="24"/>
        </w:rPr>
        <w:t>dialectic</w:t>
      </w:r>
      <w:r>
        <w:rPr>
          <w:rFonts w:ascii="Times New Roman" w:hAnsi="Times New Roman" w:cs="Times New Roman"/>
          <w:color w:val="000000" w:themeColor="text1"/>
          <w:sz w:val="24"/>
          <w:szCs w:val="24"/>
        </w:rPr>
        <w:t>s</w:t>
      </w:r>
      <w:r w:rsidRPr="00202DE4">
        <w:rPr>
          <w:rFonts w:ascii="Times New Roman" w:hAnsi="Times New Roman" w:cs="Times New Roman"/>
          <w:color w:val="000000" w:themeColor="text1"/>
          <w:sz w:val="24"/>
          <w:szCs w:val="24"/>
        </w:rPr>
        <w:t>, cross-examination</w:t>
      </w:r>
      <w:r>
        <w:rPr>
          <w:rFonts w:ascii="Times New Roman" w:hAnsi="Times New Roman" w:cs="Times New Roman"/>
          <w:color w:val="000000" w:themeColor="text1"/>
          <w:sz w:val="24"/>
          <w:szCs w:val="24"/>
        </w:rPr>
        <w:t xml:space="preserve"> and</w:t>
      </w:r>
      <w:r w:rsidRPr="00202DE4">
        <w:rPr>
          <w:rFonts w:ascii="Times New Roman" w:hAnsi="Times New Roman" w:cs="Times New Roman"/>
          <w:color w:val="000000" w:themeColor="text1"/>
          <w:sz w:val="24"/>
          <w:szCs w:val="24"/>
        </w:rPr>
        <w:t xml:space="preserve"> irony (Lui &amp; Sui, 2019) </w:t>
      </w:r>
    </w:p>
    <w:p w14:paraId="2F75255F" w14:textId="77777777" w:rsidR="00581BDB" w:rsidRPr="00202DE4" w:rsidRDefault="00581BDB" w:rsidP="00581BDB">
      <w:pPr>
        <w:spacing w:after="0" w:line="360" w:lineRule="auto"/>
        <w:ind w:firstLine="284"/>
        <w:rPr>
          <w:rFonts w:ascii="Times New Roman" w:hAnsi="Times New Roman" w:cs="Times New Roman"/>
          <w:color w:val="282828"/>
          <w:sz w:val="24"/>
          <w:szCs w:val="24"/>
          <w:shd w:val="clear" w:color="auto" w:fill="FFFFFF"/>
        </w:rPr>
      </w:pPr>
    </w:p>
    <w:p w14:paraId="3C276C87" w14:textId="77777777" w:rsidR="00581BDB"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 xml:space="preserve">While Socrates had implicit confidence in the interlocutors' capacity (Cooper, 1998), Plato, Aristotle and the Greek </w:t>
      </w:r>
      <w:proofErr w:type="spellStart"/>
      <w:r w:rsidRPr="00202DE4">
        <w:rPr>
          <w:rFonts w:ascii="Times New Roman" w:hAnsi="Times New Roman" w:cs="Times New Roman"/>
          <w:color w:val="000000" w:themeColor="text1"/>
          <w:sz w:val="24"/>
          <w:szCs w:val="24"/>
        </w:rPr>
        <w:t>skeptics</w:t>
      </w:r>
      <w:proofErr w:type="spellEnd"/>
      <w:r w:rsidRPr="00202DE4">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who followed </w:t>
      </w:r>
      <w:r w:rsidRPr="00202DE4">
        <w:rPr>
          <w:rFonts w:ascii="Times New Roman" w:hAnsi="Times New Roman" w:cs="Times New Roman"/>
          <w:color w:val="000000" w:themeColor="text1"/>
          <w:sz w:val="24"/>
          <w:szCs w:val="24"/>
        </w:rPr>
        <w:t xml:space="preserve">believed it was only a trained mind that would be open enough to see </w:t>
      </w:r>
      <w:r>
        <w:rPr>
          <w:rFonts w:ascii="Times New Roman" w:hAnsi="Times New Roman" w:cs="Times New Roman"/>
          <w:color w:val="000000" w:themeColor="text1"/>
          <w:sz w:val="24"/>
          <w:szCs w:val="24"/>
        </w:rPr>
        <w:t xml:space="preserve">past </w:t>
      </w:r>
      <w:r w:rsidRPr="00202DE4">
        <w:rPr>
          <w:rFonts w:ascii="Times New Roman" w:hAnsi="Times New Roman" w:cs="Times New Roman"/>
          <w:color w:val="000000" w:themeColor="text1"/>
          <w:sz w:val="24"/>
          <w:szCs w:val="24"/>
        </w:rPr>
        <w:t>the way things look on the surface (Paul et al., 1997). </w:t>
      </w:r>
      <w:r w:rsidRPr="00202DE4">
        <w:rPr>
          <w:rFonts w:ascii="Times New Roman" w:hAnsi="Times New Roman" w:cs="Times New Roman"/>
          <w:color w:val="000000"/>
          <w:sz w:val="24"/>
          <w:szCs w:val="24"/>
        </w:rPr>
        <w:t xml:space="preserve">Plato, influenced by the power of story-telling of the Homeric epics, </w:t>
      </w:r>
      <w:r>
        <w:rPr>
          <w:rFonts w:ascii="Times New Roman" w:hAnsi="Times New Roman" w:cs="Times New Roman"/>
          <w:color w:val="000000"/>
          <w:sz w:val="24"/>
          <w:szCs w:val="24"/>
        </w:rPr>
        <w:t xml:space="preserve">preferred to </w:t>
      </w:r>
      <w:r w:rsidRPr="00202DE4">
        <w:rPr>
          <w:rFonts w:ascii="Times New Roman" w:hAnsi="Times New Roman" w:cs="Times New Roman"/>
          <w:color w:val="000000"/>
          <w:sz w:val="24"/>
          <w:szCs w:val="24"/>
        </w:rPr>
        <w:t>communicate through fictional conversations (Conard, 2014). A</w:t>
      </w:r>
      <w:r w:rsidRPr="00202DE4">
        <w:rPr>
          <w:rFonts w:ascii="Times New Roman" w:hAnsi="Times New Roman" w:cs="Times New Roman"/>
          <w:color w:val="000000" w:themeColor="text1"/>
          <w:sz w:val="24"/>
          <w:szCs w:val="24"/>
        </w:rPr>
        <w:t xml:space="preserve">ppreciating </w:t>
      </w:r>
      <w:r w:rsidRPr="00202DE4">
        <w:rPr>
          <w:rFonts w:ascii="Times New Roman" w:hAnsi="Times New Roman" w:cs="Times New Roman"/>
          <w:sz w:val="24"/>
          <w:szCs w:val="24"/>
        </w:rPr>
        <w:t>embodied and empathetic ways of knowing,</w:t>
      </w:r>
      <w:r w:rsidRPr="00202DE4">
        <w:rPr>
          <w:rFonts w:ascii="Times New Roman" w:hAnsi="Times New Roman" w:cs="Times New Roman"/>
          <w:color w:val="000000" w:themeColor="text1"/>
          <w:sz w:val="24"/>
          <w:szCs w:val="24"/>
        </w:rPr>
        <w:t xml:space="preserve"> </w:t>
      </w:r>
      <w:r w:rsidRPr="00202DE4">
        <w:rPr>
          <w:rFonts w:ascii="Times New Roman" w:hAnsi="Times New Roman" w:cs="Times New Roman"/>
          <w:color w:val="282828"/>
          <w:sz w:val="24"/>
          <w:szCs w:val="24"/>
        </w:rPr>
        <w:t xml:space="preserve">with </w:t>
      </w:r>
      <w:r w:rsidRPr="00202DE4">
        <w:rPr>
          <w:rFonts w:ascii="Times New Roman" w:hAnsi="Times New Roman" w:cs="Times New Roman"/>
          <w:color w:val="1A1A1A"/>
          <w:sz w:val="24"/>
          <w:szCs w:val="24"/>
        </w:rPr>
        <w:t>Socrates as his main character, Plato</w:t>
      </w:r>
      <w:r>
        <w:rPr>
          <w:rFonts w:ascii="Times New Roman" w:hAnsi="Times New Roman" w:cs="Times New Roman"/>
          <w:color w:val="1A1A1A"/>
          <w:sz w:val="24"/>
          <w:szCs w:val="24"/>
        </w:rPr>
        <w:t xml:space="preserve">, through the </w:t>
      </w:r>
      <w:r w:rsidRPr="00202DE4">
        <w:rPr>
          <w:rFonts w:ascii="Times New Roman" w:hAnsi="Times New Roman" w:cs="Times New Roman"/>
          <w:sz w:val="24"/>
          <w:szCs w:val="24"/>
        </w:rPr>
        <w:t xml:space="preserve">process of hermeneutic interpretation </w:t>
      </w:r>
      <w:r>
        <w:rPr>
          <w:rFonts w:ascii="Times New Roman" w:hAnsi="Times New Roman" w:cs="Times New Roman"/>
          <w:sz w:val="24"/>
          <w:szCs w:val="24"/>
        </w:rPr>
        <w:t>and practice (</w:t>
      </w:r>
      <w:proofErr w:type="spellStart"/>
      <w:r w:rsidRPr="00202DE4">
        <w:rPr>
          <w:rFonts w:ascii="Times New Roman" w:hAnsi="Times New Roman" w:cs="Times New Roman"/>
          <w:sz w:val="24"/>
          <w:szCs w:val="24"/>
        </w:rPr>
        <w:t>Magrini</w:t>
      </w:r>
      <w:proofErr w:type="spellEnd"/>
      <w:r>
        <w:rPr>
          <w:rFonts w:ascii="Times New Roman" w:hAnsi="Times New Roman" w:cs="Times New Roman"/>
          <w:sz w:val="24"/>
          <w:szCs w:val="24"/>
        </w:rPr>
        <w:t xml:space="preserve">, 2014) </w:t>
      </w:r>
      <w:r w:rsidRPr="00202DE4">
        <w:rPr>
          <w:rFonts w:ascii="Times New Roman" w:hAnsi="Times New Roman" w:cs="Times New Roman"/>
          <w:sz w:val="24"/>
          <w:szCs w:val="24"/>
        </w:rPr>
        <w:t>comb</w:t>
      </w:r>
      <w:r>
        <w:rPr>
          <w:rFonts w:ascii="Times New Roman" w:hAnsi="Times New Roman" w:cs="Times New Roman"/>
          <w:sz w:val="24"/>
          <w:szCs w:val="24"/>
        </w:rPr>
        <w:t>ined</w:t>
      </w:r>
      <w:r w:rsidRPr="00202DE4">
        <w:rPr>
          <w:rFonts w:ascii="Times New Roman" w:hAnsi="Times New Roman" w:cs="Times New Roman"/>
          <w:sz w:val="24"/>
          <w:szCs w:val="24"/>
        </w:rPr>
        <w:t xml:space="preserve"> the advantages of written language and conversation (Lui &amp; Sui  2014). </w:t>
      </w:r>
    </w:p>
    <w:p w14:paraId="4F7B47AA" w14:textId="77777777" w:rsidR="00581BDB" w:rsidRPr="00BA76A5" w:rsidRDefault="00581BDB" w:rsidP="00581BDB">
      <w:pPr>
        <w:spacing w:after="0" w:line="360" w:lineRule="auto"/>
        <w:ind w:firstLine="284"/>
        <w:rPr>
          <w:rFonts w:ascii="Times New Roman" w:hAnsi="Times New Roman" w:cs="Times New Roman"/>
          <w:color w:val="000000" w:themeColor="text1"/>
          <w:sz w:val="24"/>
          <w:szCs w:val="24"/>
        </w:rPr>
      </w:pPr>
    </w:p>
    <w:p w14:paraId="47792FAE" w14:textId="77777777" w:rsidR="00581BDB" w:rsidRPr="00BA76A5" w:rsidRDefault="00581BDB" w:rsidP="00581BDB">
      <w:pPr>
        <w:spacing w:after="0" w:line="360" w:lineRule="auto"/>
        <w:rPr>
          <w:rFonts w:asciiTheme="majorBidi" w:hAnsiTheme="majorBidi" w:cstheme="majorBidi"/>
          <w:i/>
          <w:iCs/>
          <w:color w:val="000000" w:themeColor="text1"/>
          <w:sz w:val="24"/>
          <w:szCs w:val="24"/>
        </w:rPr>
      </w:pPr>
      <w:r w:rsidRPr="00BA76A5">
        <w:rPr>
          <w:rStyle w:val="Strong"/>
          <w:rFonts w:asciiTheme="majorBidi" w:hAnsiTheme="majorBidi" w:cstheme="majorBidi"/>
          <w:color w:val="000000" w:themeColor="text1"/>
          <w:sz w:val="24"/>
          <w:szCs w:val="24"/>
          <w:bdr w:val="none" w:sz="0" w:space="0" w:color="auto" w:frame="1"/>
          <w:shd w:val="clear" w:color="auto" w:fill="FFFFFF"/>
        </w:rPr>
        <w:t xml:space="preserve">Plato’s student Aristotle, with a </w:t>
      </w:r>
      <w:r w:rsidRPr="00BA76A5">
        <w:rPr>
          <w:rFonts w:asciiTheme="majorBidi" w:hAnsiTheme="majorBidi" w:cstheme="majorBidi"/>
          <w:color w:val="000000" w:themeColor="text1"/>
          <w:sz w:val="24"/>
          <w:szCs w:val="24"/>
          <w:shd w:val="clear" w:color="auto" w:fill="FFFFFF"/>
        </w:rPr>
        <w:t xml:space="preserve">deep appreciation for observable </w:t>
      </w:r>
      <w:r>
        <w:rPr>
          <w:rFonts w:asciiTheme="majorBidi" w:hAnsiTheme="majorBidi" w:cstheme="majorBidi"/>
          <w:color w:val="000000" w:themeColor="text1"/>
          <w:sz w:val="24"/>
          <w:szCs w:val="24"/>
          <w:shd w:val="clear" w:color="auto" w:fill="FFFFFF"/>
        </w:rPr>
        <w:t>science,</w:t>
      </w:r>
      <w:r w:rsidRPr="00BA76A5">
        <w:rPr>
          <w:rFonts w:asciiTheme="majorBidi" w:hAnsiTheme="majorBidi" w:cstheme="majorBidi"/>
          <w:color w:val="000000" w:themeColor="text1"/>
          <w:sz w:val="24"/>
          <w:szCs w:val="24"/>
          <w:shd w:val="clear" w:color="auto" w:fill="FFFFFF"/>
        </w:rPr>
        <w:t xml:space="preserve"> would bring a rational and logical rigor to the abstract ideas of his time, laying the foundational ideas of ‘causality’ (Jones, 2011). In contrast to Plato’s focus on the abstract and the ideal, Aristotle explains the concrete and the real (Wilburn, 2020)</w:t>
      </w:r>
      <w:r>
        <w:rPr>
          <w:rFonts w:asciiTheme="majorBidi" w:hAnsiTheme="majorBidi" w:cstheme="majorBidi"/>
          <w:color w:val="000000" w:themeColor="text1"/>
          <w:sz w:val="24"/>
          <w:szCs w:val="24"/>
          <w:shd w:val="clear" w:color="auto" w:fill="FFFFFF"/>
        </w:rPr>
        <w:t>.</w:t>
      </w:r>
      <w:r w:rsidRPr="00BA76A5">
        <w:rPr>
          <w:rFonts w:asciiTheme="majorBidi" w:hAnsiTheme="majorBidi" w:cstheme="majorBidi"/>
          <w:color w:val="000000" w:themeColor="text1"/>
          <w:sz w:val="24"/>
          <w:szCs w:val="24"/>
          <w:shd w:val="clear" w:color="auto" w:fill="FFFFFF"/>
        </w:rPr>
        <w:t xml:space="preserve"> </w:t>
      </w:r>
      <w:r w:rsidRPr="00BA76A5">
        <w:rPr>
          <w:rFonts w:asciiTheme="majorBidi" w:hAnsiTheme="majorBidi" w:cstheme="majorBidi"/>
          <w:color w:val="000000" w:themeColor="text1"/>
          <w:sz w:val="24"/>
          <w:szCs w:val="24"/>
        </w:rPr>
        <w:t xml:space="preserve">Syllogisms are the Aristotelian method of </w:t>
      </w:r>
      <w:r w:rsidRPr="00BA76A5">
        <w:rPr>
          <w:rFonts w:asciiTheme="majorBidi" w:hAnsiTheme="majorBidi" w:cstheme="majorBidi"/>
          <w:color w:val="000000" w:themeColor="text1"/>
          <w:sz w:val="24"/>
          <w:szCs w:val="24"/>
        </w:rPr>
        <w:lastRenderedPageBreak/>
        <w:t>formulaic logic thinking, contributin</w:t>
      </w:r>
      <w:r>
        <w:rPr>
          <w:rFonts w:asciiTheme="majorBidi" w:hAnsiTheme="majorBidi" w:cstheme="majorBidi"/>
          <w:color w:val="000000" w:themeColor="text1"/>
          <w:sz w:val="24"/>
          <w:szCs w:val="24"/>
        </w:rPr>
        <w:t>g</w:t>
      </w:r>
      <w:r w:rsidRPr="00BA76A5">
        <w:rPr>
          <w:rFonts w:asciiTheme="majorBidi" w:hAnsiTheme="majorBidi" w:cstheme="majorBidi"/>
          <w:color w:val="000000" w:themeColor="text1"/>
          <w:sz w:val="24"/>
          <w:szCs w:val="24"/>
        </w:rPr>
        <w:t xml:space="preserve"> to </w:t>
      </w:r>
      <w:r w:rsidRPr="00BA76A5">
        <w:rPr>
          <w:rStyle w:val="Strong"/>
          <w:rFonts w:asciiTheme="majorBidi" w:hAnsiTheme="majorBidi" w:cstheme="majorBidi"/>
          <w:color w:val="000000" w:themeColor="text1"/>
          <w:sz w:val="24"/>
          <w:szCs w:val="24"/>
          <w:shd w:val="clear" w:color="auto" w:fill="FFFFFF"/>
        </w:rPr>
        <w:t>persuasive writing</w:t>
      </w:r>
      <w:r w:rsidRPr="00BA76A5">
        <w:rPr>
          <w:rFonts w:asciiTheme="majorBidi" w:hAnsiTheme="majorBidi" w:cstheme="majorBidi"/>
          <w:color w:val="000000" w:themeColor="text1"/>
          <w:sz w:val="24"/>
          <w:szCs w:val="24"/>
          <w:shd w:val="clear" w:color="auto" w:fill="FFFFFF"/>
        </w:rPr>
        <w:t> and</w:t>
      </w:r>
      <w:r w:rsidRPr="00BA76A5">
        <w:rPr>
          <w:rStyle w:val="Strong"/>
          <w:rFonts w:asciiTheme="majorBidi" w:hAnsiTheme="majorBidi" w:cstheme="majorBidi"/>
          <w:color w:val="000000" w:themeColor="text1"/>
          <w:sz w:val="24"/>
          <w:szCs w:val="24"/>
          <w:shd w:val="clear" w:color="auto" w:fill="FFFFFF"/>
        </w:rPr>
        <w:t> rhetoric</w:t>
      </w:r>
      <w:r>
        <w:rPr>
          <w:rStyle w:val="Strong"/>
          <w:rFonts w:asciiTheme="majorBidi" w:hAnsiTheme="majorBidi" w:cstheme="majorBidi"/>
          <w:color w:val="000000" w:themeColor="text1"/>
          <w:sz w:val="24"/>
          <w:szCs w:val="24"/>
          <w:shd w:val="clear" w:color="auto" w:fill="FFFFFF"/>
        </w:rPr>
        <w:t>, and</w:t>
      </w:r>
      <w:r w:rsidRPr="00BA76A5">
        <w:rPr>
          <w:rStyle w:val="Strong"/>
          <w:rFonts w:asciiTheme="majorBidi" w:hAnsiTheme="majorBidi" w:cstheme="majorBidi"/>
          <w:color w:val="000000" w:themeColor="text1"/>
          <w:sz w:val="24"/>
          <w:szCs w:val="24"/>
          <w:shd w:val="clear" w:color="auto" w:fill="FFFFFF"/>
        </w:rPr>
        <w:t xml:space="preserve"> </w:t>
      </w:r>
      <w:r w:rsidRPr="00875D6E">
        <w:rPr>
          <w:rFonts w:asciiTheme="majorBidi" w:hAnsiTheme="majorBidi" w:cstheme="majorBidi"/>
          <w:color w:val="000000" w:themeColor="text1"/>
          <w:sz w:val="24"/>
          <w:szCs w:val="24"/>
          <w:shd w:val="clear" w:color="auto" w:fill="FFFFFF"/>
        </w:rPr>
        <w:t>promoting creative and critical thinking</w:t>
      </w:r>
      <w:r w:rsidRPr="00BA76A5">
        <w:rPr>
          <w:rFonts w:asciiTheme="majorBidi" w:hAnsiTheme="majorBidi" w:cstheme="majorBidi"/>
          <w:i/>
          <w:iCs/>
          <w:color w:val="000000" w:themeColor="text1"/>
          <w:sz w:val="24"/>
          <w:szCs w:val="24"/>
          <w:shd w:val="clear" w:color="auto" w:fill="FFFFFF"/>
        </w:rPr>
        <w:t xml:space="preserve"> </w:t>
      </w:r>
      <w:r w:rsidRPr="00875D6E">
        <w:rPr>
          <w:rFonts w:asciiTheme="majorBidi" w:hAnsiTheme="majorBidi" w:cstheme="majorBidi"/>
          <w:color w:val="000000" w:themeColor="text1"/>
          <w:sz w:val="24"/>
          <w:szCs w:val="24"/>
          <w:shd w:val="clear" w:color="auto" w:fill="FFFFFF"/>
        </w:rPr>
        <w:t>(</w:t>
      </w:r>
      <w:proofErr w:type="spellStart"/>
      <w:r w:rsidRPr="00BA76A5">
        <w:rPr>
          <w:rFonts w:asciiTheme="majorBidi" w:hAnsiTheme="majorBidi" w:cstheme="majorBidi"/>
          <w:color w:val="000000" w:themeColor="text1"/>
          <w:sz w:val="24"/>
          <w:szCs w:val="24"/>
        </w:rPr>
        <w:t>Triantari</w:t>
      </w:r>
      <w:proofErr w:type="spellEnd"/>
      <w:r w:rsidRPr="00BA76A5">
        <w:rPr>
          <w:rFonts w:asciiTheme="majorBidi" w:hAnsiTheme="majorBidi" w:cstheme="majorBidi"/>
          <w:color w:val="000000" w:themeColor="text1"/>
          <w:sz w:val="24"/>
          <w:szCs w:val="24"/>
        </w:rPr>
        <w:t xml:space="preserve"> &amp; </w:t>
      </w:r>
      <w:proofErr w:type="spellStart"/>
      <w:r w:rsidRPr="00BA76A5">
        <w:rPr>
          <w:rFonts w:asciiTheme="majorBidi" w:hAnsiTheme="majorBidi" w:cstheme="majorBidi"/>
          <w:color w:val="000000" w:themeColor="text1"/>
          <w:sz w:val="24"/>
          <w:szCs w:val="24"/>
        </w:rPr>
        <w:t>Noitsis</w:t>
      </w:r>
      <w:proofErr w:type="spellEnd"/>
      <w:r>
        <w:rPr>
          <w:rFonts w:asciiTheme="majorBidi" w:hAnsiTheme="majorBidi" w:cstheme="majorBidi"/>
          <w:color w:val="000000" w:themeColor="text1"/>
          <w:sz w:val="24"/>
          <w:szCs w:val="24"/>
        </w:rPr>
        <w:t>, 2</w:t>
      </w:r>
      <w:r w:rsidRPr="00BA76A5">
        <w:rPr>
          <w:rFonts w:asciiTheme="majorBidi" w:hAnsiTheme="majorBidi" w:cstheme="majorBidi"/>
          <w:color w:val="000000" w:themeColor="text1"/>
          <w:sz w:val="24"/>
          <w:szCs w:val="24"/>
        </w:rPr>
        <w:t>015).</w:t>
      </w:r>
    </w:p>
    <w:p w14:paraId="0F2707C5" w14:textId="77777777" w:rsidR="00581BDB" w:rsidRDefault="00581BDB" w:rsidP="00581BDB">
      <w:pPr>
        <w:spacing w:after="0" w:line="360" w:lineRule="auto"/>
        <w:ind w:firstLine="284"/>
        <w:rPr>
          <w:rFonts w:ascii="Times New Roman" w:hAnsi="Times New Roman" w:cs="Times New Roman"/>
          <w:sz w:val="24"/>
          <w:szCs w:val="24"/>
        </w:rPr>
      </w:pPr>
    </w:p>
    <w:p w14:paraId="6761D712" w14:textId="77777777" w:rsidR="00581BDB" w:rsidRPr="00681747" w:rsidRDefault="00581BDB" w:rsidP="00581BDB">
      <w:pPr>
        <w:spacing w:after="0" w:line="360" w:lineRule="auto"/>
        <w:ind w:firstLine="284"/>
        <w:rPr>
          <w:rFonts w:ascii="Times New Roman" w:hAnsi="Times New Roman" w:cs="Times New Roman"/>
          <w:color w:val="000000" w:themeColor="text1"/>
          <w:sz w:val="24"/>
          <w:szCs w:val="24"/>
          <w:shd w:val="clear" w:color="auto" w:fill="FFFFFF"/>
        </w:rPr>
      </w:pPr>
      <w:r w:rsidRPr="00681747">
        <w:rPr>
          <w:rFonts w:ascii="Times New Roman" w:hAnsi="Times New Roman" w:cs="Times New Roman"/>
          <w:color w:val="000000" w:themeColor="text1"/>
          <w:sz w:val="24"/>
          <w:szCs w:val="24"/>
        </w:rPr>
        <w:t xml:space="preserve">Centuries later, Science-purist philosopher and statesman Francis Bacon, also known as the ‘Third Plato’ (Dawkins, 2020) further contributed to shaping the foundations of teaching HOTS with his writing </w:t>
      </w:r>
      <w:r w:rsidRPr="0000468F">
        <w:rPr>
          <w:rFonts w:ascii="Times New Roman" w:hAnsi="Times New Roman" w:cs="Times New Roman"/>
          <w:color w:val="000000" w:themeColor="text1"/>
          <w:sz w:val="24"/>
          <w:szCs w:val="24"/>
        </w:rPr>
        <w:t>on human errors in mental processing (Healey-</w:t>
      </w:r>
      <w:r w:rsidRPr="0000468F">
        <w:rPr>
          <w:rFonts w:ascii="Times New Roman" w:hAnsi="Times New Roman" w:cs="Times New Roman"/>
          <w:color w:val="000000" w:themeColor="text1"/>
          <w:sz w:val="24"/>
          <w:szCs w:val="24"/>
          <w:highlight w:val="green"/>
        </w:rPr>
        <w:t>Benson,  2020</w:t>
      </w:r>
      <w:r>
        <w:rPr>
          <w:rFonts w:ascii="Times New Roman" w:hAnsi="Times New Roman" w:cs="Times New Roman"/>
          <w:color w:val="000000" w:themeColor="text1"/>
          <w:sz w:val="24"/>
          <w:szCs w:val="24"/>
          <w:highlight w:val="green"/>
        </w:rPr>
        <w:t>a</w:t>
      </w:r>
      <w:r w:rsidRPr="0000468F">
        <w:rPr>
          <w:rFonts w:ascii="Times New Roman" w:hAnsi="Times New Roman" w:cs="Times New Roman"/>
          <w:color w:val="000000" w:themeColor="text1"/>
          <w:sz w:val="24"/>
          <w:szCs w:val="24"/>
        </w:rPr>
        <w:t xml:space="preserve"> [appendix A</w:t>
      </w:r>
      <w:r>
        <w:rPr>
          <w:rFonts w:ascii="Times New Roman" w:hAnsi="Times New Roman" w:cs="Times New Roman"/>
          <w:color w:val="000000" w:themeColor="text1"/>
          <w:sz w:val="24"/>
          <w:szCs w:val="24"/>
        </w:rPr>
        <w:t>1</w:t>
      </w:r>
      <w:r w:rsidRPr="00BA5D42">
        <w:rPr>
          <w:rFonts w:asciiTheme="majorBidi" w:hAnsiTheme="majorBidi" w:cstheme="majorBidi"/>
          <w:color w:val="000000" w:themeColor="text1"/>
          <w:sz w:val="24"/>
          <w:szCs w:val="24"/>
        </w:rPr>
        <w:t xml:space="preserve">]). </w:t>
      </w:r>
      <w:r w:rsidRPr="00BA5D42">
        <w:rPr>
          <w:rFonts w:asciiTheme="majorBidi" w:hAnsiTheme="majorBidi" w:cstheme="majorBidi"/>
          <w:i/>
          <w:iCs/>
          <w:color w:val="000000" w:themeColor="text1"/>
          <w:sz w:val="24"/>
          <w:szCs w:val="24"/>
        </w:rPr>
        <w:t>“</w:t>
      </w:r>
      <w:r w:rsidRPr="00BA5D42">
        <w:rPr>
          <w:rStyle w:val="Emphasis"/>
          <w:rFonts w:asciiTheme="majorBidi" w:hAnsiTheme="majorBidi" w:cstheme="majorBidi"/>
          <w:color w:val="000000" w:themeColor="text1"/>
          <w:sz w:val="24"/>
          <w:szCs w:val="24"/>
          <w:shd w:val="clear" w:color="auto" w:fill="FFFFFF"/>
        </w:rPr>
        <w:t xml:space="preserve">Listing the </w:t>
      </w:r>
      <w:r w:rsidRPr="001D04D1">
        <w:rPr>
          <w:rStyle w:val="Emphasis"/>
          <w:rFonts w:asciiTheme="majorBidi" w:hAnsiTheme="majorBidi" w:cstheme="majorBidi"/>
          <w:color w:val="000000" w:themeColor="text1"/>
          <w:sz w:val="24"/>
          <w:szCs w:val="24"/>
          <w:shd w:val="clear" w:color="auto" w:fill="FFFFFF"/>
        </w:rPr>
        <w:t>various ways through which the human mind can colour human knowledge of the world</w:t>
      </w:r>
      <w:r w:rsidRPr="001D04D1">
        <w:rPr>
          <w:rFonts w:asciiTheme="majorBidi" w:hAnsiTheme="majorBidi" w:cstheme="majorBidi"/>
          <w:i/>
          <w:iCs/>
          <w:color w:val="000000" w:themeColor="text1"/>
          <w:sz w:val="24"/>
          <w:szCs w:val="24"/>
          <w:shd w:val="clear" w:color="auto" w:fill="FFFFFF"/>
        </w:rPr>
        <w:t>‘ (</w:t>
      </w:r>
      <w:r w:rsidRPr="001D04D1">
        <w:rPr>
          <w:rFonts w:asciiTheme="majorBidi" w:hAnsiTheme="majorBidi" w:cstheme="majorBidi"/>
          <w:color w:val="000000" w:themeColor="text1"/>
          <w:sz w:val="24"/>
          <w:szCs w:val="24"/>
          <w:shd w:val="clear" w:color="auto" w:fill="FFFFFF"/>
        </w:rPr>
        <w:t>Bajaj, 1988, online)</w:t>
      </w:r>
      <w:r w:rsidRPr="001D04D1">
        <w:rPr>
          <w:rFonts w:asciiTheme="majorBidi" w:hAnsiTheme="majorBidi" w:cstheme="majorBidi"/>
          <w:color w:val="000000" w:themeColor="text1"/>
          <w:sz w:val="24"/>
          <w:szCs w:val="24"/>
        </w:rPr>
        <w:t xml:space="preserve"> in </w:t>
      </w:r>
      <w:r w:rsidRPr="001D04D1">
        <w:rPr>
          <w:rFonts w:asciiTheme="majorBidi" w:hAnsiTheme="majorBidi" w:cstheme="majorBidi"/>
          <w:i/>
          <w:iCs/>
          <w:color w:val="000000" w:themeColor="text1"/>
          <w:sz w:val="24"/>
          <w:szCs w:val="24"/>
        </w:rPr>
        <w:t>Doctrine of the Idols</w:t>
      </w:r>
      <w:r w:rsidRPr="001D04D1">
        <w:rPr>
          <w:rFonts w:asciiTheme="majorBidi" w:hAnsiTheme="majorBidi" w:cstheme="majorBidi"/>
          <w:color w:val="000000" w:themeColor="text1"/>
          <w:sz w:val="24"/>
          <w:szCs w:val="24"/>
        </w:rPr>
        <w:t xml:space="preserve"> (1876), he </w:t>
      </w:r>
      <w:r>
        <w:rPr>
          <w:rFonts w:asciiTheme="majorBidi" w:hAnsiTheme="majorBidi" w:cstheme="majorBidi"/>
          <w:color w:val="000000" w:themeColor="text1"/>
          <w:sz w:val="24"/>
          <w:szCs w:val="24"/>
        </w:rPr>
        <w:t>tendered</w:t>
      </w:r>
      <w:r w:rsidRPr="001D04D1">
        <w:rPr>
          <w:rFonts w:asciiTheme="majorBidi" w:hAnsiTheme="majorBidi" w:cstheme="majorBidi"/>
          <w:color w:val="000000" w:themeColor="text1"/>
          <w:sz w:val="24"/>
          <w:szCs w:val="24"/>
        </w:rPr>
        <w:t xml:space="preserve"> a</w:t>
      </w:r>
      <w:r w:rsidRPr="001D04D1">
        <w:rPr>
          <w:rFonts w:asciiTheme="majorBidi" w:hAnsiTheme="majorBidi" w:cstheme="majorBidi"/>
          <w:color w:val="000000" w:themeColor="text1"/>
          <w:sz w:val="24"/>
          <w:szCs w:val="24"/>
          <w:shd w:val="clear" w:color="auto" w:fill="FFFFFF"/>
        </w:rPr>
        <w:t xml:space="preserve"> structured approach to discover and prove the causes of things</w:t>
      </w:r>
      <w:r w:rsidRPr="001D04D1">
        <w:rPr>
          <w:rFonts w:asciiTheme="majorBidi" w:hAnsiTheme="majorBidi" w:cstheme="majorBidi"/>
          <w:color w:val="000000" w:themeColor="text1"/>
          <w:sz w:val="24"/>
          <w:szCs w:val="24"/>
        </w:rPr>
        <w:t xml:space="preserve">. </w:t>
      </w:r>
      <w:r w:rsidRPr="00BA5D42">
        <w:rPr>
          <w:rFonts w:asciiTheme="majorBidi" w:hAnsiTheme="majorBidi" w:cstheme="majorBidi"/>
          <w:color w:val="000000" w:themeColor="text1"/>
          <w:sz w:val="24"/>
          <w:szCs w:val="24"/>
          <w:shd w:val="clear" w:color="auto" w:fill="FFFFFF"/>
        </w:rPr>
        <w:t>His doctrines</w:t>
      </w:r>
      <w:r>
        <w:rPr>
          <w:rFonts w:asciiTheme="majorBidi" w:hAnsiTheme="majorBidi" w:cstheme="majorBidi"/>
          <w:color w:val="000000" w:themeColor="text1"/>
          <w:sz w:val="24"/>
          <w:szCs w:val="24"/>
          <w:shd w:val="clear" w:color="auto" w:fill="FFFFFF"/>
        </w:rPr>
        <w:t xml:space="preserve"> have</w:t>
      </w:r>
      <w:r w:rsidRPr="00BA5D42">
        <w:rPr>
          <w:rFonts w:asciiTheme="majorBidi" w:hAnsiTheme="majorBidi" w:cstheme="majorBidi"/>
          <w:color w:val="000000" w:themeColor="text1"/>
          <w:sz w:val="24"/>
          <w:szCs w:val="24"/>
        </w:rPr>
        <w:t xml:space="preserve"> contributed to the understanding of human reasoning, argumentation</w:t>
      </w:r>
      <w:r w:rsidRPr="00BA5D42">
        <w:rPr>
          <w:rFonts w:asciiTheme="majorBidi" w:hAnsiTheme="majorBidi" w:cstheme="majorBidi"/>
          <w:sz w:val="24"/>
          <w:szCs w:val="24"/>
        </w:rPr>
        <w:t>, and</w:t>
      </w:r>
      <w:r w:rsidRPr="00681747">
        <w:rPr>
          <w:rFonts w:ascii="Times New Roman" w:hAnsi="Times New Roman" w:cs="Times New Roman"/>
          <w:sz w:val="24"/>
          <w:szCs w:val="24"/>
        </w:rPr>
        <w:t xml:space="preserve"> critical thinking, both inside and outside scientific contexts for centuries (Walton, 1999). </w:t>
      </w:r>
      <w:r>
        <w:rPr>
          <w:rFonts w:ascii="Times New Roman" w:hAnsi="Times New Roman" w:cs="Times New Roman"/>
          <w:sz w:val="24"/>
          <w:szCs w:val="24"/>
        </w:rPr>
        <w:t>T</w:t>
      </w:r>
      <w:r>
        <w:rPr>
          <w:rFonts w:ascii="Times New Roman" w:hAnsi="Times New Roman" w:cs="Times New Roman"/>
          <w:color w:val="000000" w:themeColor="text1"/>
          <w:sz w:val="24"/>
          <w:szCs w:val="24"/>
          <w:shd w:val="clear" w:color="auto" w:fill="FFFFFF"/>
        </w:rPr>
        <w:t xml:space="preserve">he Socratic Method remains core to this method, examining arguments and theories from both sides to </w:t>
      </w:r>
      <w:r w:rsidRPr="00681747">
        <w:rPr>
          <w:rStyle w:val="Strong"/>
          <w:rFonts w:ascii="Times New Roman" w:hAnsi="Times New Roman" w:cs="Times New Roman"/>
          <w:color w:val="000000" w:themeColor="text1"/>
          <w:sz w:val="24"/>
          <w:szCs w:val="24"/>
          <w:shd w:val="clear" w:color="auto" w:fill="FFFFFF"/>
        </w:rPr>
        <w:t>analyse and evaluate the</w:t>
      </w:r>
      <w:r>
        <w:rPr>
          <w:rStyle w:val="Strong"/>
          <w:rFonts w:ascii="Times New Roman" w:hAnsi="Times New Roman" w:cs="Times New Roman"/>
          <w:color w:val="000000" w:themeColor="text1"/>
          <w:sz w:val="24"/>
          <w:szCs w:val="24"/>
          <w:shd w:val="clear" w:color="auto" w:fill="FFFFFF"/>
        </w:rPr>
        <w:t>ir</w:t>
      </w:r>
      <w:r w:rsidRPr="00681747">
        <w:rPr>
          <w:rStyle w:val="Strong"/>
          <w:rFonts w:ascii="Times New Roman" w:hAnsi="Times New Roman" w:cs="Times New Roman"/>
          <w:color w:val="000000" w:themeColor="text1"/>
          <w:sz w:val="24"/>
          <w:szCs w:val="24"/>
          <w:shd w:val="clear" w:color="auto" w:fill="FFFFFF"/>
        </w:rPr>
        <w:t xml:space="preserve"> consistency </w:t>
      </w:r>
      <w:r>
        <w:rPr>
          <w:rStyle w:val="Strong"/>
          <w:rFonts w:ascii="Times New Roman" w:hAnsi="Times New Roman" w:cs="Times New Roman"/>
          <w:color w:val="000000" w:themeColor="text1"/>
          <w:sz w:val="24"/>
          <w:szCs w:val="24"/>
          <w:shd w:val="clear" w:color="auto" w:fill="FFFFFF"/>
        </w:rPr>
        <w:t>and authenticity.</w:t>
      </w:r>
    </w:p>
    <w:p w14:paraId="2F84CAD2" w14:textId="77777777" w:rsidR="00581BDB" w:rsidRPr="006D02E8" w:rsidRDefault="00581BDB" w:rsidP="00581BDB">
      <w:pPr>
        <w:spacing w:after="0" w:line="360" w:lineRule="auto"/>
        <w:ind w:firstLine="284"/>
        <w:rPr>
          <w:rFonts w:ascii="Times New Roman" w:hAnsi="Times New Roman" w:cs="Times New Roman"/>
          <w:color w:val="000000" w:themeColor="text1"/>
          <w:sz w:val="24"/>
          <w:szCs w:val="24"/>
          <w:shd w:val="clear" w:color="auto" w:fill="FFFFFF"/>
        </w:rPr>
      </w:pPr>
    </w:p>
    <w:p w14:paraId="1465A8BE" w14:textId="77777777" w:rsidR="00581BDB" w:rsidRPr="006D02E8" w:rsidRDefault="00581BDB" w:rsidP="00581BDB">
      <w:pPr>
        <w:pStyle w:val="NormalWeb"/>
        <w:spacing w:before="0" w:beforeAutospacing="0" w:after="0" w:afterAutospacing="0" w:line="360" w:lineRule="auto"/>
        <w:ind w:firstLine="284"/>
        <w:rPr>
          <w:color w:val="58595B"/>
        </w:rPr>
      </w:pPr>
      <w:r w:rsidRPr="006D02E8">
        <w:rPr>
          <w:color w:val="000000" w:themeColor="text1"/>
          <w:shd w:val="clear" w:color="auto" w:fill="FFFFFF"/>
        </w:rPr>
        <w:t xml:space="preserve">A lesser quoted fact is that Bacon was also a poet and playwright. Dawkins (2019) points to the frontispiece in the 1645 Latin edition of </w:t>
      </w:r>
      <w:r w:rsidRPr="006D02E8">
        <w:rPr>
          <w:i/>
          <w:iCs/>
          <w:color w:val="000000" w:themeColor="text1"/>
          <w:shd w:val="clear" w:color="auto" w:fill="FFFFFF"/>
        </w:rPr>
        <w:t>Advancement of Learning</w:t>
      </w:r>
      <w:r w:rsidRPr="006D02E8">
        <w:rPr>
          <w:color w:val="000000" w:themeColor="text1"/>
          <w:shd w:val="clear" w:color="auto" w:fill="FFFFFF"/>
        </w:rPr>
        <w:t xml:space="preserve"> where Bacon is depicted as “directing with his left hand an actor in the buskins of tragedy […] and his right to his book of philosophy” (p. 5). It is suggested </w:t>
      </w:r>
      <w:r>
        <w:rPr>
          <w:color w:val="000000" w:themeColor="text1"/>
          <w:shd w:val="clear" w:color="auto" w:fill="FFFFFF"/>
        </w:rPr>
        <w:t xml:space="preserve">Bacon </w:t>
      </w:r>
      <w:r w:rsidRPr="006D02E8">
        <w:rPr>
          <w:color w:val="000000" w:themeColor="text1"/>
          <w:shd w:val="clear" w:color="auto" w:fill="FFFFFF"/>
        </w:rPr>
        <w:t xml:space="preserve">concealed much product of this aspect of his </w:t>
      </w:r>
      <w:r>
        <w:rPr>
          <w:color w:val="000000" w:themeColor="text1"/>
          <w:shd w:val="clear" w:color="auto" w:fill="FFFFFF"/>
        </w:rPr>
        <w:t>identity, which fuels current d</w:t>
      </w:r>
      <w:r w:rsidRPr="006D02E8">
        <w:rPr>
          <w:color w:val="000000" w:themeColor="text1"/>
          <w:shd w:val="clear" w:color="auto" w:fill="FFFFFF"/>
        </w:rPr>
        <w:t>ebate</w:t>
      </w:r>
      <w:r>
        <w:rPr>
          <w:color w:val="000000" w:themeColor="text1"/>
          <w:shd w:val="clear" w:color="auto" w:fill="FFFFFF"/>
        </w:rPr>
        <w:t>s</w:t>
      </w:r>
      <w:r w:rsidRPr="006D02E8">
        <w:rPr>
          <w:color w:val="000000" w:themeColor="text1"/>
          <w:shd w:val="clear" w:color="auto" w:fill="FFFFFF"/>
        </w:rPr>
        <w:t xml:space="preserve"> around </w:t>
      </w:r>
      <w:r>
        <w:rPr>
          <w:color w:val="000000" w:themeColor="text1"/>
          <w:shd w:val="clear" w:color="auto" w:fill="FFFFFF"/>
        </w:rPr>
        <w:t xml:space="preserve">his </w:t>
      </w:r>
      <w:r w:rsidRPr="006D02E8">
        <w:rPr>
          <w:shd w:val="clear" w:color="auto" w:fill="FFFFFF"/>
        </w:rPr>
        <w:t xml:space="preserve">authorship </w:t>
      </w:r>
      <w:r>
        <w:rPr>
          <w:shd w:val="clear" w:color="auto" w:fill="FFFFFF"/>
        </w:rPr>
        <w:t xml:space="preserve">of, </w:t>
      </w:r>
      <w:r w:rsidRPr="006D02E8">
        <w:rPr>
          <w:shd w:val="clear" w:color="auto" w:fill="FFFFFF"/>
        </w:rPr>
        <w:t>or influence</w:t>
      </w:r>
      <w:r>
        <w:rPr>
          <w:shd w:val="clear" w:color="auto" w:fill="FFFFFF"/>
        </w:rPr>
        <w:t xml:space="preserve"> on Shakespearean works</w:t>
      </w:r>
      <w:r w:rsidRPr="006D02E8">
        <w:rPr>
          <w:shd w:val="clear" w:color="auto" w:fill="FFFFFF"/>
        </w:rPr>
        <w:t xml:space="preserve"> (Clarke, 2019). </w:t>
      </w:r>
      <w:r>
        <w:rPr>
          <w:shd w:val="clear" w:color="auto" w:fill="FFFFFF"/>
        </w:rPr>
        <w:t xml:space="preserve">Either way, </w:t>
      </w:r>
      <w:r w:rsidRPr="006D02E8">
        <w:rPr>
          <w:shd w:val="clear" w:color="auto" w:fill="FFFFFF"/>
        </w:rPr>
        <w:t xml:space="preserve">poetry and plays were a key tool for changing and developing thinking and linked to </w:t>
      </w:r>
      <w:r w:rsidRPr="006D02E8">
        <w:rPr>
          <w:color w:val="0A0A0A"/>
          <w:shd w:val="clear" w:color="auto" w:fill="FFFFFF"/>
        </w:rPr>
        <w:t>Bacon</w:t>
      </w:r>
      <w:r>
        <w:rPr>
          <w:color w:val="0A0A0A"/>
          <w:shd w:val="clear" w:color="auto" w:fill="FFFFFF"/>
        </w:rPr>
        <w:t xml:space="preserve">’s emphasis on </w:t>
      </w:r>
      <w:r w:rsidRPr="006D02E8">
        <w:rPr>
          <w:color w:val="000000" w:themeColor="text1"/>
          <w:shd w:val="clear" w:color="auto" w:fill="FFFFFF"/>
        </w:rPr>
        <w:t>imaginative function as vital means to discover knowledge (Cowan, 2016)</w:t>
      </w:r>
      <w:r>
        <w:rPr>
          <w:color w:val="000000" w:themeColor="text1"/>
          <w:shd w:val="clear" w:color="auto" w:fill="FFFFFF"/>
        </w:rPr>
        <w:t>, a point often lost in the dominating focus of his advancement of scientific learning (Knights, 1943; Harrison, 1957).</w:t>
      </w:r>
      <w:r w:rsidRPr="006D02E8">
        <w:rPr>
          <w:color w:val="000000" w:themeColor="text1"/>
          <w:shd w:val="clear" w:color="auto" w:fill="FFFFFF"/>
        </w:rPr>
        <w:t xml:space="preserve"> </w:t>
      </w:r>
      <w:r>
        <w:rPr>
          <w:color w:val="000000" w:themeColor="text1"/>
        </w:rPr>
        <w:t xml:space="preserve">For Bacon, </w:t>
      </w:r>
      <w:r w:rsidRPr="006D02E8">
        <w:rPr>
          <w:color w:val="000000" w:themeColor="text1"/>
        </w:rPr>
        <w:t>authentic literature</w:t>
      </w:r>
      <w:r>
        <w:rPr>
          <w:color w:val="000000" w:themeColor="text1"/>
        </w:rPr>
        <w:t xml:space="preserve"> </w:t>
      </w:r>
      <w:r w:rsidRPr="006D02E8">
        <w:rPr>
          <w:color w:val="000000" w:themeColor="text1"/>
        </w:rPr>
        <w:t>packed with rich language, both figurative and informational (</w:t>
      </w:r>
      <w:proofErr w:type="spellStart"/>
      <w:r w:rsidRPr="006D02E8">
        <w:rPr>
          <w:color w:val="000000" w:themeColor="text1"/>
        </w:rPr>
        <w:t>Gareis</w:t>
      </w:r>
      <w:proofErr w:type="spellEnd"/>
      <w:r w:rsidRPr="006D02E8">
        <w:rPr>
          <w:color w:val="000000" w:themeColor="text1"/>
        </w:rPr>
        <w:t>, et ah, 2009) support</w:t>
      </w:r>
      <w:r>
        <w:rPr>
          <w:color w:val="000000" w:themeColor="text1"/>
        </w:rPr>
        <w:t>ed</w:t>
      </w:r>
      <w:r w:rsidRPr="006D02E8">
        <w:rPr>
          <w:color w:val="000000" w:themeColor="text1"/>
        </w:rPr>
        <w:t xml:space="preserve"> higher</w:t>
      </w:r>
      <w:r>
        <w:rPr>
          <w:color w:val="000000" w:themeColor="text1"/>
        </w:rPr>
        <w:t>-</w:t>
      </w:r>
      <w:r w:rsidRPr="006D02E8">
        <w:rPr>
          <w:color w:val="000000" w:themeColor="text1"/>
        </w:rPr>
        <w:t xml:space="preserve">order thinking George &amp; Stix, 2000; </w:t>
      </w:r>
      <w:proofErr w:type="spellStart"/>
      <w:r w:rsidRPr="006D02E8">
        <w:rPr>
          <w:color w:val="000000" w:themeColor="text1"/>
        </w:rPr>
        <w:t>Villano</w:t>
      </w:r>
      <w:proofErr w:type="spellEnd"/>
      <w:r w:rsidRPr="006D02E8">
        <w:rPr>
          <w:color w:val="000000" w:themeColor="text1"/>
        </w:rPr>
        <w:t>, 2005).</w:t>
      </w:r>
      <w:r>
        <w:rPr>
          <w:color w:val="000000" w:themeColor="text1"/>
        </w:rPr>
        <w:t xml:space="preserve"> Centuries on, </w:t>
      </w:r>
      <w:r>
        <w:rPr>
          <w:color w:val="000000" w:themeColor="text1"/>
          <w:shd w:val="clear" w:color="auto" w:fill="FFFFFF"/>
        </w:rPr>
        <w:t>p</w:t>
      </w:r>
      <w:r w:rsidRPr="006D02E8">
        <w:rPr>
          <w:color w:val="000000" w:themeColor="text1"/>
        </w:rPr>
        <w:t>oetry and Shakespearean material</w:t>
      </w:r>
      <w:r>
        <w:rPr>
          <w:color w:val="000000" w:themeColor="text1"/>
        </w:rPr>
        <w:t xml:space="preserve"> </w:t>
      </w:r>
      <w:r w:rsidRPr="006D02E8">
        <w:rPr>
          <w:color w:val="000000" w:themeColor="text1"/>
        </w:rPr>
        <w:t>continue</w:t>
      </w:r>
      <w:r>
        <w:rPr>
          <w:color w:val="000000" w:themeColor="text1"/>
        </w:rPr>
        <w:t xml:space="preserve"> to be employed in the </w:t>
      </w:r>
      <w:r w:rsidRPr="006D02E8">
        <w:rPr>
          <w:color w:val="000000" w:themeColor="text1"/>
        </w:rPr>
        <w:t>cultivat</w:t>
      </w:r>
      <w:r>
        <w:rPr>
          <w:color w:val="000000" w:themeColor="text1"/>
        </w:rPr>
        <w:t xml:space="preserve">ion of critical </w:t>
      </w:r>
      <w:r w:rsidRPr="006D02E8">
        <w:rPr>
          <w:color w:val="000000" w:themeColor="text1"/>
        </w:rPr>
        <w:t>opinions and interpretations</w:t>
      </w:r>
      <w:r>
        <w:rPr>
          <w:color w:val="000000" w:themeColor="text1"/>
        </w:rPr>
        <w:t xml:space="preserve"> (</w:t>
      </w:r>
      <w:proofErr w:type="spellStart"/>
      <w:r>
        <w:rPr>
          <w:color w:val="000000" w:themeColor="text1"/>
        </w:rPr>
        <w:t>Fasick</w:t>
      </w:r>
      <w:proofErr w:type="spellEnd"/>
      <w:r>
        <w:rPr>
          <w:color w:val="000000" w:themeColor="text1"/>
        </w:rPr>
        <w:t>, 2007).</w:t>
      </w:r>
    </w:p>
    <w:p w14:paraId="1B073B52" w14:textId="77777777" w:rsidR="00581BDB" w:rsidRPr="00202DE4" w:rsidRDefault="00581BDB" w:rsidP="00581BDB">
      <w:pPr>
        <w:spacing w:after="0" w:line="360" w:lineRule="auto"/>
        <w:ind w:firstLine="284"/>
        <w:rPr>
          <w:rFonts w:ascii="Times New Roman" w:hAnsi="Times New Roman" w:cs="Times New Roman"/>
          <w:sz w:val="24"/>
          <w:szCs w:val="24"/>
        </w:rPr>
      </w:pPr>
    </w:p>
    <w:p w14:paraId="7F7B7866" w14:textId="77777777" w:rsidR="00581BDB"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r w:rsidRPr="00202DE4">
        <w:rPr>
          <w:rFonts w:ascii="Times New Roman" w:hAnsi="Times New Roman" w:cs="Times New Roman"/>
          <w:color w:val="000000" w:themeColor="text1"/>
          <w:sz w:val="24"/>
          <w:szCs w:val="24"/>
        </w:rPr>
        <w:t>Fifty years on, at the turn of the 18</w:t>
      </w:r>
      <w:r w:rsidRPr="00202DE4">
        <w:rPr>
          <w:rFonts w:ascii="Times New Roman" w:hAnsi="Times New Roman" w:cs="Times New Roman"/>
          <w:color w:val="000000" w:themeColor="text1"/>
          <w:sz w:val="24"/>
          <w:szCs w:val="24"/>
          <w:vertAlign w:val="superscript"/>
        </w:rPr>
        <w:t>th</w:t>
      </w:r>
      <w:r w:rsidRPr="00202DE4">
        <w:rPr>
          <w:rFonts w:ascii="Times New Roman" w:hAnsi="Times New Roman" w:cs="Times New Roman"/>
          <w:color w:val="000000" w:themeColor="text1"/>
          <w:sz w:val="24"/>
          <w:szCs w:val="24"/>
        </w:rPr>
        <w:t xml:space="preserve"> century, Rene Descartes, mathematician, scientist and philosopher, would contribute </w:t>
      </w:r>
      <w:r w:rsidRPr="00202DE4">
        <w:rPr>
          <w:rFonts w:ascii="Times New Roman" w:hAnsi="Times New Roman" w:cs="Times New Roman"/>
          <w:i/>
          <w:iCs/>
          <w:color w:val="000000" w:themeColor="text1"/>
          <w:sz w:val="24"/>
          <w:szCs w:val="24"/>
        </w:rPr>
        <w:t>Rules for the Direction of the Mind</w:t>
      </w:r>
      <w:r w:rsidRPr="00202DE4">
        <w:rPr>
          <w:rFonts w:ascii="Times New Roman" w:hAnsi="Times New Roman" w:cs="Times New Roman"/>
          <w:color w:val="000000" w:themeColor="text1"/>
          <w:sz w:val="24"/>
          <w:szCs w:val="24"/>
        </w:rPr>
        <w:t xml:space="preserve"> (Descartes</w:t>
      </w:r>
      <w:r>
        <w:rPr>
          <w:rFonts w:ascii="Times New Roman" w:hAnsi="Times New Roman" w:cs="Times New Roman"/>
          <w:color w:val="000000" w:themeColor="text1"/>
          <w:sz w:val="24"/>
          <w:szCs w:val="24"/>
        </w:rPr>
        <w:t>, 1628</w:t>
      </w:r>
      <w:r w:rsidRPr="00202DE4">
        <w:rPr>
          <w:rFonts w:ascii="Times New Roman" w:hAnsi="Times New Roman" w:cs="Times New Roman"/>
          <w:color w:val="000000" w:themeColor="text1"/>
          <w:sz w:val="24"/>
          <w:szCs w:val="24"/>
        </w:rPr>
        <w:t xml:space="preserve">). Here, a fixed method of critical thought based on the principle of systematic thought suggested every part of thinking should be questioned, doubted and tested. Descartes' work left a considerable mark on critical thinking, notably the </w:t>
      </w:r>
      <w:r w:rsidRPr="00202DE4">
        <w:rPr>
          <w:rFonts w:ascii="Times New Roman" w:hAnsi="Times New Roman" w:cs="Times New Roman"/>
          <w:color w:val="000000" w:themeColor="text1"/>
          <w:sz w:val="24"/>
          <w:szCs w:val="24"/>
          <w:shd w:val="clear" w:color="auto" w:fill="FFFFFF"/>
        </w:rPr>
        <w:t>rationalist lens that knowledge of the nature of reality derives from</w:t>
      </w:r>
      <w:r w:rsidRPr="00202DE4">
        <w:rPr>
          <w:rStyle w:val="Strong"/>
          <w:rFonts w:ascii="Times New Roman" w:hAnsi="Times New Roman" w:cs="Times New Roman"/>
          <w:color w:val="000000" w:themeColor="text1"/>
          <w:sz w:val="24"/>
          <w:szCs w:val="24"/>
          <w:shd w:val="clear" w:color="auto" w:fill="FFFFFF"/>
        </w:rPr>
        <w:t> ideas</w:t>
      </w:r>
      <w:r w:rsidRPr="00202DE4">
        <w:rPr>
          <w:rFonts w:ascii="Times New Roman" w:hAnsi="Times New Roman" w:cs="Times New Roman"/>
          <w:color w:val="000000" w:themeColor="text1"/>
          <w:sz w:val="24"/>
          <w:szCs w:val="24"/>
          <w:shd w:val="clear" w:color="auto" w:fill="FFFFFF"/>
        </w:rPr>
        <w:t> rather than external senses.</w:t>
      </w:r>
      <w:r w:rsidRPr="00202DE4">
        <w:rPr>
          <w:rFonts w:ascii="Times New Roman" w:eastAsia="Times New Roman" w:hAnsi="Times New Roman" w:cs="Times New Roman"/>
          <w:color w:val="000000" w:themeColor="text1"/>
          <w:sz w:val="24"/>
          <w:szCs w:val="24"/>
          <w:lang w:eastAsia="en-GB"/>
        </w:rPr>
        <w:t xml:space="preserve"> </w:t>
      </w:r>
    </w:p>
    <w:p w14:paraId="3EC6E96D" w14:textId="77777777" w:rsidR="00581BDB"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p>
    <w:p w14:paraId="6FF5C48D"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eastAsia="Times New Roman" w:hAnsi="Times New Roman" w:cs="Times New Roman"/>
          <w:color w:val="000000" w:themeColor="text1"/>
          <w:sz w:val="24"/>
          <w:szCs w:val="24"/>
          <w:lang w:eastAsia="en-GB"/>
        </w:rPr>
        <w:t xml:space="preserve">For Descartes, the role of the teacher was reduced, with </w:t>
      </w:r>
      <w:r w:rsidRPr="00202DE4">
        <w:rPr>
          <w:rFonts w:ascii="Times New Roman" w:hAnsi="Times New Roman" w:cs="Times New Roman"/>
          <w:color w:val="000000" w:themeColor="text1"/>
          <w:sz w:val="24"/>
          <w:szCs w:val="24"/>
          <w:shd w:val="clear" w:color="auto" w:fill="FFFFFF"/>
        </w:rPr>
        <w:t>learning experienced as a “personal quest comprised of external worldly experiences and internal ponderings” (</w:t>
      </w:r>
      <w:proofErr w:type="spellStart"/>
      <w:r w:rsidRPr="00202DE4">
        <w:rPr>
          <w:rFonts w:ascii="Times New Roman" w:hAnsi="Times New Roman" w:cs="Times New Roman"/>
          <w:color w:val="000000" w:themeColor="text1"/>
          <w:sz w:val="24"/>
          <w:szCs w:val="24"/>
          <w:shd w:val="clear" w:color="auto" w:fill="FFFFFF"/>
        </w:rPr>
        <w:t>Maski</w:t>
      </w:r>
      <w:proofErr w:type="spellEnd"/>
      <w:r w:rsidRPr="00202DE4">
        <w:rPr>
          <w:rFonts w:ascii="Times New Roman" w:hAnsi="Times New Roman" w:cs="Times New Roman"/>
          <w:color w:val="000000" w:themeColor="text1"/>
          <w:sz w:val="24"/>
          <w:szCs w:val="24"/>
          <w:shd w:val="clear" w:color="auto" w:fill="FFFFFF"/>
        </w:rPr>
        <w:t xml:space="preserve"> &amp; Saks, 2014). Ultimately, Descartes perceived oneself as one’s own teacher, a</w:t>
      </w:r>
      <w:r w:rsidRPr="00202DE4">
        <w:rPr>
          <w:rFonts w:ascii="Times New Roman" w:eastAsia="Times New Roman" w:hAnsi="Times New Roman" w:cs="Times New Roman"/>
          <w:color w:val="000000" w:themeColor="text1"/>
          <w:sz w:val="24"/>
          <w:szCs w:val="24"/>
          <w:lang w:eastAsia="en-GB"/>
        </w:rPr>
        <w:t xml:space="preserve"> critical thinking journey self-administered (</w:t>
      </w:r>
      <w:r w:rsidRPr="00202DE4">
        <w:rPr>
          <w:rFonts w:ascii="Times New Roman" w:hAnsi="Times New Roman" w:cs="Times New Roman"/>
          <w:color w:val="000000" w:themeColor="text1"/>
          <w:sz w:val="24"/>
          <w:szCs w:val="24"/>
          <w:shd w:val="clear" w:color="auto" w:fill="FFFFFF"/>
        </w:rPr>
        <w:t>Bicknell, 2003</w:t>
      </w:r>
      <w:r w:rsidRPr="00202DE4">
        <w:rPr>
          <w:rFonts w:ascii="Times New Roman" w:eastAsia="Times New Roman" w:hAnsi="Times New Roman" w:cs="Times New Roman"/>
          <w:color w:val="000000" w:themeColor="text1"/>
          <w:sz w:val="24"/>
          <w:szCs w:val="24"/>
          <w:lang w:eastAsia="en-GB"/>
        </w:rPr>
        <w:t>). Us</w:t>
      </w:r>
      <w:r w:rsidRPr="00202DE4">
        <w:rPr>
          <w:rFonts w:ascii="Times New Roman" w:hAnsi="Times New Roman" w:cs="Times New Roman"/>
          <w:color w:val="000000" w:themeColor="text1"/>
          <w:sz w:val="24"/>
          <w:szCs w:val="24"/>
          <w:shd w:val="clear" w:color="auto" w:fill="FFFFFF"/>
        </w:rPr>
        <w:t>hering in a long-standing rationalist era</w:t>
      </w:r>
      <w:r w:rsidRPr="00202DE4">
        <w:rPr>
          <w:rFonts w:ascii="Times New Roman" w:hAnsi="Times New Roman" w:cs="Times New Roman"/>
          <w:color w:val="000000" w:themeColor="text1"/>
          <w:sz w:val="24"/>
          <w:szCs w:val="24"/>
        </w:rPr>
        <w:t xml:space="preserve">, Descartes' scientific thinking has had a long and consequential impact on how thinking development </w:t>
      </w:r>
      <w:r>
        <w:rPr>
          <w:rFonts w:ascii="Times New Roman" w:hAnsi="Times New Roman" w:cs="Times New Roman"/>
          <w:color w:val="000000" w:themeColor="text1"/>
          <w:sz w:val="24"/>
          <w:szCs w:val="24"/>
        </w:rPr>
        <w:t>in the western</w:t>
      </w:r>
      <w:r w:rsidRPr="00202DE4">
        <w:rPr>
          <w:rFonts w:ascii="Times New Roman" w:hAnsi="Times New Roman" w:cs="Times New Roman"/>
          <w:color w:val="000000" w:themeColor="text1"/>
          <w:sz w:val="24"/>
          <w:szCs w:val="24"/>
        </w:rPr>
        <w:t xml:space="preserve"> world, with </w:t>
      </w:r>
      <w:r w:rsidRPr="00202DE4">
        <w:rPr>
          <w:rFonts w:ascii="Times New Roman" w:hAnsi="Times New Roman" w:cs="Times New Roman"/>
          <w:color w:val="000000" w:themeColor="text1"/>
          <w:sz w:val="24"/>
          <w:szCs w:val="24"/>
          <w:shd w:val="clear" w:color="auto" w:fill="FFFFFF"/>
        </w:rPr>
        <w:t xml:space="preserve">reason foregrounded as a reliable method for human discovery. </w:t>
      </w:r>
      <w:r w:rsidRPr="00202DE4">
        <w:rPr>
          <w:rFonts w:ascii="Times New Roman" w:hAnsi="Times New Roman" w:cs="Times New Roman"/>
          <w:color w:val="000000" w:themeColor="text1"/>
          <w:sz w:val="24"/>
          <w:szCs w:val="24"/>
        </w:rPr>
        <w:t>M</w:t>
      </w:r>
      <w:r w:rsidRPr="00202DE4">
        <w:rPr>
          <w:rFonts w:ascii="Times New Roman" w:hAnsi="Times New Roman" w:cs="Times New Roman"/>
          <w:color w:val="000000" w:themeColor="text1"/>
          <w:sz w:val="24"/>
          <w:szCs w:val="24"/>
          <w:shd w:val="clear" w:color="auto" w:fill="FFFFFF"/>
        </w:rPr>
        <w:t xml:space="preserve">etaphysics and theology </w:t>
      </w:r>
      <w:r>
        <w:rPr>
          <w:rFonts w:ascii="Times New Roman" w:hAnsi="Times New Roman" w:cs="Times New Roman"/>
          <w:color w:val="000000" w:themeColor="text1"/>
          <w:sz w:val="24"/>
          <w:szCs w:val="24"/>
          <w:shd w:val="clear" w:color="auto" w:fill="FFFFFF"/>
        </w:rPr>
        <w:t>were</w:t>
      </w:r>
      <w:r w:rsidRPr="00202DE4">
        <w:rPr>
          <w:rFonts w:ascii="Times New Roman" w:hAnsi="Times New Roman" w:cs="Times New Roman"/>
          <w:color w:val="000000" w:themeColor="text1"/>
          <w:sz w:val="24"/>
          <w:szCs w:val="24"/>
          <w:shd w:val="clear" w:color="auto" w:fill="FFFFFF"/>
        </w:rPr>
        <w:t xml:space="preserve"> increasingly swapped for science and mathematics in curricula. Science, humanities and spirituality no longer coordinated into a harmonious whole, with technology now viewed as the source of true progress (</w:t>
      </w:r>
      <w:proofErr w:type="spellStart"/>
      <w:r w:rsidRPr="00202DE4">
        <w:rPr>
          <w:rFonts w:ascii="Times New Roman" w:hAnsi="Times New Roman" w:cs="Times New Roman"/>
          <w:color w:val="000000" w:themeColor="text1"/>
          <w:sz w:val="24"/>
          <w:szCs w:val="24"/>
          <w:shd w:val="clear" w:color="auto" w:fill="FFFFFF"/>
        </w:rPr>
        <w:t>Jathika</w:t>
      </w:r>
      <w:proofErr w:type="spellEnd"/>
      <w:r w:rsidRPr="00202DE4">
        <w:rPr>
          <w:rFonts w:ascii="Times New Roman" w:hAnsi="Times New Roman" w:cs="Times New Roman"/>
          <w:color w:val="000000" w:themeColor="text1"/>
          <w:sz w:val="24"/>
          <w:szCs w:val="24"/>
          <w:shd w:val="clear" w:color="auto" w:fill="FFFFFF"/>
        </w:rPr>
        <w:t xml:space="preserve"> </w:t>
      </w:r>
      <w:proofErr w:type="spellStart"/>
      <w:r w:rsidRPr="00202DE4">
        <w:rPr>
          <w:rFonts w:ascii="Times New Roman" w:hAnsi="Times New Roman" w:cs="Times New Roman"/>
          <w:color w:val="000000" w:themeColor="text1"/>
          <w:sz w:val="24"/>
          <w:szCs w:val="24"/>
          <w:shd w:val="clear" w:color="auto" w:fill="FFFFFF"/>
        </w:rPr>
        <w:t>Guru</w:t>
      </w:r>
      <w:r>
        <w:rPr>
          <w:rFonts w:ascii="Times New Roman" w:hAnsi="Times New Roman" w:cs="Times New Roman"/>
          <w:color w:val="000000" w:themeColor="text1"/>
          <w:sz w:val="24"/>
          <w:szCs w:val="24"/>
          <w:shd w:val="clear" w:color="auto" w:fill="FFFFFF"/>
        </w:rPr>
        <w:t>b</w:t>
      </w:r>
      <w:r w:rsidRPr="00202DE4">
        <w:rPr>
          <w:rFonts w:ascii="Times New Roman" w:hAnsi="Times New Roman" w:cs="Times New Roman"/>
          <w:color w:val="000000" w:themeColor="text1"/>
          <w:sz w:val="24"/>
          <w:szCs w:val="24"/>
          <w:shd w:val="clear" w:color="auto" w:fill="FFFFFF"/>
        </w:rPr>
        <w:t>alaya</w:t>
      </w:r>
      <w:proofErr w:type="spellEnd"/>
      <w:r w:rsidRPr="00202DE4">
        <w:rPr>
          <w:rFonts w:ascii="Times New Roman" w:hAnsi="Times New Roman" w:cs="Times New Roman"/>
          <w:color w:val="000000" w:themeColor="text1"/>
          <w:sz w:val="24"/>
          <w:szCs w:val="24"/>
          <w:shd w:val="clear" w:color="auto" w:fill="FFFFFF"/>
        </w:rPr>
        <w:t>, 2022). Today researchers challenge his</w:t>
      </w:r>
      <w:r w:rsidRPr="00202DE4">
        <w:rPr>
          <w:rStyle w:val="Strong"/>
          <w:rFonts w:ascii="Times New Roman" w:hAnsi="Times New Roman" w:cs="Times New Roman"/>
          <w:color w:val="000000" w:themeColor="text1"/>
          <w:sz w:val="24"/>
          <w:szCs w:val="24"/>
          <w:bdr w:val="none" w:sz="0" w:space="0" w:color="auto" w:frame="1"/>
          <w:shd w:val="clear" w:color="auto" w:fill="FFFFFF"/>
        </w:rPr>
        <w:t xml:space="preserve"> legacy as inadequate in addressing </w:t>
      </w:r>
      <w:r w:rsidRPr="00202DE4">
        <w:rPr>
          <w:rStyle w:val="Strong"/>
          <w:rFonts w:ascii="Times New Roman" w:hAnsi="Times New Roman" w:cs="Times New Roman"/>
          <w:color w:val="000000"/>
          <w:sz w:val="24"/>
          <w:szCs w:val="24"/>
          <w:bdr w:val="none" w:sz="0" w:space="0" w:color="auto" w:frame="1"/>
          <w:shd w:val="clear" w:color="auto" w:fill="FFFFFF"/>
        </w:rPr>
        <w:t>the complexity of the modern world. T</w:t>
      </w:r>
      <w:r w:rsidRPr="00202DE4">
        <w:rPr>
          <w:rFonts w:ascii="Times New Roman" w:hAnsi="Times New Roman" w:cs="Times New Roman"/>
          <w:color w:val="000000" w:themeColor="text1"/>
          <w:sz w:val="24"/>
          <w:szCs w:val="24"/>
        </w:rPr>
        <w:t xml:space="preserve">he book </w:t>
      </w:r>
      <w:r w:rsidRPr="00202DE4">
        <w:rPr>
          <w:rFonts w:ascii="Times New Roman" w:hAnsi="Times New Roman" w:cs="Times New Roman"/>
          <w:i/>
          <w:iCs/>
          <w:color w:val="000000" w:themeColor="text1"/>
          <w:sz w:val="24"/>
          <w:szCs w:val="24"/>
        </w:rPr>
        <w:t>Descartes’ Error</w:t>
      </w:r>
      <w:r w:rsidRPr="00202DE4">
        <w:rPr>
          <w:rFonts w:ascii="Times New Roman" w:hAnsi="Times New Roman" w:cs="Times New Roman"/>
          <w:color w:val="000000" w:themeColor="text1"/>
          <w:sz w:val="24"/>
          <w:szCs w:val="24"/>
        </w:rPr>
        <w:t xml:space="preserve"> by Antonio Damasio (2006) drew global attention to the cognitive significance of affective states (emotions), and of the concrete relation between embodiment and cognition. Whilst Damasio’s stance speaks to phenomenologists, with its acknowledgment of the body as </w:t>
      </w:r>
      <w:r w:rsidRPr="00202DE4">
        <w:rPr>
          <w:rFonts w:ascii="Times New Roman" w:hAnsi="Times New Roman" w:cs="Times New Roman"/>
          <w:color w:val="000000" w:themeColor="text1"/>
          <w:sz w:val="24"/>
          <w:szCs w:val="24"/>
          <w:shd w:val="clear" w:color="auto" w:fill="FFFFFF"/>
        </w:rPr>
        <w:t xml:space="preserve">a foundation of the conscious mind, </w:t>
      </w:r>
      <w:r w:rsidRPr="00202DE4">
        <w:rPr>
          <w:rFonts w:ascii="Times New Roman" w:hAnsi="Times New Roman" w:cs="Times New Roman"/>
          <w:color w:val="000000" w:themeColor="text1"/>
          <w:sz w:val="24"/>
          <w:szCs w:val="24"/>
        </w:rPr>
        <w:t xml:space="preserve">there is still criticism that Damasio’s </w:t>
      </w:r>
      <w:r>
        <w:rPr>
          <w:rFonts w:ascii="Times New Roman" w:hAnsi="Times New Roman" w:cs="Times New Roman"/>
          <w:color w:val="000000" w:themeColor="text1"/>
          <w:sz w:val="24"/>
          <w:szCs w:val="24"/>
        </w:rPr>
        <w:t>contribution does</w:t>
      </w:r>
      <w:r w:rsidRPr="00202DE4">
        <w:rPr>
          <w:rFonts w:ascii="Times New Roman" w:hAnsi="Times New Roman" w:cs="Times New Roman"/>
          <w:color w:val="000000" w:themeColor="text1"/>
          <w:sz w:val="24"/>
          <w:szCs w:val="24"/>
        </w:rPr>
        <w:t>n’t adequately account for the intentionality of emotions (</w:t>
      </w:r>
      <w:proofErr w:type="spellStart"/>
      <w:r w:rsidRPr="00202DE4">
        <w:rPr>
          <w:rFonts w:ascii="Times New Roman" w:hAnsi="Times New Roman" w:cs="Times New Roman"/>
          <w:color w:val="000000" w:themeColor="text1"/>
          <w:sz w:val="24"/>
          <w:szCs w:val="24"/>
        </w:rPr>
        <w:t>Bortolan</w:t>
      </w:r>
      <w:proofErr w:type="spellEnd"/>
      <w:r w:rsidRPr="00202DE4">
        <w:rPr>
          <w:rFonts w:ascii="Times New Roman" w:hAnsi="Times New Roman" w:cs="Times New Roman"/>
          <w:color w:val="000000" w:themeColor="text1"/>
          <w:sz w:val="24"/>
          <w:szCs w:val="24"/>
        </w:rPr>
        <w:t>, 2016).</w:t>
      </w:r>
      <w:r>
        <w:rPr>
          <w:rFonts w:ascii="Times New Roman" w:hAnsi="Times New Roman" w:cs="Times New Roman"/>
          <w:color w:val="000000" w:themeColor="text1"/>
          <w:sz w:val="24"/>
          <w:szCs w:val="24"/>
        </w:rPr>
        <w:t xml:space="preserve"> </w:t>
      </w:r>
    </w:p>
    <w:p w14:paraId="428239C7"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p>
    <w:p w14:paraId="18EF5825" w14:textId="77777777" w:rsidR="00581BDB" w:rsidRDefault="00581BDB" w:rsidP="00581BDB">
      <w:pPr>
        <w:spacing w:after="0" w:line="360" w:lineRule="auto"/>
        <w:ind w:firstLine="284"/>
        <w:jc w:val="both"/>
      </w:pPr>
      <w:r w:rsidRPr="00D94F80">
        <w:rPr>
          <w:rFonts w:asciiTheme="majorBidi" w:hAnsiTheme="majorBidi" w:cstheme="majorBidi"/>
          <w:color w:val="000000" w:themeColor="text1"/>
          <w:sz w:val="24"/>
          <w:szCs w:val="24"/>
        </w:rPr>
        <w:t xml:space="preserve">Known as </w:t>
      </w:r>
      <w:r>
        <w:rPr>
          <w:rFonts w:asciiTheme="majorBidi" w:hAnsiTheme="majorBidi" w:cstheme="majorBidi"/>
          <w:color w:val="000000" w:themeColor="text1"/>
          <w:sz w:val="24"/>
          <w:szCs w:val="24"/>
        </w:rPr>
        <w:t xml:space="preserve">the great </w:t>
      </w:r>
      <w:proofErr w:type="spellStart"/>
      <w:r>
        <w:rPr>
          <w:rFonts w:asciiTheme="majorBidi" w:hAnsiTheme="majorBidi" w:cstheme="majorBidi"/>
          <w:color w:val="000000" w:themeColor="text1"/>
          <w:sz w:val="24"/>
          <w:szCs w:val="24"/>
        </w:rPr>
        <w:t>skeptic</w:t>
      </w:r>
      <w:proofErr w:type="spellEnd"/>
      <w:r>
        <w:rPr>
          <w:rFonts w:asciiTheme="majorBidi" w:hAnsiTheme="majorBidi" w:cstheme="majorBidi"/>
          <w:color w:val="000000" w:themeColor="text1"/>
          <w:sz w:val="24"/>
          <w:szCs w:val="24"/>
        </w:rPr>
        <w:t xml:space="preserve">, </w:t>
      </w:r>
      <w:r w:rsidRPr="00D94F80">
        <w:rPr>
          <w:rFonts w:asciiTheme="majorBidi" w:hAnsiTheme="majorBidi" w:cstheme="majorBidi"/>
          <w:color w:val="000000" w:themeColor="text1"/>
          <w:sz w:val="24"/>
          <w:szCs w:val="24"/>
        </w:rPr>
        <w:t>David Hume (1711-1776)</w:t>
      </w:r>
      <w:r>
        <w:rPr>
          <w:rFonts w:asciiTheme="majorBidi" w:hAnsiTheme="majorBidi" w:cstheme="majorBidi"/>
          <w:color w:val="000000" w:themeColor="text1"/>
          <w:sz w:val="24"/>
          <w:szCs w:val="24"/>
        </w:rPr>
        <w:t xml:space="preserve"> </w:t>
      </w:r>
      <w:r w:rsidRPr="00B167BB">
        <w:rPr>
          <w:rFonts w:asciiTheme="majorBidi" w:hAnsiTheme="majorBidi" w:cstheme="majorBidi"/>
          <w:sz w:val="24"/>
          <w:szCs w:val="24"/>
        </w:rPr>
        <w:t>priority of experience and radical criticism has a long legacy.</w:t>
      </w:r>
      <w:r>
        <w:rPr>
          <w:rFonts w:asciiTheme="majorBidi" w:hAnsiTheme="majorBidi" w:cstheme="majorBidi"/>
          <w:sz w:val="24"/>
          <w:szCs w:val="24"/>
        </w:rPr>
        <w:t xml:space="preserve"> He</w:t>
      </w:r>
      <w:r>
        <w:rPr>
          <w:rFonts w:asciiTheme="majorBidi" w:hAnsiTheme="majorBidi" w:cstheme="majorBidi"/>
          <w:color w:val="000000" w:themeColor="text1"/>
          <w:sz w:val="24"/>
          <w:szCs w:val="24"/>
        </w:rPr>
        <w:t xml:space="preserve"> challenged that </w:t>
      </w:r>
      <w:r w:rsidRPr="00D94F80">
        <w:rPr>
          <w:rFonts w:asciiTheme="majorBidi" w:hAnsiTheme="majorBidi" w:cstheme="majorBidi"/>
          <w:color w:val="000000" w:themeColor="text1"/>
          <w:sz w:val="24"/>
          <w:szCs w:val="24"/>
        </w:rPr>
        <w:t>truth</w:t>
      </w:r>
      <w:r>
        <w:rPr>
          <w:rFonts w:asciiTheme="majorBidi" w:hAnsiTheme="majorBidi" w:cstheme="majorBidi"/>
          <w:color w:val="000000" w:themeColor="text1"/>
          <w:sz w:val="24"/>
          <w:szCs w:val="24"/>
        </w:rPr>
        <w:t xml:space="preserve"> was of more than one kind</w:t>
      </w:r>
      <w:r w:rsidRPr="00D94F80">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that which consists </w:t>
      </w:r>
      <w:r w:rsidRPr="00D94F80">
        <w:rPr>
          <w:rFonts w:asciiTheme="majorBidi" w:hAnsiTheme="majorBidi" w:cstheme="majorBidi"/>
          <w:color w:val="000000" w:themeColor="text1"/>
          <w:sz w:val="24"/>
          <w:szCs w:val="24"/>
        </w:rPr>
        <w:t xml:space="preserve">through impressions </w:t>
      </w:r>
      <w:r>
        <w:rPr>
          <w:rFonts w:asciiTheme="majorBidi" w:hAnsiTheme="majorBidi" w:cstheme="majorBidi"/>
          <w:color w:val="000000" w:themeColor="text1"/>
          <w:sz w:val="24"/>
          <w:szCs w:val="24"/>
        </w:rPr>
        <w:t xml:space="preserve">that are </w:t>
      </w:r>
      <w:r w:rsidRPr="00D94F80">
        <w:rPr>
          <w:rFonts w:asciiTheme="majorBidi" w:hAnsiTheme="majorBidi" w:cstheme="majorBidi"/>
          <w:color w:val="000000" w:themeColor="text1"/>
          <w:sz w:val="24"/>
          <w:szCs w:val="24"/>
        </w:rPr>
        <w:t>felt</w:t>
      </w:r>
      <w:r>
        <w:rPr>
          <w:rFonts w:asciiTheme="majorBidi" w:hAnsiTheme="majorBidi" w:cstheme="majorBidi"/>
          <w:color w:val="000000" w:themeColor="text1"/>
          <w:sz w:val="24"/>
          <w:szCs w:val="24"/>
        </w:rPr>
        <w:t xml:space="preserve">, </w:t>
      </w:r>
      <w:r w:rsidRPr="00D94F80">
        <w:rPr>
          <w:rFonts w:asciiTheme="majorBidi" w:hAnsiTheme="majorBidi" w:cstheme="majorBidi"/>
          <w:color w:val="000000" w:themeColor="text1"/>
          <w:sz w:val="24"/>
          <w:szCs w:val="24"/>
        </w:rPr>
        <w:t xml:space="preserve">and </w:t>
      </w:r>
      <w:r>
        <w:rPr>
          <w:rFonts w:asciiTheme="majorBidi" w:hAnsiTheme="majorBidi" w:cstheme="majorBidi"/>
          <w:color w:val="000000" w:themeColor="text1"/>
          <w:sz w:val="24"/>
          <w:szCs w:val="24"/>
        </w:rPr>
        <w:t xml:space="preserve">that through </w:t>
      </w:r>
      <w:r w:rsidRPr="00D94F80">
        <w:rPr>
          <w:rFonts w:asciiTheme="majorBidi" w:hAnsiTheme="majorBidi" w:cstheme="majorBidi"/>
          <w:color w:val="000000" w:themeColor="text1"/>
          <w:sz w:val="24"/>
          <w:szCs w:val="24"/>
        </w:rPr>
        <w:t>ideas that are thought</w:t>
      </w:r>
      <w:r>
        <w:rPr>
          <w:rFonts w:asciiTheme="majorBidi" w:hAnsiTheme="majorBidi" w:cstheme="majorBidi"/>
          <w:color w:val="000000" w:themeColor="text1"/>
          <w:sz w:val="24"/>
          <w:szCs w:val="24"/>
        </w:rPr>
        <w:t xml:space="preserve"> (Buckle, 2021).</w:t>
      </w:r>
      <w:r w:rsidRPr="00D94F80">
        <w:rPr>
          <w:rFonts w:asciiTheme="majorBidi" w:hAnsiTheme="majorBidi" w:cstheme="majorBidi"/>
          <w:color w:val="000000" w:themeColor="text1"/>
          <w:sz w:val="24"/>
          <w:szCs w:val="24"/>
        </w:rPr>
        <w:t xml:space="preserve"> Hume claimed in </w:t>
      </w:r>
      <w:r w:rsidRPr="00D94F80">
        <w:rPr>
          <w:rFonts w:asciiTheme="majorBidi" w:hAnsiTheme="majorBidi" w:cstheme="majorBidi"/>
          <w:i/>
          <w:iCs/>
          <w:color w:val="000000" w:themeColor="text1"/>
          <w:sz w:val="24"/>
          <w:szCs w:val="24"/>
        </w:rPr>
        <w:t>The Idea of Necessary Connection</w:t>
      </w:r>
      <w:r w:rsidRPr="00D94F80">
        <w:rPr>
          <w:rFonts w:asciiTheme="majorBidi" w:hAnsiTheme="majorBidi" w:cstheme="majorBidi"/>
          <w:color w:val="000000" w:themeColor="text1"/>
          <w:sz w:val="24"/>
          <w:szCs w:val="24"/>
        </w:rPr>
        <w:t xml:space="preserve"> (1979)</w:t>
      </w:r>
      <w:r>
        <w:rPr>
          <w:rFonts w:asciiTheme="majorBidi" w:hAnsiTheme="majorBidi" w:cstheme="majorBidi"/>
          <w:color w:val="000000" w:themeColor="text1"/>
          <w:sz w:val="24"/>
          <w:szCs w:val="24"/>
        </w:rPr>
        <w:t>,</w:t>
      </w:r>
      <w:r w:rsidRPr="00D94F80">
        <w:rPr>
          <w:rFonts w:asciiTheme="majorBidi" w:hAnsiTheme="majorBidi" w:cstheme="majorBidi"/>
          <w:color w:val="000000" w:themeColor="text1"/>
          <w:sz w:val="24"/>
          <w:szCs w:val="24"/>
        </w:rPr>
        <w:t xml:space="preserve"> that “we </w:t>
      </w:r>
      <w:r w:rsidRPr="00B167BB">
        <w:rPr>
          <w:rFonts w:asciiTheme="majorBidi" w:hAnsiTheme="majorBidi" w:cstheme="majorBidi"/>
          <w:color w:val="000000" w:themeColor="text1"/>
          <w:sz w:val="24"/>
          <w:szCs w:val="24"/>
        </w:rPr>
        <w:t xml:space="preserve">learn by experience by the frequent Conjunction of objects, not anything like a Connection between them” </w:t>
      </w:r>
      <w:r w:rsidRPr="00B167BB">
        <w:rPr>
          <w:rFonts w:asciiTheme="majorBidi" w:hAnsiTheme="majorBidi" w:cstheme="majorBidi"/>
          <w:sz w:val="24"/>
          <w:szCs w:val="24"/>
        </w:rPr>
        <w:t>(Flew, 1961)</w:t>
      </w:r>
      <w:r>
        <w:rPr>
          <w:rFonts w:asciiTheme="majorBidi" w:hAnsiTheme="majorBidi" w:cstheme="majorBidi"/>
          <w:sz w:val="24"/>
          <w:szCs w:val="24"/>
        </w:rPr>
        <w:t xml:space="preserve">. </w:t>
      </w:r>
      <w:r w:rsidRPr="00B167BB">
        <w:rPr>
          <w:rFonts w:asciiTheme="majorBidi" w:hAnsiTheme="majorBidi" w:cstheme="majorBidi"/>
          <w:sz w:val="24"/>
          <w:szCs w:val="24"/>
        </w:rPr>
        <w:t xml:space="preserve">The latter point throwing doubt on the assumption of a necessary link between cause and effect (Jessop &amp; Cranston, 2022) and </w:t>
      </w:r>
      <w:r>
        <w:rPr>
          <w:rFonts w:asciiTheme="majorBidi" w:hAnsiTheme="majorBidi" w:cstheme="majorBidi"/>
          <w:sz w:val="24"/>
          <w:szCs w:val="24"/>
        </w:rPr>
        <w:t>a r</w:t>
      </w:r>
      <w:r w:rsidRPr="00B167BB">
        <w:rPr>
          <w:rFonts w:asciiTheme="majorBidi" w:hAnsiTheme="majorBidi" w:cstheme="majorBidi"/>
          <w:sz w:val="24"/>
          <w:szCs w:val="24"/>
        </w:rPr>
        <w:t>ecogni</w:t>
      </w:r>
      <w:r>
        <w:rPr>
          <w:rFonts w:asciiTheme="majorBidi" w:hAnsiTheme="majorBidi" w:cstheme="majorBidi"/>
          <w:sz w:val="24"/>
          <w:szCs w:val="24"/>
        </w:rPr>
        <w:t xml:space="preserve">tion that </w:t>
      </w:r>
      <w:r w:rsidRPr="00B167BB">
        <w:rPr>
          <w:rFonts w:asciiTheme="majorBidi" w:hAnsiTheme="majorBidi" w:cstheme="majorBidi"/>
          <w:sz w:val="24"/>
          <w:szCs w:val="24"/>
        </w:rPr>
        <w:t xml:space="preserve">the binding of ideas happens “because </w:t>
      </w:r>
      <w:r w:rsidRPr="00124F4F">
        <w:rPr>
          <w:rFonts w:asciiTheme="majorBidi" w:hAnsiTheme="majorBidi" w:cstheme="majorBidi"/>
          <w:sz w:val="24"/>
          <w:szCs w:val="24"/>
        </w:rPr>
        <w:t>of language and not because of the world” (NIHILUS, 2020). As for supporting HOTS, experimental reasoning was a priority, without which ideas concerning fact and existence would “contain nothing but sophistry and illusion" (</w:t>
      </w:r>
      <w:proofErr w:type="spellStart"/>
      <w:r w:rsidRPr="00124F4F">
        <w:rPr>
          <w:rFonts w:asciiTheme="majorBidi" w:hAnsiTheme="majorBidi" w:cstheme="majorBidi"/>
          <w:sz w:val="24"/>
          <w:szCs w:val="24"/>
        </w:rPr>
        <w:t>Yenor</w:t>
      </w:r>
      <w:proofErr w:type="spellEnd"/>
      <w:r w:rsidRPr="00124F4F">
        <w:rPr>
          <w:rFonts w:asciiTheme="majorBidi" w:hAnsiTheme="majorBidi" w:cstheme="majorBidi"/>
          <w:sz w:val="24"/>
          <w:szCs w:val="24"/>
        </w:rPr>
        <w:t>, 2016).</w:t>
      </w:r>
    </w:p>
    <w:p w14:paraId="3115368B" w14:textId="77777777" w:rsidR="00581BDB" w:rsidRPr="00124F4F" w:rsidRDefault="00581BDB" w:rsidP="00581BDB">
      <w:pPr>
        <w:spacing w:after="0" w:line="360" w:lineRule="auto"/>
        <w:ind w:firstLine="284"/>
        <w:jc w:val="both"/>
        <w:rPr>
          <w:rFonts w:asciiTheme="majorBidi" w:hAnsiTheme="majorBidi" w:cstheme="majorBidi"/>
          <w:color w:val="000000" w:themeColor="text1"/>
          <w:sz w:val="24"/>
          <w:szCs w:val="24"/>
        </w:rPr>
      </w:pPr>
    </w:p>
    <w:p w14:paraId="15DA47B1" w14:textId="77777777" w:rsidR="00581BDB" w:rsidRPr="00B21F8F" w:rsidRDefault="00581BDB" w:rsidP="00581BDB">
      <w:pPr>
        <w:spacing w:after="0" w:line="360" w:lineRule="auto"/>
        <w:ind w:firstLine="284"/>
        <w:jc w:val="both"/>
        <w:rPr>
          <w:rFonts w:asciiTheme="majorBidi" w:hAnsiTheme="majorBidi" w:cstheme="majorBidi"/>
          <w:color w:val="000000" w:themeColor="text1"/>
          <w:sz w:val="24"/>
          <w:szCs w:val="24"/>
        </w:rPr>
      </w:pPr>
      <w:r w:rsidRPr="00124F4F">
        <w:rPr>
          <w:rFonts w:asciiTheme="majorBidi" w:hAnsiTheme="majorBidi" w:cstheme="majorBidi"/>
          <w:color w:val="000000" w:themeColor="text1"/>
          <w:sz w:val="24"/>
          <w:szCs w:val="24"/>
        </w:rPr>
        <w:t>By the mid-18</w:t>
      </w:r>
      <w:r w:rsidRPr="00124F4F">
        <w:rPr>
          <w:rFonts w:asciiTheme="majorBidi" w:hAnsiTheme="majorBidi" w:cstheme="majorBidi"/>
          <w:color w:val="000000" w:themeColor="text1"/>
          <w:sz w:val="24"/>
          <w:szCs w:val="24"/>
          <w:vertAlign w:val="superscript"/>
        </w:rPr>
        <w:t>th</w:t>
      </w:r>
      <w:r w:rsidRPr="00124F4F">
        <w:rPr>
          <w:rFonts w:asciiTheme="majorBidi" w:hAnsiTheme="majorBidi" w:cstheme="majorBidi"/>
          <w:color w:val="000000" w:themeColor="text1"/>
          <w:sz w:val="24"/>
          <w:szCs w:val="24"/>
        </w:rPr>
        <w:t xml:space="preserve"> century, discourse now dominated critical thinking. Philosophical creative problems-solver and phenomenologist Immanuel Kant (</w:t>
      </w:r>
      <w:r w:rsidRPr="00124F4F">
        <w:rPr>
          <w:rFonts w:asciiTheme="majorBidi" w:hAnsiTheme="majorBidi" w:cstheme="majorBidi"/>
          <w:sz w:val="24"/>
          <w:szCs w:val="24"/>
        </w:rPr>
        <w:t xml:space="preserve">1724-1804) </w:t>
      </w:r>
      <w:r w:rsidRPr="00124F4F">
        <w:rPr>
          <w:rFonts w:asciiTheme="majorBidi" w:hAnsiTheme="majorBidi" w:cstheme="majorBidi"/>
          <w:color w:val="000000" w:themeColor="text1"/>
          <w:sz w:val="24"/>
          <w:szCs w:val="24"/>
          <w:shd w:val="clear" w:color="auto" w:fill="FFFFFF"/>
        </w:rPr>
        <w:t xml:space="preserve">famously </w:t>
      </w:r>
      <w:r w:rsidRPr="00124F4F">
        <w:rPr>
          <w:rFonts w:asciiTheme="majorBidi" w:hAnsiTheme="majorBidi" w:cstheme="majorBidi"/>
          <w:color w:val="000000" w:themeColor="text1"/>
          <w:sz w:val="24"/>
          <w:szCs w:val="24"/>
        </w:rPr>
        <w:t xml:space="preserve">synthesised </w:t>
      </w:r>
      <w:r>
        <w:rPr>
          <w:rFonts w:asciiTheme="majorBidi" w:hAnsiTheme="majorBidi" w:cstheme="majorBidi"/>
          <w:color w:val="000000" w:themeColor="text1"/>
          <w:sz w:val="24"/>
          <w:szCs w:val="24"/>
        </w:rPr>
        <w:t xml:space="preserve">two </w:t>
      </w:r>
      <w:r w:rsidRPr="00124F4F">
        <w:rPr>
          <w:rFonts w:asciiTheme="majorBidi" w:hAnsiTheme="majorBidi" w:cstheme="majorBidi"/>
          <w:color w:val="000000" w:themeColor="text1"/>
          <w:sz w:val="24"/>
          <w:szCs w:val="24"/>
        </w:rPr>
        <w:t xml:space="preserve">opposing views, that knowledge can be drawn from empirical observation of the world, as suggested by Bacon, with knowledge obtained through the process of deduction, as per the Cartesian rationalists (Murray, 2014). Kant believed knowledge was the result of a symbiosis </w:t>
      </w:r>
      <w:r w:rsidRPr="00124F4F">
        <w:rPr>
          <w:rFonts w:asciiTheme="majorBidi" w:hAnsiTheme="majorBidi" w:cstheme="majorBidi"/>
          <w:color w:val="000000" w:themeColor="text1"/>
          <w:sz w:val="24"/>
          <w:szCs w:val="24"/>
        </w:rPr>
        <w:lastRenderedPageBreak/>
        <w:t>of both empirical sensory observation and rational</w:t>
      </w:r>
      <w:r w:rsidRPr="00586024">
        <w:rPr>
          <w:rFonts w:asciiTheme="majorBidi" w:hAnsiTheme="majorBidi" w:cstheme="majorBidi"/>
          <w:color w:val="000000" w:themeColor="text1"/>
          <w:sz w:val="24"/>
          <w:szCs w:val="24"/>
        </w:rPr>
        <w:t xml:space="preserve"> mental operation (ibid.). In contrast to </w:t>
      </w:r>
      <w:r w:rsidRPr="00586024">
        <w:rPr>
          <w:rFonts w:asciiTheme="majorBidi" w:hAnsiTheme="majorBidi" w:cstheme="majorBidi"/>
          <w:color w:val="000000" w:themeColor="text1"/>
          <w:spacing w:val="5"/>
          <w:sz w:val="24"/>
          <w:szCs w:val="24"/>
          <w:shd w:val="clear" w:color="auto" w:fill="FFFFFF"/>
        </w:rPr>
        <w:t xml:space="preserve">Hume’s treat of imagination as “parasitical upon the sense impressions” comments </w:t>
      </w:r>
      <w:proofErr w:type="spellStart"/>
      <w:r w:rsidRPr="00586024">
        <w:rPr>
          <w:rFonts w:asciiTheme="majorBidi" w:hAnsiTheme="majorBidi" w:cstheme="majorBidi"/>
          <w:color w:val="000000" w:themeColor="text1"/>
          <w:sz w:val="24"/>
          <w:szCs w:val="24"/>
          <w:bdr w:val="none" w:sz="0" w:space="0" w:color="auto" w:frame="1"/>
          <w:shd w:val="clear" w:color="auto" w:fill="FFFFFF"/>
        </w:rPr>
        <w:t>Horstmann</w:t>
      </w:r>
      <w:proofErr w:type="spellEnd"/>
      <w:r w:rsidRPr="00586024">
        <w:rPr>
          <w:rFonts w:asciiTheme="majorBidi" w:hAnsiTheme="majorBidi" w:cstheme="majorBidi"/>
          <w:color w:val="000000" w:themeColor="text1"/>
          <w:sz w:val="24"/>
          <w:szCs w:val="24"/>
          <w:bdr w:val="none" w:sz="0" w:space="0" w:color="auto" w:frame="1"/>
          <w:shd w:val="clear" w:color="auto" w:fill="FFFFFF"/>
        </w:rPr>
        <w:t xml:space="preserve"> (2018, p), </w:t>
      </w:r>
      <w:r w:rsidRPr="00586024">
        <w:rPr>
          <w:rFonts w:asciiTheme="majorBidi" w:hAnsiTheme="majorBidi" w:cstheme="majorBidi"/>
          <w:color w:val="000000" w:themeColor="text1"/>
          <w:spacing w:val="5"/>
          <w:sz w:val="24"/>
          <w:szCs w:val="24"/>
          <w:shd w:val="clear" w:color="auto" w:fill="FFFFFF"/>
        </w:rPr>
        <w:t>Kant elevates its creative contribution</w:t>
      </w:r>
      <w:r w:rsidRPr="00586024">
        <w:rPr>
          <w:rFonts w:asciiTheme="majorBidi" w:hAnsiTheme="majorBidi" w:cstheme="majorBidi"/>
          <w:color w:val="000000" w:themeColor="text1"/>
          <w:sz w:val="24"/>
          <w:szCs w:val="24"/>
          <w:shd w:val="clear" w:color="auto" w:fill="FFFFFF"/>
        </w:rPr>
        <w:t xml:space="preserve"> to cognition, as “a fundamental active faculty in the process of knowledge” (</w:t>
      </w:r>
      <w:r w:rsidRPr="00586024">
        <w:rPr>
          <w:rStyle w:val="familyname"/>
          <w:rFonts w:asciiTheme="majorBidi" w:hAnsiTheme="majorBidi" w:cstheme="majorBidi"/>
          <w:color w:val="000000" w:themeColor="text1"/>
          <w:sz w:val="24"/>
          <w:szCs w:val="24"/>
          <w:shd w:val="clear" w:color="auto" w:fill="FFFFFF"/>
        </w:rPr>
        <w:t>López-Domínguez, 2018).</w:t>
      </w:r>
    </w:p>
    <w:p w14:paraId="71FD18EE" w14:textId="77777777" w:rsidR="00581BDB" w:rsidRDefault="00581BDB" w:rsidP="00581BDB">
      <w:pPr>
        <w:shd w:val="clear" w:color="auto" w:fill="FFFFFF"/>
        <w:spacing w:after="0" w:line="360" w:lineRule="auto"/>
        <w:ind w:firstLine="284"/>
        <w:rPr>
          <w:rFonts w:asciiTheme="majorBidi" w:hAnsiTheme="majorBidi" w:cstheme="majorBidi"/>
          <w:color w:val="000000" w:themeColor="text1"/>
          <w:sz w:val="24"/>
          <w:szCs w:val="24"/>
        </w:rPr>
      </w:pPr>
    </w:p>
    <w:p w14:paraId="15B2552E" w14:textId="77777777" w:rsidR="00581BDB" w:rsidRDefault="00581BDB" w:rsidP="00581BDB">
      <w:pPr>
        <w:shd w:val="clear" w:color="auto" w:fill="FFFFFF"/>
        <w:spacing w:after="0" w:line="360" w:lineRule="auto"/>
        <w:ind w:firstLine="284"/>
      </w:pPr>
      <w:r w:rsidRPr="005A621D">
        <w:rPr>
          <w:rFonts w:asciiTheme="majorBidi" w:hAnsiTheme="majorBidi" w:cstheme="majorBidi"/>
          <w:color w:val="000000" w:themeColor="text1"/>
          <w:sz w:val="24"/>
          <w:szCs w:val="24"/>
        </w:rPr>
        <w:t xml:space="preserve">Commenting on the purpose of education, including the value of teaching philosophy, </w:t>
      </w:r>
      <w:r>
        <w:rPr>
          <w:rFonts w:asciiTheme="majorBidi" w:hAnsiTheme="majorBidi" w:cstheme="majorBidi"/>
          <w:color w:val="000000" w:themeColor="text1"/>
          <w:sz w:val="24"/>
          <w:szCs w:val="24"/>
        </w:rPr>
        <w:t>Kant shared that</w:t>
      </w:r>
      <w:r w:rsidRPr="005A621D">
        <w:rPr>
          <w:rFonts w:asciiTheme="majorBidi" w:hAnsiTheme="majorBidi" w:cstheme="majorBidi"/>
          <w:color w:val="000000" w:themeColor="text1"/>
          <w:sz w:val="24"/>
          <w:szCs w:val="24"/>
        </w:rPr>
        <w:t xml:space="preserve"> his pedagogical intentions were not to teach beliefs, but to help others think [for themself] (</w:t>
      </w:r>
      <w:proofErr w:type="spellStart"/>
      <w:r w:rsidRPr="005A621D">
        <w:rPr>
          <w:rFonts w:asciiTheme="majorBidi" w:hAnsiTheme="majorBidi" w:cstheme="majorBidi"/>
          <w:color w:val="000000" w:themeColor="text1"/>
          <w:sz w:val="24"/>
          <w:szCs w:val="24"/>
        </w:rPr>
        <w:t>Naragon</w:t>
      </w:r>
      <w:proofErr w:type="spellEnd"/>
      <w:r w:rsidRPr="005A621D">
        <w:rPr>
          <w:rFonts w:asciiTheme="majorBidi" w:hAnsiTheme="majorBidi" w:cstheme="majorBidi"/>
          <w:color w:val="000000" w:themeColor="text1"/>
          <w:sz w:val="24"/>
          <w:szCs w:val="24"/>
        </w:rPr>
        <w:t xml:space="preserve">, 2016). Critical </w:t>
      </w:r>
      <w:r w:rsidRPr="005A621D">
        <w:rPr>
          <w:rFonts w:asciiTheme="majorBidi" w:eastAsia="Times New Roman" w:hAnsiTheme="majorBidi" w:cstheme="majorBidi"/>
          <w:color w:val="000000" w:themeColor="text1"/>
          <w:sz w:val="24"/>
          <w:szCs w:val="24"/>
          <w:lang w:eastAsia="zh-CN"/>
        </w:rPr>
        <w:t>of scholastic philosopher who merely</w:t>
      </w:r>
      <w:r w:rsidRPr="00D40140">
        <w:rPr>
          <w:rFonts w:asciiTheme="majorBidi" w:eastAsia="Times New Roman" w:hAnsiTheme="majorBidi" w:cstheme="majorBidi"/>
          <w:color w:val="000000" w:themeColor="text1"/>
          <w:sz w:val="24"/>
          <w:szCs w:val="24"/>
          <w:lang w:eastAsia="zh-CN"/>
        </w:rPr>
        <w:t xml:space="preserve"> memorized the philosophical system</w:t>
      </w:r>
      <w:r w:rsidRPr="005A621D">
        <w:rPr>
          <w:rFonts w:asciiTheme="majorBidi" w:eastAsia="Times New Roman" w:hAnsiTheme="majorBidi" w:cstheme="majorBidi"/>
          <w:color w:val="000000" w:themeColor="text1"/>
          <w:sz w:val="24"/>
          <w:szCs w:val="24"/>
          <w:lang w:eastAsia="zh-CN"/>
        </w:rPr>
        <w:t xml:space="preserve">, Kant promoted </w:t>
      </w:r>
      <w:r w:rsidRPr="00D40140">
        <w:rPr>
          <w:rFonts w:asciiTheme="majorBidi" w:eastAsia="Times New Roman" w:hAnsiTheme="majorBidi" w:cstheme="majorBidi"/>
          <w:color w:val="000000" w:themeColor="text1"/>
          <w:sz w:val="24"/>
          <w:szCs w:val="24"/>
          <w:lang w:eastAsia="zh-CN"/>
        </w:rPr>
        <w:t>philosophy based on rational knowledge</w:t>
      </w:r>
      <w:r w:rsidRPr="005A621D">
        <w:rPr>
          <w:rFonts w:asciiTheme="majorBidi" w:eastAsia="Times New Roman" w:hAnsiTheme="majorBidi" w:cstheme="majorBidi"/>
          <w:color w:val="000000" w:themeColor="text1"/>
          <w:sz w:val="24"/>
          <w:szCs w:val="24"/>
          <w:lang w:eastAsia="zh-CN"/>
        </w:rPr>
        <w:t xml:space="preserve"> and to this end</w:t>
      </w:r>
      <w:r w:rsidRPr="005A621D">
        <w:rPr>
          <w:rFonts w:asciiTheme="majorBidi" w:hAnsiTheme="majorBidi" w:cstheme="majorBidi"/>
          <w:color w:val="000000" w:themeColor="text1"/>
          <w:sz w:val="24"/>
          <w:szCs w:val="24"/>
          <w:shd w:val="clear" w:color="auto" w:fill="FFFFFF"/>
        </w:rPr>
        <w:t xml:space="preserve"> taught physical geography and anthropology to introduce students to thinking methodically and practically</w:t>
      </w:r>
      <w:r w:rsidRPr="00DA1567">
        <w:rPr>
          <w:rFonts w:asciiTheme="majorBidi" w:hAnsiTheme="majorBidi" w:cstheme="majorBidi"/>
          <w:color w:val="000000" w:themeColor="text1"/>
          <w:sz w:val="24"/>
          <w:szCs w:val="24"/>
          <w:shd w:val="clear" w:color="auto" w:fill="FFFFFF"/>
        </w:rPr>
        <w:t xml:space="preserve">, through effective and final causality (Eden, 2009; </w:t>
      </w:r>
      <w:proofErr w:type="spellStart"/>
      <w:r w:rsidRPr="00DA1567">
        <w:rPr>
          <w:rFonts w:asciiTheme="majorBidi" w:hAnsiTheme="majorBidi" w:cstheme="majorBidi"/>
          <w:color w:val="000000" w:themeColor="text1"/>
          <w:sz w:val="24"/>
          <w:szCs w:val="24"/>
          <w:shd w:val="clear" w:color="auto" w:fill="FFFFFF"/>
        </w:rPr>
        <w:t>Giri</w:t>
      </w:r>
      <w:proofErr w:type="spellEnd"/>
      <w:r w:rsidRPr="00DA1567">
        <w:rPr>
          <w:rFonts w:asciiTheme="majorBidi" w:hAnsiTheme="majorBidi" w:cstheme="majorBidi"/>
          <w:color w:val="000000" w:themeColor="text1"/>
          <w:sz w:val="24"/>
          <w:szCs w:val="24"/>
          <w:shd w:val="clear" w:color="auto" w:fill="FFFFFF"/>
        </w:rPr>
        <w:t>, 2013). Highly critical of rhetoric, Kant considered it illusiona</w:t>
      </w:r>
      <w:r>
        <w:rPr>
          <w:rFonts w:asciiTheme="majorBidi" w:hAnsiTheme="majorBidi" w:cstheme="majorBidi"/>
          <w:color w:val="000000" w:themeColor="text1"/>
          <w:sz w:val="24"/>
          <w:szCs w:val="24"/>
          <w:shd w:val="clear" w:color="auto" w:fill="FFFFFF"/>
        </w:rPr>
        <w:t>ry and</w:t>
      </w:r>
      <w:r w:rsidRPr="00DA1567">
        <w:rPr>
          <w:rFonts w:asciiTheme="majorBidi" w:hAnsiTheme="majorBidi" w:cstheme="majorBidi"/>
          <w:color w:val="000000" w:themeColor="text1"/>
          <w:sz w:val="24"/>
          <w:szCs w:val="24"/>
          <w:shd w:val="clear" w:color="auto" w:fill="FFFFFF"/>
        </w:rPr>
        <w:t xml:space="preserve"> deceitful</w:t>
      </w:r>
      <w:r>
        <w:rPr>
          <w:rFonts w:asciiTheme="majorBidi" w:hAnsiTheme="majorBidi" w:cstheme="majorBidi"/>
          <w:color w:val="000000" w:themeColor="text1"/>
          <w:sz w:val="24"/>
          <w:szCs w:val="24"/>
          <w:shd w:val="clear" w:color="auto" w:fill="FFFFFF"/>
        </w:rPr>
        <w:t xml:space="preserve">, </w:t>
      </w:r>
      <w:r w:rsidRPr="00DA1567">
        <w:rPr>
          <w:rFonts w:asciiTheme="majorBidi" w:hAnsiTheme="majorBidi" w:cstheme="majorBidi"/>
          <w:color w:val="000000" w:themeColor="text1"/>
          <w:sz w:val="24"/>
          <w:szCs w:val="24"/>
          <w:shd w:val="clear" w:color="auto" w:fill="FFFFFF"/>
        </w:rPr>
        <w:t xml:space="preserve">glossing over vice and error (Stroud, 2015). As a critical pedagogue, Kant championed a </w:t>
      </w:r>
      <w:r w:rsidRPr="00DA1567">
        <w:rPr>
          <w:rFonts w:asciiTheme="majorBidi" w:hAnsiTheme="majorBidi" w:cstheme="majorBidi"/>
          <w:sz w:val="24"/>
          <w:szCs w:val="24"/>
        </w:rPr>
        <w:t>university education to cultivate the capacity for reason in both students and the educators, neither treating the other as cogs in the transmission of knowledge (Toscano 2010, cited in Shane , 2015).</w:t>
      </w:r>
    </w:p>
    <w:p w14:paraId="757A7CC8" w14:textId="77777777" w:rsidR="00581BDB" w:rsidRPr="00F70176" w:rsidRDefault="00581BDB" w:rsidP="00581BDB">
      <w:pPr>
        <w:shd w:val="clear" w:color="auto" w:fill="FFFFFF"/>
        <w:spacing w:after="0" w:line="360" w:lineRule="auto"/>
        <w:ind w:firstLine="284"/>
        <w:rPr>
          <w:rFonts w:asciiTheme="majorBidi" w:hAnsiTheme="majorBidi" w:cstheme="majorBidi"/>
          <w:color w:val="000000" w:themeColor="text1"/>
          <w:sz w:val="24"/>
          <w:szCs w:val="24"/>
        </w:rPr>
      </w:pPr>
    </w:p>
    <w:p w14:paraId="7711F1E6" w14:textId="77777777" w:rsidR="00581BDB" w:rsidRDefault="00581BDB" w:rsidP="00581BDB">
      <w:pPr>
        <w:spacing w:after="0" w:line="360" w:lineRule="auto"/>
        <w:ind w:firstLine="284"/>
        <w:rPr>
          <w:rStyle w:val="Emphasis"/>
          <w:rFonts w:asciiTheme="majorBidi" w:hAnsiTheme="majorBidi" w:cstheme="majorBidi"/>
          <w:i w:val="0"/>
          <w:iCs w:val="0"/>
          <w:color w:val="000000" w:themeColor="text1"/>
          <w:sz w:val="24"/>
          <w:szCs w:val="24"/>
          <w:bdr w:val="none" w:sz="0" w:space="0" w:color="auto" w:frame="1"/>
        </w:rPr>
      </w:pPr>
      <w:r w:rsidRPr="00CE4660">
        <w:rPr>
          <w:rFonts w:asciiTheme="majorBidi" w:hAnsiTheme="majorBidi" w:cstheme="majorBidi"/>
          <w:color w:val="000000" w:themeColor="text1"/>
          <w:sz w:val="24"/>
          <w:szCs w:val="24"/>
        </w:rPr>
        <w:t xml:space="preserve">An example of a modern day </w:t>
      </w:r>
      <w:r>
        <w:rPr>
          <w:rFonts w:asciiTheme="majorBidi" w:hAnsiTheme="majorBidi" w:cstheme="majorBidi"/>
          <w:color w:val="000000" w:themeColor="text1"/>
          <w:sz w:val="24"/>
          <w:szCs w:val="24"/>
        </w:rPr>
        <w:t>philosopher's</w:t>
      </w:r>
      <w:r w:rsidRPr="00CE4660">
        <w:rPr>
          <w:rFonts w:asciiTheme="majorBidi" w:hAnsiTheme="majorBidi" w:cstheme="majorBidi"/>
          <w:color w:val="000000" w:themeColor="text1"/>
          <w:sz w:val="24"/>
          <w:szCs w:val="24"/>
        </w:rPr>
        <w:t xml:space="preserve"> contribution to HOTS development is found in </w:t>
      </w:r>
      <w:r w:rsidRPr="00CE4660">
        <w:rPr>
          <w:rFonts w:asciiTheme="majorBidi" w:hAnsiTheme="majorBidi" w:cstheme="majorBidi"/>
          <w:color w:val="000000" w:themeColor="text1"/>
          <w:sz w:val="24"/>
          <w:szCs w:val="24"/>
          <w:shd w:val="clear" w:color="auto" w:fill="FFFFFF"/>
        </w:rPr>
        <w:t>astrophysicist and philosopher Carl Sagan (</w:t>
      </w:r>
      <w:r w:rsidRPr="00CE4660">
        <w:rPr>
          <w:rFonts w:asciiTheme="majorBidi" w:hAnsiTheme="majorBidi" w:cstheme="majorBidi"/>
          <w:sz w:val="24"/>
          <w:szCs w:val="24"/>
        </w:rPr>
        <w:t>1934-1996)</w:t>
      </w:r>
      <w:r w:rsidRPr="00CE4660">
        <w:rPr>
          <w:rFonts w:asciiTheme="majorBidi" w:eastAsia="Times New Roman" w:hAnsiTheme="majorBidi" w:cstheme="majorBidi"/>
          <w:color w:val="000000" w:themeColor="text1"/>
          <w:sz w:val="24"/>
          <w:szCs w:val="24"/>
          <w:lang w:eastAsia="en-GB"/>
        </w:rPr>
        <w:t xml:space="preserve">. Founding Publisher of </w:t>
      </w:r>
      <w:proofErr w:type="spellStart"/>
      <w:r w:rsidRPr="00CE4660">
        <w:rPr>
          <w:rFonts w:asciiTheme="majorBidi" w:eastAsia="Times New Roman" w:hAnsiTheme="majorBidi" w:cstheme="majorBidi"/>
          <w:color w:val="000000" w:themeColor="text1"/>
          <w:sz w:val="24"/>
          <w:szCs w:val="24"/>
          <w:lang w:eastAsia="en-GB"/>
        </w:rPr>
        <w:t>Skeptic</w:t>
      </w:r>
      <w:proofErr w:type="spellEnd"/>
      <w:r w:rsidRPr="00CE4660">
        <w:rPr>
          <w:rFonts w:asciiTheme="majorBidi" w:eastAsia="Times New Roman" w:hAnsiTheme="majorBidi" w:cstheme="majorBidi"/>
          <w:color w:val="000000" w:themeColor="text1"/>
          <w:sz w:val="24"/>
          <w:szCs w:val="24"/>
          <w:lang w:eastAsia="en-GB"/>
        </w:rPr>
        <w:t xml:space="preserve"> magazine. </w:t>
      </w:r>
      <w:r w:rsidRPr="00CE4660">
        <w:rPr>
          <w:rFonts w:asciiTheme="majorBidi" w:hAnsiTheme="majorBidi" w:cstheme="majorBidi"/>
          <w:color w:val="000000" w:themeColor="text1"/>
          <w:sz w:val="24"/>
          <w:szCs w:val="24"/>
          <w:shd w:val="clear" w:color="auto" w:fill="FFFFFF"/>
        </w:rPr>
        <w:t>Carl Sagan, a modern defender of critical thinking, published </w:t>
      </w:r>
      <w:r w:rsidRPr="00CE4660">
        <w:rPr>
          <w:rFonts w:asciiTheme="majorBidi" w:hAnsiTheme="majorBidi" w:cstheme="majorBidi"/>
          <w:i/>
          <w:iCs/>
          <w:color w:val="000000" w:themeColor="text1"/>
          <w:sz w:val="24"/>
          <w:szCs w:val="24"/>
          <w:shd w:val="clear" w:color="auto" w:fill="FFFFFF"/>
        </w:rPr>
        <w:t xml:space="preserve">The Demon-Haunted World: Science </w:t>
      </w:r>
      <w:r w:rsidRPr="0050499C">
        <w:rPr>
          <w:rFonts w:asciiTheme="majorBidi" w:hAnsiTheme="majorBidi" w:cstheme="majorBidi"/>
          <w:i/>
          <w:iCs/>
          <w:color w:val="000000" w:themeColor="text1"/>
          <w:sz w:val="24"/>
          <w:szCs w:val="24"/>
          <w:shd w:val="clear" w:color="auto" w:fill="FFFFFF"/>
        </w:rPr>
        <w:t xml:space="preserve">as a Candle in the Dark </w:t>
      </w:r>
      <w:r w:rsidRPr="0050499C">
        <w:rPr>
          <w:rFonts w:asciiTheme="majorBidi" w:hAnsiTheme="majorBidi" w:cstheme="majorBidi"/>
          <w:color w:val="000000" w:themeColor="text1"/>
          <w:sz w:val="24"/>
          <w:szCs w:val="24"/>
          <w:shd w:val="clear" w:color="auto" w:fill="FFFFFF"/>
        </w:rPr>
        <w:t xml:space="preserve">(1996) in which he wrote a chapter called 'The Fine Art of Baloney Detection'. Within this </w:t>
      </w:r>
      <w:r w:rsidRPr="0050499C">
        <w:rPr>
          <w:rFonts w:asciiTheme="majorBidi" w:hAnsiTheme="majorBidi" w:cstheme="majorBidi"/>
          <w:color w:val="000000" w:themeColor="text1"/>
          <w:sz w:val="24"/>
          <w:szCs w:val="24"/>
        </w:rPr>
        <w:t>Sagan exposes the types of deception to which we are all susceptible, partially pseudoscience</w:t>
      </w:r>
      <w:r w:rsidRPr="0050499C">
        <w:rPr>
          <w:rStyle w:val="Strong"/>
          <w:rFonts w:asciiTheme="majorBidi" w:hAnsiTheme="majorBidi" w:cstheme="majorBidi"/>
          <w:color w:val="000000" w:themeColor="text1"/>
          <w:sz w:val="24"/>
          <w:szCs w:val="24"/>
          <w:shd w:val="clear" w:color="auto" w:fill="FFFFFF"/>
        </w:rPr>
        <w:t xml:space="preserve">. The resultant Baloney kit lists nine rules of </w:t>
      </w:r>
      <w:proofErr w:type="spellStart"/>
      <w:r w:rsidRPr="0050499C">
        <w:rPr>
          <w:rStyle w:val="Strong"/>
          <w:rFonts w:asciiTheme="majorBidi" w:hAnsiTheme="majorBidi" w:cstheme="majorBidi"/>
          <w:color w:val="000000" w:themeColor="text1"/>
          <w:sz w:val="24"/>
          <w:szCs w:val="24"/>
          <w:shd w:val="clear" w:color="auto" w:fill="FFFFFF"/>
        </w:rPr>
        <w:t>skeptical</w:t>
      </w:r>
      <w:proofErr w:type="spellEnd"/>
      <w:r w:rsidRPr="0050499C">
        <w:rPr>
          <w:rStyle w:val="Strong"/>
          <w:rFonts w:asciiTheme="majorBidi" w:hAnsiTheme="majorBidi" w:cstheme="majorBidi"/>
          <w:color w:val="000000" w:themeColor="text1"/>
          <w:sz w:val="24"/>
          <w:szCs w:val="24"/>
          <w:shd w:val="clear" w:color="auto" w:fill="FFFFFF"/>
        </w:rPr>
        <w:t xml:space="preserve"> thinking to be used to </w:t>
      </w:r>
      <w:r w:rsidRPr="0050499C">
        <w:rPr>
          <w:rFonts w:asciiTheme="majorBidi" w:hAnsiTheme="majorBidi" w:cstheme="majorBidi"/>
          <w:color w:val="000000" w:themeColor="text1"/>
          <w:sz w:val="24"/>
          <w:szCs w:val="24"/>
          <w:shd w:val="clear" w:color="auto" w:fill="FFFFFF"/>
        </w:rPr>
        <w:t>fight against superstition and “junk science”</w:t>
      </w:r>
      <w:r>
        <w:rPr>
          <w:rFonts w:asciiTheme="majorBidi" w:hAnsiTheme="majorBidi" w:cstheme="majorBidi"/>
          <w:color w:val="000000" w:themeColor="text1"/>
          <w:sz w:val="24"/>
          <w:szCs w:val="24"/>
          <w:shd w:val="clear" w:color="auto" w:fill="FFFFFF"/>
        </w:rPr>
        <w:t xml:space="preserve">. </w:t>
      </w:r>
      <w:r w:rsidRPr="0050499C">
        <w:rPr>
          <w:rFonts w:asciiTheme="majorBidi" w:hAnsiTheme="majorBidi" w:cstheme="majorBidi"/>
          <w:color w:val="000000" w:themeColor="text1"/>
          <w:sz w:val="24"/>
          <w:szCs w:val="24"/>
          <w:shd w:val="clear" w:color="auto" w:fill="FFFFFF"/>
        </w:rPr>
        <w:t>Sagan whilst known for his passion to teach all students from all disciplines about scientific habits of mind referred to the “</w:t>
      </w:r>
      <w:r w:rsidRPr="0050499C">
        <w:rPr>
          <w:rStyle w:val="Emphasis"/>
          <w:rFonts w:asciiTheme="majorBidi" w:hAnsiTheme="majorBidi" w:cstheme="majorBidi"/>
          <w:color w:val="000000" w:themeColor="text1"/>
          <w:sz w:val="24"/>
          <w:szCs w:val="24"/>
          <w:bdr w:val="none" w:sz="0" w:space="0" w:color="auto" w:frame="1"/>
        </w:rPr>
        <w:t>delicate tension at the heart of the scientific method […</w:t>
      </w:r>
      <w:r>
        <w:rPr>
          <w:rStyle w:val="Emphasis"/>
          <w:rFonts w:asciiTheme="majorBidi" w:hAnsiTheme="majorBidi" w:cstheme="majorBidi"/>
          <w:color w:val="000000" w:themeColor="text1"/>
          <w:sz w:val="24"/>
          <w:szCs w:val="24"/>
          <w:bdr w:val="none" w:sz="0" w:space="0" w:color="auto" w:frame="1"/>
        </w:rPr>
        <w:t xml:space="preserve">] </w:t>
      </w:r>
      <w:r w:rsidRPr="0050499C">
        <w:rPr>
          <w:rFonts w:asciiTheme="majorBidi" w:hAnsiTheme="majorBidi" w:cstheme="majorBidi"/>
          <w:color w:val="000000" w:themeColor="text1"/>
          <w:sz w:val="24"/>
          <w:szCs w:val="24"/>
          <w:shd w:val="clear" w:color="auto" w:fill="FFFFFF"/>
        </w:rPr>
        <w:t xml:space="preserve">which involves </w:t>
      </w:r>
      <w:r>
        <w:rPr>
          <w:rFonts w:asciiTheme="majorBidi" w:hAnsiTheme="majorBidi" w:cstheme="majorBidi"/>
          <w:color w:val="000000" w:themeColor="text1"/>
          <w:sz w:val="24"/>
          <w:szCs w:val="24"/>
          <w:shd w:val="clear" w:color="auto" w:fill="FFFFFF"/>
        </w:rPr>
        <w:t xml:space="preserve">a </w:t>
      </w:r>
      <w:r w:rsidRPr="0050499C">
        <w:rPr>
          <w:rFonts w:asciiTheme="majorBidi" w:hAnsiTheme="majorBidi" w:cstheme="majorBidi"/>
          <w:color w:val="000000" w:themeColor="text1"/>
          <w:sz w:val="24"/>
          <w:szCs w:val="24"/>
          <w:shd w:val="clear" w:color="auto" w:fill="FFFFFF"/>
        </w:rPr>
        <w:t xml:space="preserve">delicate mix </w:t>
      </w:r>
      <w:r>
        <w:rPr>
          <w:rFonts w:asciiTheme="majorBidi" w:hAnsiTheme="majorBidi" w:cstheme="majorBidi"/>
          <w:color w:val="000000" w:themeColor="text1"/>
          <w:sz w:val="24"/>
          <w:szCs w:val="24"/>
          <w:shd w:val="clear" w:color="auto" w:fill="FFFFFF"/>
        </w:rPr>
        <w:t xml:space="preserve">of </w:t>
      </w:r>
      <w:r w:rsidRPr="0050499C">
        <w:rPr>
          <w:rStyle w:val="Emphasis"/>
          <w:rFonts w:asciiTheme="majorBidi" w:hAnsiTheme="majorBidi" w:cstheme="majorBidi"/>
          <w:color w:val="000000" w:themeColor="text1"/>
          <w:sz w:val="24"/>
          <w:szCs w:val="24"/>
          <w:bdr w:val="none" w:sz="0" w:space="0" w:color="auto" w:frame="1"/>
        </w:rPr>
        <w:t xml:space="preserve">creative encouragement of new ideas and the most rigorous and </w:t>
      </w:r>
      <w:proofErr w:type="spellStart"/>
      <w:r w:rsidRPr="0050499C">
        <w:rPr>
          <w:rStyle w:val="Emphasis"/>
          <w:rFonts w:asciiTheme="majorBidi" w:hAnsiTheme="majorBidi" w:cstheme="majorBidi"/>
          <w:color w:val="000000" w:themeColor="text1"/>
          <w:sz w:val="24"/>
          <w:szCs w:val="24"/>
          <w:bdr w:val="none" w:sz="0" w:space="0" w:color="auto" w:frame="1"/>
        </w:rPr>
        <w:t>skeptical</w:t>
      </w:r>
      <w:proofErr w:type="spellEnd"/>
      <w:r w:rsidRPr="0050499C">
        <w:rPr>
          <w:rStyle w:val="Emphasis"/>
          <w:rFonts w:asciiTheme="majorBidi" w:hAnsiTheme="majorBidi" w:cstheme="majorBidi"/>
          <w:color w:val="000000" w:themeColor="text1"/>
          <w:sz w:val="24"/>
          <w:szCs w:val="24"/>
          <w:bdr w:val="none" w:sz="0" w:space="0" w:color="auto" w:frame="1"/>
        </w:rPr>
        <w:t xml:space="preserve"> scrutiny of new and old ideas” (Sagan, 1988). </w:t>
      </w:r>
    </w:p>
    <w:p w14:paraId="0679FE78" w14:textId="77777777" w:rsidR="00581BDB" w:rsidRDefault="00581BDB" w:rsidP="00581BDB">
      <w:pPr>
        <w:spacing w:after="0" w:line="360" w:lineRule="auto"/>
        <w:ind w:firstLine="284"/>
        <w:rPr>
          <w:rStyle w:val="Emphasis"/>
          <w:rFonts w:asciiTheme="majorBidi" w:hAnsiTheme="majorBidi" w:cstheme="majorBidi"/>
          <w:i w:val="0"/>
          <w:iCs w:val="0"/>
          <w:color w:val="000000" w:themeColor="text1"/>
          <w:sz w:val="24"/>
          <w:szCs w:val="24"/>
          <w:bdr w:val="none" w:sz="0" w:space="0" w:color="auto" w:frame="1"/>
        </w:rPr>
      </w:pPr>
    </w:p>
    <w:p w14:paraId="1123E317" w14:textId="77777777" w:rsidR="00581BDB" w:rsidRPr="00164740" w:rsidRDefault="00581BDB" w:rsidP="00581BDB">
      <w:pPr>
        <w:spacing w:after="0" w:line="360" w:lineRule="auto"/>
        <w:ind w:firstLine="284"/>
        <w:rPr>
          <w:rFonts w:asciiTheme="majorBidi" w:hAnsiTheme="majorBidi" w:cstheme="majorBidi"/>
          <w:color w:val="000000" w:themeColor="text1"/>
          <w:sz w:val="24"/>
          <w:szCs w:val="24"/>
        </w:rPr>
      </w:pPr>
      <w:r w:rsidRPr="00164740">
        <w:rPr>
          <w:rFonts w:asciiTheme="majorBidi" w:hAnsiTheme="majorBidi" w:cstheme="majorBidi"/>
          <w:color w:val="000000" w:themeColor="text1"/>
          <w:sz w:val="24"/>
          <w:szCs w:val="24"/>
        </w:rPr>
        <w:t xml:space="preserve">Whilst recognising the value of healthy </w:t>
      </w:r>
      <w:proofErr w:type="spellStart"/>
      <w:r w:rsidRPr="00164740">
        <w:rPr>
          <w:rFonts w:asciiTheme="majorBidi" w:hAnsiTheme="majorBidi" w:cstheme="majorBidi"/>
          <w:color w:val="000000" w:themeColor="text1"/>
          <w:sz w:val="24"/>
          <w:szCs w:val="24"/>
        </w:rPr>
        <w:t>skeptism</w:t>
      </w:r>
      <w:proofErr w:type="spellEnd"/>
      <w:r w:rsidRPr="00164740">
        <w:rPr>
          <w:rFonts w:asciiTheme="majorBidi" w:hAnsiTheme="majorBidi" w:cstheme="majorBidi"/>
          <w:color w:val="000000" w:themeColor="text1"/>
          <w:sz w:val="24"/>
          <w:szCs w:val="24"/>
        </w:rPr>
        <w:t>, there is a concern a focus on the scientific has stifled wonder, of issue when wonder fuels the desire to understand the world</w:t>
      </w:r>
      <w:r>
        <w:rPr>
          <w:rFonts w:asciiTheme="majorBidi" w:hAnsiTheme="majorBidi" w:cstheme="majorBidi"/>
          <w:color w:val="000000" w:themeColor="text1"/>
          <w:sz w:val="24"/>
          <w:szCs w:val="24"/>
        </w:rPr>
        <w:t xml:space="preserve"> </w:t>
      </w:r>
      <w:r w:rsidRPr="00164740">
        <w:rPr>
          <w:rFonts w:asciiTheme="majorBidi" w:hAnsiTheme="majorBidi" w:cstheme="majorBidi"/>
          <w:color w:val="000000" w:themeColor="text1"/>
          <w:sz w:val="24"/>
          <w:szCs w:val="24"/>
        </w:rPr>
        <w:t xml:space="preserve">and ask questions. </w:t>
      </w:r>
      <w:proofErr w:type="spellStart"/>
      <w:r w:rsidRPr="00164740">
        <w:rPr>
          <w:rFonts w:asciiTheme="majorBidi" w:hAnsiTheme="majorBidi" w:cstheme="majorBidi"/>
          <w:color w:val="000000" w:themeColor="text1"/>
          <w:sz w:val="24"/>
          <w:szCs w:val="24"/>
        </w:rPr>
        <w:t>Hadzigeorgiou</w:t>
      </w:r>
      <w:proofErr w:type="spellEnd"/>
      <w:r w:rsidRPr="00164740">
        <w:rPr>
          <w:rFonts w:asciiTheme="majorBidi" w:hAnsiTheme="majorBidi" w:cstheme="majorBidi"/>
          <w:color w:val="000000" w:themeColor="text1"/>
          <w:sz w:val="24"/>
          <w:szCs w:val="24"/>
        </w:rPr>
        <w:t xml:space="preserve"> (2014) describing, wonder as ‘the engine of all intellectual inquiry’ (p. 40) is elevated over curiosity which sparks inquiry. Says Schinkel (2017, p. 542, </w:t>
      </w:r>
      <w:proofErr w:type="spellStart"/>
      <w:r w:rsidRPr="00164740">
        <w:rPr>
          <w:rFonts w:asciiTheme="majorBidi" w:hAnsiTheme="majorBidi" w:cstheme="majorBidi"/>
          <w:color w:val="000000" w:themeColor="text1"/>
          <w:sz w:val="24"/>
          <w:szCs w:val="24"/>
        </w:rPr>
        <w:t>emphaisis</w:t>
      </w:r>
      <w:proofErr w:type="spellEnd"/>
      <w:r w:rsidRPr="00164740">
        <w:rPr>
          <w:rFonts w:asciiTheme="majorBidi" w:hAnsiTheme="majorBidi" w:cstheme="majorBidi"/>
          <w:color w:val="000000" w:themeColor="text1"/>
          <w:sz w:val="24"/>
          <w:szCs w:val="24"/>
        </w:rPr>
        <w:t xml:space="preserve"> in original) whereas “curiosity implies the realization that there is </w:t>
      </w:r>
      <w:r w:rsidRPr="00164740">
        <w:rPr>
          <w:rFonts w:asciiTheme="majorBidi" w:hAnsiTheme="majorBidi" w:cstheme="majorBidi"/>
          <w:i/>
          <w:iCs/>
          <w:color w:val="000000" w:themeColor="text1"/>
          <w:sz w:val="24"/>
          <w:szCs w:val="24"/>
        </w:rPr>
        <w:t>some particular thing</w:t>
      </w:r>
      <w:r w:rsidRPr="00164740">
        <w:rPr>
          <w:rFonts w:asciiTheme="majorBidi" w:hAnsiTheme="majorBidi" w:cstheme="majorBidi"/>
          <w:color w:val="000000" w:themeColor="text1"/>
          <w:sz w:val="24"/>
          <w:szCs w:val="24"/>
        </w:rPr>
        <w:t xml:space="preserve"> one does not yet know,</w:t>
      </w:r>
      <w:r>
        <w:rPr>
          <w:rFonts w:asciiTheme="majorBidi" w:hAnsiTheme="majorBidi" w:cstheme="majorBidi"/>
          <w:color w:val="000000" w:themeColor="text1"/>
          <w:sz w:val="24"/>
          <w:szCs w:val="24"/>
        </w:rPr>
        <w:t xml:space="preserve">… </w:t>
      </w:r>
      <w:r w:rsidRPr="00164740">
        <w:rPr>
          <w:rFonts w:asciiTheme="majorBidi" w:hAnsiTheme="majorBidi" w:cstheme="majorBidi"/>
          <w:color w:val="000000" w:themeColor="text1"/>
          <w:sz w:val="24"/>
          <w:szCs w:val="24"/>
        </w:rPr>
        <w:t xml:space="preserve">it doesn’t foreground the question of the general extent of </w:t>
      </w:r>
      <w:r w:rsidRPr="00164740">
        <w:rPr>
          <w:rFonts w:asciiTheme="majorBidi" w:hAnsiTheme="majorBidi" w:cstheme="majorBidi"/>
          <w:color w:val="000000" w:themeColor="text1"/>
          <w:sz w:val="24"/>
          <w:szCs w:val="24"/>
        </w:rPr>
        <w:lastRenderedPageBreak/>
        <w:t>one’s current knowledge (or ignorance) the way wonder does”</w:t>
      </w:r>
      <w:r>
        <w:rPr>
          <w:rFonts w:asciiTheme="majorBidi" w:hAnsiTheme="majorBidi" w:cstheme="majorBidi"/>
          <w:color w:val="000000" w:themeColor="text1"/>
          <w:sz w:val="24"/>
          <w:szCs w:val="24"/>
        </w:rPr>
        <w:t xml:space="preserve">. </w:t>
      </w:r>
      <w:r w:rsidRPr="00164740">
        <w:rPr>
          <w:rFonts w:asciiTheme="majorBidi" w:hAnsiTheme="majorBidi" w:cstheme="majorBidi"/>
          <w:sz w:val="24"/>
          <w:szCs w:val="24"/>
        </w:rPr>
        <w:t>T</w:t>
      </w:r>
      <w:r w:rsidRPr="00164740">
        <w:rPr>
          <w:rFonts w:asciiTheme="majorBidi" w:hAnsiTheme="majorBidi" w:cstheme="majorBidi"/>
          <w:color w:val="000000" w:themeColor="text1"/>
          <w:sz w:val="24"/>
          <w:szCs w:val="24"/>
        </w:rPr>
        <w:t xml:space="preserve">he literature </w:t>
      </w:r>
      <w:r>
        <w:rPr>
          <w:rFonts w:asciiTheme="majorBidi" w:hAnsiTheme="majorBidi" w:cstheme="majorBidi"/>
          <w:color w:val="000000" w:themeColor="text1"/>
          <w:sz w:val="24"/>
          <w:szCs w:val="24"/>
        </w:rPr>
        <w:t>suggests</w:t>
      </w:r>
      <w:r w:rsidRPr="00164740">
        <w:rPr>
          <w:rFonts w:asciiTheme="majorBidi" w:hAnsiTheme="majorBidi" w:cstheme="majorBidi"/>
          <w:color w:val="000000" w:themeColor="text1"/>
          <w:sz w:val="24"/>
          <w:szCs w:val="24"/>
        </w:rPr>
        <w:t xml:space="preserve"> the Greek legacy that has dominated the shape of the modern educational systems, and at some expense to creativity (Grigg &amp; Lewis, 2019) and wonder, when held contrary to </w:t>
      </w:r>
      <w:proofErr w:type="spellStart"/>
      <w:r w:rsidRPr="00164740">
        <w:rPr>
          <w:rFonts w:asciiTheme="majorBidi" w:hAnsiTheme="majorBidi" w:cstheme="majorBidi"/>
          <w:color w:val="000000" w:themeColor="text1"/>
          <w:sz w:val="24"/>
          <w:szCs w:val="24"/>
        </w:rPr>
        <w:t>skepticism</w:t>
      </w:r>
      <w:proofErr w:type="spellEnd"/>
      <w:r w:rsidRPr="00164740">
        <w:rPr>
          <w:rFonts w:asciiTheme="majorBidi" w:hAnsiTheme="majorBidi" w:cstheme="majorBidi"/>
          <w:color w:val="000000" w:themeColor="text1"/>
          <w:sz w:val="24"/>
          <w:szCs w:val="24"/>
        </w:rPr>
        <w:t xml:space="preserve"> (</w:t>
      </w:r>
      <w:proofErr w:type="spellStart"/>
      <w:r w:rsidRPr="00164740">
        <w:rPr>
          <w:rFonts w:asciiTheme="majorBidi" w:hAnsiTheme="majorBidi" w:cstheme="majorBidi"/>
          <w:sz w:val="24"/>
          <w:szCs w:val="24"/>
          <w:shd w:val="clear" w:color="auto" w:fill="FFFFFF"/>
        </w:rPr>
        <w:t>Berquist</w:t>
      </w:r>
      <w:proofErr w:type="spellEnd"/>
      <w:r w:rsidRPr="00164740">
        <w:rPr>
          <w:rFonts w:asciiTheme="majorBidi" w:hAnsiTheme="majorBidi" w:cstheme="majorBidi"/>
          <w:color w:val="000000" w:themeColor="text1"/>
          <w:sz w:val="24"/>
          <w:szCs w:val="24"/>
        </w:rPr>
        <w:t>, 1995).</w:t>
      </w:r>
    </w:p>
    <w:p w14:paraId="28CBA440"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p>
    <w:p w14:paraId="2768FC40" w14:textId="77777777" w:rsidR="00581BDB" w:rsidRPr="001C220C" w:rsidRDefault="00581BDB" w:rsidP="00581BDB">
      <w:pPr>
        <w:shd w:val="clear" w:color="auto" w:fill="FFFFFF"/>
        <w:spacing w:after="0" w:line="360" w:lineRule="auto"/>
        <w:rPr>
          <w:rFonts w:asciiTheme="majorBidi" w:hAnsiTheme="majorBidi" w:cstheme="majorBidi"/>
          <w:sz w:val="24"/>
          <w:szCs w:val="24"/>
        </w:rPr>
      </w:pPr>
      <w:r w:rsidRPr="00202DE4">
        <w:rPr>
          <w:rFonts w:ascii="Times New Roman" w:hAnsi="Times New Roman" w:cs="Times New Roman"/>
          <w:color w:val="000000" w:themeColor="text1"/>
          <w:sz w:val="24"/>
          <w:szCs w:val="24"/>
        </w:rPr>
        <w:t xml:space="preserve"> </w:t>
      </w:r>
      <w:r w:rsidRPr="001C220C">
        <w:rPr>
          <w:rFonts w:asciiTheme="majorBidi" w:hAnsiTheme="majorBidi" w:cstheme="majorBidi"/>
          <w:sz w:val="24"/>
          <w:szCs w:val="24"/>
        </w:rPr>
        <w:t xml:space="preserve">Influenced by Socrates, </w:t>
      </w:r>
      <w:r>
        <w:rPr>
          <w:rFonts w:asciiTheme="majorBidi" w:hAnsiTheme="majorBidi" w:cstheme="majorBidi"/>
          <w:sz w:val="24"/>
          <w:szCs w:val="24"/>
        </w:rPr>
        <w:t>P</w:t>
      </w:r>
      <w:r w:rsidRPr="001C220C">
        <w:rPr>
          <w:rFonts w:asciiTheme="majorBidi" w:hAnsiTheme="majorBidi" w:cstheme="majorBidi"/>
          <w:sz w:val="24"/>
          <w:szCs w:val="24"/>
        </w:rPr>
        <w:t xml:space="preserve">lato and Aristotle, Thayer-Bacon’s book, </w:t>
      </w:r>
      <w:r w:rsidRPr="001C220C">
        <w:rPr>
          <w:rFonts w:asciiTheme="majorBidi" w:hAnsiTheme="majorBidi" w:cstheme="majorBidi"/>
          <w:i/>
          <w:iCs/>
          <w:sz w:val="24"/>
          <w:szCs w:val="24"/>
        </w:rPr>
        <w:t>Transforming Critical Thinking: Thinking Constructively</w:t>
      </w:r>
      <w:r w:rsidRPr="001C220C">
        <w:rPr>
          <w:rFonts w:asciiTheme="majorBidi" w:hAnsiTheme="majorBidi" w:cstheme="majorBidi"/>
          <w:sz w:val="24"/>
          <w:szCs w:val="24"/>
        </w:rPr>
        <w:t xml:space="preserve"> (2000) argues traditional critical thinking model needs to be supplemented with constructive thinking, for knowledge is always partial and open to revision and renegotiation (Gibson, 2000). Further shaped by </w:t>
      </w:r>
      <w:proofErr w:type="spellStart"/>
      <w:r w:rsidRPr="001C220C">
        <w:rPr>
          <w:rFonts w:asciiTheme="majorBidi" w:hAnsiTheme="majorBidi" w:cstheme="majorBidi"/>
          <w:sz w:val="24"/>
          <w:szCs w:val="24"/>
        </w:rPr>
        <w:t>Seyla</w:t>
      </w:r>
      <w:proofErr w:type="spellEnd"/>
      <w:r w:rsidRPr="001C220C">
        <w:rPr>
          <w:rFonts w:asciiTheme="majorBidi" w:hAnsiTheme="majorBidi" w:cstheme="majorBidi"/>
          <w:sz w:val="24"/>
          <w:szCs w:val="24"/>
        </w:rPr>
        <w:t xml:space="preserve"> </w:t>
      </w:r>
      <w:proofErr w:type="spellStart"/>
      <w:r w:rsidRPr="001C220C">
        <w:rPr>
          <w:rFonts w:asciiTheme="majorBidi" w:hAnsiTheme="majorBidi" w:cstheme="majorBidi"/>
          <w:sz w:val="24"/>
          <w:szCs w:val="24"/>
        </w:rPr>
        <w:t>Benhabia’s</w:t>
      </w:r>
      <w:proofErr w:type="spellEnd"/>
      <w:r w:rsidRPr="001C220C">
        <w:rPr>
          <w:rFonts w:asciiTheme="majorBidi" w:hAnsiTheme="majorBidi" w:cstheme="majorBidi"/>
          <w:sz w:val="24"/>
          <w:szCs w:val="24"/>
        </w:rPr>
        <w:t xml:space="preserve"> conception of the embedded and embodied knower (p. 93), Thayer-Bacon asserts that </w:t>
      </w:r>
      <w:r w:rsidRPr="001C220C">
        <w:rPr>
          <w:rFonts w:asciiTheme="majorBidi" w:hAnsiTheme="majorBidi" w:cstheme="majorBidi"/>
          <w:color w:val="000000"/>
          <w:sz w:val="24"/>
          <w:szCs w:val="24"/>
        </w:rPr>
        <w:t xml:space="preserve">knowledge is not what is objectively out there waiting to be discovered by individuals, but as </w:t>
      </w:r>
      <w:r w:rsidRPr="001C220C">
        <w:rPr>
          <w:rFonts w:asciiTheme="majorBidi" w:hAnsiTheme="majorBidi" w:cstheme="majorBidi"/>
          <w:sz w:val="24"/>
          <w:szCs w:val="24"/>
        </w:rPr>
        <w:t xml:space="preserve">knowledge constructed by members of democratic communities of inquirers that make use of imagination, emotion, and intuition. </w:t>
      </w:r>
      <w:r w:rsidRPr="001C220C">
        <w:rPr>
          <w:rFonts w:asciiTheme="majorBidi" w:hAnsiTheme="majorBidi" w:cstheme="majorBidi"/>
          <w:color w:val="000000" w:themeColor="text1"/>
          <w:sz w:val="24"/>
          <w:szCs w:val="24"/>
        </w:rPr>
        <w:t xml:space="preserve">Drawing on a relational ontology, Thayer-Bacon suggests that “we </w:t>
      </w:r>
      <w:r w:rsidRPr="001C220C">
        <w:rPr>
          <w:rFonts w:asciiTheme="majorBidi" w:hAnsiTheme="majorBidi" w:cstheme="majorBidi"/>
          <w:color w:val="000000" w:themeColor="text1"/>
          <w:sz w:val="24"/>
          <w:szCs w:val="24"/>
          <w:shd w:val="clear" w:color="auto" w:fill="FFFFFF"/>
        </w:rPr>
        <w:t xml:space="preserve">become knowers and that we </w:t>
      </w:r>
      <w:r w:rsidRPr="001C220C">
        <w:rPr>
          <w:rStyle w:val="Strong"/>
          <w:rFonts w:asciiTheme="majorBidi" w:hAnsiTheme="majorBidi" w:cstheme="majorBidi"/>
          <w:color w:val="000000" w:themeColor="text1"/>
          <w:sz w:val="24"/>
          <w:szCs w:val="24"/>
          <w:shd w:val="clear" w:color="auto" w:fill="FFFFFF"/>
        </w:rPr>
        <w:t>are able to contribute to the constructing of knowledge due to the relationships we have with others” (</w:t>
      </w:r>
      <w:r w:rsidRPr="001C220C">
        <w:rPr>
          <w:rFonts w:asciiTheme="majorBidi" w:hAnsiTheme="majorBidi" w:cstheme="majorBidi"/>
          <w:color w:val="000000" w:themeColor="text1"/>
          <w:sz w:val="24"/>
          <w:szCs w:val="24"/>
        </w:rPr>
        <w:t xml:space="preserve">2003, p.2). </w:t>
      </w:r>
      <w:r>
        <w:rPr>
          <w:rFonts w:asciiTheme="majorBidi" w:hAnsiTheme="majorBidi" w:cstheme="majorBidi"/>
          <w:color w:val="000000" w:themeColor="text1"/>
          <w:sz w:val="24"/>
          <w:szCs w:val="24"/>
        </w:rPr>
        <w:t xml:space="preserve">It is not for educators to </w:t>
      </w:r>
      <w:r w:rsidRPr="001C220C">
        <w:rPr>
          <w:rFonts w:asciiTheme="majorBidi" w:hAnsiTheme="majorBidi" w:cstheme="majorBidi"/>
          <w:sz w:val="24"/>
          <w:szCs w:val="24"/>
        </w:rPr>
        <w:t>grade students on the positions they take but on their ability to be fair in their representation of the other scholar’s ideas and clear in describing their own</w:t>
      </w:r>
      <w:r>
        <w:rPr>
          <w:rFonts w:asciiTheme="majorBidi" w:hAnsiTheme="majorBidi" w:cstheme="majorBidi"/>
          <w:sz w:val="24"/>
          <w:szCs w:val="24"/>
        </w:rPr>
        <w:t xml:space="preserve">. In </w:t>
      </w:r>
      <w:r w:rsidRPr="001C220C">
        <w:rPr>
          <w:rFonts w:asciiTheme="majorBidi" w:hAnsiTheme="majorBidi" w:cstheme="majorBidi"/>
          <w:sz w:val="24"/>
          <w:szCs w:val="24"/>
        </w:rPr>
        <w:t xml:space="preserve">an approach </w:t>
      </w:r>
      <w:r>
        <w:rPr>
          <w:rFonts w:asciiTheme="majorBidi" w:hAnsiTheme="majorBidi" w:cstheme="majorBidi"/>
          <w:sz w:val="24"/>
          <w:szCs w:val="24"/>
        </w:rPr>
        <w:t>coined as</w:t>
      </w:r>
      <w:r w:rsidRPr="001C220C">
        <w:rPr>
          <w:rFonts w:asciiTheme="majorBidi" w:hAnsiTheme="majorBidi" w:cstheme="majorBidi"/>
          <w:sz w:val="24"/>
          <w:szCs w:val="24"/>
        </w:rPr>
        <w:t xml:space="preserve"> </w:t>
      </w:r>
      <w:r w:rsidRPr="007679FD">
        <w:rPr>
          <w:rFonts w:asciiTheme="majorBidi" w:hAnsiTheme="majorBidi" w:cstheme="majorBidi"/>
          <w:i/>
          <w:iCs/>
          <w:sz w:val="24"/>
          <w:szCs w:val="24"/>
        </w:rPr>
        <w:t>caring reasoning</w:t>
      </w:r>
      <w:r w:rsidRPr="001C220C">
        <w:rPr>
          <w:rFonts w:asciiTheme="majorBidi" w:hAnsiTheme="majorBidi" w:cstheme="majorBidi"/>
          <w:sz w:val="24"/>
          <w:szCs w:val="24"/>
        </w:rPr>
        <w:t xml:space="preserve"> (</w:t>
      </w:r>
      <w:r>
        <w:rPr>
          <w:rFonts w:asciiTheme="majorBidi" w:hAnsiTheme="majorBidi" w:cstheme="majorBidi"/>
          <w:sz w:val="24"/>
          <w:szCs w:val="24"/>
        </w:rPr>
        <w:t>2</w:t>
      </w:r>
      <w:r w:rsidRPr="001C220C">
        <w:rPr>
          <w:rFonts w:asciiTheme="majorBidi" w:hAnsiTheme="majorBidi" w:cstheme="majorBidi"/>
          <w:sz w:val="24"/>
          <w:szCs w:val="24"/>
        </w:rPr>
        <w:t>011, p. 495)</w:t>
      </w:r>
      <w:r>
        <w:rPr>
          <w:rFonts w:asciiTheme="majorBidi" w:hAnsiTheme="majorBidi" w:cstheme="majorBidi"/>
          <w:sz w:val="24"/>
          <w:szCs w:val="24"/>
        </w:rPr>
        <w:t>, i</w:t>
      </w:r>
      <w:r w:rsidRPr="001C220C">
        <w:rPr>
          <w:rFonts w:asciiTheme="majorBidi" w:hAnsiTheme="majorBidi" w:cstheme="majorBidi"/>
          <w:sz w:val="24"/>
          <w:szCs w:val="24"/>
        </w:rPr>
        <w:t xml:space="preserve">deas are discussed in </w:t>
      </w:r>
      <w:r>
        <w:rPr>
          <w:rFonts w:asciiTheme="majorBidi" w:hAnsiTheme="majorBidi" w:cstheme="majorBidi"/>
          <w:sz w:val="24"/>
          <w:szCs w:val="24"/>
        </w:rPr>
        <w:t xml:space="preserve">varying sized </w:t>
      </w:r>
      <w:r w:rsidRPr="001C220C">
        <w:rPr>
          <w:rFonts w:asciiTheme="majorBidi" w:hAnsiTheme="majorBidi" w:cstheme="majorBidi"/>
          <w:sz w:val="24"/>
          <w:szCs w:val="24"/>
        </w:rPr>
        <w:t xml:space="preserve">groups, </w:t>
      </w:r>
      <w:r>
        <w:rPr>
          <w:rFonts w:asciiTheme="majorBidi" w:hAnsiTheme="majorBidi" w:cstheme="majorBidi"/>
          <w:sz w:val="24"/>
          <w:szCs w:val="24"/>
        </w:rPr>
        <w:t>including o</w:t>
      </w:r>
      <w:r w:rsidRPr="001C220C">
        <w:rPr>
          <w:rFonts w:asciiTheme="majorBidi" w:hAnsiTheme="majorBidi" w:cstheme="majorBidi"/>
          <w:sz w:val="24"/>
          <w:szCs w:val="24"/>
        </w:rPr>
        <w:t xml:space="preserve">nline, with </w:t>
      </w:r>
      <w:r>
        <w:rPr>
          <w:rFonts w:asciiTheme="majorBidi" w:hAnsiTheme="majorBidi" w:cstheme="majorBidi"/>
          <w:sz w:val="24"/>
          <w:szCs w:val="24"/>
        </w:rPr>
        <w:t>a focus</w:t>
      </w:r>
      <w:r w:rsidRPr="001C220C">
        <w:rPr>
          <w:rFonts w:asciiTheme="majorBidi" w:hAnsiTheme="majorBidi" w:cstheme="majorBidi"/>
          <w:sz w:val="24"/>
          <w:szCs w:val="24"/>
        </w:rPr>
        <w:t xml:space="preserve"> on scholars’ original wor</w:t>
      </w:r>
      <w:r>
        <w:rPr>
          <w:rFonts w:asciiTheme="majorBidi" w:hAnsiTheme="majorBidi" w:cstheme="majorBidi"/>
          <w:sz w:val="24"/>
          <w:szCs w:val="24"/>
        </w:rPr>
        <w:t>k</w:t>
      </w:r>
      <w:r w:rsidRPr="001C220C">
        <w:rPr>
          <w:rFonts w:asciiTheme="majorBidi" w:hAnsiTheme="majorBidi" w:cstheme="majorBidi"/>
          <w:color w:val="000000" w:themeColor="text1"/>
          <w:sz w:val="24"/>
          <w:szCs w:val="24"/>
        </w:rPr>
        <w:t xml:space="preserve"> to take care </w:t>
      </w:r>
      <w:r>
        <w:rPr>
          <w:rFonts w:asciiTheme="majorBidi" w:hAnsiTheme="majorBidi" w:cstheme="majorBidi"/>
          <w:color w:val="000000" w:themeColor="text1"/>
          <w:sz w:val="24"/>
          <w:szCs w:val="24"/>
        </w:rPr>
        <w:t>in</w:t>
      </w:r>
      <w:r w:rsidRPr="001C220C">
        <w:rPr>
          <w:rFonts w:asciiTheme="majorBidi" w:hAnsiTheme="majorBidi" w:cstheme="majorBidi"/>
          <w:color w:val="000000" w:themeColor="text1"/>
          <w:sz w:val="24"/>
          <w:szCs w:val="24"/>
        </w:rPr>
        <w:t xml:space="preserve"> making sure they are not misreading others’ work. “I often serve as a translator for obtuse, difficult theoretical arguments” (p</w:t>
      </w:r>
      <w:r>
        <w:rPr>
          <w:rFonts w:asciiTheme="majorBidi" w:hAnsiTheme="majorBidi" w:cstheme="majorBidi"/>
          <w:color w:val="000000" w:themeColor="text1"/>
          <w:sz w:val="24"/>
          <w:szCs w:val="24"/>
        </w:rPr>
        <w:t xml:space="preserve">. </w:t>
      </w:r>
      <w:r w:rsidRPr="001C220C">
        <w:rPr>
          <w:rFonts w:asciiTheme="majorBidi" w:hAnsiTheme="majorBidi" w:cstheme="majorBidi"/>
          <w:color w:val="000000" w:themeColor="text1"/>
          <w:sz w:val="24"/>
          <w:szCs w:val="24"/>
        </w:rPr>
        <w:t>495)</w:t>
      </w:r>
      <w:r>
        <w:rPr>
          <w:rFonts w:asciiTheme="majorBidi" w:hAnsiTheme="majorBidi" w:cstheme="majorBidi"/>
          <w:color w:val="000000" w:themeColor="text1"/>
          <w:sz w:val="24"/>
          <w:szCs w:val="24"/>
        </w:rPr>
        <w:t xml:space="preserve"> she explains</w:t>
      </w:r>
      <w:r w:rsidRPr="001C220C">
        <w:rPr>
          <w:rFonts w:asciiTheme="majorBidi" w:hAnsiTheme="majorBidi" w:cstheme="majorBidi"/>
          <w:color w:val="000000" w:themeColor="text1"/>
          <w:sz w:val="24"/>
          <w:szCs w:val="24"/>
        </w:rPr>
        <w:t xml:space="preserve">. The role of the educator is to promote an active and democratic and inclusive engagement, joining theory with praxis, striving for awareness of context and values, and the toleration of vagueness and ambiguities. To explain </w:t>
      </w:r>
      <w:r>
        <w:rPr>
          <w:rFonts w:asciiTheme="majorBidi" w:hAnsiTheme="majorBidi" w:cstheme="majorBidi"/>
          <w:color w:val="000000" w:themeColor="text1"/>
          <w:sz w:val="24"/>
          <w:szCs w:val="24"/>
        </w:rPr>
        <w:t xml:space="preserve">this </w:t>
      </w:r>
      <w:r w:rsidRPr="001C220C">
        <w:rPr>
          <w:rFonts w:asciiTheme="majorBidi" w:hAnsiTheme="majorBidi" w:cstheme="majorBidi"/>
          <w:color w:val="000000" w:themeColor="text1"/>
          <w:sz w:val="24"/>
          <w:szCs w:val="24"/>
        </w:rPr>
        <w:t xml:space="preserve">model, Thayer-Bacon uses the metaphor of the quilting bee for a social image of thinking, that is, </w:t>
      </w:r>
      <w:r>
        <w:rPr>
          <w:rFonts w:asciiTheme="majorBidi" w:hAnsiTheme="majorBidi" w:cstheme="majorBidi"/>
          <w:color w:val="000000" w:themeColor="text1"/>
          <w:sz w:val="24"/>
          <w:szCs w:val="24"/>
        </w:rPr>
        <w:t>“</w:t>
      </w:r>
      <w:r w:rsidRPr="001C220C">
        <w:rPr>
          <w:rFonts w:asciiTheme="majorBidi" w:hAnsiTheme="majorBidi" w:cstheme="majorBidi"/>
          <w:color w:val="000000" w:themeColor="text1"/>
          <w:sz w:val="24"/>
          <w:szCs w:val="24"/>
        </w:rPr>
        <w:t>a pluralistic, multicultural view concerning the thinkers themselves</w:t>
      </w:r>
      <w:r>
        <w:rPr>
          <w:rFonts w:asciiTheme="majorBidi" w:hAnsiTheme="majorBidi" w:cstheme="majorBidi"/>
          <w:color w:val="000000" w:themeColor="text1"/>
          <w:sz w:val="24"/>
          <w:szCs w:val="24"/>
        </w:rPr>
        <w:t>”</w:t>
      </w:r>
      <w:r w:rsidRPr="001C220C">
        <w:rPr>
          <w:rFonts w:asciiTheme="majorBidi" w:hAnsiTheme="majorBidi" w:cstheme="majorBidi"/>
          <w:color w:val="000000" w:themeColor="text1"/>
          <w:sz w:val="24"/>
          <w:szCs w:val="24"/>
        </w:rPr>
        <w:t xml:space="preserve"> (2020, p. 145). </w:t>
      </w:r>
    </w:p>
    <w:p w14:paraId="01A1E44B" w14:textId="77777777" w:rsidR="00581BDB" w:rsidRPr="001C220C" w:rsidRDefault="00581BDB" w:rsidP="00581BDB">
      <w:pPr>
        <w:rPr>
          <w:rFonts w:ascii="Times New Roman" w:hAnsi="Times New Roman"/>
          <w:sz w:val="24"/>
          <w:szCs w:val="24"/>
        </w:rPr>
      </w:pPr>
    </w:p>
    <w:p w14:paraId="3ABFB7D6" w14:textId="77777777" w:rsidR="00581BDB" w:rsidRPr="00202DE4" w:rsidRDefault="00581BDB" w:rsidP="00581BDB">
      <w:pPr>
        <w:pStyle w:val="Heading3"/>
        <w:spacing w:before="0" w:line="360" w:lineRule="auto"/>
        <w:ind w:firstLine="284"/>
        <w:rPr>
          <w:rFonts w:ascii="Times New Roman" w:hAnsi="Times New Roman" w:cs="Times New Roman"/>
        </w:rPr>
      </w:pPr>
      <w:bookmarkStart w:id="11" w:name="_Toc63536710"/>
      <w:bookmarkStart w:id="12" w:name="_Toc112541667"/>
      <w:r w:rsidRPr="00202DE4">
        <w:rPr>
          <w:rFonts w:ascii="Times New Roman" w:hAnsi="Times New Roman" w:cs="Times New Roman"/>
        </w:rPr>
        <w:t>2.</w:t>
      </w:r>
      <w:r>
        <w:rPr>
          <w:rFonts w:ascii="Times New Roman" w:hAnsi="Times New Roman" w:cs="Times New Roman"/>
        </w:rPr>
        <w:t>3</w:t>
      </w:r>
      <w:r w:rsidRPr="00202DE4">
        <w:rPr>
          <w:rFonts w:ascii="Times New Roman" w:hAnsi="Times New Roman" w:cs="Times New Roman"/>
        </w:rPr>
        <w:t>.2 The psychological approach</w:t>
      </w:r>
      <w:bookmarkEnd w:id="11"/>
      <w:bookmarkEnd w:id="12"/>
    </w:p>
    <w:p w14:paraId="67FC551F" w14:textId="77777777" w:rsidR="00581BDB" w:rsidRPr="00202DE4" w:rsidRDefault="00581BDB" w:rsidP="00581BDB">
      <w:pPr>
        <w:pStyle w:val="NormalWeb"/>
        <w:spacing w:before="0" w:beforeAutospacing="0" w:after="0" w:afterAutospacing="0" w:line="360" w:lineRule="auto"/>
        <w:ind w:firstLine="284"/>
        <w:rPr>
          <w:color w:val="000000" w:themeColor="text1"/>
        </w:rPr>
      </w:pPr>
    </w:p>
    <w:p w14:paraId="565A7D66" w14:textId="77777777" w:rsidR="00581BDB" w:rsidRPr="00202DE4" w:rsidRDefault="00581BDB" w:rsidP="00581BDB">
      <w:pPr>
        <w:pStyle w:val="NormalWeb"/>
        <w:spacing w:before="0" w:beforeAutospacing="0" w:after="0" w:afterAutospacing="0" w:line="360" w:lineRule="auto"/>
        <w:ind w:firstLine="284"/>
        <w:rPr>
          <w:rStyle w:val="Strong"/>
          <w:b w:val="0"/>
          <w:bCs w:val="0"/>
          <w:color w:val="000000" w:themeColor="text1"/>
        </w:rPr>
      </w:pPr>
      <w:r w:rsidRPr="00202DE4">
        <w:rPr>
          <w:color w:val="000000" w:themeColor="text1"/>
        </w:rPr>
        <w:t xml:space="preserve">Cognitive </w:t>
      </w:r>
      <w:r w:rsidRPr="00425D17">
        <w:rPr>
          <w:color w:val="000000" w:themeColor="text1"/>
        </w:rPr>
        <w:t>psychology, ‘</w:t>
      </w:r>
      <w:r w:rsidRPr="00425D17">
        <w:rPr>
          <w:color w:val="000000" w:themeColor="text1"/>
          <w:shd w:val="clear" w:color="auto" w:fill="FFFFFF"/>
        </w:rPr>
        <w:t>the science of thinking’,</w:t>
      </w:r>
      <w:r w:rsidRPr="00425D17">
        <w:rPr>
          <w:color w:val="000000" w:themeColor="text1"/>
        </w:rPr>
        <w:t xml:space="preserve"> adopts </w:t>
      </w:r>
      <w:r w:rsidRPr="00202DE4">
        <w:rPr>
          <w:color w:val="000000" w:themeColor="text1"/>
        </w:rPr>
        <w:t>a more </w:t>
      </w:r>
      <w:r w:rsidRPr="00202DE4">
        <w:rPr>
          <w:rStyle w:val="Emphasis"/>
          <w:color w:val="000000" w:themeColor="text1"/>
        </w:rPr>
        <w:t>descriptive </w:t>
      </w:r>
      <w:r w:rsidRPr="00202DE4">
        <w:rPr>
          <w:color w:val="000000" w:themeColor="text1"/>
        </w:rPr>
        <w:t>account of how people actually</w:t>
      </w:r>
      <w:r>
        <w:rPr>
          <w:color w:val="000000" w:themeColor="text1"/>
        </w:rPr>
        <w:t xml:space="preserve"> think </w:t>
      </w:r>
      <w:r w:rsidRPr="00202DE4">
        <w:rPr>
          <w:color w:val="000000" w:themeColor="text1"/>
        </w:rPr>
        <w:t xml:space="preserve">in comparison to the philosophical deliberations of how people they could or should think. </w:t>
      </w:r>
      <w:proofErr w:type="spellStart"/>
      <w:r>
        <w:rPr>
          <w:color w:val="000000" w:themeColor="text1"/>
        </w:rPr>
        <w:t>C</w:t>
      </w:r>
      <w:r w:rsidRPr="00202DE4">
        <w:rPr>
          <w:rStyle w:val="Strong"/>
          <w:color w:val="000000" w:themeColor="text1"/>
        </w:rPr>
        <w:t>halleng</w:t>
      </w:r>
      <w:r>
        <w:rPr>
          <w:rStyle w:val="Strong"/>
          <w:color w:val="000000" w:themeColor="text1"/>
        </w:rPr>
        <w:t>g</w:t>
      </w:r>
      <w:proofErr w:type="spellEnd"/>
      <w:r w:rsidRPr="00202DE4">
        <w:rPr>
          <w:rStyle w:val="Strong"/>
          <w:color w:val="000000" w:themeColor="text1"/>
        </w:rPr>
        <w:t xml:space="preserve"> the idea of 'ideal' critical thinking abilities,</w:t>
      </w:r>
      <w:r>
        <w:rPr>
          <w:rStyle w:val="Strong"/>
          <w:color w:val="000000" w:themeColor="text1"/>
        </w:rPr>
        <w:t xml:space="preserve"> they </w:t>
      </w:r>
      <w:r w:rsidRPr="00202DE4">
        <w:rPr>
          <w:rStyle w:val="Strong"/>
          <w:color w:val="000000" w:themeColor="text1"/>
        </w:rPr>
        <w:t>focus on</w:t>
      </w:r>
      <w:r w:rsidRPr="00202DE4">
        <w:t> </w:t>
      </w:r>
      <w:r w:rsidRPr="00202DE4">
        <w:rPr>
          <w:color w:val="000000" w:themeColor="text1"/>
        </w:rPr>
        <w:t>actual performance that is limited by personal, contextual or environmental factors (Black, 200</w:t>
      </w:r>
      <w:r>
        <w:rPr>
          <w:color w:val="000000" w:themeColor="text1"/>
        </w:rPr>
        <w:t>7</w:t>
      </w:r>
      <w:r w:rsidRPr="00202DE4">
        <w:rPr>
          <w:color w:val="000000" w:themeColor="text1"/>
        </w:rPr>
        <w:t>)</w:t>
      </w:r>
      <w:r>
        <w:rPr>
          <w:color w:val="000000" w:themeColor="text1"/>
        </w:rPr>
        <w:t xml:space="preserve">. </w:t>
      </w:r>
      <w:r w:rsidRPr="00202DE4">
        <w:t>Cognitive psychologists contrast “higher-order” cognitive processes</w:t>
      </w:r>
      <w:r>
        <w:t xml:space="preserve"> of </w:t>
      </w:r>
      <w:r w:rsidRPr="00202DE4">
        <w:t xml:space="preserve">thinking, </w:t>
      </w:r>
      <w:r w:rsidRPr="00202DE4">
        <w:lastRenderedPageBreak/>
        <w:t xml:space="preserve">reasoning, decision making, problem solving, and other related complex processes with the “basic cognitive processes” such as perception, attention, memory, and </w:t>
      </w:r>
      <w:r w:rsidRPr="00202DE4">
        <w:rPr>
          <w:color w:val="000000" w:themeColor="text1"/>
        </w:rPr>
        <w:t xml:space="preserve">concept formation and representation (Galotti, 2016). Professor Robert Sternberg and Professor Diane F. Halpern </w:t>
      </w:r>
      <w:r>
        <w:rPr>
          <w:color w:val="000000" w:themeColor="text1"/>
        </w:rPr>
        <w:t>are examples of the c</w:t>
      </w:r>
      <w:r w:rsidRPr="00202DE4">
        <w:rPr>
          <w:color w:val="000000" w:themeColor="text1"/>
        </w:rPr>
        <w:t>ontribut</w:t>
      </w:r>
      <w:r>
        <w:rPr>
          <w:color w:val="000000" w:themeColor="text1"/>
        </w:rPr>
        <w:t xml:space="preserve">ors of </w:t>
      </w:r>
      <w:r w:rsidRPr="00202DE4">
        <w:rPr>
          <w:color w:val="000000" w:themeColor="text1"/>
        </w:rPr>
        <w:t>list</w:t>
      </w:r>
      <w:r>
        <w:rPr>
          <w:color w:val="000000" w:themeColor="text1"/>
        </w:rPr>
        <w:t>s</w:t>
      </w:r>
      <w:r w:rsidRPr="00202DE4">
        <w:rPr>
          <w:color w:val="000000" w:themeColor="text1"/>
        </w:rPr>
        <w:t xml:space="preserve"> of skills or procedures performed by critical thinkers </w:t>
      </w:r>
      <w:r>
        <w:rPr>
          <w:color w:val="000000" w:themeColor="text1"/>
        </w:rPr>
        <w:t xml:space="preserve">or </w:t>
      </w:r>
      <w:r w:rsidRPr="00202DE4">
        <w:rPr>
          <w:color w:val="000000" w:themeColor="text1"/>
        </w:rPr>
        <w:t xml:space="preserve">tools </w:t>
      </w:r>
      <w:r w:rsidRPr="00202DE4">
        <w:rPr>
          <w:color w:val="000000" w:themeColor="text1"/>
          <w:shd w:val="clear" w:color="auto" w:fill="FFFFFF"/>
        </w:rPr>
        <w:t>to assess </w:t>
      </w:r>
      <w:r w:rsidRPr="00202DE4">
        <w:rPr>
          <w:rStyle w:val="Strong"/>
          <w:color w:val="000000" w:themeColor="text1"/>
          <w:shd w:val="clear" w:color="auto" w:fill="FFFFFF"/>
        </w:rPr>
        <w:t>critical thinking</w:t>
      </w:r>
      <w:r w:rsidRPr="00202DE4">
        <w:rPr>
          <w:color w:val="000000" w:themeColor="text1"/>
          <w:shd w:val="clear" w:color="auto" w:fill="FFFFFF"/>
        </w:rPr>
        <w:t> skills</w:t>
      </w:r>
      <w:r>
        <w:rPr>
          <w:color w:val="000000" w:themeColor="text1"/>
          <w:shd w:val="clear" w:color="auto" w:fill="FFFFFF"/>
        </w:rPr>
        <w:t>.</w:t>
      </w:r>
    </w:p>
    <w:p w14:paraId="6889848C" w14:textId="77777777" w:rsidR="00581BDB" w:rsidRPr="00202DE4" w:rsidRDefault="00581BDB" w:rsidP="00581BDB">
      <w:pPr>
        <w:pStyle w:val="NormalWeb"/>
        <w:spacing w:before="0" w:beforeAutospacing="0" w:after="0" w:afterAutospacing="0" w:line="360" w:lineRule="auto"/>
        <w:ind w:firstLine="284"/>
        <w:rPr>
          <w:color w:val="000000" w:themeColor="text1"/>
        </w:rPr>
      </w:pPr>
    </w:p>
    <w:p w14:paraId="7EAEEE89" w14:textId="77777777" w:rsidR="00581BDB" w:rsidRPr="00202DE4" w:rsidRDefault="00581BDB" w:rsidP="00581BDB">
      <w:pPr>
        <w:pStyle w:val="NormalWeb"/>
        <w:spacing w:before="0" w:beforeAutospacing="0" w:after="0" w:afterAutospacing="0" w:line="360" w:lineRule="auto"/>
        <w:ind w:firstLine="284"/>
        <w:rPr>
          <w:color w:val="000000" w:themeColor="text1"/>
        </w:rPr>
      </w:pPr>
      <w:r w:rsidRPr="00202DE4">
        <w:rPr>
          <w:color w:val="000000" w:themeColor="text1"/>
        </w:rPr>
        <w:t>Sternberg's (1977) psychological Critical Thinking taxonomy distinguishes between knowledge-acquisition components, performance components, and meta-components; the latter</w:t>
      </w:r>
      <w:r w:rsidRPr="00202DE4">
        <w:rPr>
          <w:rStyle w:val="Strong"/>
          <w:color w:val="000000" w:themeColor="text1"/>
          <w:shd w:val="clear" w:color="auto" w:fill="FFFFFF"/>
        </w:rPr>
        <w:t xml:space="preserve"> </w:t>
      </w:r>
      <w:r w:rsidRPr="00202DE4">
        <w:rPr>
          <w:color w:val="000000" w:themeColor="text1"/>
        </w:rPr>
        <w:t xml:space="preserve">including the higher-order executive processes of planning, monitoring, and evaluating courses of thinking and actions. Sternberg also defines </w:t>
      </w:r>
      <w:r w:rsidRPr="00202DE4">
        <w:rPr>
          <w:color w:val="000000" w:themeColor="text1"/>
          <w:shd w:val="clear" w:color="auto" w:fill="FFFFFF"/>
        </w:rPr>
        <w:t>creativity as a cognitive ability, suggesting “</w:t>
      </w:r>
      <w:r w:rsidRPr="00202DE4">
        <w:rPr>
          <w:color w:val="000000" w:themeColor="text1"/>
        </w:rPr>
        <w:t xml:space="preserve">people are not born creative or uncreative. [… they] develop a set of attitudes toward life that characterizes those who are willing to go their own way” (Sternberg &amp; </w:t>
      </w:r>
      <w:proofErr w:type="spellStart"/>
      <w:r w:rsidRPr="00202DE4">
        <w:rPr>
          <w:color w:val="000000" w:themeColor="text1"/>
        </w:rPr>
        <w:t>Lubart</w:t>
      </w:r>
      <w:proofErr w:type="spellEnd"/>
      <w:r w:rsidRPr="00202DE4">
        <w:rPr>
          <w:color w:val="000000" w:themeColor="text1"/>
        </w:rPr>
        <w:t xml:space="preserve">, 1991). </w:t>
      </w:r>
      <w:r>
        <w:rPr>
          <w:color w:val="000000" w:themeColor="text1"/>
        </w:rPr>
        <w:t xml:space="preserve">For </w:t>
      </w:r>
      <w:r w:rsidRPr="00202DE4">
        <w:rPr>
          <w:color w:val="000000" w:themeColor="text1"/>
        </w:rPr>
        <w:t>Sternberg (1987)</w:t>
      </w:r>
      <w:r>
        <w:rPr>
          <w:color w:val="000000" w:themeColor="text1"/>
        </w:rPr>
        <w:t>,</w:t>
      </w:r>
      <w:r w:rsidRPr="00202DE4">
        <w:rPr>
          <w:color w:val="000000" w:themeColor="text1"/>
        </w:rPr>
        <w:t xml:space="preserve"> many educators are doomed with effectively supporting critical thinking development because of the faulty assumptions that undermine their efforts. Here Sternberg also emphasizes both teachers' and learners’ individual differences, which include variations in age, gender learning styles and IQ levels. In the literature, there are many studies analysing the relation between critical thinking skills and these variables, e.g. Demir (2006); </w:t>
      </w:r>
      <w:proofErr w:type="spellStart"/>
      <w:r w:rsidRPr="00202DE4">
        <w:rPr>
          <w:color w:val="000000" w:themeColor="text1"/>
        </w:rPr>
        <w:t>Demiridag</w:t>
      </w:r>
      <w:proofErr w:type="spellEnd"/>
      <w:r w:rsidRPr="00202DE4">
        <w:rPr>
          <w:color w:val="000000" w:themeColor="text1"/>
        </w:rPr>
        <w:t xml:space="preserve"> (2015); and </w:t>
      </w:r>
      <w:proofErr w:type="spellStart"/>
      <w:r w:rsidRPr="00202DE4">
        <w:rPr>
          <w:color w:val="000000" w:themeColor="text1"/>
        </w:rPr>
        <w:t>Güven</w:t>
      </w:r>
      <w:proofErr w:type="spellEnd"/>
      <w:r w:rsidRPr="00202DE4">
        <w:rPr>
          <w:color w:val="000000" w:themeColor="text1"/>
        </w:rPr>
        <w:t xml:space="preserve"> &amp; </w:t>
      </w:r>
      <w:proofErr w:type="spellStart"/>
      <w:r w:rsidRPr="00202DE4">
        <w:rPr>
          <w:color w:val="000000" w:themeColor="text1"/>
        </w:rPr>
        <w:t>Kürüm</w:t>
      </w:r>
      <w:proofErr w:type="spellEnd"/>
      <w:r w:rsidRPr="00202DE4">
        <w:rPr>
          <w:color w:val="000000" w:themeColor="text1"/>
        </w:rPr>
        <w:t xml:space="preserve"> (2008). For the cognitive scientists to </w:t>
      </w:r>
      <w:r>
        <w:rPr>
          <w:color w:val="000000" w:themeColor="text1"/>
        </w:rPr>
        <w:t xml:space="preserve">the </w:t>
      </w:r>
      <w:r w:rsidRPr="00202DE4">
        <w:rPr>
          <w:color w:val="000000" w:themeColor="text1"/>
        </w:rPr>
        <w:t>pursu</w:t>
      </w:r>
      <w:r>
        <w:rPr>
          <w:color w:val="000000" w:themeColor="text1"/>
        </w:rPr>
        <w:t>it of</w:t>
      </w:r>
      <w:r w:rsidRPr="00202DE4">
        <w:rPr>
          <w:color w:val="000000" w:themeColor="text1"/>
        </w:rPr>
        <w:t xml:space="preserve"> HOTS only makes sense from a scientific basis, which includes how people think, feel, and motivate themselves rather than guessing what intuitively might make sense (Sternberg, 2008).</w:t>
      </w:r>
      <w:bookmarkStart w:id="13" w:name="_Toc63536711"/>
      <w:r w:rsidRPr="00202DE4">
        <w:rPr>
          <w:color w:val="000000" w:themeColor="text1"/>
        </w:rPr>
        <w:t xml:space="preserve"> </w:t>
      </w:r>
    </w:p>
    <w:p w14:paraId="1801EB64"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222222"/>
          <w:sz w:val="24"/>
          <w:szCs w:val="24"/>
          <w:shd w:val="clear" w:color="auto" w:fill="FFFFFF"/>
        </w:rPr>
      </w:pPr>
    </w:p>
    <w:p w14:paraId="1CB02B47" w14:textId="77777777" w:rsidR="00581BDB" w:rsidRPr="00202DE4" w:rsidRDefault="00581BDB" w:rsidP="00581BDB">
      <w:pPr>
        <w:pStyle w:val="NormalWeb"/>
        <w:shd w:val="clear" w:color="auto" w:fill="FFFFFF"/>
        <w:spacing w:before="0" w:beforeAutospacing="0" w:after="0" w:afterAutospacing="0" w:line="360" w:lineRule="auto"/>
        <w:ind w:firstLine="284"/>
        <w:rPr>
          <w:color w:val="000000" w:themeColor="text1"/>
          <w:lang w:eastAsia="zh-CN"/>
        </w:rPr>
      </w:pPr>
      <w:r w:rsidRPr="00202DE4">
        <w:rPr>
          <w:color w:val="000000" w:themeColor="text1"/>
          <w:shd w:val="clear" w:color="auto" w:fill="FFFFFF"/>
        </w:rPr>
        <w:t xml:space="preserve">The Science of Learning is an approach that began in the mid-1950s, and recognized the value and importance of cross-fertilization across traditional fields of study to understand how learning occurs. </w:t>
      </w:r>
      <w:r w:rsidRPr="00202DE4">
        <w:rPr>
          <w:rStyle w:val="Strong"/>
          <w:color w:val="000000" w:themeColor="text1"/>
          <w:shd w:val="clear" w:color="auto" w:fill="FFFFFF"/>
        </w:rPr>
        <w:t>The ‘Science of Learning’</w:t>
      </w:r>
      <w:r w:rsidRPr="00202DE4">
        <w:rPr>
          <w:color w:val="000000" w:themeColor="text1"/>
          <w:shd w:val="clear" w:color="auto" w:fill="FFFFFF"/>
        </w:rPr>
        <w:t> summarizes existing</w:t>
      </w:r>
      <w:r w:rsidRPr="00202DE4">
        <w:rPr>
          <w:rStyle w:val="Strong"/>
          <w:color w:val="000000" w:themeColor="text1"/>
          <w:shd w:val="clear" w:color="auto" w:fill="FFFFFF"/>
        </w:rPr>
        <w:t> cognitive-science</w:t>
      </w:r>
      <w:r w:rsidRPr="00202DE4">
        <w:rPr>
          <w:color w:val="000000" w:themeColor="text1"/>
          <w:shd w:val="clear" w:color="auto" w:fill="FFFFFF"/>
        </w:rPr>
        <w:t xml:space="preserve"> research on how students learn and connects it to practical implications for teaching. From this position, HOTS are </w:t>
      </w:r>
      <w:r w:rsidRPr="00202DE4">
        <w:rPr>
          <w:color w:val="000000" w:themeColor="text1"/>
          <w:bdr w:val="none" w:sz="0" w:space="0" w:color="auto" w:frame="1"/>
          <w:lang w:eastAsia="zh-CN"/>
        </w:rPr>
        <w:t xml:space="preserve">neither explicitly instructed nor learned in isolation from </w:t>
      </w:r>
      <w:r>
        <w:rPr>
          <w:color w:val="000000" w:themeColor="text1"/>
          <w:bdr w:val="none" w:sz="0" w:space="0" w:color="auto" w:frame="1"/>
          <w:lang w:eastAsia="zh-CN"/>
        </w:rPr>
        <w:t>content,</w:t>
      </w:r>
      <w:r w:rsidRPr="00202DE4">
        <w:rPr>
          <w:color w:val="000000" w:themeColor="text1"/>
          <w:bdr w:val="none" w:sz="0" w:space="0" w:color="auto" w:frame="1"/>
          <w:lang w:eastAsia="zh-CN"/>
        </w:rPr>
        <w:t xml:space="preserve"> but fostered by the method of teaching based on how people actually learn (Martin, 2019). </w:t>
      </w:r>
    </w:p>
    <w:p w14:paraId="2D79155E"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19357112" w14:textId="77777777" w:rsidR="00581BDB" w:rsidRPr="00202DE4" w:rsidRDefault="00581BDB" w:rsidP="00581BDB">
      <w:pPr>
        <w:spacing w:after="0" w:line="360" w:lineRule="auto"/>
        <w:ind w:firstLine="284"/>
        <w:rPr>
          <w:rFonts w:ascii="Times New Roman" w:eastAsia="Times New Roman" w:hAnsi="Times New Roman" w:cs="Times New Roman"/>
          <w:color w:val="333333"/>
          <w:sz w:val="24"/>
          <w:szCs w:val="24"/>
          <w:lang w:eastAsia="zh-CN"/>
        </w:rPr>
      </w:pPr>
      <w:r w:rsidRPr="00202DE4">
        <w:rPr>
          <w:rFonts w:ascii="Times New Roman" w:eastAsia="Times New Roman" w:hAnsi="Times New Roman" w:cs="Times New Roman"/>
          <w:color w:val="000000" w:themeColor="text1"/>
          <w:sz w:val="24"/>
          <w:szCs w:val="24"/>
          <w:lang w:eastAsia="zh-CN"/>
        </w:rPr>
        <w:t xml:space="preserve">The 1990s saw a turn in research focus when the cognitive sciences blend over into the philosophically underpinned phenomenology and educational science with Embodied Cognition theory (EC). Its employ in educational science and practice brings “fundamental critiques to Cartesian dualistic ontology, </w:t>
      </w:r>
      <w:proofErr w:type="spellStart"/>
      <w:r w:rsidRPr="00751ED1">
        <w:rPr>
          <w:rFonts w:ascii="Times New Roman" w:eastAsia="Times New Roman" w:hAnsi="Times New Roman" w:cs="Times New Roman"/>
          <w:color w:val="000000" w:themeColor="text1"/>
          <w:sz w:val="24"/>
          <w:szCs w:val="24"/>
          <w:lang w:eastAsia="zh-CN"/>
        </w:rPr>
        <w:t>internalism</w:t>
      </w:r>
      <w:proofErr w:type="spellEnd"/>
      <w:r w:rsidRPr="00751ED1">
        <w:rPr>
          <w:rFonts w:ascii="Times New Roman" w:eastAsia="Times New Roman" w:hAnsi="Times New Roman" w:cs="Times New Roman"/>
          <w:color w:val="000000" w:themeColor="text1"/>
          <w:sz w:val="24"/>
          <w:szCs w:val="24"/>
          <w:lang w:eastAsia="zh-CN"/>
        </w:rPr>
        <w:t xml:space="preserve">, the </w:t>
      </w:r>
      <w:proofErr w:type="spellStart"/>
      <w:r w:rsidRPr="00751ED1">
        <w:rPr>
          <w:rFonts w:ascii="Times New Roman" w:eastAsia="Times New Roman" w:hAnsi="Times New Roman" w:cs="Times New Roman"/>
          <w:color w:val="000000" w:themeColor="text1"/>
          <w:sz w:val="24"/>
          <w:szCs w:val="24"/>
          <w:lang w:eastAsia="zh-CN"/>
        </w:rPr>
        <w:t>computationalist</w:t>
      </w:r>
      <w:proofErr w:type="spellEnd"/>
      <w:r w:rsidRPr="00751ED1">
        <w:rPr>
          <w:rFonts w:ascii="Times New Roman" w:eastAsia="Times New Roman" w:hAnsi="Times New Roman" w:cs="Times New Roman"/>
          <w:color w:val="000000" w:themeColor="text1"/>
          <w:sz w:val="24"/>
          <w:szCs w:val="24"/>
          <w:lang w:eastAsia="zh-CN"/>
        </w:rPr>
        <w:t xml:space="preserve"> approach to </w:t>
      </w:r>
      <w:r w:rsidRPr="00751ED1">
        <w:rPr>
          <w:rFonts w:ascii="Times New Roman" w:eastAsia="Times New Roman" w:hAnsi="Times New Roman" w:cs="Times New Roman"/>
          <w:color w:val="000000" w:themeColor="text1"/>
          <w:sz w:val="24"/>
          <w:szCs w:val="24"/>
          <w:lang w:eastAsia="zh-CN"/>
        </w:rPr>
        <w:lastRenderedPageBreak/>
        <w:t>cognition, classical cognitivism and mental reductionism” (</w:t>
      </w:r>
      <w:r w:rsidRPr="00751ED1">
        <w:rPr>
          <w:rFonts w:ascii="Times New Roman" w:hAnsi="Times New Roman" w:cs="Times New Roman"/>
          <w:color w:val="000000" w:themeColor="text1"/>
          <w:sz w:val="24"/>
          <w:szCs w:val="24"/>
          <w:shd w:val="clear" w:color="auto" w:fill="FCFCFC"/>
        </w:rPr>
        <w:t xml:space="preserve">Agostini &amp; </w:t>
      </w:r>
      <w:proofErr w:type="spellStart"/>
      <w:r w:rsidRPr="00751ED1">
        <w:rPr>
          <w:rFonts w:ascii="Times New Roman" w:hAnsi="Times New Roman" w:cs="Times New Roman"/>
          <w:color w:val="000000" w:themeColor="text1"/>
          <w:sz w:val="24"/>
          <w:szCs w:val="24"/>
          <w:shd w:val="clear" w:color="auto" w:fill="FCFCFC"/>
        </w:rPr>
        <w:t>Francesconi</w:t>
      </w:r>
      <w:proofErr w:type="spellEnd"/>
      <w:r w:rsidRPr="00751ED1">
        <w:rPr>
          <w:rFonts w:ascii="Times New Roman" w:hAnsi="Times New Roman" w:cs="Times New Roman"/>
          <w:color w:val="000000" w:themeColor="text1"/>
          <w:sz w:val="24"/>
          <w:szCs w:val="24"/>
          <w:shd w:val="clear" w:color="auto" w:fill="FCFCFC"/>
        </w:rPr>
        <w:t xml:space="preserve">, 2021, p.418). </w:t>
      </w:r>
      <w:r w:rsidRPr="00751ED1">
        <w:rPr>
          <w:rFonts w:ascii="Times New Roman" w:hAnsi="Times New Roman" w:cs="Times New Roman"/>
          <w:color w:val="000000" w:themeColor="text1"/>
          <w:sz w:val="24"/>
          <w:szCs w:val="24"/>
        </w:rPr>
        <w:t xml:space="preserve">Embodiment can be defined as the "integration of the physical or biological body and the phenomenal or experiential body," suggesting "a seamless though often elusive matrix of body/mind worlds, a web that integrates thinking, being, doing and interacting </w:t>
      </w:r>
      <w:r w:rsidRPr="00202DE4">
        <w:rPr>
          <w:rFonts w:ascii="Times New Roman" w:hAnsi="Times New Roman" w:cs="Times New Roman"/>
          <w:sz w:val="24"/>
          <w:szCs w:val="24"/>
        </w:rPr>
        <w:t>within worlds" (</w:t>
      </w:r>
      <w:r w:rsidRPr="00202DE4">
        <w:rPr>
          <w:rFonts w:ascii="Times New Roman" w:hAnsi="Times New Roman" w:cs="Times New Roman"/>
          <w:color w:val="333333"/>
          <w:sz w:val="24"/>
          <w:szCs w:val="24"/>
          <w:shd w:val="clear" w:color="auto" w:fill="FFFFFF"/>
        </w:rPr>
        <w:t>Varela</w:t>
      </w:r>
      <w:r>
        <w:rPr>
          <w:rFonts w:ascii="Times New Roman" w:hAnsi="Times New Roman" w:cs="Times New Roman"/>
          <w:color w:val="333333"/>
          <w:sz w:val="24"/>
          <w:szCs w:val="24"/>
          <w:shd w:val="clear" w:color="auto" w:fill="FFFFFF"/>
        </w:rPr>
        <w:t xml:space="preserve"> et al., 1991, cited </w:t>
      </w:r>
      <w:r w:rsidRPr="00202DE4">
        <w:rPr>
          <w:rFonts w:ascii="Times New Roman" w:hAnsi="Times New Roman" w:cs="Times New Roman"/>
          <w:color w:val="333333"/>
          <w:sz w:val="24"/>
          <w:szCs w:val="24"/>
          <w:shd w:val="clear" w:color="auto" w:fill="FFFFFF"/>
        </w:rPr>
        <w:t>in Hocking</w:t>
      </w:r>
      <w:r>
        <w:rPr>
          <w:rFonts w:ascii="Times New Roman" w:hAnsi="Times New Roman" w:cs="Times New Roman"/>
          <w:color w:val="333333"/>
          <w:sz w:val="24"/>
          <w:szCs w:val="24"/>
          <w:shd w:val="clear" w:color="auto" w:fill="FFFFFF"/>
        </w:rPr>
        <w:t xml:space="preserve"> et al. </w:t>
      </w:r>
      <w:r w:rsidRPr="00202DE4">
        <w:rPr>
          <w:rFonts w:ascii="Times New Roman" w:hAnsi="Times New Roman" w:cs="Times New Roman"/>
          <w:color w:val="333333"/>
          <w:sz w:val="24"/>
          <w:szCs w:val="24"/>
          <w:shd w:val="clear" w:color="auto" w:fill="FFFFFF"/>
        </w:rPr>
        <w:t xml:space="preserve">2001, p. xviii). </w:t>
      </w:r>
      <w:r w:rsidRPr="00202DE4">
        <w:rPr>
          <w:rFonts w:ascii="Times New Roman" w:hAnsi="Times New Roman" w:cs="Times New Roman"/>
          <w:color w:val="333333"/>
          <w:sz w:val="24"/>
          <w:szCs w:val="24"/>
          <w:shd w:val="clear" w:color="auto" w:fill="FCFCFC"/>
        </w:rPr>
        <w:t xml:space="preserve">The </w:t>
      </w:r>
      <w:r w:rsidRPr="00202DE4">
        <w:rPr>
          <w:rFonts w:ascii="Times New Roman" w:hAnsi="Times New Roman" w:cs="Times New Roman"/>
          <w:sz w:val="24"/>
          <w:szCs w:val="24"/>
        </w:rPr>
        <w:t xml:space="preserve">convergences and differences between EC and more the established educational approaches like phenomenological pedagogy and critical education are yet to be fully explored by researchers. Whilst there was no specific study of educator experience of facilitating HOTS, the ‘embodied cognition’, there is </w:t>
      </w:r>
      <w:r>
        <w:rPr>
          <w:rFonts w:ascii="Times New Roman" w:hAnsi="Times New Roman" w:cs="Times New Roman"/>
          <w:sz w:val="24"/>
          <w:szCs w:val="24"/>
        </w:rPr>
        <w:t>a challenge</w:t>
      </w:r>
      <w:r w:rsidRPr="00202DE4">
        <w:rPr>
          <w:rFonts w:ascii="Times New Roman" w:hAnsi="Times New Roman" w:cs="Times New Roman"/>
          <w:sz w:val="24"/>
          <w:szCs w:val="24"/>
        </w:rPr>
        <w:t xml:space="preserve"> to the dominant approach to understanding learning as a purely mental activity .</w:t>
      </w:r>
    </w:p>
    <w:p w14:paraId="323F82AD"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4984F718" w14:textId="77777777" w:rsidR="00581BDB" w:rsidRPr="00202DE4" w:rsidRDefault="00581BDB" w:rsidP="00581BDB">
      <w:pPr>
        <w:pStyle w:val="Heading3"/>
        <w:ind w:firstLine="284"/>
        <w:rPr>
          <w:rFonts w:ascii="Times New Roman" w:hAnsi="Times New Roman" w:cs="Times New Roman"/>
        </w:rPr>
      </w:pPr>
      <w:bookmarkStart w:id="14" w:name="_Toc112541668"/>
      <w:r w:rsidRPr="00202DE4">
        <w:rPr>
          <w:rFonts w:ascii="Times New Roman" w:hAnsi="Times New Roman" w:cs="Times New Roman"/>
        </w:rPr>
        <w:t>2..3 The educational approach</w:t>
      </w:r>
      <w:bookmarkEnd w:id="13"/>
      <w:bookmarkEnd w:id="14"/>
    </w:p>
    <w:p w14:paraId="0D08422B" w14:textId="77777777" w:rsidR="00581BDB" w:rsidRPr="00202DE4" w:rsidRDefault="00581BDB" w:rsidP="00581BDB">
      <w:pPr>
        <w:spacing w:after="0" w:line="360" w:lineRule="auto"/>
        <w:ind w:firstLine="284"/>
        <w:rPr>
          <w:rFonts w:ascii="Times New Roman" w:hAnsi="Times New Roman" w:cs="Times New Roman"/>
          <w:sz w:val="24"/>
          <w:szCs w:val="24"/>
          <w:highlight w:val="green"/>
        </w:rPr>
      </w:pPr>
    </w:p>
    <w:p w14:paraId="10DF150F" w14:textId="77777777" w:rsidR="00581BDB"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r w:rsidRPr="00202DE4">
        <w:rPr>
          <w:rFonts w:ascii="Times New Roman" w:hAnsi="Times New Roman" w:cs="Times New Roman"/>
          <w:color w:val="000000" w:themeColor="text1"/>
          <w:sz w:val="24"/>
          <w:szCs w:val="24"/>
        </w:rPr>
        <w:t xml:space="preserve">Members of the educationalist camp of HOTS development are not an exclusive set, influenced and enriched by the philosopher and cognitive psychologist contributions, or indeed experienced in these domains themselves. For example, John Dewey, philosopher and psychologist, would become the first educator who differentiated levels of thinking and is widely credited with fathering the contemporary critical thinking movement in which </w:t>
      </w:r>
      <w:r w:rsidRPr="00202DE4">
        <w:rPr>
          <w:rFonts w:ascii="Times New Roman" w:hAnsi="Times New Roman" w:cs="Times New Roman"/>
          <w:sz w:val="24"/>
          <w:szCs w:val="24"/>
        </w:rPr>
        <w:t>critical thinking became an educational ideal (Hitchcock, 1983).</w:t>
      </w:r>
      <w:r w:rsidRPr="00202DE4">
        <w:rPr>
          <w:rFonts w:ascii="Times New Roman" w:hAnsi="Times New Roman" w:cs="Times New Roman"/>
          <w:color w:val="000000" w:themeColor="text1"/>
          <w:sz w:val="24"/>
          <w:szCs w:val="24"/>
        </w:rPr>
        <w:t xml:space="preserve"> Drawing on Aristotle, Dewey, in </w:t>
      </w:r>
      <w:r w:rsidRPr="00202DE4">
        <w:rPr>
          <w:rFonts w:ascii="Times New Roman" w:hAnsi="Times New Roman" w:cs="Times New Roman"/>
          <w:i/>
          <w:iCs/>
          <w:color w:val="000000" w:themeColor="text1"/>
          <w:sz w:val="24"/>
          <w:szCs w:val="24"/>
        </w:rPr>
        <w:t>How We Think</w:t>
      </w:r>
      <w:r w:rsidRPr="00202DE4">
        <w:rPr>
          <w:rFonts w:ascii="Times New Roman" w:hAnsi="Times New Roman" w:cs="Times New Roman"/>
          <w:color w:val="000000" w:themeColor="text1"/>
          <w:sz w:val="24"/>
          <w:szCs w:val="24"/>
        </w:rPr>
        <w:t xml:space="preserve"> (1933) and </w:t>
      </w:r>
      <w:r w:rsidRPr="00202DE4">
        <w:rPr>
          <w:rFonts w:ascii="Times New Roman" w:hAnsi="Times New Roman" w:cs="Times New Roman"/>
          <w:i/>
          <w:iCs/>
          <w:color w:val="000000" w:themeColor="text1"/>
          <w:sz w:val="24"/>
          <w:szCs w:val="24"/>
        </w:rPr>
        <w:t>Democracy and Education</w:t>
      </w:r>
      <w:r w:rsidRPr="00202DE4">
        <w:rPr>
          <w:rFonts w:ascii="Times New Roman" w:hAnsi="Times New Roman" w:cs="Times New Roman"/>
          <w:color w:val="000000" w:themeColor="text1"/>
          <w:sz w:val="24"/>
          <w:szCs w:val="24"/>
        </w:rPr>
        <w:t xml:space="preserve"> (1916), he popularised the view that critical thinking is motivated by a problem or ‘impulse’ to investigate and experiment. He also stated reflective thinking and inquiry to be vital parts of critical thinking (Greenberger, 2020)</w:t>
      </w:r>
      <w:r w:rsidRPr="00202DE4">
        <w:rPr>
          <w:rFonts w:ascii="Times New Roman" w:eastAsia="Times New Roman" w:hAnsi="Times New Roman" w:cs="Times New Roman"/>
          <w:color w:val="000000" w:themeColor="text1"/>
          <w:sz w:val="24"/>
          <w:szCs w:val="24"/>
          <w:lang w:eastAsia="en-GB"/>
        </w:rPr>
        <w:t xml:space="preserve">. </w:t>
      </w:r>
    </w:p>
    <w:p w14:paraId="5937A515" w14:textId="77777777" w:rsidR="00581BDB" w:rsidRDefault="00581BDB" w:rsidP="00581BDB">
      <w:pPr>
        <w:spacing w:after="0" w:line="360" w:lineRule="auto"/>
        <w:rPr>
          <w:rFonts w:ascii="Times New Roman" w:eastAsia="Times New Roman" w:hAnsi="Times New Roman" w:cs="Times New Roman"/>
          <w:color w:val="000000" w:themeColor="text1"/>
          <w:sz w:val="24"/>
          <w:szCs w:val="24"/>
          <w:lang w:eastAsia="en-GB"/>
        </w:rPr>
      </w:pPr>
    </w:p>
    <w:p w14:paraId="46C4FF27"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eastAsia="Times New Roman" w:hAnsi="Times New Roman" w:cs="Times New Roman"/>
          <w:color w:val="000000" w:themeColor="text1"/>
          <w:sz w:val="24"/>
          <w:szCs w:val="24"/>
          <w:lang w:eastAsia="en-GB"/>
        </w:rPr>
        <w:t xml:space="preserve">For Dewey, it was essential </w:t>
      </w:r>
      <w:r w:rsidRPr="00202DE4">
        <w:rPr>
          <w:rFonts w:ascii="Times New Roman" w:hAnsi="Times New Roman" w:cs="Times New Roman"/>
          <w:color w:val="000000" w:themeColor="text1"/>
          <w:sz w:val="24"/>
          <w:szCs w:val="24"/>
        </w:rPr>
        <w:t xml:space="preserve">critical thinking be motivated by a genuine problem, and specifically, the pupil’s own problem. </w:t>
      </w:r>
      <w:r w:rsidRPr="00202DE4">
        <w:rPr>
          <w:rFonts w:ascii="Times New Roman" w:eastAsia="Times New Roman" w:hAnsi="Times New Roman" w:cs="Times New Roman"/>
          <w:color w:val="000000" w:themeColor="text1"/>
          <w:sz w:val="24"/>
          <w:szCs w:val="24"/>
          <w:lang w:eastAsia="en-GB"/>
        </w:rPr>
        <w:t xml:space="preserve">For Dewey, critical thinking was a process, not an outcome, and one that included the identification of assumptions and the consideration of alternative positions. </w:t>
      </w:r>
      <w:r w:rsidRPr="00202DE4">
        <w:rPr>
          <w:rFonts w:ascii="Times New Roman" w:hAnsi="Times New Roman" w:cs="Times New Roman"/>
          <w:color w:val="000000" w:themeColor="text1"/>
          <w:sz w:val="24"/>
          <w:szCs w:val="24"/>
        </w:rPr>
        <w:t>Dewey also redefined the role of the teacher as a guide in helping students to engage in scientific method. As unveiled in Bain’s study (2004), effective teachers confront students with appropriately levelled beautiful or intriguing problems, “authentic tasks that will challenge them to grapple with ideas, rethink their assumptions, and examine their mental models of reality” (p.18); which is a form of “natural critical learning environment” (Bean, 2011) and invites cause for wonder (Meyers, 1986).</w:t>
      </w:r>
    </w:p>
    <w:p w14:paraId="0E7D63EC"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rPr>
      </w:pPr>
    </w:p>
    <w:p w14:paraId="7B6F05A9"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lastRenderedPageBreak/>
        <w:t xml:space="preserve">Bloom and his committee also fall into the educationalist camp, birthing </w:t>
      </w:r>
      <w:r w:rsidRPr="00202DE4">
        <w:rPr>
          <w:rFonts w:ascii="Times New Roman" w:hAnsi="Times New Roman" w:cs="Times New Roman"/>
          <w:color w:val="000000" w:themeColor="text1"/>
          <w:spacing w:val="11"/>
          <w:sz w:val="24"/>
          <w:szCs w:val="24"/>
        </w:rPr>
        <w:t>three </w:t>
      </w:r>
      <w:r w:rsidRPr="00202DE4">
        <w:rPr>
          <w:rStyle w:val="Emphasis"/>
          <w:rFonts w:ascii="Times New Roman" w:hAnsi="Times New Roman" w:cs="Times New Roman"/>
          <w:color w:val="000000" w:themeColor="text1"/>
          <w:spacing w:val="11"/>
          <w:sz w:val="24"/>
          <w:szCs w:val="24"/>
          <w:bdr w:val="none" w:sz="0" w:space="0" w:color="auto" w:frame="1"/>
        </w:rPr>
        <w:t>domains</w:t>
      </w:r>
      <w:r w:rsidRPr="00202DE4">
        <w:rPr>
          <w:rFonts w:ascii="Times New Roman" w:hAnsi="Times New Roman" w:cs="Times New Roman"/>
          <w:i/>
          <w:iCs/>
          <w:color w:val="000000" w:themeColor="text1"/>
          <w:spacing w:val="11"/>
          <w:sz w:val="24"/>
          <w:szCs w:val="24"/>
        </w:rPr>
        <w:t> </w:t>
      </w:r>
      <w:r w:rsidRPr="00202DE4">
        <w:rPr>
          <w:rFonts w:ascii="Times New Roman" w:hAnsi="Times New Roman" w:cs="Times New Roman"/>
          <w:color w:val="000000" w:themeColor="text1"/>
          <w:spacing w:val="11"/>
          <w:sz w:val="24"/>
          <w:szCs w:val="24"/>
        </w:rPr>
        <w:t xml:space="preserve">of educational activities or learning: </w:t>
      </w:r>
      <w:r w:rsidRPr="00202DE4">
        <w:rPr>
          <w:rFonts w:ascii="Times New Roman" w:hAnsi="Times New Roman" w:cs="Times New Roman"/>
          <w:color w:val="000000" w:themeColor="text1"/>
          <w:sz w:val="24"/>
          <w:szCs w:val="24"/>
          <w:shd w:val="clear" w:color="auto" w:fill="FFFFFF"/>
        </w:rPr>
        <w:t xml:space="preserve">cognitive </w:t>
      </w:r>
      <w:r w:rsidRPr="00315469">
        <w:rPr>
          <w:rFonts w:ascii="Times New Roman" w:hAnsi="Times New Roman" w:cs="Times New Roman"/>
          <w:color w:val="000000" w:themeColor="text1"/>
          <w:sz w:val="24"/>
          <w:szCs w:val="24"/>
          <w:shd w:val="clear" w:color="auto" w:fill="FFFFFF"/>
        </w:rPr>
        <w:t>(</w:t>
      </w:r>
      <w:r w:rsidRPr="00202DE4">
        <w:rPr>
          <w:rFonts w:ascii="Times New Roman" w:hAnsi="Times New Roman" w:cs="Times New Roman"/>
          <w:i/>
          <w:iCs/>
          <w:color w:val="000000" w:themeColor="text1"/>
          <w:sz w:val="24"/>
          <w:szCs w:val="24"/>
          <w:shd w:val="clear" w:color="auto" w:fill="FFFFFF"/>
        </w:rPr>
        <w:t>knowledge</w:t>
      </w:r>
      <w:r w:rsidRPr="00202DE4">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w:t>
      </w:r>
      <w:r w:rsidRPr="00202DE4">
        <w:rPr>
          <w:rFonts w:ascii="Times New Roman" w:hAnsi="Times New Roman" w:cs="Times New Roman"/>
          <w:color w:val="000000" w:themeColor="text1"/>
          <w:sz w:val="24"/>
          <w:szCs w:val="24"/>
          <w:shd w:val="clear" w:color="auto" w:fill="FFFFFF"/>
        </w:rPr>
        <w:t>psychomotor (</w:t>
      </w:r>
      <w:r w:rsidRPr="00202DE4">
        <w:rPr>
          <w:rFonts w:ascii="Times New Roman" w:hAnsi="Times New Roman" w:cs="Times New Roman"/>
          <w:i/>
          <w:iCs/>
          <w:color w:val="000000" w:themeColor="text1"/>
          <w:sz w:val="24"/>
          <w:szCs w:val="24"/>
          <w:shd w:val="clear" w:color="auto" w:fill="FFFFFF"/>
        </w:rPr>
        <w:t>skills</w:t>
      </w:r>
      <w:r w:rsidRPr="00202DE4">
        <w:rPr>
          <w:rFonts w:ascii="Times New Roman" w:hAnsi="Times New Roman" w:cs="Times New Roman"/>
          <w:color w:val="000000" w:themeColor="text1"/>
          <w:sz w:val="24"/>
          <w:szCs w:val="24"/>
          <w:shd w:val="clear" w:color="auto" w:fill="FFFFFF"/>
        </w:rPr>
        <w:t>), and affective (</w:t>
      </w:r>
      <w:r w:rsidRPr="00202DE4">
        <w:rPr>
          <w:rFonts w:ascii="Times New Roman" w:hAnsi="Times New Roman" w:cs="Times New Roman"/>
          <w:i/>
          <w:iCs/>
          <w:color w:val="000000" w:themeColor="text1"/>
          <w:sz w:val="24"/>
          <w:szCs w:val="24"/>
          <w:shd w:val="clear" w:color="auto" w:fill="FFFFFF"/>
        </w:rPr>
        <w:t>attitudes</w:t>
      </w:r>
      <w:r w:rsidRPr="00202DE4">
        <w:rPr>
          <w:rFonts w:ascii="Times New Roman" w:hAnsi="Times New Roman" w:cs="Times New Roman"/>
          <w:color w:val="000000" w:themeColor="text1"/>
          <w:sz w:val="24"/>
          <w:szCs w:val="24"/>
          <w:shd w:val="clear" w:color="auto" w:fill="FFFFFF"/>
        </w:rPr>
        <w:t>) (Bloom, 1956</w:t>
      </w:r>
      <w:r w:rsidRPr="00202DE4">
        <w:rPr>
          <w:rFonts w:ascii="Times New Roman" w:hAnsi="Times New Roman" w:cs="Times New Roman"/>
          <w:color w:val="000000" w:themeColor="text1"/>
          <w:sz w:val="24"/>
          <w:szCs w:val="24"/>
        </w:rPr>
        <w:t xml:space="preserve">). The three highest levels of </w:t>
      </w:r>
      <w:bookmarkStart w:id="15" w:name="_Hlk101116793"/>
      <w:r w:rsidRPr="00202DE4">
        <w:rPr>
          <w:rFonts w:ascii="Times New Roman" w:hAnsi="Times New Roman" w:cs="Times New Roman"/>
          <w:color w:val="000000" w:themeColor="text1"/>
          <w:sz w:val="24"/>
          <w:szCs w:val="24"/>
        </w:rPr>
        <w:t>Bloom's original hierarchical taxonomy (analysis, synthesis, and evaluation)</w:t>
      </w:r>
      <w:bookmarkEnd w:id="15"/>
      <w:r w:rsidRPr="00202DE4">
        <w:rPr>
          <w:rFonts w:ascii="Times New Roman" w:hAnsi="Times New Roman" w:cs="Times New Roman"/>
          <w:color w:val="000000" w:themeColor="text1"/>
          <w:sz w:val="24"/>
          <w:szCs w:val="24"/>
        </w:rPr>
        <w:t xml:space="preserve"> are aligned with critical thinking.</w:t>
      </w:r>
      <w:r w:rsidRPr="00F36131">
        <w:rPr>
          <w:rFonts w:ascii="Times New Roman" w:eastAsia="Times New Roman" w:hAnsi="Times New Roman" w:cs="Times New Roman"/>
          <w:color w:val="000000" w:themeColor="text1"/>
          <w:sz w:val="24"/>
          <w:szCs w:val="24"/>
          <w:lang w:eastAsia="en-GB"/>
        </w:rPr>
        <w:t xml:space="preserve"> Presented as three</w:t>
      </w:r>
      <w:r w:rsidRPr="00F36131">
        <w:rPr>
          <w:rFonts w:ascii="Times New Roman" w:hAnsi="Times New Roman" w:cs="Times New Roman"/>
          <w:sz w:val="24"/>
          <w:szCs w:val="24"/>
        </w:rPr>
        <w:t xml:space="preserve"> discrete taxonomies consequently says </w:t>
      </w:r>
      <w:proofErr w:type="spellStart"/>
      <w:r w:rsidRPr="00F36131">
        <w:rPr>
          <w:rFonts w:ascii="Times New Roman" w:hAnsi="Times New Roman" w:cs="Times New Roman"/>
          <w:sz w:val="24"/>
          <w:szCs w:val="24"/>
        </w:rPr>
        <w:t>Langeux</w:t>
      </w:r>
      <w:proofErr w:type="spellEnd"/>
      <w:r w:rsidRPr="00F36131">
        <w:rPr>
          <w:rFonts w:ascii="Times New Roman" w:hAnsi="Times New Roman" w:cs="Times New Roman"/>
          <w:sz w:val="24"/>
          <w:szCs w:val="24"/>
        </w:rPr>
        <w:t xml:space="preserve"> (2013, p,122) implies learning is a process that occurs in one of three domains, with little overlap among them. </w:t>
      </w:r>
      <w:r>
        <w:rPr>
          <w:rFonts w:ascii="Times New Roman" w:hAnsi="Times New Roman" w:cs="Times New Roman"/>
          <w:sz w:val="24"/>
          <w:szCs w:val="24"/>
        </w:rPr>
        <w:t>Further c</w:t>
      </w:r>
      <w:r>
        <w:rPr>
          <w:rFonts w:ascii="Times New Roman" w:hAnsi="Times New Roman" w:cs="Times New Roman"/>
          <w:color w:val="1F1F1F"/>
          <w:sz w:val="24"/>
          <w:szCs w:val="24"/>
          <w:shd w:val="clear" w:color="auto" w:fill="FFFFFF"/>
        </w:rPr>
        <w:t xml:space="preserve">riticism is tendered to thinking as </w:t>
      </w:r>
      <w:r w:rsidRPr="003F6720">
        <w:rPr>
          <w:rFonts w:ascii="Times New Roman" w:hAnsi="Times New Roman" w:cs="Times New Roman"/>
          <w:color w:val="1F1F1F"/>
          <w:sz w:val="24"/>
          <w:szCs w:val="24"/>
          <w:shd w:val="clear" w:color="auto" w:fill="FFFFFF"/>
        </w:rPr>
        <w:t>hierarchical or linear process and that the</w:t>
      </w:r>
      <w:r>
        <w:rPr>
          <w:rFonts w:ascii="Times New Roman" w:hAnsi="Times New Roman" w:cs="Times New Roman"/>
          <w:color w:val="1F1F1F"/>
          <w:sz w:val="24"/>
          <w:szCs w:val="24"/>
          <w:shd w:val="clear" w:color="auto" w:fill="FFFFFF"/>
        </w:rPr>
        <w:t xml:space="preserve"> lack of attention paid to </w:t>
      </w:r>
      <w:r w:rsidRPr="003F6720">
        <w:rPr>
          <w:rFonts w:ascii="Times New Roman" w:hAnsi="Times New Roman" w:cs="Times New Roman"/>
          <w:color w:val="1F1F1F"/>
          <w:sz w:val="24"/>
          <w:szCs w:val="24"/>
          <w:shd w:val="clear" w:color="auto" w:fill="FFFFFF"/>
        </w:rPr>
        <w:t>the integrated process that actually takes place in students’ minds as they learn (Berger, 2018).</w:t>
      </w:r>
      <w:r>
        <w:rPr>
          <w:rFonts w:ascii="Times New Roman" w:hAnsi="Times New Roman" w:cs="Times New Roman"/>
          <w:color w:val="1F1F1F"/>
          <w:sz w:val="24"/>
          <w:szCs w:val="24"/>
          <w:shd w:val="clear" w:color="auto" w:fill="FFFFFF"/>
        </w:rPr>
        <w:t xml:space="preserve"> </w:t>
      </w:r>
    </w:p>
    <w:p w14:paraId="6D3915AF" w14:textId="77777777" w:rsidR="00581BDB" w:rsidRPr="001E1D37" w:rsidRDefault="00581BDB" w:rsidP="00581BDB">
      <w:pPr>
        <w:spacing w:after="0" w:line="360" w:lineRule="auto"/>
        <w:ind w:firstLine="284"/>
        <w:rPr>
          <w:rFonts w:ascii="Times New Roman" w:hAnsi="Times New Roman" w:cs="Times New Roman"/>
          <w:color w:val="000000" w:themeColor="text1"/>
          <w:sz w:val="24"/>
          <w:szCs w:val="24"/>
        </w:rPr>
      </w:pPr>
    </w:p>
    <w:p w14:paraId="4201CCFD" w14:textId="77777777" w:rsidR="00581BDB"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T</w:t>
      </w:r>
      <w:r w:rsidRPr="00202DE4">
        <w:rPr>
          <w:rFonts w:ascii="Times New Roman" w:hAnsi="Times New Roman" w:cs="Times New Roman"/>
          <w:sz w:val="24"/>
          <w:szCs w:val="24"/>
        </w:rPr>
        <w:t>here are two pure models for incorporating the enhancement of thinking in an educational program (Swartz &amp; Perkins 1990</w:t>
      </w:r>
      <w:r>
        <w:rPr>
          <w:rFonts w:ascii="Times New Roman" w:hAnsi="Times New Roman" w:cs="Times New Roman"/>
          <w:sz w:val="24"/>
          <w:szCs w:val="24"/>
        </w:rPr>
        <w:t xml:space="preserve">), </w:t>
      </w:r>
      <w:r w:rsidRPr="00202DE4">
        <w:rPr>
          <w:rFonts w:ascii="Times New Roman" w:hAnsi="Times New Roman" w:cs="Times New Roman"/>
          <w:sz w:val="24"/>
          <w:szCs w:val="24"/>
        </w:rPr>
        <w:t>infusion</w:t>
      </w:r>
      <w:r>
        <w:rPr>
          <w:rFonts w:ascii="Times New Roman" w:hAnsi="Times New Roman" w:cs="Times New Roman"/>
          <w:sz w:val="24"/>
          <w:szCs w:val="24"/>
        </w:rPr>
        <w:t xml:space="preserve"> and </w:t>
      </w:r>
      <w:r w:rsidRPr="00202DE4">
        <w:rPr>
          <w:rFonts w:ascii="Times New Roman" w:hAnsi="Times New Roman" w:cs="Times New Roman"/>
          <w:sz w:val="24"/>
          <w:szCs w:val="24"/>
        </w:rPr>
        <w:t>stand-alone instruction</w:t>
      </w:r>
      <w:r>
        <w:rPr>
          <w:rFonts w:ascii="Times New Roman" w:hAnsi="Times New Roman" w:cs="Times New Roman"/>
          <w:sz w:val="24"/>
          <w:szCs w:val="24"/>
        </w:rPr>
        <w:t>. W</w:t>
      </w:r>
      <w:r w:rsidRPr="00202DE4">
        <w:rPr>
          <w:rFonts w:ascii="Times New Roman" w:hAnsi="Times New Roman" w:cs="Times New Roman"/>
          <w:sz w:val="24"/>
          <w:szCs w:val="24"/>
        </w:rPr>
        <w:t xml:space="preserve">hilst commentators debate over which way is best, there is consensus that there is no single right way to teach a critical thinking course (Hitchcock, 2011). </w:t>
      </w:r>
      <w:r>
        <w:rPr>
          <w:rFonts w:ascii="Times New Roman" w:hAnsi="Times New Roman" w:cs="Times New Roman"/>
          <w:color w:val="000000" w:themeColor="text1"/>
          <w:sz w:val="24"/>
          <w:szCs w:val="24"/>
        </w:rPr>
        <w:t xml:space="preserve">Coverage of a </w:t>
      </w:r>
      <w:r w:rsidRPr="00202DE4">
        <w:rPr>
          <w:rFonts w:ascii="Times New Roman" w:hAnsi="Times New Roman" w:cs="Times New Roman"/>
          <w:color w:val="000000" w:themeColor="text1"/>
          <w:sz w:val="24"/>
          <w:szCs w:val="24"/>
        </w:rPr>
        <w:t>full history of educational contributors and their lines of alignment or disagreement is beyond the scope and size of this study, but a succinct overview</w:t>
      </w:r>
      <w:r>
        <w:rPr>
          <w:rFonts w:ascii="Times New Roman" w:hAnsi="Times New Roman" w:cs="Times New Roman"/>
          <w:color w:val="000000" w:themeColor="text1"/>
          <w:sz w:val="24"/>
          <w:szCs w:val="24"/>
        </w:rPr>
        <w:t xml:space="preserve">, in a HE context, </w:t>
      </w:r>
      <w:r w:rsidRPr="00202DE4">
        <w:rPr>
          <w:rFonts w:ascii="Times New Roman" w:hAnsi="Times New Roman" w:cs="Times New Roman"/>
          <w:color w:val="000000" w:themeColor="text1"/>
          <w:sz w:val="24"/>
          <w:szCs w:val="24"/>
        </w:rPr>
        <w:t xml:space="preserve">is provided by Davies (2015) </w:t>
      </w:r>
      <w:r>
        <w:rPr>
          <w:rFonts w:ascii="Times New Roman" w:hAnsi="Times New Roman" w:cs="Times New Roman"/>
          <w:color w:val="111111"/>
          <w:sz w:val="24"/>
          <w:szCs w:val="24"/>
          <w:shd w:val="clear" w:color="auto" w:fill="FFFFFF"/>
        </w:rPr>
        <w:t>Davies, p</w:t>
      </w:r>
      <w:r w:rsidRPr="00202DE4">
        <w:rPr>
          <w:rFonts w:ascii="Times New Roman" w:hAnsi="Times New Roman" w:cs="Times New Roman"/>
          <w:sz w:val="24"/>
          <w:szCs w:val="24"/>
        </w:rPr>
        <w:t xml:space="preserve">lotting the </w:t>
      </w:r>
      <w:r>
        <w:rPr>
          <w:rFonts w:ascii="Times New Roman" w:hAnsi="Times New Roman" w:cs="Times New Roman"/>
          <w:sz w:val="24"/>
          <w:szCs w:val="24"/>
        </w:rPr>
        <w:t>developments as a</w:t>
      </w:r>
      <w:r w:rsidRPr="00202DE4">
        <w:rPr>
          <w:rFonts w:ascii="Times New Roman" w:hAnsi="Times New Roman" w:cs="Times New Roman"/>
          <w:sz w:val="24"/>
          <w:szCs w:val="24"/>
        </w:rPr>
        <w:t xml:space="preserve"> series of concentric circles demonstrates that the critical thinking movement in HE has individual and socio-cultural dimensions (</w:t>
      </w:r>
      <w:r>
        <w:rPr>
          <w:rFonts w:ascii="Times New Roman" w:hAnsi="Times New Roman" w:cs="Times New Roman"/>
          <w:sz w:val="24"/>
          <w:szCs w:val="24"/>
        </w:rPr>
        <w:t xml:space="preserve">see </w:t>
      </w:r>
      <w:r w:rsidRPr="00202DE4">
        <w:rPr>
          <w:rFonts w:ascii="Times New Roman" w:hAnsi="Times New Roman" w:cs="Times New Roman"/>
          <w:sz w:val="24"/>
          <w:szCs w:val="24"/>
        </w:rPr>
        <w:t>figure 2.1).</w:t>
      </w:r>
    </w:p>
    <w:p w14:paraId="5A21EDD6" w14:textId="77777777" w:rsidR="00581BDB" w:rsidRPr="00202DE4" w:rsidRDefault="00581BDB" w:rsidP="00581BDB">
      <w:pPr>
        <w:spacing w:after="0" w:line="360" w:lineRule="auto"/>
        <w:ind w:firstLine="284"/>
        <w:rPr>
          <w:rFonts w:ascii="Times New Roman" w:hAnsi="Times New Roman" w:cs="Times New Roman"/>
          <w:sz w:val="24"/>
          <w:szCs w:val="24"/>
        </w:rPr>
      </w:pPr>
    </w:p>
    <w:p w14:paraId="62AE021B" w14:textId="77777777" w:rsidR="00581BDB" w:rsidRPr="00202DE4" w:rsidRDefault="00581BDB" w:rsidP="00581BDB">
      <w:pPr>
        <w:spacing w:after="0" w:line="360" w:lineRule="auto"/>
        <w:ind w:firstLine="284"/>
        <w:jc w:val="both"/>
        <w:rPr>
          <w:rFonts w:ascii="Times New Roman" w:hAnsi="Times New Roman" w:cs="Times New Roman"/>
          <w:b/>
          <w:bCs/>
          <w:sz w:val="24"/>
          <w:szCs w:val="24"/>
        </w:rPr>
      </w:pPr>
      <w:bookmarkStart w:id="16" w:name="_Hlk102067307"/>
      <w:r w:rsidRPr="00202DE4">
        <w:rPr>
          <w:rFonts w:ascii="Times New Roman" w:hAnsi="Times New Roman" w:cs="Times New Roman"/>
          <w:b/>
          <w:bCs/>
          <w:sz w:val="24"/>
          <w:szCs w:val="24"/>
        </w:rPr>
        <w:t xml:space="preserve">Figure. 2.1 </w:t>
      </w:r>
    </w:p>
    <w:p w14:paraId="4893BE11" w14:textId="77777777" w:rsidR="00581BDB" w:rsidRPr="00202DE4" w:rsidRDefault="00581BDB" w:rsidP="00581BDB">
      <w:pPr>
        <w:spacing w:after="0" w:line="360" w:lineRule="auto"/>
        <w:ind w:firstLine="284"/>
        <w:jc w:val="both"/>
        <w:rPr>
          <w:rFonts w:ascii="Times New Roman" w:hAnsi="Times New Roman" w:cs="Times New Roman"/>
          <w:i/>
          <w:iCs/>
          <w:sz w:val="24"/>
          <w:szCs w:val="24"/>
        </w:rPr>
      </w:pPr>
      <w:r w:rsidRPr="00202DE4">
        <w:rPr>
          <w:rFonts w:ascii="Times New Roman" w:hAnsi="Times New Roman" w:cs="Times New Roman"/>
          <w:i/>
          <w:iCs/>
          <w:sz w:val="24"/>
          <w:szCs w:val="24"/>
        </w:rPr>
        <w:t>A Model Of Critical Thinking In Higher Education (Davies, 2015, p. 8</w:t>
      </w:r>
      <w:r w:rsidRPr="00202DE4">
        <w:rPr>
          <w:rFonts w:ascii="Times New Roman" w:hAnsi="Times New Roman" w:cs="Times New Roman"/>
          <w:i/>
          <w:iCs/>
          <w:color w:val="000000" w:themeColor="text1"/>
          <w:sz w:val="24"/>
          <w:szCs w:val="24"/>
        </w:rPr>
        <w:t>5)</w:t>
      </w:r>
      <w:bookmarkEnd w:id="16"/>
    </w:p>
    <w:p w14:paraId="66EF8078" w14:textId="77777777" w:rsidR="00581BDB" w:rsidRPr="00202DE4" w:rsidRDefault="00581BDB" w:rsidP="00581BDB">
      <w:pPr>
        <w:spacing w:after="0" w:line="360" w:lineRule="auto"/>
        <w:ind w:firstLine="284"/>
        <w:jc w:val="both"/>
        <w:rPr>
          <w:rFonts w:ascii="Times New Roman" w:hAnsi="Times New Roman" w:cs="Times New Roman"/>
          <w:sz w:val="24"/>
          <w:szCs w:val="24"/>
        </w:rPr>
      </w:pPr>
      <w:r w:rsidRPr="00202DE4">
        <w:rPr>
          <w:rFonts w:ascii="Times New Roman" w:hAnsi="Times New Roman" w:cs="Times New Roman"/>
          <w:noProof/>
          <w:sz w:val="24"/>
          <w:szCs w:val="24"/>
        </w:rPr>
        <w:lastRenderedPageBreak/>
        <w:drawing>
          <wp:inline distT="0" distB="0" distL="0" distR="0" wp14:anchorId="27656CE2" wp14:editId="790EDBF6">
            <wp:extent cx="4963764" cy="4454434"/>
            <wp:effectExtent l="0" t="0" r="889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5"/>
                    <a:srcRect b="5132"/>
                    <a:stretch/>
                  </pic:blipFill>
                  <pic:spPr bwMode="auto">
                    <a:xfrm>
                      <a:off x="0" y="0"/>
                      <a:ext cx="4990461" cy="4478392"/>
                    </a:xfrm>
                    <a:prstGeom prst="rect">
                      <a:avLst/>
                    </a:prstGeom>
                    <a:ln>
                      <a:noFill/>
                    </a:ln>
                    <a:extLst>
                      <a:ext uri="{53640926-AAD7-44D8-BBD7-CCE9431645EC}">
                        <a14:shadowObscured xmlns:a14="http://schemas.microsoft.com/office/drawing/2010/main"/>
                      </a:ext>
                    </a:extLst>
                  </pic:spPr>
                </pic:pic>
              </a:graphicData>
            </a:graphic>
          </wp:inline>
        </w:drawing>
      </w:r>
    </w:p>
    <w:p w14:paraId="0D2063D3" w14:textId="77777777" w:rsidR="00581BDB" w:rsidRPr="00202DE4" w:rsidRDefault="00581BDB" w:rsidP="00581BDB">
      <w:pPr>
        <w:autoSpaceDE w:val="0"/>
        <w:autoSpaceDN w:val="0"/>
        <w:adjustRightInd w:val="0"/>
        <w:spacing w:after="0" w:line="360" w:lineRule="auto"/>
        <w:ind w:firstLine="284"/>
        <w:jc w:val="both"/>
        <w:rPr>
          <w:rFonts w:ascii="Times New Roman" w:hAnsi="Times New Roman" w:cs="Times New Roman"/>
          <w:sz w:val="24"/>
          <w:szCs w:val="24"/>
        </w:rPr>
      </w:pPr>
    </w:p>
    <w:p w14:paraId="2EA23C2B"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20EAFF09" w14:textId="77777777" w:rsidR="00581BDB" w:rsidRDefault="00581BDB" w:rsidP="00581BDB">
      <w:pPr>
        <w:autoSpaceDE w:val="0"/>
        <w:autoSpaceDN w:val="0"/>
        <w:adjustRightInd w:val="0"/>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 xml:space="preserve">The </w:t>
      </w:r>
      <w:r>
        <w:rPr>
          <w:rFonts w:ascii="Times New Roman" w:hAnsi="Times New Roman" w:cs="Times New Roman"/>
          <w:sz w:val="24"/>
          <w:szCs w:val="24"/>
        </w:rPr>
        <w:t xml:space="preserve">three </w:t>
      </w:r>
      <w:r w:rsidRPr="00202DE4">
        <w:rPr>
          <w:rFonts w:ascii="Times New Roman" w:hAnsi="Times New Roman" w:cs="Times New Roman"/>
          <w:sz w:val="24"/>
          <w:szCs w:val="24"/>
        </w:rPr>
        <w:t>inner circles capture the dominant focus at the individual level</w:t>
      </w:r>
      <w:r>
        <w:rPr>
          <w:rFonts w:ascii="Times New Roman" w:hAnsi="Times New Roman" w:cs="Times New Roman"/>
          <w:sz w:val="24"/>
          <w:szCs w:val="24"/>
        </w:rPr>
        <w:t xml:space="preserve"> which includes the </w:t>
      </w:r>
      <w:r w:rsidRPr="00202DE4">
        <w:rPr>
          <w:rFonts w:ascii="Times New Roman" w:hAnsi="Times New Roman" w:cs="Times New Roman"/>
          <w:sz w:val="24"/>
          <w:szCs w:val="24"/>
        </w:rPr>
        <w:t>defining and developing of taxonomies</w:t>
      </w:r>
      <w:r>
        <w:rPr>
          <w:rFonts w:ascii="Times New Roman" w:hAnsi="Times New Roman" w:cs="Times New Roman"/>
          <w:sz w:val="24"/>
          <w:szCs w:val="24"/>
        </w:rPr>
        <w:t xml:space="preserve">, </w:t>
      </w:r>
      <w:r w:rsidRPr="00F41C54">
        <w:rPr>
          <w:rFonts w:ascii="Times New Roman" w:hAnsi="Times New Roman" w:cs="Times New Roman"/>
          <w:sz w:val="24"/>
          <w:szCs w:val="24"/>
          <w:highlight w:val="yellow"/>
        </w:rPr>
        <w:t>which then expands into the criticality movement and the critical pedagogy movement,</w:t>
      </w:r>
      <w:r w:rsidRPr="00202DE4">
        <w:rPr>
          <w:rFonts w:ascii="Times New Roman" w:hAnsi="Times New Roman" w:cs="Times New Roman"/>
          <w:sz w:val="24"/>
          <w:szCs w:val="24"/>
        </w:rPr>
        <w:t xml:space="preserve"> and finally a </w:t>
      </w:r>
      <w:r>
        <w:rPr>
          <w:rFonts w:ascii="Times New Roman" w:hAnsi="Times New Roman" w:cs="Times New Roman"/>
          <w:sz w:val="24"/>
          <w:szCs w:val="24"/>
        </w:rPr>
        <w:t>“</w:t>
      </w:r>
      <w:r w:rsidRPr="00202DE4">
        <w:rPr>
          <w:rFonts w:ascii="Times New Roman" w:hAnsi="Times New Roman" w:cs="Times New Roman"/>
          <w:sz w:val="24"/>
          <w:szCs w:val="24"/>
        </w:rPr>
        <w:t>critical creativity</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critical openness, or critical </w:t>
      </w:r>
      <w:r w:rsidRPr="00202DE4">
        <w:rPr>
          <w:rFonts w:ascii="Times New Roman" w:hAnsi="Times New Roman" w:cs="Times New Roman"/>
          <w:color w:val="000000" w:themeColor="text1"/>
          <w:sz w:val="24"/>
          <w:szCs w:val="24"/>
        </w:rPr>
        <w:t>being” (Davies, 2015, p. 43)</w:t>
      </w:r>
      <w:r>
        <w:rPr>
          <w:rFonts w:ascii="Times New Roman" w:hAnsi="Times New Roman" w:cs="Times New Roman"/>
          <w:color w:val="000000" w:themeColor="text1"/>
          <w:sz w:val="24"/>
          <w:szCs w:val="24"/>
        </w:rPr>
        <w:t xml:space="preserve">, </w:t>
      </w:r>
      <w:r w:rsidRPr="00202DE4">
        <w:rPr>
          <w:rFonts w:ascii="Times New Roman" w:hAnsi="Times New Roman" w:cs="Times New Roman"/>
          <w:sz w:val="24"/>
          <w:szCs w:val="24"/>
        </w:rPr>
        <w:t>which envelopes a focus on individuals, others, social relations, and creativity.</w:t>
      </w:r>
      <w:r>
        <w:rPr>
          <w:rFonts w:ascii="Times New Roman" w:hAnsi="Times New Roman" w:cs="Times New Roman"/>
          <w:sz w:val="24"/>
          <w:szCs w:val="24"/>
        </w:rPr>
        <w:t xml:space="preserve"> This </w:t>
      </w:r>
      <w:r w:rsidRPr="00202DE4">
        <w:rPr>
          <w:rFonts w:ascii="Times New Roman" w:hAnsi="Times New Roman" w:cs="Times New Roman"/>
          <w:sz w:val="24"/>
          <w:szCs w:val="24"/>
        </w:rPr>
        <w:t>demonstrate HOTS development</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has moved beyond the cognitive elements of argumentation </w:t>
      </w:r>
      <w:r>
        <w:rPr>
          <w:rFonts w:ascii="Times New Roman" w:hAnsi="Times New Roman" w:cs="Times New Roman"/>
          <w:sz w:val="24"/>
          <w:szCs w:val="24"/>
        </w:rPr>
        <w:t>(</w:t>
      </w:r>
      <w:r w:rsidRPr="00202DE4">
        <w:rPr>
          <w:rFonts w:ascii="Times New Roman" w:hAnsi="Times New Roman" w:cs="Times New Roman"/>
          <w:sz w:val="24"/>
          <w:szCs w:val="24"/>
        </w:rPr>
        <w:t>reasoning and inference-making)</w:t>
      </w:r>
      <w:r>
        <w:rPr>
          <w:rFonts w:ascii="Times New Roman" w:hAnsi="Times New Roman" w:cs="Times New Roman"/>
          <w:sz w:val="24"/>
          <w:szCs w:val="24"/>
        </w:rPr>
        <w:t xml:space="preserve"> a</w:t>
      </w:r>
      <w:r w:rsidRPr="00202DE4">
        <w:rPr>
          <w:rFonts w:ascii="Times New Roman" w:hAnsi="Times New Roman" w:cs="Times New Roman"/>
          <w:sz w:val="24"/>
          <w:szCs w:val="24"/>
        </w:rPr>
        <w:t>nd reflective thinkin</w:t>
      </w:r>
      <w:r>
        <w:rPr>
          <w:rFonts w:ascii="Times New Roman" w:hAnsi="Times New Roman" w:cs="Times New Roman"/>
          <w:sz w:val="24"/>
          <w:szCs w:val="24"/>
        </w:rPr>
        <w:t>g</w:t>
      </w:r>
      <w:r w:rsidRPr="00202DE4">
        <w:rPr>
          <w:rFonts w:ascii="Times New Roman" w:hAnsi="Times New Roman" w:cs="Times New Roman"/>
          <w:sz w:val="24"/>
          <w:szCs w:val="24"/>
        </w:rPr>
        <w:t xml:space="preserve"> towards an inclination or tendency to </w:t>
      </w:r>
      <w:r>
        <w:rPr>
          <w:rFonts w:ascii="Times New Roman" w:hAnsi="Times New Roman" w:cs="Times New Roman"/>
          <w:sz w:val="24"/>
          <w:szCs w:val="24"/>
        </w:rPr>
        <w:t xml:space="preserve">support students to </w:t>
      </w:r>
      <w:r w:rsidRPr="00202DE4">
        <w:rPr>
          <w:rFonts w:ascii="Times New Roman" w:hAnsi="Times New Roman" w:cs="Times New Roman"/>
          <w:sz w:val="24"/>
          <w:szCs w:val="24"/>
        </w:rPr>
        <w:t>behave in a certain way</w:t>
      </w:r>
    </w:p>
    <w:p w14:paraId="7246C5B2" w14:textId="77777777" w:rsidR="00581BDB" w:rsidRDefault="00581BDB" w:rsidP="00581BDB">
      <w:pPr>
        <w:autoSpaceDE w:val="0"/>
        <w:autoSpaceDN w:val="0"/>
        <w:adjustRightInd w:val="0"/>
        <w:spacing w:after="0" w:line="360" w:lineRule="auto"/>
        <w:ind w:firstLine="284"/>
        <w:rPr>
          <w:rFonts w:ascii="Times New Roman" w:hAnsi="Times New Roman" w:cs="Times New Roman"/>
          <w:sz w:val="24"/>
          <w:szCs w:val="24"/>
        </w:rPr>
      </w:pPr>
    </w:p>
    <w:p w14:paraId="201B3E2B" w14:textId="77777777" w:rsidR="00581BDB"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t xml:space="preserve">The epicentre of the model represents the ‘critical thinking movement’ which is undergirded by the majority of the preceding literature, where HOTS is targeted to engage in education </w:t>
      </w:r>
      <w:r w:rsidRPr="00202DE4">
        <w:rPr>
          <w:rFonts w:ascii="Times New Roman" w:hAnsi="Times New Roman" w:cs="Times New Roman"/>
          <w:sz w:val="24"/>
          <w:szCs w:val="24"/>
        </w:rPr>
        <w:t xml:space="preserve">as a means to cultivating cognitive skills and critical dispositions with a view to creating better liberated thinkers (Davies, 2015). </w:t>
      </w:r>
      <w:r w:rsidRPr="00202DE4">
        <w:rPr>
          <w:rFonts w:ascii="Times New Roman" w:hAnsi="Times New Roman" w:cs="Times New Roman"/>
          <w:color w:val="000000" w:themeColor="text1"/>
          <w:sz w:val="24"/>
          <w:szCs w:val="24"/>
        </w:rPr>
        <w:t>Honing in on the latter three circles, moving outward from the centre</w:t>
      </w:r>
      <w:r>
        <w:rPr>
          <w:rFonts w:ascii="Times New Roman" w:hAnsi="Times New Roman" w:cs="Times New Roman"/>
          <w:color w:val="000000" w:themeColor="text1"/>
          <w:sz w:val="24"/>
          <w:szCs w:val="24"/>
        </w:rPr>
        <w:t xml:space="preserve">, </w:t>
      </w:r>
      <w:r w:rsidRPr="00202DE4">
        <w:rPr>
          <w:rFonts w:ascii="Times New Roman" w:hAnsi="Times New Roman" w:cs="Times New Roman"/>
          <w:color w:val="000000" w:themeColor="text1"/>
          <w:sz w:val="24"/>
          <w:szCs w:val="24"/>
        </w:rPr>
        <w:t xml:space="preserve">the re-emergence of a </w:t>
      </w:r>
      <w:r w:rsidRPr="00202DE4">
        <w:rPr>
          <w:rStyle w:val="Emphasis"/>
          <w:rFonts w:ascii="Times New Roman" w:hAnsi="Times New Roman" w:cs="Times New Roman"/>
          <w:color w:val="000000" w:themeColor="text1"/>
          <w:sz w:val="24"/>
          <w:szCs w:val="24"/>
        </w:rPr>
        <w:t xml:space="preserve">moral </w:t>
      </w:r>
      <w:r w:rsidRPr="00202DE4">
        <w:rPr>
          <w:rFonts w:ascii="Times New Roman" w:hAnsi="Times New Roman" w:cs="Times New Roman"/>
          <w:color w:val="000000" w:themeColor="text1"/>
          <w:sz w:val="24"/>
          <w:szCs w:val="24"/>
        </w:rPr>
        <w:t xml:space="preserve">and </w:t>
      </w:r>
      <w:r w:rsidRPr="00202DE4">
        <w:rPr>
          <w:rStyle w:val="Emphasis"/>
          <w:rFonts w:ascii="Times New Roman" w:hAnsi="Times New Roman" w:cs="Times New Roman"/>
          <w:color w:val="000000" w:themeColor="text1"/>
          <w:sz w:val="24"/>
          <w:szCs w:val="24"/>
        </w:rPr>
        <w:t xml:space="preserve">ethical </w:t>
      </w:r>
      <w:r w:rsidRPr="00202DE4">
        <w:rPr>
          <w:rFonts w:ascii="Times New Roman" w:hAnsi="Times New Roman" w:cs="Times New Roman"/>
          <w:color w:val="000000" w:themeColor="text1"/>
          <w:sz w:val="24"/>
          <w:szCs w:val="24"/>
        </w:rPr>
        <w:t xml:space="preserve">dimension through the criticality movement is noted. </w:t>
      </w:r>
    </w:p>
    <w:p w14:paraId="502CBEE1" w14:textId="77777777" w:rsidR="00581BDB"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5FA38D9C" w14:textId="77777777" w:rsidR="00581BDB" w:rsidRDefault="00581BDB" w:rsidP="00581BDB">
      <w:pPr>
        <w:autoSpaceDE w:val="0"/>
        <w:autoSpaceDN w:val="0"/>
        <w:adjustRightInd w:val="0"/>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Influenced by developments in critical theory, and a synthesis of Marxism, phenomenology and psychoanalysis, the ‘critical pedagogy movement’ orientates towards maximising human freedom from political and economic domination (Kaplan, 1991). This is a challenge to the earlier critical thinking movement supporting uncritical conformity to a certain social system i.e. remaining politically and socially impartial and undermining the necessity of critical thinking</w:t>
      </w:r>
      <w:r w:rsidRPr="00202DE4">
        <w:rPr>
          <w:rStyle w:val="Emphasis"/>
          <w:rFonts w:ascii="Times New Roman" w:hAnsi="Times New Roman" w:cs="Times New Roman"/>
          <w:color w:val="0E101A"/>
          <w:sz w:val="24"/>
          <w:szCs w:val="24"/>
        </w:rPr>
        <w:t xml:space="preserve"> </w:t>
      </w:r>
      <w:r w:rsidRPr="00202DE4">
        <w:rPr>
          <w:rFonts w:ascii="Times New Roman" w:hAnsi="Times New Roman" w:cs="Times New Roman"/>
          <w:sz w:val="24"/>
          <w:szCs w:val="24"/>
        </w:rPr>
        <w:t>(Davies, 2015). Those subscribed to this view call on educators to move beyond higher-order thinking for practical application and students' cognitive states and dispositions, toward their participation in society as ‘</w:t>
      </w:r>
      <w:r w:rsidRPr="00202DE4">
        <w:rPr>
          <w:rFonts w:ascii="Times New Roman" w:hAnsi="Times New Roman" w:cs="Times New Roman"/>
          <w:i/>
          <w:iCs/>
          <w:sz w:val="24"/>
          <w:szCs w:val="24"/>
        </w:rPr>
        <w:t>critically-engaged citizen[s]-in-the-world’</w:t>
      </w:r>
      <w:r w:rsidRPr="00202DE4">
        <w:rPr>
          <w:rFonts w:ascii="Times New Roman" w:hAnsi="Times New Roman" w:cs="Times New Roman"/>
          <w:sz w:val="24"/>
          <w:szCs w:val="24"/>
        </w:rPr>
        <w:t xml:space="preserve"> (ibid.) </w:t>
      </w:r>
    </w:p>
    <w:p w14:paraId="207C8BA4" w14:textId="77777777" w:rsidR="00581BDB" w:rsidRDefault="00581BDB" w:rsidP="00581BDB">
      <w:pPr>
        <w:autoSpaceDE w:val="0"/>
        <w:autoSpaceDN w:val="0"/>
        <w:adjustRightInd w:val="0"/>
        <w:spacing w:after="0" w:line="360" w:lineRule="auto"/>
        <w:ind w:firstLine="284"/>
        <w:rPr>
          <w:rFonts w:ascii="Times New Roman" w:hAnsi="Times New Roman" w:cs="Times New Roman"/>
          <w:sz w:val="24"/>
          <w:szCs w:val="24"/>
        </w:rPr>
      </w:pPr>
    </w:p>
    <w:p w14:paraId="6505D09E"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 xml:space="preserve">Grounded in Freirean thought, there are three central elements: critical reflection, critical motivation (or efficacy), and critical action (Assante, 2014), representative of a form of higher-order thinking needed to reach authentic knowledge (Freire, 1970). </w:t>
      </w:r>
      <w:r w:rsidRPr="00202DE4">
        <w:rPr>
          <w:rStyle w:val="Strong"/>
          <w:rFonts w:ascii="Times New Roman" w:hAnsi="Times New Roman" w:cs="Times New Roman"/>
          <w:color w:val="000000" w:themeColor="text1"/>
          <w:sz w:val="24"/>
          <w:szCs w:val="24"/>
          <w:bdr w:val="none" w:sz="0" w:space="0" w:color="auto" w:frame="1"/>
          <w:shd w:val="clear" w:color="auto" w:fill="FFFFFF"/>
        </w:rPr>
        <w:t xml:space="preserve">For Freire, </w:t>
      </w:r>
      <w:r w:rsidRPr="00202DE4">
        <w:rPr>
          <w:rFonts w:ascii="Times New Roman" w:hAnsi="Times New Roman" w:cs="Times New Roman"/>
          <w:color w:val="121212"/>
          <w:sz w:val="24"/>
          <w:szCs w:val="24"/>
        </w:rPr>
        <w:t xml:space="preserve">and later developed by Henry Giroux, Peter McLaren and Roger Simon, this is a call for educators to respond to the larger moral project beyond the development of ‘skills’, so that students may become aware of, and challenge power, and in time take positive and constructive action (Coles, 2014). </w:t>
      </w:r>
      <w:r w:rsidRPr="00202DE4">
        <w:rPr>
          <w:rFonts w:ascii="Times New Roman" w:hAnsi="Times New Roman" w:cs="Times New Roman"/>
          <w:color w:val="000000" w:themeColor="text1"/>
          <w:sz w:val="24"/>
          <w:szCs w:val="24"/>
        </w:rPr>
        <w:t xml:space="preserve">In Freire’s </w:t>
      </w:r>
      <w:r w:rsidRPr="00202DE4">
        <w:rPr>
          <w:rStyle w:val="Strong"/>
          <w:rFonts w:ascii="Times New Roman" w:hAnsi="Times New Roman" w:cs="Times New Roman"/>
          <w:color w:val="000000" w:themeColor="text1"/>
          <w:sz w:val="24"/>
          <w:szCs w:val="24"/>
        </w:rPr>
        <w:t xml:space="preserve">(1970) </w:t>
      </w:r>
      <w:r w:rsidRPr="00202DE4">
        <w:rPr>
          <w:rFonts w:ascii="Times New Roman" w:hAnsi="Times New Roman" w:cs="Times New Roman"/>
          <w:i/>
          <w:iCs/>
          <w:color w:val="000000" w:themeColor="text1"/>
          <w:sz w:val="24"/>
          <w:szCs w:val="24"/>
        </w:rPr>
        <w:t>Pedagogy of the Oppressed</w:t>
      </w:r>
      <w:r w:rsidRPr="00202DE4">
        <w:rPr>
          <w:rFonts w:ascii="Times New Roman" w:hAnsi="Times New Roman" w:cs="Times New Roman"/>
          <w:color w:val="000000" w:themeColor="text1"/>
          <w:sz w:val="24"/>
          <w:szCs w:val="24"/>
        </w:rPr>
        <w:t xml:space="preserve"> there is promotion of ‘critical cognition’, where students become "</w:t>
      </w:r>
      <w:r w:rsidRPr="00202DE4">
        <w:rPr>
          <w:rStyle w:val="Emphasis"/>
          <w:rFonts w:ascii="Times New Roman" w:hAnsi="Times New Roman" w:cs="Times New Roman"/>
          <w:color w:val="000000" w:themeColor="text1"/>
          <w:sz w:val="24"/>
          <w:szCs w:val="24"/>
        </w:rPr>
        <w:t>critical co-investigators in dialogue with the teacher</w:t>
      </w:r>
      <w:r w:rsidRPr="00202DE4">
        <w:rPr>
          <w:rFonts w:ascii="Times New Roman" w:hAnsi="Times New Roman" w:cs="Times New Roman"/>
          <w:color w:val="000000" w:themeColor="text1"/>
          <w:sz w:val="24"/>
          <w:szCs w:val="24"/>
        </w:rPr>
        <w:t>" (1970, p. 54).</w:t>
      </w:r>
      <w:r w:rsidRPr="00202DE4">
        <w:rPr>
          <w:rFonts w:ascii="Times New Roman" w:hAnsi="Times New Roman" w:cs="Times New Roman"/>
          <w:sz w:val="24"/>
          <w:szCs w:val="24"/>
        </w:rPr>
        <w:t xml:space="preserve"> As Freire writes, ‘‘To teach is not to transfer knowledge but to create possibilities for the production or construction of knowledge” (1998, p. 30). </w:t>
      </w:r>
      <w:r w:rsidRPr="00202DE4">
        <w:rPr>
          <w:rFonts w:ascii="Times New Roman" w:hAnsi="Times New Roman" w:cs="Times New Roman"/>
          <w:color w:val="000000" w:themeColor="text1"/>
          <w:sz w:val="24"/>
          <w:szCs w:val="24"/>
        </w:rPr>
        <w:t>This view, is critical of the current modern university education, suggesting it is a commoditized model lacking in educational integrity and real intellectual challenge (Cowden &amp; Singh, 201</w:t>
      </w:r>
      <w:r>
        <w:rPr>
          <w:rFonts w:ascii="Times New Roman" w:hAnsi="Times New Roman" w:cs="Times New Roman"/>
          <w:color w:val="000000" w:themeColor="text1"/>
          <w:sz w:val="24"/>
          <w:szCs w:val="24"/>
        </w:rPr>
        <w:t>5</w:t>
      </w:r>
      <w:r w:rsidRPr="00202DE4">
        <w:rPr>
          <w:rFonts w:ascii="Times New Roman" w:hAnsi="Times New Roman" w:cs="Times New Roman"/>
          <w:color w:val="000000" w:themeColor="text1"/>
          <w:sz w:val="24"/>
          <w:szCs w:val="24"/>
        </w:rPr>
        <w:t xml:space="preserve">). In a similar vein, </w:t>
      </w:r>
      <w:r w:rsidRPr="00202DE4">
        <w:rPr>
          <w:rFonts w:ascii="Times New Roman" w:hAnsi="Times New Roman" w:cs="Times New Roman"/>
          <w:sz w:val="24"/>
          <w:szCs w:val="24"/>
        </w:rPr>
        <w:t xml:space="preserve">McClaren in his call-to-action book, </w:t>
      </w:r>
      <w:r w:rsidRPr="00202DE4">
        <w:rPr>
          <w:rFonts w:ascii="Times New Roman" w:hAnsi="Times New Roman" w:cs="Times New Roman"/>
          <w:i/>
          <w:iCs/>
          <w:sz w:val="24"/>
          <w:szCs w:val="24"/>
        </w:rPr>
        <w:t>Pedagogy of Insurrection</w:t>
      </w:r>
      <w:r w:rsidRPr="00202DE4">
        <w:rPr>
          <w:rFonts w:ascii="Times New Roman" w:hAnsi="Times New Roman" w:cs="Times New Roman"/>
          <w:sz w:val="24"/>
          <w:szCs w:val="24"/>
        </w:rPr>
        <w:t xml:space="preserve"> (2015) also offers a revolutionary critical pedagogy, but one linked to a critical spirituality with aspects of liberation theology (</w:t>
      </w:r>
      <w:proofErr w:type="spellStart"/>
      <w:r w:rsidRPr="00202DE4">
        <w:rPr>
          <w:rFonts w:ascii="Times New Roman" w:hAnsi="Times New Roman" w:cs="Times New Roman"/>
          <w:sz w:val="24"/>
          <w:szCs w:val="24"/>
        </w:rPr>
        <w:t>Kirylo</w:t>
      </w:r>
      <w:proofErr w:type="spellEnd"/>
      <w:r w:rsidRPr="00202DE4">
        <w:rPr>
          <w:rFonts w:ascii="Times New Roman" w:hAnsi="Times New Roman" w:cs="Times New Roman"/>
          <w:sz w:val="24"/>
          <w:szCs w:val="24"/>
        </w:rPr>
        <w:t>, 2016). With an ecumenical spirit</w:t>
      </w:r>
      <w:r w:rsidRPr="00202DE4">
        <w:rPr>
          <w:rFonts w:ascii="Times New Roman" w:hAnsi="Times New Roman" w:cs="Times New Roman"/>
          <w:b/>
          <w:bCs/>
          <w:sz w:val="24"/>
          <w:szCs w:val="24"/>
        </w:rPr>
        <w:t xml:space="preserve">, </w:t>
      </w:r>
      <w:r w:rsidRPr="00202DE4">
        <w:rPr>
          <w:rFonts w:ascii="Times New Roman" w:hAnsi="Times New Roman" w:cs="Times New Roman"/>
          <w:sz w:val="24"/>
          <w:szCs w:val="24"/>
        </w:rPr>
        <w:t xml:space="preserve">he illuminates an inner hunger for something deeper at a more spiritual level, which guides and leads to personal and social transformation. </w:t>
      </w:r>
    </w:p>
    <w:p w14:paraId="2B212686"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31CFB673"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t xml:space="preserve">With an </w:t>
      </w:r>
      <w:r w:rsidRPr="00202DE4">
        <w:rPr>
          <w:rFonts w:ascii="Times New Roman" w:hAnsi="Times New Roman" w:cs="Times New Roman"/>
          <w:color w:val="000000" w:themeColor="text1"/>
          <w:sz w:val="24"/>
          <w:szCs w:val="24"/>
          <w:shd w:val="clear" w:color="auto" w:fill="FFFFFF"/>
        </w:rPr>
        <w:t>existential approach to education and t</w:t>
      </w:r>
      <w:r w:rsidRPr="00202DE4">
        <w:rPr>
          <w:rFonts w:ascii="Times New Roman" w:hAnsi="Times New Roman" w:cs="Times New Roman"/>
          <w:color w:val="000000" w:themeColor="text1"/>
          <w:sz w:val="24"/>
          <w:szCs w:val="24"/>
        </w:rPr>
        <w:t xml:space="preserve">uning into the power of </w:t>
      </w:r>
      <w:r w:rsidRPr="00202DE4">
        <w:rPr>
          <w:rFonts w:ascii="Times New Roman" w:hAnsi="Times New Roman" w:cs="Times New Roman"/>
          <w:color w:val="000000" w:themeColor="text1"/>
          <w:sz w:val="24"/>
          <w:szCs w:val="24"/>
          <w:shd w:val="clear" w:color="auto" w:fill="FFFFFF"/>
        </w:rPr>
        <w:t xml:space="preserve">critical and creative thinking, reflection, and robust imagining , Maxine Greene, infused the importance of creativity and imagination as key to not just to an individual's self-actualization and realization but the flourishing of a democratic society writing: </w:t>
      </w:r>
    </w:p>
    <w:p w14:paraId="08973678" w14:textId="77777777" w:rsidR="00581BDB" w:rsidRPr="00202DE4" w:rsidRDefault="00581BDB" w:rsidP="00581BDB">
      <w:pPr>
        <w:spacing w:after="0" w:line="360" w:lineRule="auto"/>
        <w:ind w:firstLine="284"/>
        <w:jc w:val="both"/>
        <w:rPr>
          <w:rFonts w:ascii="Times New Roman" w:hAnsi="Times New Roman" w:cs="Times New Roman"/>
          <w:color w:val="000000" w:themeColor="text1"/>
          <w:sz w:val="24"/>
          <w:szCs w:val="24"/>
          <w:shd w:val="clear" w:color="auto" w:fill="FFFFFF"/>
        </w:rPr>
      </w:pPr>
    </w:p>
    <w:p w14:paraId="2C114128" w14:textId="77777777" w:rsidR="00581BDB" w:rsidRPr="001B2CF8" w:rsidRDefault="00581BDB" w:rsidP="00581BDB">
      <w:pPr>
        <w:pStyle w:val="ListParagraph"/>
        <w:spacing w:line="360" w:lineRule="auto"/>
        <w:rPr>
          <w:rFonts w:ascii="Times New Roman" w:hAnsi="Times New Roman"/>
          <w:sz w:val="24"/>
          <w:szCs w:val="24"/>
          <w:shd w:val="clear" w:color="auto" w:fill="FFFFFF"/>
        </w:rPr>
      </w:pPr>
      <w:r w:rsidRPr="001B2CF8">
        <w:rPr>
          <w:rFonts w:ascii="Times New Roman" w:hAnsi="Times New Roman"/>
          <w:color w:val="000000" w:themeColor="text1"/>
          <w:sz w:val="24"/>
          <w:szCs w:val="24"/>
          <w:highlight w:val="green"/>
          <w:shd w:val="clear" w:color="auto" w:fill="FFFFFF"/>
        </w:rPr>
        <w:lastRenderedPageBreak/>
        <w:t xml:space="preserve">Wholly unlike “selling” or drilling or </w:t>
      </w:r>
      <w:r w:rsidRPr="001B2CF8">
        <w:rPr>
          <w:rFonts w:ascii="Times New Roman" w:hAnsi="Times New Roman"/>
          <w:sz w:val="24"/>
          <w:szCs w:val="24"/>
          <w:highlight w:val="green"/>
          <w:shd w:val="clear" w:color="auto" w:fill="FFFFFF"/>
        </w:rPr>
        <w:t>training, teaching is orientated to provoking persons to care about what they are coming to understand, to attend to their situations with solicitude, to be mindful, to be concerned, to be fully present and alive (Greene, 1995, p. 23).</w:t>
      </w:r>
      <w:r w:rsidRPr="001B2CF8">
        <w:rPr>
          <w:rFonts w:ascii="Times New Roman" w:hAnsi="Times New Roman"/>
          <w:highlight w:val="green"/>
          <w:shd w:val="clear" w:color="auto" w:fill="FFFFFF"/>
        </w:rPr>
        <w:t xml:space="preserve">                                                               </w:t>
      </w:r>
    </w:p>
    <w:p w14:paraId="2CFD71C6" w14:textId="77777777" w:rsidR="00581BDB" w:rsidRPr="00856190" w:rsidRDefault="00581BDB" w:rsidP="00581BDB">
      <w:pPr>
        <w:spacing w:before="240" w:after="0" w:line="360" w:lineRule="auto"/>
        <w:rPr>
          <w:rFonts w:ascii="Times New Roman" w:hAnsi="Times New Roman" w:cs="Times New Roman"/>
          <w:color w:val="000000" w:themeColor="text1"/>
          <w:sz w:val="24"/>
          <w:szCs w:val="24"/>
        </w:rPr>
      </w:pPr>
      <w:r w:rsidRPr="00856190">
        <w:rPr>
          <w:rFonts w:ascii="Times New Roman" w:hAnsi="Times New Roman" w:cs="Times New Roman"/>
          <w:color w:val="000000" w:themeColor="text1"/>
          <w:sz w:val="24"/>
          <w:szCs w:val="24"/>
        </w:rPr>
        <w:t>For Greene, the onus for educators to create opportunities for reflective wakeful encounters with a range of aesthetics like paintings, dances, musical works, poems and art that “ have the potential to awaken, to move persons to see, to hear, and to feel often in unexpected ways” (2001,  p.175),  In doing so, not only are people brought in touch with their own self, and find meaning in their lives, but through the connection of sharing practice and experiences, learn to encounter others with openness</w:t>
      </w:r>
      <w:r>
        <w:rPr>
          <w:rFonts w:ascii="Times New Roman" w:hAnsi="Times New Roman" w:cs="Times New Roman"/>
          <w:color w:val="000000" w:themeColor="text1"/>
          <w:sz w:val="24"/>
          <w:szCs w:val="24"/>
        </w:rPr>
        <w:t>-</w:t>
      </w:r>
      <w:r w:rsidRPr="00856190">
        <w:rPr>
          <w:rFonts w:ascii="Times New Roman" w:hAnsi="Times New Roman" w:cs="Times New Roman"/>
          <w:color w:val="000000" w:themeColor="text1"/>
          <w:sz w:val="24"/>
          <w:szCs w:val="24"/>
        </w:rPr>
        <w:t xml:space="preserve"> “To be ready to see new dimensions, new facets of the other, to recognize the possibility of some fresh perception or understanding” (2001, p. 54).</w:t>
      </w:r>
    </w:p>
    <w:p w14:paraId="12029565" w14:textId="77777777" w:rsidR="00581BDB" w:rsidRPr="00202DE4" w:rsidRDefault="00581BDB" w:rsidP="00581BDB">
      <w:pPr>
        <w:spacing w:after="0" w:line="360" w:lineRule="auto"/>
        <w:ind w:firstLine="284"/>
        <w:jc w:val="both"/>
        <w:rPr>
          <w:rFonts w:ascii="Times New Roman" w:hAnsi="Times New Roman" w:cs="Times New Roman"/>
          <w:sz w:val="24"/>
          <w:szCs w:val="24"/>
        </w:rPr>
      </w:pPr>
    </w:p>
    <w:p w14:paraId="0829FCB7" w14:textId="77777777" w:rsidR="00581BDB"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 xml:space="preserve">Aligned to Green’s position is the view that educational </w:t>
      </w:r>
      <w:r w:rsidRPr="00202DE4">
        <w:rPr>
          <w:rFonts w:ascii="Times New Roman" w:hAnsi="Times New Roman" w:cs="Times New Roman"/>
          <w:color w:val="000000" w:themeColor="text1"/>
          <w:sz w:val="24"/>
          <w:szCs w:val="24"/>
          <w:shd w:val="clear" w:color="auto" w:fill="FFFFFF"/>
        </w:rPr>
        <w:t xml:space="preserve">curricula places too much emphasis on “what to think” instead of “how to learn to think” </w:t>
      </w:r>
      <w:r w:rsidRPr="00202DE4">
        <w:rPr>
          <w:rFonts w:ascii="Times New Roman" w:hAnsi="Times New Roman" w:cs="Times New Roman"/>
          <w:b/>
          <w:bCs/>
          <w:color w:val="000000" w:themeColor="text1"/>
          <w:sz w:val="24"/>
          <w:szCs w:val="24"/>
          <w:shd w:val="clear" w:color="auto" w:fill="FFFFFF"/>
        </w:rPr>
        <w:t>(</w:t>
      </w:r>
      <w:r w:rsidRPr="00202DE4">
        <w:rPr>
          <w:rStyle w:val="Strong"/>
          <w:rFonts w:ascii="Times New Roman" w:hAnsi="Times New Roman" w:cs="Times New Roman"/>
          <w:color w:val="000000" w:themeColor="text1"/>
          <w:sz w:val="24"/>
          <w:szCs w:val="24"/>
          <w:bdr w:val="none" w:sz="0" w:space="0" w:color="auto" w:frame="1"/>
          <w:shd w:val="clear" w:color="auto" w:fill="FFFFFF"/>
        </w:rPr>
        <w:t xml:space="preserve">Lombardi, 2021, online). </w:t>
      </w:r>
      <w:r w:rsidRPr="00202DE4">
        <w:rPr>
          <w:rFonts w:ascii="Times New Roman" w:hAnsi="Times New Roman" w:cs="Times New Roman"/>
          <w:sz w:val="24"/>
          <w:szCs w:val="24"/>
        </w:rPr>
        <w:t xml:space="preserve">The final circle put forward by </w:t>
      </w:r>
      <w:proofErr w:type="spellStart"/>
      <w:r w:rsidRPr="00202DE4">
        <w:rPr>
          <w:rFonts w:ascii="Times New Roman" w:hAnsi="Times New Roman" w:cs="Times New Roman"/>
          <w:sz w:val="24"/>
          <w:szCs w:val="24"/>
        </w:rPr>
        <w:t>Burbules</w:t>
      </w:r>
      <w:proofErr w:type="spellEnd"/>
      <w:r w:rsidRPr="00202DE4">
        <w:rPr>
          <w:rFonts w:ascii="Times New Roman" w:hAnsi="Times New Roman" w:cs="Times New Roman"/>
          <w:sz w:val="24"/>
          <w:szCs w:val="24"/>
        </w:rPr>
        <w:t xml:space="preserve"> and Berk (1999) acknowledges the inevitable play of various ideologies and their extent of influence, which has led to the infighting between the critical thinking and critical pedagogic movements. Instead, they envision critical thinking as ‘a way of ‘being’ as well as a way of thinking’ (1999, p. 62 emphasis added). They agree </w:t>
      </w:r>
      <w:r w:rsidRPr="00202DE4">
        <w:rPr>
          <w:rFonts w:ascii="Times New Roman" w:hAnsi="Times New Roman" w:cs="Times New Roman"/>
          <w:color w:val="000000" w:themeColor="text1"/>
          <w:sz w:val="24"/>
          <w:szCs w:val="24"/>
        </w:rPr>
        <w:t xml:space="preserve">educators are not just focused on supporting student’s argumentation, judgment and lection skills but engender a moral and ethical identity and participation in the world, a development towards a </w:t>
      </w:r>
      <w:r w:rsidRPr="00202DE4">
        <w:rPr>
          <w:rFonts w:ascii="Times New Roman" w:hAnsi="Times New Roman" w:cs="Times New Roman"/>
          <w:i/>
          <w:iCs/>
          <w:color w:val="000000" w:themeColor="text1"/>
          <w:sz w:val="24"/>
          <w:szCs w:val="24"/>
        </w:rPr>
        <w:t>‘critical</w:t>
      </w:r>
      <w:r w:rsidRPr="00202DE4">
        <w:rPr>
          <w:rFonts w:ascii="Times New Roman" w:hAnsi="Times New Roman" w:cs="Times New Roman"/>
          <w:color w:val="000000" w:themeColor="text1"/>
          <w:sz w:val="24"/>
          <w:szCs w:val="24"/>
        </w:rPr>
        <w:t> </w:t>
      </w:r>
      <w:r w:rsidRPr="00202DE4">
        <w:rPr>
          <w:rFonts w:ascii="Times New Roman" w:hAnsi="Times New Roman" w:cs="Times New Roman"/>
          <w:i/>
          <w:iCs/>
          <w:color w:val="000000" w:themeColor="text1"/>
          <w:sz w:val="24"/>
          <w:szCs w:val="24"/>
        </w:rPr>
        <w:t>being</w:t>
      </w:r>
      <w:r w:rsidRPr="00202DE4">
        <w:rPr>
          <w:rFonts w:ascii="Times New Roman" w:hAnsi="Times New Roman" w:cs="Times New Roman"/>
          <w:color w:val="000000" w:themeColor="text1"/>
          <w:sz w:val="24"/>
          <w:szCs w:val="24"/>
        </w:rPr>
        <w:t>’ but that an appreciation</w:t>
      </w:r>
      <w:r w:rsidRPr="00202DE4">
        <w:rPr>
          <w:rFonts w:ascii="Times New Roman" w:hAnsi="Times New Roman" w:cs="Times New Roman"/>
          <w:sz w:val="24"/>
          <w:szCs w:val="24"/>
        </w:rPr>
        <w:t xml:space="preserve"> of the un-reconciled tensions exists and an “openness”.</w:t>
      </w:r>
      <w:r>
        <w:rPr>
          <w:rFonts w:ascii="Times New Roman" w:hAnsi="Times New Roman" w:cs="Times New Roman"/>
          <w:sz w:val="24"/>
          <w:szCs w:val="24"/>
        </w:rPr>
        <w:t xml:space="preserve"> </w:t>
      </w:r>
    </w:p>
    <w:p w14:paraId="4DD0B4B9" w14:textId="77777777" w:rsidR="00581BDB" w:rsidRDefault="00581BDB" w:rsidP="00581BDB">
      <w:pPr>
        <w:spacing w:after="0" w:line="360" w:lineRule="auto"/>
        <w:ind w:firstLine="284"/>
        <w:rPr>
          <w:rFonts w:ascii="Times New Roman" w:hAnsi="Times New Roman" w:cs="Times New Roman"/>
          <w:sz w:val="24"/>
          <w:szCs w:val="24"/>
        </w:rPr>
      </w:pPr>
    </w:p>
    <w:p w14:paraId="5AB1F88B"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r w:rsidRPr="00907A54">
        <w:rPr>
          <w:rFonts w:ascii="Times New Roman" w:hAnsi="Times New Roman" w:cs="Times New Roman"/>
          <w:sz w:val="24"/>
          <w:szCs w:val="24"/>
          <w:highlight w:val="yellow"/>
        </w:rPr>
        <w:t>For Burbles and Berk, using the term “critical thinking as thinking differently”, thinking creatively, or critical thinking as openness (CAC/O)</w:t>
      </w:r>
      <w:r w:rsidRPr="00907A54">
        <w:rPr>
          <w:rStyle w:val="Strong"/>
          <w:rFonts w:ascii="Times New Roman" w:hAnsi="Times New Roman" w:cs="Times New Roman"/>
          <w:color w:val="000000" w:themeColor="text1"/>
          <w:sz w:val="24"/>
          <w:szCs w:val="24"/>
          <w:highlight w:val="yellow"/>
          <w:bdr w:val="none" w:sz="0" w:space="0" w:color="auto" w:frame="1"/>
          <w:shd w:val="clear" w:color="auto" w:fill="FFFFFF"/>
        </w:rPr>
        <w:t xml:space="preserve"> it requires </w:t>
      </w:r>
      <w:r w:rsidRPr="00907A54">
        <w:rPr>
          <w:rFonts w:ascii="Times New Roman" w:hAnsi="Times New Roman" w:cs="Times New Roman"/>
          <w:sz w:val="24"/>
          <w:szCs w:val="24"/>
          <w:highlight w:val="yellow"/>
        </w:rPr>
        <w:t>remaining open to challenges without seeking to dissipate them that criticality reveals its value as a way of life’ (1999, p. 62</w:t>
      </w:r>
      <w:r w:rsidRPr="00202DE4">
        <w:rPr>
          <w:rFonts w:ascii="Times New Roman" w:hAnsi="Times New Roman" w:cs="Times New Roman"/>
          <w:sz w:val="24"/>
          <w:szCs w:val="24"/>
        </w:rPr>
        <w:t xml:space="preserve">). The implication for the educator is that they must go beyond feeding students problems to work through, but encourage proactivity in finding problems themselves and developing an awareness of the political and moral dimensions of their choices. “A way of being creative and “open to challenges” of thinking anew (1999, p. 60) is also required. </w:t>
      </w:r>
      <w:r w:rsidRPr="00202DE4">
        <w:rPr>
          <w:rFonts w:ascii="Times New Roman" w:hAnsi="Times New Roman" w:cs="Times New Roman"/>
          <w:color w:val="000000" w:themeColor="text1"/>
          <w:sz w:val="24"/>
          <w:szCs w:val="24"/>
        </w:rPr>
        <w:t xml:space="preserve">Davies (2015, p. 780) adds that true critical thinking “only occurs if the whole fibre of one’s personality/physical body/consciousness/emotions as well as actions are involved”, and reawakens potentially covered over aspects of intuitive thinking in the wider literature. </w:t>
      </w:r>
    </w:p>
    <w:p w14:paraId="7898D671"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p>
    <w:p w14:paraId="1A67A71D"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bdr w:val="none" w:sz="0" w:space="0" w:color="auto" w:frame="1"/>
          <w:shd w:val="clear" w:color="auto" w:fill="FFFFFF"/>
        </w:rPr>
      </w:pPr>
      <w:r w:rsidRPr="00202DE4">
        <w:rPr>
          <w:rFonts w:ascii="Times New Roman" w:hAnsi="Times New Roman" w:cs="Times New Roman"/>
          <w:color w:val="000000" w:themeColor="text1"/>
          <w:sz w:val="24"/>
          <w:szCs w:val="24"/>
        </w:rPr>
        <w:t>Intuitive thinking is marked by the thinker having gone beyond</w:t>
      </w:r>
      <w:r w:rsidRPr="00202DE4">
        <w:rPr>
          <w:rFonts w:ascii="Times New Roman" w:hAnsi="Times New Roman" w:cs="Times New Roman"/>
          <w:i/>
          <w:iCs/>
          <w:color w:val="000000" w:themeColor="text1"/>
          <w:sz w:val="24"/>
          <w:szCs w:val="24"/>
        </w:rPr>
        <w:t xml:space="preserve"> </w:t>
      </w:r>
      <w:r w:rsidRPr="00202DE4">
        <w:rPr>
          <w:rFonts w:ascii="Times New Roman" w:hAnsi="Times New Roman" w:cs="Times New Roman"/>
          <w:color w:val="000000" w:themeColor="text1"/>
          <w:sz w:val="24"/>
          <w:szCs w:val="24"/>
        </w:rPr>
        <w:t>conscious intellectual consideration of their judgments and decision-making, and is common to “expert” thinkers (Ericsson, 2008). Here, “true” critical thinking is “open” in relation to all influences, and “</w:t>
      </w:r>
      <w:r w:rsidRPr="00202DE4">
        <w:rPr>
          <w:rFonts w:ascii="Times New Roman" w:hAnsi="Times New Roman" w:cs="Times New Roman"/>
          <w:i/>
          <w:iCs/>
          <w:color w:val="000000" w:themeColor="text1"/>
          <w:sz w:val="24"/>
          <w:szCs w:val="24"/>
        </w:rPr>
        <w:t>trans-</w:t>
      </w:r>
      <w:r w:rsidRPr="00202DE4">
        <w:rPr>
          <w:rFonts w:ascii="Times New Roman" w:hAnsi="Times New Roman" w:cs="Times New Roman"/>
          <w:color w:val="000000" w:themeColor="text1"/>
          <w:sz w:val="24"/>
          <w:szCs w:val="24"/>
        </w:rPr>
        <w:t xml:space="preserve">critical” i.e., thinking with the core of one’s body and being (ibid.) This latter notion is sometimes known recognised as the “Zone” or the phenomenon of “flow” (Cooper, 2009; Csikszentmihalyi, 1997). </w:t>
      </w:r>
      <w:r w:rsidRPr="00202DE4">
        <w:rPr>
          <w:rFonts w:ascii="Times New Roman" w:hAnsi="Times New Roman" w:cs="Times New Roman"/>
          <w:sz w:val="24"/>
          <w:szCs w:val="24"/>
        </w:rPr>
        <w:t xml:space="preserve">In this sense, </w:t>
      </w:r>
      <w:r w:rsidRPr="00202DE4">
        <w:rPr>
          <w:rFonts w:ascii="Times New Roman" w:hAnsi="Times New Roman" w:cs="Times New Roman"/>
          <w:color w:val="000000" w:themeColor="text1"/>
          <w:sz w:val="24"/>
          <w:szCs w:val="24"/>
        </w:rPr>
        <w:t>the phenomenon of critical thinking becomes a ‘practice of thinking differently’ and is ‘a way of being’ as well as a way of thinking’ (</w:t>
      </w:r>
      <w:proofErr w:type="spellStart"/>
      <w:r w:rsidRPr="00202DE4">
        <w:rPr>
          <w:rFonts w:ascii="Times New Roman" w:hAnsi="Times New Roman" w:cs="Times New Roman"/>
          <w:sz w:val="24"/>
          <w:szCs w:val="24"/>
        </w:rPr>
        <w:t>Burbules</w:t>
      </w:r>
      <w:proofErr w:type="spellEnd"/>
      <w:r w:rsidRPr="00202DE4">
        <w:rPr>
          <w:rFonts w:ascii="Times New Roman" w:hAnsi="Times New Roman" w:cs="Times New Roman"/>
          <w:sz w:val="24"/>
          <w:szCs w:val="24"/>
        </w:rPr>
        <w:t xml:space="preserve"> and Berk 1999, </w:t>
      </w:r>
      <w:r w:rsidRPr="00202DE4">
        <w:rPr>
          <w:rFonts w:ascii="Times New Roman" w:hAnsi="Times New Roman" w:cs="Times New Roman"/>
          <w:color w:val="000000" w:themeColor="text1"/>
          <w:sz w:val="24"/>
          <w:szCs w:val="24"/>
        </w:rPr>
        <w:t>p62, italics added), or as Davies (2015) suggests</w:t>
      </w:r>
      <w:r w:rsidRPr="00202DE4">
        <w:rPr>
          <w:rFonts w:ascii="Times New Roman" w:hAnsi="Times New Roman" w:cs="Times New Roman"/>
          <w:sz w:val="24"/>
          <w:szCs w:val="24"/>
        </w:rPr>
        <w:t xml:space="preserve"> ‘critical thinking as openness’. Subscription to t</w:t>
      </w:r>
      <w:r w:rsidRPr="00202DE4">
        <w:rPr>
          <w:rFonts w:ascii="Times New Roman" w:hAnsi="Times New Roman" w:cs="Times New Roman"/>
          <w:color w:val="000000" w:themeColor="text1"/>
          <w:sz w:val="24"/>
          <w:szCs w:val="24"/>
        </w:rPr>
        <w:t>he S</w:t>
      </w:r>
      <w:r w:rsidRPr="00202DE4">
        <w:rPr>
          <w:rFonts w:ascii="Times New Roman" w:hAnsi="Times New Roman" w:cs="Times New Roman"/>
          <w:i/>
          <w:iCs/>
          <w:color w:val="000000" w:themeColor="text1"/>
          <w:sz w:val="24"/>
          <w:szCs w:val="24"/>
        </w:rPr>
        <w:t>kills-Plus-Dispositions-Plus-Actions-Plus-Social Relations</w:t>
      </w:r>
      <w:r w:rsidRPr="00202DE4">
        <w:rPr>
          <w:rFonts w:ascii="Times New Roman" w:hAnsi="Times New Roman" w:cs="Times New Roman"/>
          <w:color w:val="000000" w:themeColor="text1"/>
          <w:sz w:val="24"/>
          <w:szCs w:val="24"/>
        </w:rPr>
        <w:t xml:space="preserve"> </w:t>
      </w:r>
      <w:r w:rsidRPr="00202DE4">
        <w:rPr>
          <w:rFonts w:ascii="Times New Roman" w:hAnsi="Times New Roman" w:cs="Times New Roman"/>
          <w:sz w:val="24"/>
          <w:szCs w:val="24"/>
        </w:rPr>
        <w:t xml:space="preserve">conjures a manifesto to rise up against citizen passivity or indoctrination (Kaplan, 1991; Davies, 2015). A view also held by those discouraged by today’s post-truth world. As captured by </w:t>
      </w:r>
      <w:proofErr w:type="spellStart"/>
      <w:r w:rsidRPr="00202DE4">
        <w:rPr>
          <w:rFonts w:ascii="Times New Roman" w:hAnsi="Times New Roman" w:cs="Times New Roman"/>
          <w:sz w:val="24"/>
          <w:szCs w:val="24"/>
        </w:rPr>
        <w:t>Arriazu</w:t>
      </w:r>
      <w:proofErr w:type="spellEnd"/>
      <w:r w:rsidRPr="00202DE4">
        <w:rPr>
          <w:rFonts w:ascii="Times New Roman" w:hAnsi="Times New Roman" w:cs="Times New Roman"/>
          <w:sz w:val="24"/>
          <w:szCs w:val="24"/>
        </w:rPr>
        <w:t xml:space="preserve"> (2018) “it is more necessary than ever to continue promoting the critical spirit of citizenship”.</w:t>
      </w:r>
      <w:r w:rsidRPr="00202DE4">
        <w:rPr>
          <w:rFonts w:ascii="Times New Roman" w:hAnsi="Times New Roman" w:cs="Times New Roman"/>
          <w:color w:val="000000" w:themeColor="text1"/>
          <w:sz w:val="24"/>
          <w:szCs w:val="24"/>
        </w:rPr>
        <w:t xml:space="preserve"> </w:t>
      </w:r>
    </w:p>
    <w:p w14:paraId="1582B2F8" w14:textId="77777777" w:rsidR="00581BDB"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521886BF" w14:textId="77777777" w:rsidR="00581BDB"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11F61F23" w14:textId="77777777" w:rsidR="00581BDB" w:rsidRPr="00202DE4" w:rsidRDefault="00581BDB" w:rsidP="00581BDB">
      <w:pPr>
        <w:autoSpaceDE w:val="0"/>
        <w:autoSpaceDN w:val="0"/>
        <w:adjustRightInd w:val="0"/>
        <w:spacing w:after="0" w:line="360" w:lineRule="auto"/>
        <w:ind w:firstLine="284"/>
        <w:rPr>
          <w:rFonts w:ascii="Times New Roman" w:hAnsi="Times New Roman" w:cs="Times New Roman"/>
          <w:color w:val="000000" w:themeColor="text1"/>
          <w:sz w:val="24"/>
          <w:szCs w:val="24"/>
        </w:rPr>
      </w:pPr>
    </w:p>
    <w:p w14:paraId="2A153BB6" w14:textId="77777777" w:rsidR="00581BDB" w:rsidRDefault="00581BDB" w:rsidP="00581BDB">
      <w:pPr>
        <w:pStyle w:val="Heading3"/>
        <w:spacing w:before="0" w:line="360" w:lineRule="auto"/>
        <w:ind w:firstLine="284"/>
        <w:rPr>
          <w:rFonts w:ascii="Times New Roman" w:hAnsi="Times New Roman" w:cs="Times New Roman"/>
        </w:rPr>
      </w:pPr>
      <w:bookmarkStart w:id="17" w:name="_Toc112541669"/>
      <w:r w:rsidRPr="00202DE4">
        <w:rPr>
          <w:rFonts w:ascii="Times New Roman" w:hAnsi="Times New Roman" w:cs="Times New Roman"/>
        </w:rPr>
        <w:t>2.</w:t>
      </w:r>
      <w:r>
        <w:rPr>
          <w:rFonts w:ascii="Times New Roman" w:hAnsi="Times New Roman" w:cs="Times New Roman"/>
        </w:rPr>
        <w:t>3</w:t>
      </w:r>
      <w:r w:rsidRPr="00202DE4">
        <w:rPr>
          <w:rFonts w:ascii="Times New Roman" w:hAnsi="Times New Roman" w:cs="Times New Roman"/>
        </w:rPr>
        <w:t>.4 Researcher Reflections 2: On approaches to HOTS development</w:t>
      </w:r>
      <w:bookmarkEnd w:id="17"/>
    </w:p>
    <w:p w14:paraId="0BA07F3A" w14:textId="77777777" w:rsidR="00581BDB" w:rsidRPr="00E11922" w:rsidRDefault="00581BDB" w:rsidP="00581BDB">
      <w:r w:rsidRPr="00E11922">
        <w:rPr>
          <w:highlight w:val="red"/>
        </w:rPr>
        <w:t>NOT checked</w:t>
      </w:r>
    </w:p>
    <w:p w14:paraId="273D79D6" w14:textId="77777777" w:rsidR="00581BDB" w:rsidRPr="00202DE4" w:rsidRDefault="00581BDB" w:rsidP="00581BDB">
      <w:pPr>
        <w:pStyle w:val="ju"/>
        <w:shd w:val="clear" w:color="auto" w:fill="FFFFFF"/>
        <w:spacing w:before="0" w:beforeAutospacing="0" w:after="0" w:afterAutospacing="0" w:line="360" w:lineRule="auto"/>
        <w:ind w:firstLine="284"/>
        <w:rPr>
          <w:color w:val="92D050"/>
        </w:rPr>
      </w:pPr>
    </w:p>
    <w:p w14:paraId="7C77CF32" w14:textId="77777777" w:rsidR="00581BDB" w:rsidRPr="00202DE4" w:rsidRDefault="00581BDB" w:rsidP="00581BDB">
      <w:pPr>
        <w:pStyle w:val="ju"/>
        <w:shd w:val="clear" w:color="auto" w:fill="FFFFFF"/>
        <w:spacing w:before="0" w:beforeAutospacing="0" w:after="0" w:afterAutospacing="0" w:line="360" w:lineRule="auto"/>
        <w:ind w:firstLine="284"/>
      </w:pPr>
      <w:r w:rsidRPr="00202DE4">
        <w:t xml:space="preserve">Whilst acknowledging higher order thinking is more than critical thinking, and encompasses creative, metacognitive and reflective thinking and other components, critical thinking continues to dominates HOTS research in a HE educational context. Over time HOTS has been equated with personal enlightenment and responsible participation in the development of society e.g. Socrates and Plato, political and freedom connotations e.g. Freire and Giroux, good thinking e.g. </w:t>
      </w:r>
      <w:proofErr w:type="spellStart"/>
      <w:r w:rsidRPr="00202DE4">
        <w:t>Pithers</w:t>
      </w:r>
      <w:proofErr w:type="spellEnd"/>
      <w:r w:rsidRPr="00202DE4">
        <w:t xml:space="preserve"> and </w:t>
      </w:r>
      <w:proofErr w:type="spellStart"/>
      <w:r w:rsidRPr="00202DE4">
        <w:t>Soden</w:t>
      </w:r>
      <w:proofErr w:type="spellEnd"/>
      <w:r w:rsidRPr="00202DE4">
        <w:t xml:space="preserve"> (2000), and the emancipation of imagination to repair society (Green, 1978). It is also pursued for productive labour market engagement (WEF, 2020) </w:t>
      </w:r>
      <w:r w:rsidRPr="00691717">
        <w:t>as well as negotiating technological advancements, information overload and multiple truths (</w:t>
      </w:r>
      <w:proofErr w:type="spellStart"/>
      <w:r w:rsidRPr="00691717">
        <w:rPr>
          <w:color w:val="000000" w:themeColor="text1"/>
        </w:rPr>
        <w:t>Carr</w:t>
      </w:r>
      <w:proofErr w:type="spellEnd"/>
      <w:r w:rsidRPr="00691717">
        <w:rPr>
          <w:color w:val="000000" w:themeColor="text1"/>
        </w:rPr>
        <w:t>, 2011;  Puig et al., 2021; Wurman, 2011</w:t>
      </w:r>
      <w:r w:rsidRPr="00691717">
        <w:t>). My own responding to the literature accessed is that each and every endeavour</w:t>
      </w:r>
      <w:r w:rsidRPr="00202DE4">
        <w:t xml:space="preserve"> leaked the intentionality and values of what HOTS may empower or transform, from individual </w:t>
      </w:r>
      <w:r w:rsidRPr="00202DE4">
        <w:rPr>
          <w:color w:val="000000" w:themeColor="text1"/>
        </w:rPr>
        <w:t xml:space="preserve">personal benefit, institutional and labour market readiness, or societal value. </w:t>
      </w:r>
    </w:p>
    <w:p w14:paraId="1B54A3CF" w14:textId="77777777" w:rsidR="00581BDB" w:rsidRPr="00202DE4" w:rsidRDefault="00581BDB" w:rsidP="00581BDB">
      <w:pPr>
        <w:pStyle w:val="ju"/>
        <w:shd w:val="clear" w:color="auto" w:fill="FFFFFF"/>
        <w:spacing w:after="0" w:line="360" w:lineRule="auto"/>
        <w:ind w:firstLine="284"/>
        <w:rPr>
          <w:color w:val="000000" w:themeColor="text1"/>
        </w:rPr>
      </w:pPr>
      <w:r w:rsidRPr="00202DE4">
        <w:rPr>
          <w:color w:val="000000" w:themeColor="text1"/>
        </w:rPr>
        <w:lastRenderedPageBreak/>
        <w:t xml:space="preserve">I accept the descriptors of cognitive skills, dispositions and attitudes have endowed educators with an easy reference framework to distinguish between various types of thinking, and has assisted in the identification and progression of skills, disposition or reasoning, but feel that it is almost blindly enforced through curriculum documentation. Expressions of cognitive development are common parlance in the HE context but I believe that what the terms actually mean practically can be difficult to interpret for educators and students alike. As to why individual educators target HOTS development appears to not be a point of focus, with the indoctrination that marking assignment or exam work against a cognitive  taxonomical classification is a fair indication of students higher order thinking ability and suggestive of  their overall graduate employability. </w:t>
      </w:r>
      <w:r>
        <w:rPr>
          <w:color w:val="000000" w:themeColor="text1"/>
        </w:rPr>
        <w:t xml:space="preserve">I can also concur, from the literature reviewed, with the criticism there is an </w:t>
      </w:r>
      <w:r>
        <w:rPr>
          <w:rFonts w:asciiTheme="majorBidi" w:hAnsiTheme="majorBidi" w:cstheme="majorBidi"/>
          <w:color w:val="000000" w:themeColor="text1"/>
        </w:rPr>
        <w:t xml:space="preserve">under-supply of </w:t>
      </w:r>
      <w:r>
        <w:t>non-western contributions to higher-order thinking and debate</w:t>
      </w:r>
      <w:r>
        <w:rPr>
          <w:rFonts w:asciiTheme="majorBidi" w:hAnsiTheme="majorBidi" w:cstheme="majorBidi"/>
          <w:color w:val="000000" w:themeColor="text1"/>
        </w:rPr>
        <w:t xml:space="preserve"> which requires an improved </w:t>
      </w:r>
      <w:r>
        <w:t>cross-cultural lens (Vaidya, 2017).</w:t>
      </w:r>
    </w:p>
    <w:p w14:paraId="191CEC61" w14:textId="77777777" w:rsidR="00581BDB" w:rsidRPr="00202DE4" w:rsidRDefault="00581BDB" w:rsidP="00581BDB">
      <w:pPr>
        <w:pStyle w:val="ju"/>
        <w:shd w:val="clear" w:color="auto" w:fill="FFFFFF"/>
        <w:spacing w:after="0" w:line="360" w:lineRule="auto"/>
        <w:ind w:firstLine="284"/>
      </w:pPr>
      <w:r w:rsidRPr="00202DE4">
        <w:rPr>
          <w:color w:val="000000" w:themeColor="text1"/>
        </w:rPr>
        <w:t xml:space="preserve">I also understand that educators may or may not align with the </w:t>
      </w:r>
      <w:r w:rsidRPr="00202DE4">
        <w:t xml:space="preserve">dominant ideology or ideologies within their employing institutions. Many commentators point to the dominating market-based neo-liberalism of many Western-based universities around the world (Croucher &amp; Lacy, 2020; Vincent, 2011). This triggers consideration of educator experiencing their HOTS work with </w:t>
      </w:r>
      <w:r w:rsidRPr="00202DE4">
        <w:rPr>
          <w:color w:val="000000" w:themeColor="text1"/>
        </w:rPr>
        <w:t xml:space="preserve">confusion and frustration. </w:t>
      </w:r>
    </w:p>
    <w:p w14:paraId="05A51737" w14:textId="77777777" w:rsidR="00581BDB" w:rsidRPr="00202DE4" w:rsidRDefault="00581BDB" w:rsidP="00581BDB">
      <w:pPr>
        <w:pStyle w:val="NormalWeb"/>
        <w:shd w:val="clear" w:color="auto" w:fill="FFFFFF"/>
        <w:spacing w:before="0" w:beforeAutospacing="0" w:after="0" w:afterAutospacing="0" w:line="360" w:lineRule="auto"/>
        <w:ind w:firstLine="284"/>
        <w:rPr>
          <w:color w:val="000000" w:themeColor="text1"/>
          <w:shd w:val="clear" w:color="auto" w:fill="FFFFFF"/>
        </w:rPr>
      </w:pPr>
      <w:r w:rsidRPr="00202DE4">
        <w:rPr>
          <w:color w:val="000000" w:themeColor="text1"/>
        </w:rPr>
        <w:t xml:space="preserve">As an educator who has a personal philosophical orientation, the thinking and practices of the many historical philosophers, from challenging questions to </w:t>
      </w:r>
      <w:r w:rsidRPr="00202DE4">
        <w:t>reflective dialogic spaces, all resonate. I am inclined to accept HOTS must include some form of l</w:t>
      </w:r>
      <w:r w:rsidRPr="00202DE4">
        <w:rPr>
          <w:color w:val="000000" w:themeColor="text1"/>
          <w:shd w:val="clear" w:color="auto" w:fill="FFFFFF"/>
        </w:rPr>
        <w:t>ogic to help thwart the cognitive bias. Just as Tsang (2016) suggests, I also believe business research could learn more from philosophy e.g. picking fights and engaging in more robust critiquing of approaches adopted. Whilst improved statistical or scientific techniques might suggest significant relationships between variables it will no further explain whether the assumptions implied in the model employed are actually realistic; this is the remit of philosophy.  ….</w:t>
      </w:r>
      <w:r w:rsidRPr="00202DE4">
        <w:t xml:space="preserve"> </w:t>
      </w:r>
      <w:r w:rsidRPr="00202DE4">
        <w:rPr>
          <w:color w:val="000000" w:themeColor="text1"/>
          <w:highlight w:val="yellow"/>
          <w:lang w:val="en"/>
        </w:rPr>
        <w:t xml:space="preserve">Appendix </w:t>
      </w:r>
      <w:r>
        <w:rPr>
          <w:color w:val="000000" w:themeColor="text1"/>
          <w:highlight w:val="yellow"/>
          <w:lang w:val="en"/>
        </w:rPr>
        <w:t>A2</w:t>
      </w:r>
      <w:r w:rsidRPr="00202DE4">
        <w:rPr>
          <w:color w:val="000000" w:themeColor="text1"/>
          <w:highlight w:val="yellow"/>
          <w:lang w:val="en"/>
        </w:rPr>
        <w:t>.</w:t>
      </w:r>
      <w:r w:rsidRPr="00202DE4">
        <w:rPr>
          <w:color w:val="000000" w:themeColor="text1"/>
          <w:lang w:val="en"/>
        </w:rPr>
        <w:t xml:space="preserve"> For me, p</w:t>
      </w:r>
      <w:proofErr w:type="spellStart"/>
      <w:r w:rsidRPr="00202DE4">
        <w:rPr>
          <w:color w:val="000000" w:themeColor="text1"/>
          <w:shd w:val="clear" w:color="auto" w:fill="FFFFFF"/>
        </w:rPr>
        <w:t>hilosophy</w:t>
      </w:r>
      <w:proofErr w:type="spellEnd"/>
      <w:r w:rsidRPr="00202DE4">
        <w:rPr>
          <w:color w:val="000000" w:themeColor="text1"/>
          <w:shd w:val="clear" w:color="auto" w:fill="FFFFFF"/>
        </w:rPr>
        <w:t xml:space="preserve"> continues to provide three key functions: demystifying, informing, and method facilitating (Lawson, 2004). Potentially there is more room for a stronger philosophical orientation in our businesses, in our education, in our research: as means to re-question the purposes, presuppositions and prejudices on which our theories, models and strategies have been based to date </w:t>
      </w:r>
      <w:r w:rsidRPr="00202DE4">
        <w:rPr>
          <w:noProof/>
          <w:color w:val="000000" w:themeColor="text1"/>
          <w:shd w:val="clear" w:color="auto" w:fill="FFFFFF"/>
        </w:rPr>
        <w:t>(Healey-Benson, 2019b)</w:t>
      </w:r>
      <w:r w:rsidRPr="00202DE4">
        <w:rPr>
          <w:color w:val="000000" w:themeColor="text1"/>
          <w:shd w:val="clear" w:color="auto" w:fill="FFFFFF"/>
        </w:rPr>
        <w:t xml:space="preserve">. </w:t>
      </w:r>
    </w:p>
    <w:p w14:paraId="29784185" w14:textId="77777777" w:rsidR="00581BDB" w:rsidRPr="00202DE4" w:rsidRDefault="00581BDB" w:rsidP="00581BDB">
      <w:pPr>
        <w:pStyle w:val="NormalWeb"/>
        <w:shd w:val="clear" w:color="auto" w:fill="FFFFFF"/>
        <w:spacing w:before="0" w:beforeAutospacing="0" w:after="0" w:afterAutospacing="0" w:line="360" w:lineRule="auto"/>
        <w:ind w:firstLine="284"/>
        <w:rPr>
          <w:b/>
          <w:color w:val="000000" w:themeColor="text1"/>
        </w:rPr>
      </w:pPr>
      <w:r w:rsidRPr="00202DE4">
        <w:rPr>
          <w:color w:val="000000" w:themeColor="text1"/>
          <w:shd w:val="clear" w:color="auto" w:fill="FFFFFF"/>
        </w:rPr>
        <w:t>(REFORMAT above para)</w:t>
      </w:r>
    </w:p>
    <w:p w14:paraId="05764910" w14:textId="77777777" w:rsidR="00581BDB" w:rsidRPr="00202DE4" w:rsidRDefault="00581BDB" w:rsidP="00581BDB">
      <w:pPr>
        <w:pStyle w:val="ju"/>
        <w:shd w:val="clear" w:color="auto" w:fill="FFFFFF"/>
        <w:spacing w:before="0" w:beforeAutospacing="0" w:after="0" w:afterAutospacing="0" w:line="360" w:lineRule="auto"/>
        <w:ind w:firstLine="284"/>
      </w:pPr>
    </w:p>
    <w:p w14:paraId="25DD91B4" w14:textId="77777777" w:rsidR="00581BDB" w:rsidRPr="00202DE4" w:rsidRDefault="00581BDB" w:rsidP="00581BDB">
      <w:pPr>
        <w:pStyle w:val="ju"/>
        <w:shd w:val="clear" w:color="auto" w:fill="FFFFFF"/>
        <w:spacing w:before="0" w:beforeAutospacing="0" w:after="0" w:afterAutospacing="0" w:line="360" w:lineRule="auto"/>
        <w:ind w:firstLine="284"/>
        <w:rPr>
          <w:color w:val="000000" w:themeColor="text1"/>
          <w:bdr w:val="none" w:sz="0" w:space="0" w:color="auto" w:frame="1"/>
        </w:rPr>
      </w:pPr>
      <w:r w:rsidRPr="00202DE4">
        <w:lastRenderedPageBreak/>
        <w:t xml:space="preserve">I can appreciate of the efforts of the modern </w:t>
      </w:r>
      <w:r w:rsidRPr="00202DE4">
        <w:rPr>
          <w:color w:val="000000" w:themeColor="text1"/>
        </w:rPr>
        <w:t xml:space="preserve">philosophers of education, such as Israel </w:t>
      </w:r>
      <w:proofErr w:type="spellStart"/>
      <w:r w:rsidRPr="00202DE4">
        <w:rPr>
          <w:color w:val="000000" w:themeColor="text1"/>
        </w:rPr>
        <w:t>Schefflef</w:t>
      </w:r>
      <w:proofErr w:type="spellEnd"/>
      <w:r w:rsidRPr="00202DE4">
        <w:rPr>
          <w:color w:val="000000" w:themeColor="text1"/>
        </w:rPr>
        <w:t xml:space="preserve"> and John Passmore, who have tried to refine the processes of teaching critical thinking (</w:t>
      </w:r>
      <w:proofErr w:type="spellStart"/>
      <w:r w:rsidRPr="00202DE4">
        <w:rPr>
          <w:color w:val="000000" w:themeColor="text1"/>
        </w:rPr>
        <w:t>Portelli</w:t>
      </w:r>
      <w:proofErr w:type="spellEnd"/>
      <w:r w:rsidRPr="00202DE4">
        <w:rPr>
          <w:color w:val="000000" w:themeColor="text1"/>
        </w:rPr>
        <w:t xml:space="preserve">, 1994), yet remain frustrated by </w:t>
      </w:r>
      <w:r w:rsidRPr="00202DE4">
        <w:rPr>
          <w:color w:val="000000" w:themeColor="text1"/>
          <w:bdr w:val="none" w:sz="0" w:space="0" w:color="auto" w:frame="1"/>
        </w:rPr>
        <w:t>a paucity of research on what it is to experience facilitating some one’s HOTS development. D</w:t>
      </w:r>
      <w:r w:rsidRPr="00202DE4">
        <w:rPr>
          <w:color w:val="000000" w:themeColor="text1"/>
        </w:rPr>
        <w:t xml:space="preserve">espite decades </w:t>
      </w:r>
      <w:r w:rsidRPr="00202DE4">
        <w:rPr>
          <w:color w:val="000000" w:themeColor="text1"/>
          <w:bdr w:val="none" w:sz="0" w:space="0" w:color="auto" w:frame="1"/>
        </w:rPr>
        <w:t xml:space="preserve">of cognitive research, philosophical discussion and educational observation and experimentation, there is lack of vibrant discussion on what is to be a HOTS facilitator, and an experience I personally, irrespective of how much exposure I had to definitions and taxonomies, have learnt intuitively or through crafted together pieces of pedagogy  from  teachers who have inspired me or empowered me. For me there is remains and over-emphasis in the technical or logical side of higher-order thinking,  at the expense of the reality in which it is practiced. </w:t>
      </w:r>
    </w:p>
    <w:p w14:paraId="402B6448"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bdr w:val="none" w:sz="0" w:space="0" w:color="auto" w:frame="1"/>
        </w:rPr>
      </w:pPr>
    </w:p>
    <w:p w14:paraId="5BB2F958"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 xml:space="preserve">Hermeneutic phenomenological research does not claim to review text from a neutral and objective stance. I was aware of my irritable noticing of the dominance of defining, measuring, and conceptualising, rather than the more affective tones of the phenomenon. The richer pieces of literature personally experienced as reading about </w:t>
      </w:r>
      <w:r w:rsidRPr="00202DE4">
        <w:rPr>
          <w:rFonts w:ascii="Times New Roman" w:hAnsi="Times New Roman" w:cs="Times New Roman"/>
          <w:sz w:val="24"/>
          <w:szCs w:val="24"/>
        </w:rPr>
        <w:t xml:space="preserve">Socrates, as outcast and societal irritant and midwife, to Plato’s hermeneutic turn, as if they teased nuggets of insight of the more experiential data of the phenomenon in focus, exposing the values and challenges ascribed to individuals who have experienced grappling with the higher-order thinking instruction first hand. Following a great deal of time spent understanding what HOTS is, the question as to what is it to facilitate thinking remained elusive and called for a form of seeing beyond the frame, looking beyond the academic journals, and casting a wider net for immersion in the lived stories of those who have sought to facilitate higher-order thinking in some way. </w:t>
      </w:r>
    </w:p>
    <w:p w14:paraId="7C1480FA" w14:textId="77777777" w:rsidR="00581BDB" w:rsidRPr="00202DE4" w:rsidRDefault="00581BDB" w:rsidP="00581BDB">
      <w:pPr>
        <w:spacing w:after="0" w:line="360" w:lineRule="auto"/>
        <w:ind w:firstLine="284"/>
        <w:rPr>
          <w:rFonts w:ascii="Times New Roman" w:hAnsi="Times New Roman" w:cs="Times New Roman"/>
          <w:sz w:val="24"/>
          <w:szCs w:val="24"/>
        </w:rPr>
      </w:pPr>
    </w:p>
    <w:p w14:paraId="39A4F91F"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shd w:val="clear" w:color="auto" w:fill="FFFFFF"/>
        </w:rPr>
      </w:pPr>
      <w:r w:rsidRPr="00202DE4">
        <w:rPr>
          <w:rFonts w:ascii="Times New Roman" w:hAnsi="Times New Roman" w:cs="Times New Roman"/>
          <w:sz w:val="24"/>
          <w:szCs w:val="24"/>
        </w:rPr>
        <w:t>My review of literature therefore turned toward influential characters throughout history who have directly/indirectly contributed to the practical facilitating of higher-order thinking. Due to word limits, I refer to two further entries, Buddha and Jesus, due to their global significance in pursuit of higher-order thinking goal of truth and enlightenment. Alternative stories which illuminate how HE higher-order thinking especially in especially in the Western world is entrenched in Socratic tradition. Both Buddha and Jesus enlightened their students with teaching practice infused with the dialectical process of questioning (Ryan &amp; Louie, 2007)</w:t>
      </w:r>
      <w:r>
        <w:rPr>
          <w:rFonts w:ascii="Times New Roman" w:hAnsi="Times New Roman" w:cs="Times New Roman"/>
          <w:sz w:val="24"/>
          <w:szCs w:val="24"/>
        </w:rPr>
        <w:t xml:space="preserve">, both </w:t>
      </w:r>
      <w:r w:rsidRPr="00202DE4">
        <w:rPr>
          <w:rFonts w:ascii="Times New Roman" w:hAnsi="Times New Roman" w:cs="Times New Roman"/>
          <w:color w:val="000000" w:themeColor="text1"/>
          <w:sz w:val="24"/>
          <w:szCs w:val="24"/>
          <w:lang w:val="en"/>
        </w:rPr>
        <w:t>contribut</w:t>
      </w:r>
      <w:r>
        <w:rPr>
          <w:rFonts w:ascii="Times New Roman" w:hAnsi="Times New Roman" w:cs="Times New Roman"/>
          <w:color w:val="000000" w:themeColor="text1"/>
          <w:sz w:val="24"/>
          <w:szCs w:val="24"/>
          <w:lang w:val="en"/>
        </w:rPr>
        <w:t>ing</w:t>
      </w:r>
      <w:r w:rsidRPr="00202DE4">
        <w:rPr>
          <w:rFonts w:ascii="Times New Roman" w:hAnsi="Times New Roman" w:cs="Times New Roman"/>
          <w:color w:val="000000" w:themeColor="text1"/>
          <w:sz w:val="24"/>
          <w:szCs w:val="24"/>
          <w:lang w:val="en"/>
        </w:rPr>
        <w:t xml:space="preserve"> to significant revolutions of world ideas.</w:t>
      </w:r>
      <w:r w:rsidRPr="00202DE4">
        <w:rPr>
          <w:rFonts w:ascii="Times New Roman" w:hAnsi="Times New Roman" w:cs="Times New Roman"/>
          <w:sz w:val="24"/>
          <w:szCs w:val="24"/>
        </w:rPr>
        <w:t xml:space="preserve"> Not that these characters or their </w:t>
      </w:r>
      <w:r w:rsidRPr="00202DE4">
        <w:rPr>
          <w:rFonts w:ascii="Times New Roman" w:hAnsi="Times New Roman" w:cs="Times New Roman"/>
          <w:sz w:val="24"/>
          <w:szCs w:val="24"/>
          <w:shd w:val="clear" w:color="auto" w:fill="FFFFFF"/>
        </w:rPr>
        <w:t>teachings should be reconciled or synthesized but their challenges and battle</w:t>
      </w:r>
      <w:r>
        <w:rPr>
          <w:rFonts w:ascii="Times New Roman" w:hAnsi="Times New Roman" w:cs="Times New Roman"/>
          <w:sz w:val="24"/>
          <w:szCs w:val="24"/>
          <w:shd w:val="clear" w:color="auto" w:fill="FFFFFF"/>
        </w:rPr>
        <w:t>, and may cast</w:t>
      </w:r>
      <w:r w:rsidRPr="00202DE4">
        <w:rPr>
          <w:rFonts w:ascii="Times New Roman" w:hAnsi="Times New Roman" w:cs="Times New Roman"/>
          <w:sz w:val="24"/>
          <w:szCs w:val="24"/>
          <w:shd w:val="clear" w:color="auto" w:fill="FFFFFF"/>
        </w:rPr>
        <w:t xml:space="preserve"> some light on what it </w:t>
      </w:r>
      <w:r>
        <w:rPr>
          <w:rFonts w:ascii="Times New Roman" w:hAnsi="Times New Roman" w:cs="Times New Roman"/>
          <w:sz w:val="24"/>
          <w:szCs w:val="24"/>
          <w:shd w:val="clear" w:color="auto" w:fill="FFFFFF"/>
        </w:rPr>
        <w:t xml:space="preserve">is like to experience </w:t>
      </w:r>
      <w:r w:rsidRPr="00202DE4">
        <w:rPr>
          <w:rFonts w:ascii="Times New Roman" w:hAnsi="Times New Roman" w:cs="Times New Roman"/>
          <w:sz w:val="24"/>
          <w:szCs w:val="24"/>
          <w:shd w:val="clear" w:color="auto" w:fill="FFFFFF"/>
        </w:rPr>
        <w:t>support</w:t>
      </w:r>
      <w:r>
        <w:rPr>
          <w:rFonts w:ascii="Times New Roman" w:hAnsi="Times New Roman" w:cs="Times New Roman"/>
          <w:sz w:val="24"/>
          <w:szCs w:val="24"/>
          <w:shd w:val="clear" w:color="auto" w:fill="FFFFFF"/>
        </w:rPr>
        <w:t>ing</w:t>
      </w:r>
      <w:r w:rsidRPr="00202DE4">
        <w:rPr>
          <w:rFonts w:ascii="Times New Roman" w:hAnsi="Times New Roman" w:cs="Times New Roman"/>
          <w:sz w:val="24"/>
          <w:szCs w:val="24"/>
          <w:shd w:val="clear" w:color="auto" w:fill="FFFFFF"/>
        </w:rPr>
        <w:t xml:space="preserve"> others with higher-order thinking</w:t>
      </w:r>
      <w:r w:rsidRPr="00202DE4">
        <w:rPr>
          <w:rFonts w:ascii="Times New Roman" w:hAnsi="Times New Roman" w:cs="Times New Roman"/>
          <w:sz w:val="24"/>
          <w:szCs w:val="24"/>
        </w:rPr>
        <w:t>.</w:t>
      </w:r>
      <w:r w:rsidRPr="00202DE4">
        <w:rPr>
          <w:rFonts w:ascii="Times New Roman" w:hAnsi="Times New Roman" w:cs="Times New Roman"/>
          <w:color w:val="000000" w:themeColor="text1"/>
          <w:sz w:val="24"/>
          <w:szCs w:val="24"/>
          <w:shd w:val="clear" w:color="auto" w:fill="FFFFFF"/>
        </w:rPr>
        <w:t xml:space="preserve"> </w:t>
      </w:r>
      <w:r w:rsidRPr="00202DE4">
        <w:rPr>
          <w:rFonts w:ascii="Times New Roman" w:hAnsi="Times New Roman" w:cs="Times New Roman"/>
          <w:color w:val="000000" w:themeColor="text1"/>
          <w:sz w:val="24"/>
          <w:szCs w:val="24"/>
          <w:shd w:val="clear" w:color="auto" w:fill="FFFFFF"/>
        </w:rPr>
        <w:lastRenderedPageBreak/>
        <w:t xml:space="preserve">It is possibly a situation that we try to achieve too much with our higher-order thinking abilities. The research unavailable does little to reveal the aspirations of educators who commit to HOTS development. </w:t>
      </w:r>
    </w:p>
    <w:p w14:paraId="08F5EF4F" w14:textId="77777777" w:rsidR="00581BDB" w:rsidRPr="00202DE4" w:rsidRDefault="00581BDB" w:rsidP="00581BDB">
      <w:pPr>
        <w:spacing w:after="0" w:line="360" w:lineRule="auto"/>
        <w:ind w:firstLine="284"/>
        <w:rPr>
          <w:rFonts w:ascii="Times New Roman" w:hAnsi="Times New Roman" w:cs="Times New Roman"/>
          <w:b/>
          <w:bCs/>
          <w:color w:val="000000"/>
          <w:sz w:val="24"/>
          <w:szCs w:val="24"/>
          <w:shd w:val="clear" w:color="auto" w:fill="FFFFFF"/>
        </w:rPr>
      </w:pPr>
    </w:p>
    <w:p w14:paraId="5DEA6364" w14:textId="77777777" w:rsidR="00581BDB" w:rsidRPr="00202DE4" w:rsidRDefault="00581BDB" w:rsidP="00581BDB">
      <w:pPr>
        <w:spacing w:after="0" w:line="360" w:lineRule="auto"/>
        <w:ind w:firstLine="284"/>
        <w:rPr>
          <w:rFonts w:ascii="Times New Roman" w:hAnsi="Times New Roman" w:cs="Times New Roman"/>
          <w:b/>
          <w:bCs/>
          <w:sz w:val="24"/>
          <w:szCs w:val="24"/>
        </w:rPr>
      </w:pPr>
      <w:r w:rsidRPr="00202DE4">
        <w:rPr>
          <w:rFonts w:ascii="Times New Roman" w:hAnsi="Times New Roman" w:cs="Times New Roman"/>
          <w:b/>
          <w:bCs/>
          <w:sz w:val="24"/>
          <w:szCs w:val="24"/>
        </w:rPr>
        <w:t>1 Buddha</w:t>
      </w:r>
    </w:p>
    <w:p w14:paraId="03F3EE4A"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shd w:val="clear" w:color="auto" w:fill="FFFFFF"/>
        </w:rPr>
      </w:pPr>
      <w:r w:rsidRPr="00202DE4">
        <w:rPr>
          <w:rFonts w:ascii="Times New Roman" w:hAnsi="Times New Roman" w:cs="Times New Roman"/>
          <w:sz w:val="24"/>
          <w:szCs w:val="24"/>
        </w:rPr>
        <w:t>One of the world's greatest spiritual leaders, Gautama Buddha, popularly known as the Buddha, was a religious leader, teacher and philosopher who lived in ancient India (Gethin, 1998). Born a prince, he was determined to break with a false life and his disappointment with the world (</w:t>
      </w:r>
      <w:proofErr w:type="spellStart"/>
      <w:r w:rsidRPr="00202DE4">
        <w:rPr>
          <w:rFonts w:ascii="Times New Roman" w:hAnsi="Times New Roman" w:cs="Times New Roman"/>
          <w:sz w:val="24"/>
          <w:szCs w:val="24"/>
        </w:rPr>
        <w:t>Putchner</w:t>
      </w:r>
      <w:proofErr w:type="spellEnd"/>
      <w:r w:rsidRPr="00202DE4">
        <w:rPr>
          <w:rFonts w:ascii="Times New Roman" w:hAnsi="Times New Roman" w:cs="Times New Roman"/>
          <w:sz w:val="24"/>
          <w:szCs w:val="24"/>
        </w:rPr>
        <w:t xml:space="preserve">, 2017). After years of meditation, asceticism, and mendicancy, he </w:t>
      </w:r>
      <w:r w:rsidRPr="00202DE4">
        <w:rPr>
          <w:rFonts w:ascii="Times New Roman" w:hAnsi="Times New Roman" w:cs="Times New Roman"/>
          <w:color w:val="02020B"/>
          <w:sz w:val="24"/>
          <w:szCs w:val="24"/>
          <w:shd w:val="clear" w:color="auto" w:fill="FFFFFF"/>
        </w:rPr>
        <w:t xml:space="preserve">arrived at the conclusion that </w:t>
      </w:r>
      <w:r w:rsidRPr="00202DE4">
        <w:rPr>
          <w:rFonts w:ascii="Times New Roman" w:hAnsi="Times New Roman" w:cs="Times New Roman"/>
          <w:sz w:val="24"/>
          <w:szCs w:val="24"/>
        </w:rPr>
        <w:t>neither extreme pleasure nor extreme pain would relieve human suffering. Instead, the path of the middle ground, meditation, and mindfulness (Thomas, 1975), assisting in overcoming the illusion of one’s ego (Lenoir, 2009) and led him towards an ‘enlightened life’ i.e. a pathway to awakening (O'Brien, 2020). Buddha laid major emphasis on subjectivity and the critical</w:t>
      </w:r>
      <w:r w:rsidRPr="00202DE4">
        <w:rPr>
          <w:rFonts w:ascii="Times New Roman" w:hAnsi="Times New Roman" w:cs="Times New Roman"/>
          <w:color w:val="000000" w:themeColor="text1"/>
          <w:sz w:val="24"/>
          <w:szCs w:val="24"/>
          <w:shd w:val="clear" w:color="auto" w:fill="FFFFFF"/>
        </w:rPr>
        <w:t xml:space="preserve"> analysis of human thoughts to build a meaningful reality (</w:t>
      </w:r>
      <w:r w:rsidRPr="00202DE4">
        <w:rPr>
          <w:rFonts w:ascii="Times New Roman" w:hAnsi="Times New Roman" w:cs="Times New Roman"/>
          <w:color w:val="000000" w:themeColor="text1"/>
          <w:sz w:val="24"/>
          <w:szCs w:val="24"/>
        </w:rPr>
        <w:t>Tanabe, 2013). Buddhist wisdom</w:t>
      </w:r>
      <w:r w:rsidRPr="00202DE4">
        <w:rPr>
          <w:rFonts w:ascii="Times New Roman" w:hAnsi="Times New Roman" w:cs="Times New Roman"/>
          <w:color w:val="000000" w:themeColor="text1"/>
          <w:sz w:val="24"/>
          <w:szCs w:val="24"/>
          <w:shd w:val="clear" w:color="auto" w:fill="FFFFFF"/>
        </w:rPr>
        <w:t xml:space="preserve"> prioritised investment in understanding the structure of one’s own thinking processes, facilitated by a process of reflection and self-realization</w:t>
      </w:r>
      <w:r w:rsidRPr="00202DE4">
        <w:rPr>
          <w:rFonts w:ascii="Times New Roman" w:hAnsi="Times New Roman" w:cs="Times New Roman"/>
          <w:color w:val="000000" w:themeColor="text1"/>
          <w:sz w:val="24"/>
          <w:szCs w:val="24"/>
        </w:rPr>
        <w:t xml:space="preserve"> that requires</w:t>
      </w:r>
      <w:r w:rsidRPr="00202DE4">
        <w:rPr>
          <w:rFonts w:ascii="Times New Roman" w:hAnsi="Times New Roman" w:cs="Times New Roman"/>
          <w:color w:val="000000" w:themeColor="text1"/>
          <w:sz w:val="24"/>
          <w:szCs w:val="24"/>
          <w:shd w:val="clear" w:color="auto" w:fill="FFFFFF"/>
        </w:rPr>
        <w:t xml:space="preserve"> full mindfulness (</w:t>
      </w:r>
      <w:proofErr w:type="spellStart"/>
      <w:r w:rsidRPr="00202DE4">
        <w:rPr>
          <w:rFonts w:ascii="Times New Roman" w:hAnsi="Times New Roman" w:cs="Times New Roman"/>
          <w:color w:val="000000" w:themeColor="text1"/>
          <w:sz w:val="24"/>
          <w:szCs w:val="24"/>
          <w:shd w:val="clear" w:color="auto" w:fill="FFFFFF"/>
        </w:rPr>
        <w:t>Huxter</w:t>
      </w:r>
      <w:proofErr w:type="spellEnd"/>
      <w:r w:rsidRPr="00202DE4">
        <w:rPr>
          <w:rFonts w:ascii="Times New Roman" w:hAnsi="Times New Roman" w:cs="Times New Roman"/>
          <w:color w:val="000000" w:themeColor="text1"/>
          <w:sz w:val="24"/>
          <w:szCs w:val="24"/>
          <w:shd w:val="clear" w:color="auto" w:fill="FFFFFF"/>
        </w:rPr>
        <w:t xml:space="preserve">, 2016). </w:t>
      </w:r>
    </w:p>
    <w:p w14:paraId="40094322"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shd w:val="clear" w:color="auto" w:fill="FFFFFF"/>
        </w:rPr>
      </w:pPr>
    </w:p>
    <w:p w14:paraId="3E61364F" w14:textId="77777777" w:rsidR="00581BDB" w:rsidRPr="00202DE4" w:rsidRDefault="00581BDB" w:rsidP="00581BDB">
      <w:pPr>
        <w:pStyle w:val="ListParagraph"/>
        <w:ind w:firstLine="284"/>
        <w:rPr>
          <w:rFonts w:ascii="Times New Roman" w:hAnsi="Times New Roman"/>
          <w:sz w:val="24"/>
          <w:szCs w:val="24"/>
          <w:lang w:val="en"/>
        </w:rPr>
      </w:pPr>
      <w:r w:rsidRPr="00202DE4">
        <w:rPr>
          <w:rFonts w:ascii="Times New Roman" w:hAnsi="Times New Roman"/>
          <w:sz w:val="24"/>
          <w:szCs w:val="24"/>
        </w:rPr>
        <w:t xml:space="preserve"> “As a teacher, Buddha didn’t deliver instruction but </w:t>
      </w:r>
      <w:r w:rsidRPr="00202DE4">
        <w:rPr>
          <w:rFonts w:ascii="Times New Roman" w:hAnsi="Times New Roman"/>
          <w:sz w:val="24"/>
          <w:szCs w:val="24"/>
          <w:lang w:val="en"/>
        </w:rPr>
        <w:t xml:space="preserve">invited questions, answering them patiently, in short sentences, images, in riddles or parables that needed explaining. It wasn’t teaching so much as unteaching, undoing their former habits of mind and life” </w:t>
      </w:r>
    </w:p>
    <w:p w14:paraId="326D4F10" w14:textId="77777777" w:rsidR="00581BDB" w:rsidRPr="00202DE4" w:rsidRDefault="00581BDB" w:rsidP="00581BDB">
      <w:pPr>
        <w:pStyle w:val="ListParagraph"/>
        <w:ind w:firstLine="284"/>
        <w:rPr>
          <w:rFonts w:ascii="Times New Roman" w:hAnsi="Times New Roman"/>
          <w:sz w:val="24"/>
          <w:szCs w:val="24"/>
          <w:lang w:val="en"/>
        </w:rPr>
      </w:pPr>
    </w:p>
    <w:p w14:paraId="267EF4E7" w14:textId="77777777" w:rsidR="00581BDB" w:rsidRPr="00202DE4" w:rsidRDefault="00581BDB" w:rsidP="00581BDB">
      <w:pPr>
        <w:pStyle w:val="ListParagraph"/>
        <w:ind w:firstLine="284"/>
        <w:rPr>
          <w:rFonts w:ascii="Times New Roman" w:hAnsi="Times New Roman"/>
          <w:sz w:val="24"/>
          <w:szCs w:val="24"/>
          <w:lang w:val="en"/>
        </w:rPr>
      </w:pPr>
      <w:proofErr w:type="spellStart"/>
      <w:r w:rsidRPr="00202DE4">
        <w:rPr>
          <w:rFonts w:ascii="Times New Roman" w:hAnsi="Times New Roman"/>
          <w:sz w:val="24"/>
          <w:szCs w:val="24"/>
          <w:lang w:val="en"/>
        </w:rPr>
        <w:t>Putchner</w:t>
      </w:r>
      <w:proofErr w:type="spellEnd"/>
      <w:r w:rsidRPr="00202DE4">
        <w:rPr>
          <w:rFonts w:ascii="Times New Roman" w:hAnsi="Times New Roman"/>
          <w:sz w:val="24"/>
          <w:szCs w:val="24"/>
          <w:lang w:val="en"/>
        </w:rPr>
        <w:t xml:space="preserve"> (2017, p66)</w:t>
      </w:r>
    </w:p>
    <w:p w14:paraId="6F85FE75"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lang w:val="en"/>
        </w:rPr>
      </w:pPr>
    </w:p>
    <w:p w14:paraId="027FC5B8" w14:textId="77777777" w:rsidR="00581BDB" w:rsidRPr="00202DE4" w:rsidRDefault="00581BDB" w:rsidP="00581BDB">
      <w:pPr>
        <w:spacing w:after="0" w:line="360" w:lineRule="auto"/>
        <w:ind w:firstLine="284"/>
        <w:rPr>
          <w:rFonts w:ascii="Times New Roman" w:hAnsi="Times New Roman" w:cs="Times New Roman"/>
          <w:color w:val="000000" w:themeColor="text1"/>
          <w:sz w:val="24"/>
          <w:szCs w:val="24"/>
          <w:lang w:val="en"/>
        </w:rPr>
      </w:pPr>
      <w:r w:rsidRPr="00202DE4">
        <w:rPr>
          <w:rFonts w:ascii="Times New Roman" w:hAnsi="Times New Roman" w:cs="Times New Roman"/>
          <w:color w:val="111111"/>
          <w:sz w:val="24"/>
          <w:szCs w:val="24"/>
          <w:shd w:val="clear" w:color="auto" w:fill="FFFFFF"/>
        </w:rPr>
        <w:t>A Buddhism approach to thinking development also coincides with the tenets of phenomenology, as requiring a shift from the natural attitude toward the phenomenological attitude, which neither l</w:t>
      </w:r>
      <w:r w:rsidRPr="00202DE4">
        <w:rPr>
          <w:rFonts w:ascii="Times New Roman" w:hAnsi="Times New Roman" w:cs="Times New Roman"/>
          <w:color w:val="2D2D2D"/>
          <w:sz w:val="24"/>
          <w:szCs w:val="24"/>
          <w:shd w:val="clear" w:color="auto" w:fill="FFFFFF"/>
        </w:rPr>
        <w:t>ends itself to scientific validation or materialist empiricism (</w:t>
      </w:r>
      <w:bookmarkStart w:id="18" w:name="_Hlk101460539"/>
      <w:proofErr w:type="spellStart"/>
      <w:r w:rsidRPr="00202DE4">
        <w:rPr>
          <w:rFonts w:ascii="Times New Roman" w:hAnsi="Times New Roman" w:cs="Times New Roman"/>
          <w:color w:val="2D2D2D"/>
          <w:sz w:val="24"/>
          <w:szCs w:val="24"/>
          <w:shd w:val="clear" w:color="auto" w:fill="FFFFFF"/>
        </w:rPr>
        <w:t>Heuman</w:t>
      </w:r>
      <w:proofErr w:type="spellEnd"/>
      <w:r w:rsidRPr="00202DE4">
        <w:rPr>
          <w:rFonts w:ascii="Times New Roman" w:hAnsi="Times New Roman" w:cs="Times New Roman"/>
          <w:color w:val="2D2D2D"/>
          <w:sz w:val="24"/>
          <w:szCs w:val="24"/>
          <w:shd w:val="clear" w:color="auto" w:fill="FFFFFF"/>
        </w:rPr>
        <w:t>, 2015)</w:t>
      </w:r>
      <w:bookmarkEnd w:id="18"/>
      <w:r w:rsidRPr="00202DE4">
        <w:rPr>
          <w:rFonts w:ascii="Times New Roman" w:hAnsi="Times New Roman" w:cs="Times New Roman"/>
          <w:color w:val="2D2D2D"/>
          <w:sz w:val="24"/>
          <w:szCs w:val="24"/>
          <w:shd w:val="clear" w:color="auto" w:fill="FFFFFF"/>
        </w:rPr>
        <w:t>.</w:t>
      </w:r>
    </w:p>
    <w:p w14:paraId="7AD0D704" w14:textId="77777777" w:rsidR="00581BDB" w:rsidRPr="00202DE4" w:rsidRDefault="00581BDB" w:rsidP="00581BDB">
      <w:pPr>
        <w:spacing w:after="0" w:line="360" w:lineRule="auto"/>
        <w:ind w:firstLine="284"/>
        <w:rPr>
          <w:rFonts w:ascii="Times New Roman" w:hAnsi="Times New Roman" w:cs="Times New Roman"/>
          <w:b/>
          <w:bCs/>
          <w:color w:val="000000" w:themeColor="text1"/>
          <w:sz w:val="24"/>
          <w:szCs w:val="24"/>
          <w:lang w:val="en"/>
        </w:rPr>
      </w:pPr>
    </w:p>
    <w:p w14:paraId="38D5B6FB" w14:textId="77777777" w:rsidR="00581BDB" w:rsidRPr="00202DE4" w:rsidRDefault="00581BDB" w:rsidP="00581BDB">
      <w:pPr>
        <w:spacing w:after="0" w:line="360" w:lineRule="auto"/>
        <w:ind w:firstLine="284"/>
        <w:rPr>
          <w:rFonts w:ascii="Times New Roman" w:hAnsi="Times New Roman" w:cs="Times New Roman"/>
          <w:b/>
          <w:bCs/>
          <w:color w:val="000000" w:themeColor="text1"/>
          <w:sz w:val="24"/>
          <w:szCs w:val="24"/>
          <w:lang w:val="en"/>
        </w:rPr>
      </w:pPr>
      <w:r w:rsidRPr="00202DE4">
        <w:rPr>
          <w:rFonts w:ascii="Times New Roman" w:hAnsi="Times New Roman" w:cs="Times New Roman"/>
          <w:b/>
          <w:bCs/>
          <w:color w:val="000000" w:themeColor="text1"/>
          <w:sz w:val="24"/>
          <w:szCs w:val="24"/>
          <w:lang w:val="en"/>
        </w:rPr>
        <w:t>2 Jesus</w:t>
      </w:r>
    </w:p>
    <w:p w14:paraId="79D995C5"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color w:val="000000" w:themeColor="text1"/>
          <w:sz w:val="24"/>
          <w:szCs w:val="24"/>
        </w:rPr>
        <w:t>Another revolutionary character, Jesus, shares a number of teaching practices with Buddha and Socrates; a reliance on oral transmission, the challenge of thinking as fundamentally, an interior quest; a personal spiritual quest (</w:t>
      </w:r>
      <w:proofErr w:type="spellStart"/>
      <w:r w:rsidRPr="00202DE4">
        <w:rPr>
          <w:rFonts w:ascii="Times New Roman" w:hAnsi="Times New Roman" w:cs="Times New Roman"/>
          <w:color w:val="000000" w:themeColor="text1"/>
          <w:sz w:val="24"/>
          <w:szCs w:val="24"/>
        </w:rPr>
        <w:t>Lenior</w:t>
      </w:r>
      <w:proofErr w:type="spellEnd"/>
      <w:r w:rsidRPr="00202DE4">
        <w:rPr>
          <w:rFonts w:ascii="Times New Roman" w:hAnsi="Times New Roman" w:cs="Times New Roman"/>
          <w:color w:val="000000" w:themeColor="text1"/>
          <w:sz w:val="24"/>
          <w:szCs w:val="24"/>
        </w:rPr>
        <w:t xml:space="preserve">, 2009). For Jesus, one needed to take </w:t>
      </w:r>
      <w:r w:rsidRPr="00202DE4">
        <w:rPr>
          <w:rFonts w:ascii="Times New Roman" w:hAnsi="Times New Roman" w:cs="Times New Roman"/>
          <w:sz w:val="24"/>
          <w:szCs w:val="24"/>
        </w:rPr>
        <w:t>individual responsibility for choices and actions, and not be beholden to any group (ibid.). He also encourages the challenge of presuppositions, tak</w:t>
      </w:r>
      <w:r>
        <w:rPr>
          <w:rFonts w:ascii="Times New Roman" w:hAnsi="Times New Roman" w:cs="Times New Roman"/>
          <w:sz w:val="24"/>
          <w:szCs w:val="24"/>
        </w:rPr>
        <w:t>ing many</w:t>
      </w:r>
      <w:r w:rsidRPr="00202DE4">
        <w:rPr>
          <w:rFonts w:ascii="Times New Roman" w:hAnsi="Times New Roman" w:cs="Times New Roman"/>
          <w:sz w:val="24"/>
          <w:szCs w:val="24"/>
        </w:rPr>
        <w:t xml:space="preserve"> opportunit</w:t>
      </w:r>
      <w:r>
        <w:rPr>
          <w:rFonts w:ascii="Times New Roman" w:hAnsi="Times New Roman" w:cs="Times New Roman"/>
          <w:sz w:val="24"/>
          <w:szCs w:val="24"/>
        </w:rPr>
        <w:t>ies</w:t>
      </w:r>
      <w:r w:rsidRPr="00202DE4">
        <w:rPr>
          <w:rFonts w:ascii="Times New Roman" w:hAnsi="Times New Roman" w:cs="Times New Roman"/>
          <w:sz w:val="24"/>
          <w:szCs w:val="24"/>
        </w:rPr>
        <w:t xml:space="preserve"> to challenge the </w:t>
      </w:r>
      <w:r w:rsidRPr="00202DE4">
        <w:rPr>
          <w:rFonts w:ascii="Times New Roman" w:hAnsi="Times New Roman" w:cs="Times New Roman"/>
          <w:sz w:val="24"/>
          <w:szCs w:val="24"/>
        </w:rPr>
        <w:lastRenderedPageBreak/>
        <w:t>religious leaders and the status quo with verve (ibid). Commentators on Jesus suggest he was a brilliant thinker who used critical thinking, common sense, and logical argument (</w:t>
      </w:r>
      <w:proofErr w:type="spellStart"/>
      <w:r w:rsidRPr="00202DE4">
        <w:rPr>
          <w:rFonts w:ascii="Times New Roman" w:hAnsi="Times New Roman" w:cs="Times New Roman"/>
          <w:sz w:val="24"/>
          <w:szCs w:val="24"/>
        </w:rPr>
        <w:t>Karapetyan</w:t>
      </w:r>
      <w:proofErr w:type="spellEnd"/>
      <w:r w:rsidRPr="00202DE4">
        <w:rPr>
          <w:rFonts w:ascii="Times New Roman" w:hAnsi="Times New Roman" w:cs="Times New Roman"/>
          <w:sz w:val="24"/>
          <w:szCs w:val="24"/>
        </w:rPr>
        <w:t xml:space="preserve">, 2018). From a biblical perspective, Jesus challenged his followers to solve problems associated with preaching and teaching through critical thinking (James et al., 2015). Document analysis by </w:t>
      </w:r>
      <w:proofErr w:type="spellStart"/>
      <w:r w:rsidRPr="00202DE4">
        <w:rPr>
          <w:rFonts w:ascii="Times New Roman" w:hAnsi="Times New Roman" w:cs="Times New Roman"/>
          <w:sz w:val="24"/>
          <w:szCs w:val="24"/>
        </w:rPr>
        <w:t>Dami</w:t>
      </w:r>
      <w:proofErr w:type="spellEnd"/>
      <w:r>
        <w:rPr>
          <w:rFonts w:ascii="Times New Roman" w:hAnsi="Times New Roman" w:cs="Times New Roman"/>
          <w:sz w:val="24"/>
          <w:szCs w:val="24"/>
        </w:rPr>
        <w:t xml:space="preserve"> et al., </w:t>
      </w:r>
      <w:r w:rsidRPr="00202DE4">
        <w:rPr>
          <w:rFonts w:ascii="Times New Roman" w:hAnsi="Times New Roman" w:cs="Times New Roman"/>
          <w:sz w:val="24"/>
          <w:szCs w:val="24"/>
        </w:rPr>
        <w:t>(2021) aiming to analyse the effectiveness of Jesus’ questions in promoting higher order thinking in the Gospel of Matthew found that Jesus’ questions consistently accomplished the criteria of high-level thinking.</w:t>
      </w:r>
    </w:p>
    <w:p w14:paraId="2B53978F" w14:textId="77777777" w:rsidR="00581BDB" w:rsidRPr="00202DE4" w:rsidRDefault="00581BDB" w:rsidP="00581BDB">
      <w:pPr>
        <w:spacing w:after="0" w:line="360" w:lineRule="auto"/>
        <w:ind w:firstLine="284"/>
        <w:rPr>
          <w:rFonts w:ascii="Times New Roman" w:hAnsi="Times New Roman" w:cs="Times New Roman"/>
          <w:sz w:val="24"/>
          <w:szCs w:val="24"/>
        </w:rPr>
      </w:pPr>
    </w:p>
    <w:p w14:paraId="40EA1F7E" w14:textId="77777777" w:rsidR="00581BDB" w:rsidRPr="00202DE4" w:rsidRDefault="00581BDB" w:rsidP="00581BDB">
      <w:pPr>
        <w:spacing w:after="0" w:line="360" w:lineRule="auto"/>
        <w:ind w:firstLine="284"/>
        <w:rPr>
          <w:rFonts w:ascii="Times New Roman" w:hAnsi="Times New Roman" w:cs="Times New Roman"/>
          <w:sz w:val="24"/>
          <w:szCs w:val="24"/>
        </w:rPr>
      </w:pPr>
      <w:r w:rsidRPr="00202DE4">
        <w:rPr>
          <w:rFonts w:ascii="Times New Roman" w:hAnsi="Times New Roman" w:cs="Times New Roman"/>
          <w:sz w:val="24"/>
          <w:szCs w:val="24"/>
        </w:rPr>
        <w:t>Such stories, while further contributing to the whatness of the practices of educators engaged in HOTS development, build on the reveals of the higher-order thinking ambitions of Socrates and Plato. This type of focus, which include individuals who are not formally or scholastically identified the concept of HOTS, has potential to contribute to some human understanding of what it is “to be” and practice as a facilitator of other’s thinking development in a live context.</w:t>
      </w:r>
    </w:p>
    <w:p w14:paraId="70C6F6BE" w14:textId="77777777" w:rsidR="00581BDB" w:rsidRPr="00202DE4" w:rsidRDefault="00581BDB" w:rsidP="00581BDB">
      <w:pPr>
        <w:shd w:val="clear" w:color="auto" w:fill="FFFFFF"/>
        <w:spacing w:after="0" w:line="360" w:lineRule="auto"/>
        <w:ind w:firstLine="284"/>
        <w:jc w:val="both"/>
        <w:rPr>
          <w:rFonts w:ascii="Times New Roman" w:hAnsi="Times New Roman" w:cs="Times New Roman"/>
          <w:sz w:val="24"/>
          <w:szCs w:val="24"/>
        </w:rPr>
      </w:pPr>
    </w:p>
    <w:p w14:paraId="1BF4CC4A" w14:textId="77777777" w:rsidR="00581BDB" w:rsidRPr="00202DE4" w:rsidRDefault="00581BDB" w:rsidP="00581BDB">
      <w:pPr>
        <w:shd w:val="clear" w:color="auto" w:fill="FFFFFF"/>
        <w:spacing w:after="0" w:line="360" w:lineRule="auto"/>
        <w:ind w:firstLine="284"/>
        <w:jc w:val="both"/>
        <w:rPr>
          <w:rFonts w:ascii="Times New Roman" w:hAnsi="Times New Roman" w:cs="Times New Roman"/>
          <w:color w:val="000000" w:themeColor="text1"/>
          <w:sz w:val="24"/>
          <w:szCs w:val="24"/>
          <w:shd w:val="clear" w:color="auto" w:fill="FFFFFF"/>
        </w:rPr>
      </w:pPr>
      <w:r w:rsidRPr="00202DE4">
        <w:rPr>
          <w:rFonts w:ascii="Times New Roman" w:hAnsi="Times New Roman" w:cs="Times New Roman"/>
          <w:sz w:val="24"/>
          <w:szCs w:val="24"/>
        </w:rPr>
        <w:t xml:space="preserve">Capture of the stimuli presented by the rebels and disturbers of the peace pulling through some of the stories is also warranted, and chimes with the very current issue in today’s society which places increasing pressure on what subjects, and in what way, </w:t>
      </w:r>
      <w:r w:rsidRPr="00202DE4">
        <w:rPr>
          <w:rFonts w:ascii="Times New Roman" w:hAnsi="Times New Roman" w:cs="Times New Roman"/>
          <w:color w:val="000000" w:themeColor="text1"/>
          <w:sz w:val="24"/>
          <w:szCs w:val="24"/>
          <w:shd w:val="clear" w:color="auto" w:fill="FFFFFF"/>
        </w:rPr>
        <w:t xml:space="preserve">may be examined in a critical spirit and unbounded way. </w:t>
      </w:r>
      <w:r w:rsidRPr="00202DE4">
        <w:rPr>
          <w:rFonts w:ascii="Times New Roman" w:hAnsi="Times New Roman" w:cs="Times New Roman"/>
          <w:color w:val="000000" w:themeColor="text1"/>
          <w:sz w:val="24"/>
          <w:szCs w:val="24"/>
          <w:highlight w:val="yellow"/>
          <w:shd w:val="clear" w:color="auto" w:fill="FFFFFF"/>
        </w:rPr>
        <w:t>ADD in here issues with cancel culture and curtailed freedoms of speech, etc and how it firs with the principles of HOTS</w:t>
      </w:r>
      <w:r w:rsidRPr="00202DE4">
        <w:rPr>
          <w:rFonts w:ascii="Times New Roman" w:hAnsi="Times New Roman" w:cs="Times New Roman"/>
          <w:color w:val="000000" w:themeColor="text1"/>
          <w:sz w:val="24"/>
          <w:szCs w:val="24"/>
          <w:shd w:val="clear" w:color="auto" w:fill="FFFFFF"/>
        </w:rPr>
        <w:t>??</w:t>
      </w:r>
    </w:p>
    <w:p w14:paraId="194DF0B4" w14:textId="77777777" w:rsidR="00581BDB" w:rsidRPr="00202DE4" w:rsidRDefault="00581BDB" w:rsidP="00581BDB">
      <w:pPr>
        <w:spacing w:after="0" w:line="360" w:lineRule="auto"/>
        <w:ind w:firstLine="284"/>
        <w:rPr>
          <w:rFonts w:ascii="Times New Roman" w:hAnsi="Times New Roman" w:cs="Times New Roman"/>
          <w:sz w:val="24"/>
          <w:szCs w:val="24"/>
        </w:rPr>
      </w:pPr>
    </w:p>
    <w:p w14:paraId="5E17D73F" w14:textId="77777777" w:rsidR="00581BDB" w:rsidRDefault="00581BDB" w:rsidP="00581BDB">
      <w:pPr>
        <w:spacing w:after="0" w:line="360" w:lineRule="auto"/>
        <w:ind w:firstLine="284"/>
        <w:rPr>
          <w:rFonts w:ascii="Times New Roman" w:hAnsi="Times New Roman" w:cs="Times New Roman"/>
          <w:color w:val="000000" w:themeColor="text1"/>
          <w:sz w:val="24"/>
          <w:szCs w:val="24"/>
        </w:rPr>
      </w:pPr>
      <w:r w:rsidRPr="00202DE4">
        <w:rPr>
          <w:rFonts w:ascii="Times New Roman" w:hAnsi="Times New Roman" w:cs="Times New Roman"/>
          <w:sz w:val="24"/>
          <w:szCs w:val="24"/>
        </w:rPr>
        <w:t xml:space="preserve">Commitment to the academic mechanics of a literature review has been both illuminating and challenging. With long-term respect for Socrates and acknowledging the weight, he holds in the academic world of ‘critical thinking’, which remains by far the most dominant element of HOTS, I have also experienced a distancing of meaning in the academic literature unearthed, with my bedside reading offering a parallel immersion </w:t>
      </w:r>
      <w:r w:rsidRPr="00202DE4">
        <w:rPr>
          <w:rStyle w:val="Emphasis"/>
          <w:rFonts w:ascii="Times New Roman" w:hAnsi="Times New Roman" w:cs="Times New Roman"/>
          <w:color w:val="000000" w:themeColor="text1"/>
          <w:sz w:val="24"/>
          <w:szCs w:val="24"/>
        </w:rPr>
        <w:t>in the existentially orienting effects of ‘</w:t>
      </w:r>
      <w:r w:rsidRPr="00202DE4">
        <w:rPr>
          <w:rFonts w:ascii="Times New Roman" w:hAnsi="Times New Roman" w:cs="Times New Roman"/>
          <w:sz w:val="24"/>
          <w:szCs w:val="24"/>
        </w:rPr>
        <w:t>poetic truths’ captured in the books of collections of poems, mythology and, philosophy that compete for my attention. (this is where educators also find their inspiration!). Not too unusual, as reading for professional development appears to be a common activity for teachers (</w:t>
      </w:r>
      <w:proofErr w:type="spellStart"/>
      <w:r w:rsidRPr="00202DE4">
        <w:rPr>
          <w:rFonts w:ascii="Times New Roman" w:hAnsi="Times New Roman" w:cs="Times New Roman"/>
          <w:sz w:val="24"/>
          <w:szCs w:val="24"/>
        </w:rPr>
        <w:t>Broemmel</w:t>
      </w:r>
      <w:proofErr w:type="spellEnd"/>
      <w:r w:rsidRPr="00202DE4">
        <w:rPr>
          <w:rFonts w:ascii="Times New Roman" w:hAnsi="Times New Roman" w:cs="Times New Roman"/>
          <w:sz w:val="24"/>
          <w:szCs w:val="24"/>
        </w:rPr>
        <w:t xml:space="preserve"> et al. 2019) which I aspire to seep across all my domains. </w:t>
      </w:r>
      <w:r w:rsidRPr="00FB12CF">
        <w:rPr>
          <w:rFonts w:ascii="Times New Roman" w:hAnsi="Times New Roman" w:cs="Times New Roman"/>
          <w:color w:val="FF0000"/>
          <w:sz w:val="24"/>
          <w:szCs w:val="24"/>
        </w:rPr>
        <w:t xml:space="preserve">A dominant concern running through my head, as I have examined the pieces of literature, one by one, ‘what is the meaning of HOTS, but to seek out the ‘truth’. The academic studies focused on critical thinking </w:t>
      </w:r>
      <w:r w:rsidRPr="00202DE4">
        <w:rPr>
          <w:rFonts w:ascii="Times New Roman" w:hAnsi="Times New Roman" w:cs="Times New Roman"/>
          <w:sz w:val="24"/>
          <w:szCs w:val="24"/>
        </w:rPr>
        <w:t xml:space="preserve">or HOTS </w:t>
      </w:r>
      <w:r w:rsidRPr="00202DE4">
        <w:rPr>
          <w:rFonts w:ascii="Times New Roman" w:hAnsi="Times New Roman" w:cs="Times New Roman"/>
          <w:color w:val="000000" w:themeColor="text1"/>
          <w:sz w:val="24"/>
          <w:szCs w:val="24"/>
        </w:rPr>
        <w:t xml:space="preserve">are more purposed towards </w:t>
      </w:r>
      <w:r w:rsidRPr="00202DE4">
        <w:rPr>
          <w:rFonts w:ascii="Times New Roman" w:hAnsi="Times New Roman" w:cs="Times New Roman"/>
          <w:color w:val="000000" w:themeColor="text1"/>
          <w:sz w:val="24"/>
          <w:szCs w:val="24"/>
          <w:shd w:val="clear" w:color="auto" w:fill="FFFFFF"/>
        </w:rPr>
        <w:t xml:space="preserve">developing cognitive processes that help connect information in meaningful ways, to move </w:t>
      </w:r>
      <w:r w:rsidRPr="00202DE4">
        <w:rPr>
          <w:rFonts w:ascii="Times New Roman" w:hAnsi="Times New Roman" w:cs="Times New Roman"/>
          <w:color w:val="000000" w:themeColor="text1"/>
          <w:sz w:val="24"/>
          <w:szCs w:val="24"/>
          <w:shd w:val="clear" w:color="auto" w:fill="FFFFFF"/>
        </w:rPr>
        <w:lastRenderedPageBreak/>
        <w:t>deeper in to application, analysis, synthesis, evaluation, and creation, and to use these connections to solve problems.</w:t>
      </w:r>
      <w:r w:rsidRPr="00202DE4">
        <w:rPr>
          <w:rFonts w:ascii="Times New Roman" w:hAnsi="Times New Roman" w:cs="Times New Roman"/>
          <w:color w:val="000000" w:themeColor="text1"/>
          <w:sz w:val="24"/>
          <w:szCs w:val="24"/>
        </w:rPr>
        <w:t xml:space="preserve"> There is little emphasis on what it means to experience these, and their use in the pursuit of ‘truth’. </w:t>
      </w:r>
    </w:p>
    <w:p w14:paraId="53A96C05" w14:textId="77777777" w:rsidR="00581BDB" w:rsidRPr="00202DE4" w:rsidRDefault="00581BDB" w:rsidP="00581BDB">
      <w:pPr>
        <w:spacing w:after="0" w:line="360" w:lineRule="auto"/>
        <w:ind w:firstLine="284"/>
        <w:rPr>
          <w:rFonts w:ascii="Times New Roman" w:hAnsi="Times New Roman" w:cs="Times New Roman"/>
          <w:sz w:val="24"/>
          <w:szCs w:val="24"/>
        </w:rPr>
      </w:pPr>
    </w:p>
    <w:p w14:paraId="25A1D761" w14:textId="77777777" w:rsidR="00581BDB" w:rsidRPr="00202DE4" w:rsidRDefault="00581BDB" w:rsidP="00581BDB">
      <w:pPr>
        <w:spacing w:after="0" w:line="360" w:lineRule="auto"/>
        <w:ind w:firstLine="284"/>
        <w:jc w:val="both"/>
        <w:rPr>
          <w:rFonts w:ascii="Times New Roman" w:hAnsi="Times New Roman" w:cs="Times New Roman"/>
          <w:sz w:val="24"/>
          <w:szCs w:val="24"/>
        </w:rPr>
      </w:pPr>
      <w:r w:rsidRPr="00202DE4">
        <w:rPr>
          <w:rFonts w:ascii="Times New Roman" w:hAnsi="Times New Roman" w:cs="Times New Roman"/>
          <w:color w:val="000000" w:themeColor="text1"/>
          <w:sz w:val="24"/>
          <w:szCs w:val="24"/>
        </w:rPr>
        <w:t>In this vein, I investigated the Greeks word for truth is </w:t>
      </w:r>
      <w:proofErr w:type="spellStart"/>
      <w:r w:rsidRPr="00202DE4">
        <w:rPr>
          <w:rStyle w:val="Emphasis"/>
          <w:rFonts w:ascii="Times New Roman" w:hAnsi="Times New Roman" w:cs="Times New Roman"/>
          <w:color w:val="000000" w:themeColor="text1"/>
          <w:sz w:val="24"/>
          <w:szCs w:val="24"/>
        </w:rPr>
        <w:t>aletheia</w:t>
      </w:r>
      <w:proofErr w:type="spellEnd"/>
      <w:r w:rsidRPr="00202DE4">
        <w:rPr>
          <w:rFonts w:ascii="Times New Roman" w:hAnsi="Times New Roman" w:cs="Times New Roman"/>
          <w:color w:val="000000" w:themeColor="text1"/>
          <w:sz w:val="24"/>
          <w:szCs w:val="24"/>
        </w:rPr>
        <w:t xml:space="preserve"> (which means </w:t>
      </w:r>
      <w:proofErr w:type="spellStart"/>
      <w:r w:rsidRPr="00202DE4">
        <w:rPr>
          <w:rFonts w:ascii="Times New Roman" w:hAnsi="Times New Roman" w:cs="Times New Roman"/>
          <w:color w:val="000000" w:themeColor="text1"/>
          <w:sz w:val="24"/>
          <w:szCs w:val="24"/>
        </w:rPr>
        <w:t>unhiddeness</w:t>
      </w:r>
      <w:proofErr w:type="spellEnd"/>
      <w:r w:rsidRPr="00202DE4">
        <w:rPr>
          <w:rFonts w:ascii="Times New Roman" w:hAnsi="Times New Roman" w:cs="Times New Roman"/>
          <w:color w:val="000000" w:themeColor="text1"/>
          <w:sz w:val="24"/>
          <w:szCs w:val="24"/>
        </w:rPr>
        <w:t xml:space="preserve">/non-forgetting (source). </w:t>
      </w:r>
      <w:proofErr w:type="spellStart"/>
      <w:r w:rsidRPr="00202DE4">
        <w:rPr>
          <w:rFonts w:ascii="Times New Roman" w:hAnsi="Times New Roman" w:cs="Times New Roman"/>
          <w:color w:val="000000" w:themeColor="text1"/>
          <w:sz w:val="24"/>
          <w:szCs w:val="24"/>
        </w:rPr>
        <w:t>Aletheia</w:t>
      </w:r>
      <w:proofErr w:type="spellEnd"/>
      <w:r w:rsidRPr="00202DE4">
        <w:rPr>
          <w:rFonts w:ascii="Times New Roman" w:hAnsi="Times New Roman" w:cs="Times New Roman"/>
          <w:color w:val="000000" w:themeColor="text1"/>
          <w:sz w:val="24"/>
          <w:szCs w:val="24"/>
        </w:rPr>
        <w:t xml:space="preserve"> was a kind of experience, or a transformation in experience. In the pre-Socratic world, artist, poets, and oracles had the social function of expressing a sense of being (Rayner, 2012, online). They conveyed practical wisdom, providing insights into cultural values, strategies, and approaches, moral and ethical ideals (ibid, online.) Socrates challenged the paradigm of poetic truth by introducing a new distinction between</w:t>
      </w:r>
      <w:r w:rsidRPr="00202DE4">
        <w:rPr>
          <w:rFonts w:ascii="Times New Roman" w:hAnsi="Times New Roman" w:cs="Times New Roman"/>
          <w:b/>
          <w:bCs/>
          <w:color w:val="000000" w:themeColor="text1"/>
          <w:sz w:val="24"/>
          <w:szCs w:val="24"/>
        </w:rPr>
        <w:t> </w:t>
      </w:r>
      <w:r w:rsidRPr="00202DE4">
        <w:rPr>
          <w:rStyle w:val="Strong"/>
          <w:rFonts w:ascii="Times New Roman" w:hAnsi="Times New Roman" w:cs="Times New Roman"/>
          <w:color w:val="000000" w:themeColor="text1"/>
          <w:sz w:val="24"/>
          <w:szCs w:val="24"/>
        </w:rPr>
        <w:t>true and false speaking</w:t>
      </w:r>
      <w:r w:rsidRPr="00202DE4">
        <w:rPr>
          <w:rFonts w:ascii="Times New Roman" w:hAnsi="Times New Roman" w:cs="Times New Roman"/>
          <w:color w:val="000000" w:themeColor="text1"/>
          <w:sz w:val="24"/>
          <w:szCs w:val="24"/>
        </w:rPr>
        <w:t xml:space="preserve">. True speech no longer </w:t>
      </w:r>
      <w:r w:rsidRPr="00202DE4">
        <w:rPr>
          <w:rFonts w:ascii="Times New Roman" w:hAnsi="Times New Roman" w:cs="Times New Roman"/>
          <w:sz w:val="24"/>
          <w:szCs w:val="24"/>
        </w:rPr>
        <w:t xml:space="preserve">involved using words to evoke profound existential experiences. Socrates’ innovation destroyed the idea that had defined Greek societies from the dawn of time–that poets and oracles had an exclusive right to the truth. I found myself challenged by this, and concerned as to what has been lost or covered over by focus on logical argumentation, or in pull of the extreme from scientism through to philosophism. It also requires a further personal unpicking of why I feel pre-disposed to the painful disorientation of wonder over and above </w:t>
      </w:r>
      <w:r>
        <w:rPr>
          <w:rFonts w:ascii="Times New Roman" w:hAnsi="Times New Roman" w:cs="Times New Roman"/>
          <w:sz w:val="24"/>
          <w:szCs w:val="24"/>
        </w:rPr>
        <w:t>log</w:t>
      </w:r>
      <w:r w:rsidRPr="00202DE4">
        <w:rPr>
          <w:rFonts w:ascii="Times New Roman" w:hAnsi="Times New Roman" w:cs="Times New Roman"/>
          <w:sz w:val="24"/>
          <w:szCs w:val="24"/>
        </w:rPr>
        <w:t>ic and cold reasoning.</w:t>
      </w:r>
    </w:p>
    <w:p w14:paraId="4CD07CBA" w14:textId="77777777" w:rsidR="00581BDB" w:rsidRPr="00202DE4" w:rsidRDefault="00581BDB" w:rsidP="00581BDB">
      <w:pPr>
        <w:spacing w:after="0" w:line="360" w:lineRule="auto"/>
        <w:jc w:val="both"/>
        <w:rPr>
          <w:rFonts w:ascii="Times New Roman" w:hAnsi="Times New Roman" w:cs="Times New Roman"/>
          <w:color w:val="000000" w:themeColor="text1"/>
          <w:sz w:val="24"/>
          <w:szCs w:val="24"/>
        </w:rPr>
      </w:pPr>
    </w:p>
    <w:p w14:paraId="754DD943" w14:textId="77777777" w:rsidR="00581BDB" w:rsidRPr="00202DE4" w:rsidRDefault="00581BDB" w:rsidP="00581BDB">
      <w:pPr>
        <w:spacing w:after="0" w:line="360" w:lineRule="auto"/>
        <w:ind w:firstLine="284"/>
        <w:jc w:val="both"/>
        <w:rPr>
          <w:rFonts w:ascii="Times New Roman" w:hAnsi="Times New Roman" w:cs="Times New Roman"/>
          <w:color w:val="000000" w:themeColor="text1"/>
          <w:sz w:val="24"/>
          <w:szCs w:val="24"/>
        </w:rPr>
      </w:pPr>
      <w:r w:rsidRPr="00202DE4">
        <w:rPr>
          <w:rFonts w:ascii="Times New Roman" w:hAnsi="Times New Roman" w:cs="Times New Roman"/>
          <w:color w:val="000000" w:themeColor="text1"/>
          <w:sz w:val="24"/>
          <w:szCs w:val="24"/>
        </w:rPr>
        <w:t xml:space="preserve">Socrates </w:t>
      </w:r>
      <w:r w:rsidRPr="00202DE4">
        <w:rPr>
          <w:rFonts w:ascii="Times New Roman" w:hAnsi="Times New Roman" w:cs="Times New Roman"/>
          <w:color w:val="000000" w:themeColor="text1"/>
          <w:sz w:val="24"/>
          <w:szCs w:val="24"/>
          <w:lang w:val="en"/>
        </w:rPr>
        <w:t xml:space="preserve">made his name going against received wisdom, questioning its most popular intuitions. Today, we all know educators </w:t>
      </w:r>
      <w:r w:rsidRPr="00202DE4">
        <w:rPr>
          <w:rFonts w:ascii="Times New Roman" w:hAnsi="Times New Roman" w:cs="Times New Roman"/>
          <w:color w:val="000000" w:themeColor="text1"/>
          <w:sz w:val="24"/>
          <w:szCs w:val="24"/>
        </w:rPr>
        <w:t>who do things differently and can be trusted to ruffle feathers, and they have an ability to make managers nervous. Typically schools don't recruit mavericks, rebels, or trouble-makers, yet they can be genius teachers who do extraordinary thing (Dabell, 2019, online). As expressed by ex-</w:t>
      </w:r>
      <w:proofErr w:type="spellStart"/>
      <w:r w:rsidRPr="00202DE4">
        <w:rPr>
          <w:rFonts w:ascii="Times New Roman" w:hAnsi="Times New Roman" w:cs="Times New Roman"/>
          <w:color w:val="000000" w:themeColor="text1"/>
          <w:sz w:val="24"/>
          <w:szCs w:val="24"/>
        </w:rPr>
        <w:t>headeacher</w:t>
      </w:r>
      <w:proofErr w:type="spellEnd"/>
      <w:r w:rsidRPr="00202DE4">
        <w:rPr>
          <w:rFonts w:ascii="Times New Roman" w:hAnsi="Times New Roman" w:cs="Times New Roman"/>
          <w:color w:val="000000" w:themeColor="text1"/>
          <w:sz w:val="24"/>
          <w:szCs w:val="24"/>
        </w:rPr>
        <w:t xml:space="preserve"> and ex-Ofsted boss Sir Michael Wilshaw,  'the awkward squad',  are the </w:t>
      </w:r>
      <w:proofErr w:type="spellStart"/>
      <w:r w:rsidRPr="00202DE4">
        <w:rPr>
          <w:rFonts w:ascii="Times New Roman" w:hAnsi="Times New Roman" w:cs="Times New Roman"/>
          <w:color w:val="000000" w:themeColor="text1"/>
          <w:sz w:val="24"/>
          <w:szCs w:val="24"/>
        </w:rPr>
        <w:t>unpredictables</w:t>
      </w:r>
      <w:proofErr w:type="spellEnd"/>
      <w:r w:rsidRPr="00202DE4">
        <w:rPr>
          <w:rFonts w:ascii="Times New Roman" w:hAnsi="Times New Roman" w:cs="Times New Roman"/>
          <w:color w:val="000000" w:themeColor="text1"/>
          <w:sz w:val="24"/>
          <w:szCs w:val="24"/>
        </w:rPr>
        <w:t xml:space="preserve"> that inspire creative tension and weave magic (ibid). “ They do their own thing, push boundaries and get students to actually think” . They  connect physically, cognitively and/or emotionally, yet the system can make fragile and wea</w:t>
      </w:r>
      <w:r>
        <w:rPr>
          <w:rFonts w:ascii="Times New Roman" w:hAnsi="Times New Roman" w:cs="Times New Roman"/>
          <w:color w:val="000000" w:themeColor="text1"/>
          <w:sz w:val="24"/>
          <w:szCs w:val="24"/>
        </w:rPr>
        <w:t>r</w:t>
      </w:r>
      <w:r w:rsidRPr="00202DE4">
        <w:rPr>
          <w:rFonts w:ascii="Times New Roman" w:hAnsi="Times New Roman" w:cs="Times New Roman"/>
          <w:color w:val="000000" w:themeColor="text1"/>
          <w:sz w:val="24"/>
          <w:szCs w:val="24"/>
        </w:rPr>
        <w:t xml:space="preserve"> then out. It is the teachers who burn with what Jones (2009) calls 'passion, wisdom and righteous indignation' (ibid). </w:t>
      </w:r>
    </w:p>
    <w:p w14:paraId="4694DC8C" w14:textId="77777777" w:rsidR="00581BDB" w:rsidRPr="00202DE4" w:rsidRDefault="00581BDB" w:rsidP="00581BDB">
      <w:pPr>
        <w:spacing w:after="0" w:line="360" w:lineRule="auto"/>
        <w:ind w:firstLine="284"/>
        <w:jc w:val="both"/>
        <w:rPr>
          <w:rFonts w:ascii="Times New Roman" w:hAnsi="Times New Roman" w:cs="Times New Roman"/>
          <w:color w:val="000000" w:themeColor="text1"/>
          <w:sz w:val="24"/>
          <w:szCs w:val="24"/>
        </w:rPr>
      </w:pPr>
    </w:p>
    <w:p w14:paraId="57DDAE6A" w14:textId="77777777" w:rsidR="00581BDB" w:rsidRDefault="00581BDB" w:rsidP="00581BDB">
      <w:pPr>
        <w:pStyle w:val="Heading2"/>
        <w:numPr>
          <w:ilvl w:val="1"/>
          <w:numId w:val="23"/>
        </w:numPr>
        <w:spacing w:before="0" w:line="360" w:lineRule="auto"/>
        <w:ind w:firstLine="284"/>
        <w:rPr>
          <w:rFonts w:ascii="Times New Roman" w:hAnsi="Times New Roman" w:cs="Times New Roman"/>
          <w:sz w:val="24"/>
          <w:szCs w:val="24"/>
        </w:rPr>
      </w:pPr>
      <w:bookmarkStart w:id="19" w:name="_Toc112541670"/>
      <w:r w:rsidRPr="00202DE4">
        <w:rPr>
          <w:rFonts w:ascii="Times New Roman" w:hAnsi="Times New Roman" w:cs="Times New Roman"/>
          <w:sz w:val="24"/>
          <w:szCs w:val="24"/>
        </w:rPr>
        <w:t>Educator Role-Identity when facilitating HOTS</w:t>
      </w:r>
      <w:bookmarkEnd w:id="19"/>
    </w:p>
    <w:p w14:paraId="6E790441" w14:textId="77777777" w:rsidR="00581BDB" w:rsidRDefault="00581BDB" w:rsidP="00581BDB"/>
    <w:p w14:paraId="33A51319" w14:textId="77777777" w:rsidR="00581BDB" w:rsidRDefault="00581BDB" w:rsidP="00581BDB">
      <w:pPr>
        <w:spacing w:line="360" w:lineRule="auto"/>
        <w:ind w:firstLine="284"/>
        <w:rPr>
          <w:rFonts w:ascii="Times New Roman" w:hAnsi="Times New Roman" w:cs="Times New Roman"/>
          <w:sz w:val="24"/>
          <w:szCs w:val="24"/>
        </w:rPr>
      </w:pPr>
      <w:r w:rsidRPr="003A4EF1">
        <w:rPr>
          <w:rFonts w:asciiTheme="majorBidi" w:hAnsiTheme="majorBidi" w:cstheme="majorBidi"/>
          <w:sz w:val="24"/>
          <w:szCs w:val="24"/>
        </w:rPr>
        <w:t>R</w:t>
      </w:r>
      <w:r w:rsidRPr="003A4EF1">
        <w:rPr>
          <w:rFonts w:asciiTheme="majorBidi" w:hAnsiTheme="majorBidi" w:cstheme="majorBidi"/>
          <w:sz w:val="24"/>
          <w:szCs w:val="24"/>
          <w:shd w:val="clear" w:color="auto" w:fill="FFFFFF"/>
        </w:rPr>
        <w:t xml:space="preserve">esearch to </w:t>
      </w:r>
      <w:r w:rsidRPr="00EE7906">
        <w:rPr>
          <w:rFonts w:asciiTheme="majorBidi" w:hAnsiTheme="majorBidi" w:cstheme="majorBidi"/>
          <w:sz w:val="24"/>
          <w:szCs w:val="24"/>
          <w:shd w:val="clear" w:color="auto" w:fill="FFFFFF"/>
        </w:rPr>
        <w:t xml:space="preserve">date continues to highlight the </w:t>
      </w:r>
      <w:r>
        <w:rPr>
          <w:rFonts w:asciiTheme="majorBidi" w:hAnsiTheme="majorBidi" w:cstheme="majorBidi"/>
          <w:sz w:val="24"/>
          <w:szCs w:val="24"/>
          <w:shd w:val="clear" w:color="auto" w:fill="FFFFFF"/>
        </w:rPr>
        <w:t xml:space="preserve">educator </w:t>
      </w:r>
      <w:r w:rsidRPr="00EE7906">
        <w:rPr>
          <w:rFonts w:asciiTheme="majorBidi" w:hAnsiTheme="majorBidi" w:cstheme="majorBidi"/>
          <w:sz w:val="24"/>
          <w:szCs w:val="24"/>
          <w:shd w:val="clear" w:color="auto" w:fill="FFFFFF"/>
        </w:rPr>
        <w:t xml:space="preserve">as the single most important factor in empowering successful learners (Cleary et al., 2018; Rice, 2003). Although </w:t>
      </w:r>
      <w:r w:rsidRPr="00EE7906">
        <w:rPr>
          <w:rFonts w:asciiTheme="majorBidi" w:hAnsiTheme="majorBidi" w:cstheme="majorBidi"/>
          <w:sz w:val="24"/>
          <w:szCs w:val="24"/>
        </w:rPr>
        <w:t xml:space="preserve">a </w:t>
      </w:r>
      <w:r>
        <w:rPr>
          <w:rFonts w:asciiTheme="majorBidi" w:hAnsiTheme="majorBidi" w:cstheme="majorBidi"/>
          <w:sz w:val="24"/>
          <w:szCs w:val="24"/>
        </w:rPr>
        <w:t xml:space="preserve">relatively </w:t>
      </w:r>
      <w:r w:rsidRPr="00EE7906">
        <w:rPr>
          <w:rFonts w:asciiTheme="majorBidi" w:hAnsiTheme="majorBidi" w:cstheme="majorBidi"/>
          <w:sz w:val="24"/>
          <w:szCs w:val="24"/>
        </w:rPr>
        <w:lastRenderedPageBreak/>
        <w:t>under-researched group</w:t>
      </w:r>
      <w:r>
        <w:rPr>
          <w:rFonts w:asciiTheme="majorBidi" w:hAnsiTheme="majorBidi" w:cstheme="majorBidi"/>
          <w:sz w:val="24"/>
          <w:szCs w:val="24"/>
        </w:rPr>
        <w:t xml:space="preserve"> compared to students</w:t>
      </w:r>
      <w:r w:rsidRPr="00EE7906">
        <w:rPr>
          <w:rFonts w:asciiTheme="majorBidi" w:hAnsiTheme="majorBidi" w:cstheme="majorBidi"/>
          <w:sz w:val="24"/>
          <w:szCs w:val="24"/>
        </w:rPr>
        <w:t xml:space="preserve"> (</w:t>
      </w:r>
      <w:proofErr w:type="spellStart"/>
      <w:r w:rsidRPr="00EE7906">
        <w:rPr>
          <w:rFonts w:asciiTheme="majorBidi" w:hAnsiTheme="majorBidi" w:cstheme="majorBidi"/>
          <w:sz w:val="24"/>
          <w:szCs w:val="24"/>
        </w:rPr>
        <w:t>Kosnik</w:t>
      </w:r>
      <w:proofErr w:type="spellEnd"/>
      <w:r w:rsidRPr="00EE7906">
        <w:rPr>
          <w:rFonts w:asciiTheme="majorBidi" w:hAnsiTheme="majorBidi" w:cstheme="majorBidi"/>
          <w:sz w:val="24"/>
          <w:szCs w:val="24"/>
        </w:rPr>
        <w:t xml:space="preserve"> et al., 2013; Murray &amp; Male, 2005), it is the</w:t>
      </w:r>
      <w:r>
        <w:rPr>
          <w:rFonts w:asciiTheme="majorBidi" w:hAnsiTheme="majorBidi" w:cstheme="majorBidi"/>
          <w:sz w:val="24"/>
          <w:szCs w:val="24"/>
        </w:rPr>
        <w:t>y</w:t>
      </w:r>
      <w:r w:rsidRPr="00EE7906">
        <w:rPr>
          <w:rFonts w:asciiTheme="majorBidi" w:hAnsiTheme="majorBidi" w:cstheme="majorBidi"/>
          <w:sz w:val="24"/>
          <w:szCs w:val="24"/>
        </w:rPr>
        <w:t xml:space="preserve"> who have pedagogic responsibility for</w:t>
      </w:r>
      <w:r>
        <w:rPr>
          <w:rFonts w:asciiTheme="majorBidi" w:hAnsiTheme="majorBidi" w:cstheme="majorBidi"/>
          <w:sz w:val="24"/>
          <w:szCs w:val="24"/>
        </w:rPr>
        <w:t xml:space="preserve"> students'</w:t>
      </w:r>
      <w:r w:rsidRPr="00EE7906">
        <w:rPr>
          <w:rFonts w:asciiTheme="majorBidi" w:hAnsiTheme="majorBidi" w:cstheme="majorBidi"/>
          <w:sz w:val="24"/>
          <w:szCs w:val="24"/>
        </w:rPr>
        <w:t xml:space="preserve"> thinking development (</w:t>
      </w:r>
      <w:r w:rsidRPr="00EE7906">
        <w:rPr>
          <w:rFonts w:asciiTheme="majorBidi" w:hAnsiTheme="majorBidi" w:cstheme="majorBidi"/>
          <w:color w:val="070726"/>
          <w:sz w:val="24"/>
          <w:szCs w:val="24"/>
        </w:rPr>
        <w:t xml:space="preserve">McGregor, 2007). </w:t>
      </w:r>
      <w:r w:rsidRPr="00EE7906">
        <w:rPr>
          <w:rFonts w:asciiTheme="majorBidi" w:hAnsiTheme="majorBidi" w:cstheme="majorBidi"/>
          <w:sz w:val="24"/>
          <w:szCs w:val="24"/>
        </w:rPr>
        <w:t xml:space="preserve">Through their academic module or programme design and interaction format, educators influence students on what it means to be, or develop as a higher-order thinker (Choy &amp; Cheah, 2009). </w:t>
      </w:r>
      <w:r>
        <w:rPr>
          <w:rFonts w:asciiTheme="majorBidi" w:hAnsiTheme="majorBidi" w:cstheme="majorBidi"/>
          <w:sz w:val="24"/>
          <w:szCs w:val="24"/>
        </w:rPr>
        <w:t>W</w:t>
      </w:r>
      <w:r w:rsidRPr="00202DE4">
        <w:rPr>
          <w:rFonts w:ascii="Times New Roman" w:hAnsi="Times New Roman" w:cs="Times New Roman"/>
          <w:sz w:val="24"/>
          <w:szCs w:val="24"/>
        </w:rPr>
        <w:t>hil</w:t>
      </w:r>
      <w:r>
        <w:rPr>
          <w:rFonts w:ascii="Times New Roman" w:hAnsi="Times New Roman" w:cs="Times New Roman"/>
          <w:sz w:val="24"/>
          <w:szCs w:val="24"/>
        </w:rPr>
        <w:t>st educators are e</w:t>
      </w:r>
      <w:r w:rsidRPr="00202DE4">
        <w:rPr>
          <w:rFonts w:ascii="Times New Roman" w:hAnsi="Times New Roman" w:cs="Times New Roman"/>
          <w:sz w:val="24"/>
          <w:szCs w:val="24"/>
        </w:rPr>
        <w:t xml:space="preserve">xposed to the requirements and influences of their employing institution (Borstein, 2000), </w:t>
      </w:r>
      <w:r>
        <w:rPr>
          <w:rFonts w:ascii="Times New Roman" w:hAnsi="Times New Roman" w:cs="Times New Roman"/>
          <w:sz w:val="24"/>
          <w:szCs w:val="24"/>
        </w:rPr>
        <w:t>r</w:t>
      </w:r>
      <w:r w:rsidRPr="00202DE4">
        <w:rPr>
          <w:rFonts w:ascii="Times New Roman" w:hAnsi="Times New Roman" w:cs="Times New Roman"/>
          <w:sz w:val="24"/>
          <w:szCs w:val="24"/>
        </w:rPr>
        <w:t xml:space="preserve">esearch acknowledges </w:t>
      </w:r>
      <w:r>
        <w:rPr>
          <w:rFonts w:ascii="Times New Roman" w:hAnsi="Times New Roman" w:cs="Times New Roman"/>
          <w:sz w:val="24"/>
          <w:szCs w:val="24"/>
        </w:rPr>
        <w:t xml:space="preserve">how educators interpret their role and how they practically experience their work </w:t>
      </w:r>
      <w:r w:rsidRPr="00202DE4">
        <w:rPr>
          <w:rFonts w:ascii="Times New Roman" w:hAnsi="Times New Roman" w:cs="Times New Roman"/>
          <w:sz w:val="24"/>
          <w:szCs w:val="24"/>
        </w:rPr>
        <w:t xml:space="preserve">is </w:t>
      </w:r>
      <w:r>
        <w:rPr>
          <w:rFonts w:ascii="Times New Roman" w:hAnsi="Times New Roman" w:cs="Times New Roman"/>
          <w:sz w:val="24"/>
          <w:szCs w:val="24"/>
        </w:rPr>
        <w:t xml:space="preserve">predominately </w:t>
      </w:r>
      <w:r w:rsidRPr="00202DE4">
        <w:rPr>
          <w:rFonts w:ascii="Times New Roman" w:hAnsi="Times New Roman" w:cs="Times New Roman"/>
          <w:sz w:val="24"/>
          <w:szCs w:val="24"/>
        </w:rPr>
        <w:t>influenced by the</w:t>
      </w:r>
      <w:r>
        <w:rPr>
          <w:rFonts w:ascii="Times New Roman" w:hAnsi="Times New Roman" w:cs="Times New Roman"/>
          <w:sz w:val="24"/>
          <w:szCs w:val="24"/>
        </w:rPr>
        <w:t>ir</w:t>
      </w:r>
      <w:r w:rsidRPr="00202DE4">
        <w:rPr>
          <w:rFonts w:ascii="Times New Roman" w:hAnsi="Times New Roman" w:cs="Times New Roman"/>
          <w:sz w:val="24"/>
          <w:szCs w:val="24"/>
        </w:rPr>
        <w:t xml:space="preserve"> </w:t>
      </w:r>
      <w:r>
        <w:rPr>
          <w:rFonts w:ascii="Times New Roman" w:hAnsi="Times New Roman" w:cs="Times New Roman"/>
          <w:sz w:val="24"/>
          <w:szCs w:val="24"/>
        </w:rPr>
        <w:t xml:space="preserve">own </w:t>
      </w:r>
      <w:r w:rsidRPr="00202DE4">
        <w:rPr>
          <w:rFonts w:ascii="Times New Roman" w:hAnsi="Times New Roman" w:cs="Times New Roman"/>
          <w:sz w:val="24"/>
          <w:szCs w:val="24"/>
        </w:rPr>
        <w:t xml:space="preserve">background, </w:t>
      </w:r>
      <w:r>
        <w:rPr>
          <w:rFonts w:ascii="Times New Roman" w:hAnsi="Times New Roman" w:cs="Times New Roman"/>
          <w:sz w:val="24"/>
          <w:szCs w:val="24"/>
        </w:rPr>
        <w:t>skills,</w:t>
      </w:r>
      <w:r w:rsidRPr="00202DE4">
        <w:rPr>
          <w:rFonts w:ascii="Times New Roman" w:hAnsi="Times New Roman" w:cs="Times New Roman"/>
          <w:sz w:val="24"/>
          <w:szCs w:val="24"/>
        </w:rPr>
        <w:t xml:space="preserve"> and values (Blakely, 2017; Palmer, 2007</w:t>
      </w:r>
      <w:r>
        <w:rPr>
          <w:rFonts w:ascii="Times New Roman" w:hAnsi="Times New Roman" w:cs="Times New Roman"/>
          <w:sz w:val="24"/>
          <w:szCs w:val="24"/>
        </w:rPr>
        <w:t xml:space="preserve">), and </w:t>
      </w:r>
      <w:r w:rsidRPr="00202DE4">
        <w:rPr>
          <w:rFonts w:ascii="Times New Roman" w:hAnsi="Times New Roman" w:cs="Times New Roman"/>
          <w:sz w:val="24"/>
          <w:szCs w:val="24"/>
        </w:rPr>
        <w:t>personal beliefs and aspirations</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(van </w:t>
      </w:r>
      <w:proofErr w:type="spellStart"/>
      <w:r w:rsidRPr="00202DE4">
        <w:rPr>
          <w:rFonts w:ascii="Times New Roman" w:hAnsi="Times New Roman" w:cs="Times New Roman"/>
          <w:sz w:val="24"/>
          <w:szCs w:val="24"/>
        </w:rPr>
        <w:t>Lankveld</w:t>
      </w:r>
      <w:proofErr w:type="spellEnd"/>
      <w:r w:rsidRPr="00202DE4">
        <w:rPr>
          <w:rFonts w:ascii="Times New Roman" w:hAnsi="Times New Roman" w:cs="Times New Roman"/>
          <w:sz w:val="24"/>
          <w:szCs w:val="24"/>
        </w:rPr>
        <w:t xml:space="preserve"> et al., 2017).</w:t>
      </w:r>
      <w:r>
        <w:rPr>
          <w:rFonts w:ascii="Times New Roman" w:hAnsi="Times New Roman" w:cs="Times New Roman"/>
          <w:sz w:val="24"/>
          <w:szCs w:val="24"/>
        </w:rPr>
        <w:t xml:space="preserve"> </w:t>
      </w:r>
    </w:p>
    <w:p w14:paraId="5EDA65B2" w14:textId="77777777" w:rsidR="00581BDB" w:rsidRDefault="00581BDB" w:rsidP="00581BDB">
      <w:pPr>
        <w:pStyle w:val="NormalWeb"/>
        <w:spacing w:before="0" w:beforeAutospacing="0" w:after="0" w:afterAutospacing="0" w:line="360" w:lineRule="auto"/>
        <w:ind w:firstLine="284"/>
        <w:rPr>
          <w:color w:val="2E2E2E"/>
        </w:rPr>
      </w:pPr>
      <w:r>
        <w:t xml:space="preserve">The theme of role-identity in the study was selected as a potential source of understanding as to how educators may </w:t>
      </w:r>
      <w:r>
        <w:rPr>
          <w:shd w:val="clear" w:color="auto" w:fill="FCFCFC"/>
        </w:rPr>
        <w:t>reach</w:t>
      </w:r>
      <w:r w:rsidRPr="00202DE4">
        <w:rPr>
          <w:shd w:val="clear" w:color="auto" w:fill="FCFCFC"/>
        </w:rPr>
        <w:t xml:space="preserve"> forward towards the phenomenon</w:t>
      </w:r>
      <w:r>
        <w:rPr>
          <w:shd w:val="clear" w:color="auto" w:fill="FCFCFC"/>
        </w:rPr>
        <w:t xml:space="preserve"> of HOTS facilitation</w:t>
      </w:r>
      <w:r w:rsidRPr="00202DE4">
        <w:rPr>
          <w:shd w:val="clear" w:color="auto" w:fill="FCFCFC"/>
        </w:rPr>
        <w:t>.</w:t>
      </w:r>
      <w:r w:rsidRPr="00202DE4">
        <w:rPr>
          <w:color w:val="333333"/>
          <w:shd w:val="clear" w:color="auto" w:fill="FFFFFF"/>
        </w:rPr>
        <w:t> </w:t>
      </w:r>
      <w:r w:rsidRPr="00202DE4">
        <w:rPr>
          <w:color w:val="2E2E2E"/>
        </w:rPr>
        <w:t xml:space="preserve">The scope and purpose of the research does not afford for a lengthy discussion on the concepts of role or identity, but a coverage of key terms warranted. For Erikson (1968), questions of identity are </w:t>
      </w:r>
      <w:r w:rsidRPr="00202DE4">
        <w:rPr>
          <w:color w:val="111111"/>
          <w:shd w:val="clear" w:color="auto" w:fill="FFFFFF"/>
        </w:rPr>
        <w:t xml:space="preserve">'located' in the core of the individual, and yet also in the core of </w:t>
      </w:r>
      <w:r>
        <w:rPr>
          <w:color w:val="111111"/>
          <w:shd w:val="clear" w:color="auto" w:fill="FFFFFF"/>
        </w:rPr>
        <w:t>their</w:t>
      </w:r>
      <w:r w:rsidRPr="00202DE4">
        <w:rPr>
          <w:color w:val="111111"/>
          <w:shd w:val="clear" w:color="auto" w:fill="FFFFFF"/>
        </w:rPr>
        <w:t xml:space="preserve"> communal culture (Erikson, 1968, p. 22; </w:t>
      </w:r>
      <w:r>
        <w:rPr>
          <w:color w:val="111111"/>
          <w:shd w:val="clear" w:color="auto" w:fill="FFFFFF"/>
        </w:rPr>
        <w:t>emphasis</w:t>
      </w:r>
      <w:r w:rsidRPr="00202DE4">
        <w:rPr>
          <w:color w:val="111111"/>
          <w:shd w:val="clear" w:color="auto" w:fill="FFFFFF"/>
        </w:rPr>
        <w:t xml:space="preserve"> in original)</w:t>
      </w:r>
      <w:r>
        <w:rPr>
          <w:color w:val="111111"/>
          <w:shd w:val="clear" w:color="auto" w:fill="FFFFFF"/>
        </w:rPr>
        <w:t xml:space="preserve">, </w:t>
      </w:r>
      <w:r w:rsidRPr="00202DE4">
        <w:rPr>
          <w:color w:val="111111"/>
          <w:shd w:val="clear" w:color="auto" w:fill="FFFFFF"/>
        </w:rPr>
        <w:t>i</w:t>
      </w:r>
      <w:r w:rsidRPr="00202DE4">
        <w:rPr>
          <w:color w:val="2E2E2E"/>
        </w:rPr>
        <w:t>dentity</w:t>
      </w:r>
      <w:r>
        <w:rPr>
          <w:color w:val="2E2E2E"/>
        </w:rPr>
        <w:t xml:space="preserve"> </w:t>
      </w:r>
      <w:r w:rsidRPr="00202DE4">
        <w:rPr>
          <w:color w:val="2E2E2E"/>
        </w:rPr>
        <w:t>expand</w:t>
      </w:r>
      <w:r>
        <w:rPr>
          <w:color w:val="2E2E2E"/>
        </w:rPr>
        <w:t>ing</w:t>
      </w:r>
      <w:r w:rsidRPr="00202DE4">
        <w:rPr>
          <w:color w:val="2E2E2E"/>
        </w:rPr>
        <w:t xml:space="preserve"> from the inner sense of self to include social and external factors (ibid). </w:t>
      </w:r>
    </w:p>
    <w:p w14:paraId="7B7C3FAB" w14:textId="77777777" w:rsidR="00581BDB" w:rsidRDefault="00581BDB" w:rsidP="00581BDB">
      <w:pPr>
        <w:pStyle w:val="NormalWeb"/>
        <w:spacing w:before="0" w:beforeAutospacing="0" w:after="0" w:afterAutospacing="0" w:line="360" w:lineRule="auto"/>
        <w:ind w:firstLine="284"/>
        <w:rPr>
          <w:color w:val="2E2E2E"/>
        </w:rPr>
      </w:pPr>
    </w:p>
    <w:p w14:paraId="68A37370" w14:textId="77777777" w:rsidR="00581BDB" w:rsidRDefault="00581BDB" w:rsidP="00581BDB">
      <w:pPr>
        <w:spacing w:after="0" w:line="360" w:lineRule="auto"/>
        <w:ind w:firstLine="284"/>
        <w:rPr>
          <w:rFonts w:ascii="Times New Roman" w:hAnsi="Times New Roman" w:cs="Times New Roman"/>
          <w:sz w:val="24"/>
          <w:szCs w:val="24"/>
        </w:rPr>
      </w:pPr>
      <w:r w:rsidRPr="00EE7906">
        <w:rPr>
          <w:rFonts w:asciiTheme="majorBidi" w:hAnsiTheme="majorBidi" w:cstheme="majorBidi"/>
          <w:sz w:val="24"/>
          <w:szCs w:val="24"/>
        </w:rPr>
        <w:t xml:space="preserve">Whilst the literature offers </w:t>
      </w:r>
      <w:r w:rsidRPr="00B61ADC">
        <w:rPr>
          <w:rFonts w:ascii="Times New Roman" w:hAnsi="Times New Roman" w:cs="Times New Roman"/>
          <w:color w:val="000000" w:themeColor="text1"/>
          <w:sz w:val="24"/>
          <w:szCs w:val="24"/>
        </w:rPr>
        <w:t xml:space="preserve">research on teacher learning and professional identity development of the last decades (e.g. </w:t>
      </w:r>
      <w:proofErr w:type="spellStart"/>
      <w:r w:rsidRPr="00B61ADC">
        <w:rPr>
          <w:rFonts w:ascii="Times New Roman" w:hAnsi="Times New Roman" w:cs="Times New Roman"/>
          <w:color w:val="000000" w:themeColor="text1"/>
          <w:sz w:val="24"/>
          <w:szCs w:val="24"/>
        </w:rPr>
        <w:t>Bakkenes</w:t>
      </w:r>
      <w:proofErr w:type="spellEnd"/>
      <w:r w:rsidRPr="00B61ADC">
        <w:rPr>
          <w:rFonts w:ascii="Times New Roman" w:hAnsi="Times New Roman" w:cs="Times New Roman"/>
          <w:color w:val="000000" w:themeColor="text1"/>
          <w:sz w:val="24"/>
          <w:szCs w:val="24"/>
        </w:rPr>
        <w:t xml:space="preserve"> et al., 2010; </w:t>
      </w:r>
      <w:proofErr w:type="spellStart"/>
      <w:r w:rsidRPr="00B61ADC">
        <w:rPr>
          <w:rFonts w:ascii="Times New Roman" w:hAnsi="Times New Roman" w:cs="Times New Roman"/>
          <w:color w:val="000000" w:themeColor="text1"/>
          <w:sz w:val="24"/>
          <w:szCs w:val="24"/>
        </w:rPr>
        <w:t>Beijaard</w:t>
      </w:r>
      <w:proofErr w:type="spellEnd"/>
      <w:r w:rsidRPr="00B61ADC">
        <w:rPr>
          <w:rFonts w:ascii="Times New Roman" w:hAnsi="Times New Roman" w:cs="Times New Roman"/>
          <w:color w:val="000000" w:themeColor="text1"/>
          <w:sz w:val="24"/>
          <w:szCs w:val="24"/>
        </w:rPr>
        <w:t xml:space="preserve"> et al., 2004; Meijer et al., 2011</w:t>
      </w:r>
      <w:r>
        <w:rPr>
          <w:rFonts w:ascii="Times New Roman" w:hAnsi="Times New Roman" w:cs="Times New Roman"/>
          <w:color w:val="000000" w:themeColor="text1"/>
          <w:sz w:val="24"/>
          <w:szCs w:val="24"/>
        </w:rPr>
        <w:t>) t</w:t>
      </w:r>
      <w:r>
        <w:rPr>
          <w:rFonts w:ascii="Times New Roman" w:hAnsi="Times New Roman" w:cs="Times New Roman"/>
          <w:sz w:val="24"/>
          <w:szCs w:val="24"/>
          <w:shd w:val="clear" w:color="auto" w:fill="FFFFFF"/>
        </w:rPr>
        <w:t xml:space="preserve">he </w:t>
      </w:r>
      <w:r w:rsidRPr="00D36997">
        <w:rPr>
          <w:rFonts w:asciiTheme="majorBidi" w:hAnsiTheme="majorBidi" w:cstheme="majorBidi"/>
          <w:sz w:val="24"/>
          <w:szCs w:val="24"/>
          <w:shd w:val="clear" w:color="auto" w:fill="FFFFFF"/>
        </w:rPr>
        <w:t xml:space="preserve">research lacks specificity of role-identity mapped to the work of HOTS, subsumed more generally in to teaching practice, </w:t>
      </w:r>
      <w:r>
        <w:rPr>
          <w:rFonts w:asciiTheme="majorBidi" w:hAnsiTheme="majorBidi" w:cstheme="majorBidi"/>
          <w:sz w:val="24"/>
          <w:szCs w:val="24"/>
          <w:shd w:val="clear" w:color="auto" w:fill="FFFFFF"/>
        </w:rPr>
        <w:t xml:space="preserve">due </w:t>
      </w:r>
      <w:r w:rsidRPr="00D36997">
        <w:rPr>
          <w:rFonts w:asciiTheme="majorBidi" w:hAnsiTheme="majorBidi" w:cstheme="majorBidi"/>
          <w:sz w:val="24"/>
          <w:szCs w:val="24"/>
          <w:shd w:val="clear" w:color="auto" w:fill="FFFFFF"/>
        </w:rPr>
        <w:t xml:space="preserve">in no small part due to </w:t>
      </w:r>
      <w:r w:rsidRPr="00D36997">
        <w:rPr>
          <w:rFonts w:asciiTheme="majorBidi" w:hAnsiTheme="majorBidi" w:cstheme="majorBidi"/>
          <w:sz w:val="24"/>
          <w:szCs w:val="24"/>
        </w:rPr>
        <w:t>thinking development being a core goal of an education for centuries</w:t>
      </w:r>
      <w:r>
        <w:rPr>
          <w:rFonts w:asciiTheme="majorBidi" w:hAnsiTheme="majorBidi" w:cstheme="majorBidi"/>
          <w:sz w:val="24"/>
          <w:szCs w:val="24"/>
        </w:rPr>
        <w:t xml:space="preserve"> (</w:t>
      </w:r>
      <w:proofErr w:type="spellStart"/>
      <w:r>
        <w:rPr>
          <w:rFonts w:asciiTheme="majorBidi" w:hAnsiTheme="majorBidi" w:cstheme="majorBidi"/>
          <w:sz w:val="24"/>
          <w:szCs w:val="24"/>
        </w:rPr>
        <w:t>Holyoak</w:t>
      </w:r>
      <w:proofErr w:type="spellEnd"/>
      <w:r>
        <w:rPr>
          <w:rFonts w:asciiTheme="majorBidi" w:hAnsiTheme="majorBidi" w:cstheme="majorBidi"/>
          <w:sz w:val="24"/>
          <w:szCs w:val="24"/>
        </w:rPr>
        <w:t xml:space="preserve"> &amp; Morriston, 2012)</w:t>
      </w:r>
      <w:r>
        <w:rPr>
          <w:rFonts w:ascii="Times New Roman" w:hAnsi="Times New Roman" w:cs="Times New Roman"/>
          <w:sz w:val="24"/>
          <w:szCs w:val="24"/>
          <w:shd w:val="clear" w:color="auto" w:fill="FFFFFF"/>
        </w:rPr>
        <w:t xml:space="preserve"> A common approach to describe the role adopted can be traced back to Socrates’ own metaphoric expression of his thinking development endeavours as a ‘midwife’. More recent examples include </w:t>
      </w:r>
      <w:proofErr w:type="spellStart"/>
      <w:r w:rsidRPr="00202DE4">
        <w:rPr>
          <w:rFonts w:ascii="Times New Roman" w:hAnsi="Times New Roman" w:cs="Times New Roman"/>
          <w:sz w:val="24"/>
          <w:szCs w:val="24"/>
        </w:rPr>
        <w:t>Buaraphan</w:t>
      </w:r>
      <w:r>
        <w:rPr>
          <w:rFonts w:ascii="Times New Roman" w:hAnsi="Times New Roman" w:cs="Times New Roman"/>
          <w:sz w:val="24"/>
          <w:szCs w:val="24"/>
        </w:rPr>
        <w:t>’s</w:t>
      </w:r>
      <w:proofErr w:type="spellEnd"/>
      <w:r w:rsidRPr="00202DE4">
        <w:rPr>
          <w:rFonts w:ascii="Times New Roman" w:hAnsi="Times New Roman" w:cs="Times New Roman"/>
          <w:sz w:val="24"/>
          <w:szCs w:val="24"/>
        </w:rPr>
        <w:t xml:space="preserve"> (2011) analys</w:t>
      </w:r>
      <w:r>
        <w:rPr>
          <w:rFonts w:ascii="Times New Roman" w:hAnsi="Times New Roman" w:cs="Times New Roman"/>
          <w:sz w:val="24"/>
          <w:szCs w:val="24"/>
        </w:rPr>
        <w:t xml:space="preserve">is of </w:t>
      </w:r>
      <w:r w:rsidRPr="00202DE4">
        <w:rPr>
          <w:rFonts w:ascii="Times New Roman" w:hAnsi="Times New Roman" w:cs="Times New Roman"/>
          <w:sz w:val="24"/>
          <w:szCs w:val="24"/>
        </w:rPr>
        <w:t>role</w:t>
      </w:r>
      <w:r>
        <w:rPr>
          <w:rFonts w:ascii="Times New Roman" w:hAnsi="Times New Roman" w:cs="Times New Roman"/>
          <w:sz w:val="24"/>
          <w:szCs w:val="24"/>
        </w:rPr>
        <w:t>-</w:t>
      </w:r>
      <w:r w:rsidRPr="00202DE4">
        <w:rPr>
          <w:rFonts w:ascii="Times New Roman" w:hAnsi="Times New Roman" w:cs="Times New Roman"/>
          <w:sz w:val="24"/>
          <w:szCs w:val="24"/>
        </w:rPr>
        <w:t>identity through the supply of participants</w:t>
      </w:r>
      <w:r>
        <w:rPr>
          <w:rFonts w:ascii="Times New Roman" w:hAnsi="Times New Roman" w:cs="Times New Roman"/>
          <w:sz w:val="24"/>
          <w:szCs w:val="24"/>
        </w:rPr>
        <w:t xml:space="preserve"> </w:t>
      </w:r>
      <w:r w:rsidRPr="00202DE4">
        <w:rPr>
          <w:rFonts w:ascii="Times New Roman" w:hAnsi="Times New Roman" w:cs="Times New Roman"/>
          <w:sz w:val="24"/>
          <w:szCs w:val="24"/>
        </w:rPr>
        <w:t>metaphors. Amongst the most dominant</w:t>
      </w:r>
      <w:r>
        <w:rPr>
          <w:rFonts w:ascii="Times New Roman" w:hAnsi="Times New Roman" w:cs="Times New Roman"/>
          <w:sz w:val="24"/>
          <w:szCs w:val="24"/>
        </w:rPr>
        <w:t xml:space="preserve"> were</w:t>
      </w:r>
      <w:r w:rsidRPr="00202DE4">
        <w:rPr>
          <w:rFonts w:ascii="Times New Roman" w:hAnsi="Times New Roman" w:cs="Times New Roman"/>
          <w:sz w:val="24"/>
          <w:szCs w:val="24"/>
        </w:rPr>
        <w:t xml:space="preserve"> ‘teacher as a gardener’, ‘as a candle’, ‘as a tree/fruit tree’, and ‘a captain/driver</w:t>
      </w:r>
      <w:r>
        <w:rPr>
          <w:rFonts w:ascii="Times New Roman" w:hAnsi="Times New Roman" w:cs="Times New Roman"/>
          <w:sz w:val="24"/>
          <w:szCs w:val="24"/>
        </w:rPr>
        <w:t>’</w:t>
      </w:r>
      <w:r w:rsidRPr="00202DE4">
        <w:rPr>
          <w:rFonts w:ascii="Times New Roman" w:hAnsi="Times New Roman" w:cs="Times New Roman"/>
          <w:sz w:val="24"/>
          <w:szCs w:val="24"/>
        </w:rPr>
        <w:t xml:space="preserve">. </w:t>
      </w:r>
    </w:p>
    <w:p w14:paraId="61907451" w14:textId="77777777" w:rsidR="00581BDB" w:rsidRDefault="00581BDB" w:rsidP="00581BDB">
      <w:pPr>
        <w:spacing w:after="0" w:line="360" w:lineRule="auto"/>
        <w:ind w:firstLine="284"/>
        <w:rPr>
          <w:rFonts w:ascii="Times New Roman" w:hAnsi="Times New Roman" w:cs="Times New Roman"/>
          <w:sz w:val="24"/>
          <w:szCs w:val="24"/>
        </w:rPr>
      </w:pPr>
    </w:p>
    <w:p w14:paraId="7DCB1F17" w14:textId="77777777" w:rsidR="00581BDB" w:rsidRDefault="00581BDB" w:rsidP="00581BDB">
      <w:pPr>
        <w:spacing w:after="0" w:line="360" w:lineRule="auto"/>
        <w:ind w:firstLine="284"/>
        <w:rPr>
          <w:rFonts w:ascii="Times New Roman" w:hAnsi="Times New Roman" w:cs="Times New Roman"/>
          <w:sz w:val="24"/>
          <w:szCs w:val="24"/>
        </w:rPr>
      </w:pPr>
      <w:r>
        <w:rPr>
          <w:rFonts w:ascii="Times New Roman" w:hAnsi="Times New Roman" w:cs="Times New Roman"/>
          <w:sz w:val="24"/>
          <w:szCs w:val="24"/>
        </w:rPr>
        <w:t xml:space="preserve">In </w:t>
      </w:r>
      <w:r w:rsidRPr="00202DE4">
        <w:rPr>
          <w:rFonts w:ascii="Times New Roman" w:hAnsi="Times New Roman" w:cs="Times New Roman"/>
          <w:sz w:val="24"/>
          <w:szCs w:val="24"/>
        </w:rPr>
        <w:t>Oxford et al. (1998)</w:t>
      </w:r>
      <w:r>
        <w:rPr>
          <w:rFonts w:ascii="Times New Roman" w:hAnsi="Times New Roman" w:cs="Times New Roman"/>
          <w:sz w:val="24"/>
          <w:szCs w:val="24"/>
        </w:rPr>
        <w:t xml:space="preserve"> study, educator role-identity was </w:t>
      </w:r>
      <w:r w:rsidRPr="00202DE4">
        <w:rPr>
          <w:rFonts w:ascii="Times New Roman" w:hAnsi="Times New Roman" w:cs="Times New Roman"/>
          <w:sz w:val="24"/>
          <w:szCs w:val="24"/>
        </w:rPr>
        <w:t xml:space="preserve">identified </w:t>
      </w:r>
      <w:r>
        <w:rPr>
          <w:rFonts w:ascii="Times New Roman" w:hAnsi="Times New Roman" w:cs="Times New Roman"/>
          <w:sz w:val="24"/>
          <w:szCs w:val="24"/>
        </w:rPr>
        <w:t xml:space="preserve">through </w:t>
      </w:r>
      <w:r w:rsidRPr="00202DE4">
        <w:rPr>
          <w:rFonts w:ascii="Times New Roman" w:hAnsi="Times New Roman" w:cs="Times New Roman"/>
          <w:sz w:val="24"/>
          <w:szCs w:val="24"/>
        </w:rPr>
        <w:t>fourteen metaphors</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produced by the learners. </w:t>
      </w:r>
      <w:r>
        <w:rPr>
          <w:rFonts w:ascii="Times New Roman" w:hAnsi="Times New Roman" w:cs="Times New Roman"/>
          <w:sz w:val="24"/>
          <w:szCs w:val="24"/>
        </w:rPr>
        <w:t xml:space="preserve">These included </w:t>
      </w:r>
      <w:r w:rsidRPr="00202DE4">
        <w:rPr>
          <w:rFonts w:ascii="Times New Roman" w:hAnsi="Times New Roman" w:cs="Times New Roman"/>
          <w:sz w:val="24"/>
          <w:szCs w:val="24"/>
        </w:rPr>
        <w:t xml:space="preserve">teacher as manufacturer, teacher as conduit, teacher as nurturer, teacher as acceptor, teacher as entertainer, </w:t>
      </w:r>
      <w:r>
        <w:rPr>
          <w:rFonts w:ascii="Times New Roman" w:hAnsi="Times New Roman" w:cs="Times New Roman"/>
          <w:sz w:val="24"/>
          <w:szCs w:val="24"/>
        </w:rPr>
        <w:t xml:space="preserve">and </w:t>
      </w:r>
      <w:r w:rsidRPr="00202DE4">
        <w:rPr>
          <w:rFonts w:ascii="Times New Roman" w:hAnsi="Times New Roman" w:cs="Times New Roman"/>
          <w:sz w:val="24"/>
          <w:szCs w:val="24"/>
        </w:rPr>
        <w:t>teacher as learning partner</w:t>
      </w:r>
      <w:r>
        <w:rPr>
          <w:rFonts w:ascii="Times New Roman" w:hAnsi="Times New Roman" w:cs="Times New Roman"/>
          <w:sz w:val="24"/>
          <w:szCs w:val="24"/>
        </w:rPr>
        <w:t xml:space="preserve">. </w:t>
      </w:r>
      <w:r w:rsidRPr="00202DE4">
        <w:rPr>
          <w:rFonts w:ascii="Times New Roman" w:hAnsi="Times New Roman" w:cs="Times New Roman"/>
          <w:sz w:val="24"/>
          <w:szCs w:val="24"/>
        </w:rPr>
        <w:t xml:space="preserve">Another study by Guerrero and </w:t>
      </w:r>
      <w:proofErr w:type="spellStart"/>
      <w:r w:rsidRPr="00202DE4">
        <w:rPr>
          <w:rFonts w:ascii="Times New Roman" w:hAnsi="Times New Roman" w:cs="Times New Roman"/>
          <w:sz w:val="24"/>
          <w:szCs w:val="24"/>
        </w:rPr>
        <w:t>Villamil</w:t>
      </w:r>
      <w:proofErr w:type="spellEnd"/>
      <w:r w:rsidRPr="00202DE4">
        <w:rPr>
          <w:rFonts w:ascii="Times New Roman" w:hAnsi="Times New Roman" w:cs="Times New Roman"/>
          <w:sz w:val="24"/>
          <w:szCs w:val="24"/>
        </w:rPr>
        <w:t xml:space="preserve"> (2002) proposed nine broad categories</w:t>
      </w:r>
      <w:r>
        <w:rPr>
          <w:rFonts w:ascii="Times New Roman" w:hAnsi="Times New Roman" w:cs="Times New Roman"/>
          <w:sz w:val="24"/>
          <w:szCs w:val="24"/>
        </w:rPr>
        <w:t>, this time informed by t</w:t>
      </w:r>
      <w:r w:rsidRPr="00202DE4">
        <w:rPr>
          <w:rFonts w:ascii="Times New Roman" w:hAnsi="Times New Roman" w:cs="Times New Roman"/>
          <w:sz w:val="24"/>
          <w:szCs w:val="24"/>
        </w:rPr>
        <w:t xml:space="preserve">eacher-led metaphors: cooperative leader; provider of </w:t>
      </w:r>
      <w:r w:rsidRPr="00202DE4">
        <w:rPr>
          <w:rFonts w:ascii="Times New Roman" w:hAnsi="Times New Roman" w:cs="Times New Roman"/>
          <w:sz w:val="24"/>
          <w:szCs w:val="24"/>
        </w:rPr>
        <w:lastRenderedPageBreak/>
        <w:t xml:space="preserve">knowledge; challenger/agent of change; nurturer; innovator; provider of tools; artist; repairer; and gym instructor. Metaphors, according to Gurney (1995) are deeply rooted in individual minds, and are able to convey richness of meanings about our lives. </w:t>
      </w:r>
      <w:r>
        <w:rPr>
          <w:rFonts w:ascii="Times New Roman" w:hAnsi="Times New Roman" w:cs="Times New Roman"/>
          <w:sz w:val="24"/>
          <w:szCs w:val="24"/>
        </w:rPr>
        <w:t xml:space="preserve">Whilst unveiling detail on what it may be like to teach, all the pieces of research fall short in shedding light on the more specific phenomenon that is the facilitation of HOTS  development. </w:t>
      </w:r>
    </w:p>
    <w:p w14:paraId="7474A31F" w14:textId="77777777" w:rsidR="00581BDB" w:rsidRDefault="00581BDB" w:rsidP="00581BDB">
      <w:pPr>
        <w:spacing w:after="0" w:line="360" w:lineRule="auto"/>
        <w:ind w:firstLine="284"/>
        <w:rPr>
          <w:rFonts w:asciiTheme="majorBidi" w:hAnsiTheme="majorBidi" w:cstheme="majorBidi"/>
          <w:color w:val="000000" w:themeColor="text1"/>
          <w:sz w:val="24"/>
          <w:szCs w:val="24"/>
          <w:shd w:val="clear" w:color="auto" w:fill="FFFFFF"/>
        </w:rPr>
      </w:pPr>
    </w:p>
    <w:p w14:paraId="39A2E083" w14:textId="77777777" w:rsidR="00581BDB" w:rsidRPr="00311EE6" w:rsidRDefault="00581BDB" w:rsidP="00581BDB">
      <w:pPr>
        <w:spacing w:after="0" w:line="360" w:lineRule="auto"/>
        <w:ind w:firstLine="284"/>
        <w:rPr>
          <w:rStyle w:val="a"/>
          <w:rFonts w:asciiTheme="majorBidi" w:hAnsiTheme="majorBidi" w:cstheme="majorBidi"/>
          <w:color w:val="000000" w:themeColor="text1"/>
          <w:sz w:val="24"/>
          <w:szCs w:val="24"/>
          <w:bdr w:val="none" w:sz="0" w:space="0" w:color="auto" w:frame="1"/>
        </w:rPr>
      </w:pPr>
      <w:r w:rsidRPr="00311EE6">
        <w:rPr>
          <w:rFonts w:asciiTheme="majorBidi" w:hAnsiTheme="majorBidi" w:cstheme="majorBidi"/>
          <w:color w:val="000000" w:themeColor="text1"/>
          <w:sz w:val="24"/>
          <w:szCs w:val="24"/>
          <w:shd w:val="clear" w:color="auto" w:fill="FFFFFF"/>
        </w:rPr>
        <w:t xml:space="preserve">Bonta and </w:t>
      </w:r>
      <w:proofErr w:type="spellStart"/>
      <w:r w:rsidRPr="00311EE6">
        <w:rPr>
          <w:rFonts w:asciiTheme="majorBidi" w:hAnsiTheme="majorBidi" w:cstheme="majorBidi"/>
          <w:color w:val="000000" w:themeColor="text1"/>
          <w:sz w:val="24"/>
          <w:szCs w:val="24"/>
          <w:shd w:val="clear" w:color="auto" w:fill="FFFFFF"/>
        </w:rPr>
        <w:t>Galija</w:t>
      </w:r>
      <w:proofErr w:type="spellEnd"/>
      <w:r w:rsidRPr="00311EE6">
        <w:rPr>
          <w:rFonts w:asciiTheme="majorBidi" w:hAnsiTheme="majorBidi" w:cstheme="majorBidi"/>
          <w:color w:val="000000" w:themeColor="text1"/>
          <w:sz w:val="24"/>
          <w:szCs w:val="24"/>
          <w:shd w:val="clear" w:color="auto" w:fill="FFFFFF"/>
        </w:rPr>
        <w:t xml:space="preserve"> (2020) building Farrell’s work (2011) describe role identity as a combination of personal identity i.e. the ‘Who am I?’, and the position fulfilled by the educator. </w:t>
      </w:r>
      <w:r w:rsidRPr="00311EE6">
        <w:rPr>
          <w:rFonts w:asciiTheme="majorBidi" w:hAnsiTheme="majorBidi" w:cstheme="majorBidi"/>
          <w:color w:val="000000" w:themeColor="text1"/>
          <w:sz w:val="24"/>
          <w:szCs w:val="24"/>
        </w:rPr>
        <w:t xml:space="preserve">Research shows, says Farrell (2010), that educators construct and reconstruct (usually tacitly) a conceptual sense of who they are (their self-image) and this is manifested through what they do (their professional role identity). This is supported in by author and educator Parker J. Palmer who coined </w:t>
      </w:r>
      <w:r w:rsidRPr="00311EE6">
        <w:rPr>
          <w:rFonts w:asciiTheme="majorBidi" w:hAnsiTheme="majorBidi" w:cstheme="majorBidi"/>
          <w:color w:val="000000" w:themeColor="text1"/>
          <w:sz w:val="24"/>
          <w:szCs w:val="24"/>
          <w:shd w:val="clear" w:color="auto" w:fill="FFFFFF"/>
        </w:rPr>
        <w:t>“</w:t>
      </w:r>
      <w:r w:rsidRPr="00311EE6">
        <w:rPr>
          <w:rFonts w:asciiTheme="majorBidi" w:hAnsiTheme="majorBidi" w:cstheme="majorBidi"/>
          <w:i/>
          <w:iCs/>
          <w:color w:val="000000" w:themeColor="text1"/>
          <w:sz w:val="24"/>
          <w:szCs w:val="24"/>
          <w:shd w:val="clear" w:color="auto" w:fill="FFFFFF"/>
        </w:rPr>
        <w:t>You teach who you are</w:t>
      </w:r>
      <w:r w:rsidRPr="00311EE6">
        <w:rPr>
          <w:rFonts w:asciiTheme="majorBidi" w:hAnsiTheme="majorBidi" w:cstheme="majorBidi"/>
          <w:color w:val="000000" w:themeColor="text1"/>
          <w:sz w:val="24"/>
          <w:szCs w:val="24"/>
          <w:shd w:val="clear" w:color="auto" w:fill="FFFFFF"/>
        </w:rPr>
        <w:t xml:space="preserve">” (1997), making the point </w:t>
      </w:r>
      <w:r w:rsidRPr="00311EE6">
        <w:rPr>
          <w:rStyle w:val="Strong"/>
          <w:rFonts w:asciiTheme="majorBidi" w:hAnsiTheme="majorBidi" w:cstheme="majorBidi"/>
          <w:color w:val="000000" w:themeColor="text1"/>
          <w:sz w:val="24"/>
          <w:szCs w:val="24"/>
          <w:shd w:val="clear" w:color="auto" w:fill="FFFFFF"/>
        </w:rPr>
        <w:t xml:space="preserve">all forms of </w:t>
      </w:r>
      <w:r w:rsidRPr="00311EE6">
        <w:rPr>
          <w:rFonts w:asciiTheme="majorBidi" w:hAnsiTheme="majorBidi" w:cstheme="majorBidi"/>
          <w:color w:val="000000" w:themeColor="text1"/>
          <w:sz w:val="24"/>
          <w:szCs w:val="24"/>
          <w:shd w:val="clear" w:color="auto" w:fill="FFFFFF"/>
        </w:rPr>
        <w:t>teaching work emerge from what’s inside of the educator, a triage of the  intellectual, emotional, and spiritual. B</w:t>
      </w:r>
      <w:r w:rsidRPr="00311EE6">
        <w:rPr>
          <w:rFonts w:asciiTheme="majorBidi" w:hAnsiTheme="majorBidi" w:cstheme="majorBidi"/>
          <w:sz w:val="24"/>
          <w:szCs w:val="24"/>
        </w:rPr>
        <w:t xml:space="preserve">uilding on respected scholars such as </w:t>
      </w:r>
      <w:proofErr w:type="spellStart"/>
      <w:r w:rsidRPr="00311EE6">
        <w:rPr>
          <w:rFonts w:asciiTheme="majorBidi" w:hAnsiTheme="majorBidi" w:cstheme="majorBidi"/>
          <w:sz w:val="24"/>
          <w:szCs w:val="24"/>
        </w:rPr>
        <w:t>Gadow</w:t>
      </w:r>
      <w:proofErr w:type="spellEnd"/>
      <w:r w:rsidRPr="00311EE6">
        <w:rPr>
          <w:rFonts w:asciiTheme="majorBidi" w:hAnsiTheme="majorBidi" w:cstheme="majorBidi"/>
          <w:sz w:val="24"/>
          <w:szCs w:val="24"/>
        </w:rPr>
        <w:t>, who have explored pedagogical relation in depth  (1999) many subscribe to the view educators are not just what they know or do but are “harboured within the pedagogical presence of their beings” (Aoki, 1991, 5– 6).</w:t>
      </w:r>
    </w:p>
    <w:p w14:paraId="388BCBFF" w14:textId="77777777" w:rsidR="00581BDB" w:rsidRPr="00311EE6" w:rsidRDefault="00581BDB" w:rsidP="00581BDB">
      <w:pPr>
        <w:pStyle w:val="NormalWeb"/>
        <w:spacing w:before="0" w:beforeAutospacing="0" w:after="0" w:afterAutospacing="0" w:line="360" w:lineRule="auto"/>
        <w:ind w:firstLine="284"/>
        <w:rPr>
          <w:rFonts w:asciiTheme="majorBidi" w:hAnsiTheme="majorBidi" w:cstheme="majorBidi"/>
        </w:rPr>
      </w:pPr>
    </w:p>
    <w:p w14:paraId="661DB746" w14:textId="77777777" w:rsidR="00581BDB" w:rsidRPr="00311EE6" w:rsidRDefault="00581BDB" w:rsidP="00581BDB">
      <w:pPr>
        <w:pStyle w:val="NormalWeb"/>
        <w:spacing w:before="0" w:beforeAutospacing="0" w:after="0" w:afterAutospacing="0" w:line="360" w:lineRule="auto"/>
        <w:ind w:firstLine="284"/>
        <w:rPr>
          <w:rFonts w:asciiTheme="majorBidi" w:hAnsiTheme="majorBidi" w:cstheme="majorBidi"/>
        </w:rPr>
      </w:pPr>
      <w:r w:rsidRPr="00311EE6">
        <w:rPr>
          <w:rFonts w:asciiTheme="majorBidi" w:hAnsiTheme="majorBidi" w:cstheme="majorBidi"/>
        </w:rPr>
        <w:t xml:space="preserve">Farrell, citing the work of </w:t>
      </w:r>
      <w:proofErr w:type="spellStart"/>
      <w:r w:rsidRPr="00311EE6">
        <w:rPr>
          <w:rFonts w:asciiTheme="majorBidi" w:hAnsiTheme="majorBidi" w:cstheme="majorBidi"/>
        </w:rPr>
        <w:t>Urrieta</w:t>
      </w:r>
      <w:proofErr w:type="spellEnd"/>
      <w:r w:rsidRPr="00311EE6">
        <w:rPr>
          <w:rFonts w:asciiTheme="majorBidi" w:hAnsiTheme="majorBidi" w:cstheme="majorBidi"/>
        </w:rPr>
        <w:t xml:space="preserve"> (2007) notes the evolving nature of professional role-identity, suggesting educators “come to ‘figure’ who they are, through the ‘worlds’ they participate in, and how they relate to others within and outside of these worlds (p. 107, emphasis in  original”). </w:t>
      </w:r>
      <w:proofErr w:type="spellStart"/>
      <w:r w:rsidRPr="00311EE6">
        <w:rPr>
          <w:rFonts w:asciiTheme="majorBidi" w:hAnsiTheme="majorBidi" w:cstheme="majorBidi"/>
        </w:rPr>
        <w:t>Zacarés</w:t>
      </w:r>
      <w:proofErr w:type="spellEnd"/>
      <w:r w:rsidRPr="00311EE6">
        <w:rPr>
          <w:rFonts w:asciiTheme="majorBidi" w:hAnsiTheme="majorBidi" w:cstheme="majorBidi"/>
        </w:rPr>
        <w:t xml:space="preserve"> &amp; </w:t>
      </w:r>
      <w:proofErr w:type="spellStart"/>
      <w:r w:rsidRPr="00311EE6">
        <w:rPr>
          <w:rFonts w:asciiTheme="majorBidi" w:hAnsiTheme="majorBidi" w:cstheme="majorBidi"/>
        </w:rPr>
        <w:t>Iborra</w:t>
      </w:r>
      <w:proofErr w:type="spellEnd"/>
      <w:r w:rsidRPr="00311EE6">
        <w:rPr>
          <w:rFonts w:asciiTheme="majorBidi" w:hAnsiTheme="majorBidi" w:cstheme="majorBidi"/>
        </w:rPr>
        <w:t xml:space="preserve">  (2015, p. 432) further petition </w:t>
      </w:r>
      <w:r w:rsidRPr="00311EE6">
        <w:rPr>
          <w:rStyle w:val="topic-highlight"/>
          <w:rFonts w:asciiTheme="majorBidi" w:hAnsiTheme="majorBidi" w:cstheme="majorBidi"/>
        </w:rPr>
        <w:t>identity</w:t>
      </w:r>
      <w:r w:rsidRPr="00311EE6">
        <w:rPr>
          <w:rFonts w:asciiTheme="majorBidi" w:hAnsiTheme="majorBidi" w:cstheme="majorBidi"/>
        </w:rPr>
        <w:t xml:space="preserve"> as a “complex, multifaceted process that combines conscious and unconscious elements and considered as series of interrelated developments”, a process corroborated by a number of commentors as a process shaped by ‘individual, relational, and collective processes’ (</w:t>
      </w:r>
      <w:proofErr w:type="spellStart"/>
      <w:r w:rsidRPr="00311EE6">
        <w:rPr>
          <w:rFonts w:asciiTheme="majorBidi" w:hAnsiTheme="majorBidi" w:cstheme="majorBidi"/>
        </w:rPr>
        <w:t>Vignoles</w:t>
      </w:r>
      <w:proofErr w:type="spellEnd"/>
      <w:r w:rsidRPr="00311EE6">
        <w:rPr>
          <w:rFonts w:asciiTheme="majorBidi" w:hAnsiTheme="majorBidi" w:cstheme="majorBidi"/>
        </w:rPr>
        <w:t xml:space="preserve"> et al. 2011).</w:t>
      </w:r>
    </w:p>
    <w:p w14:paraId="1D0CD6C4" w14:textId="77777777" w:rsidR="00581BDB" w:rsidRDefault="00581BDB" w:rsidP="00581BDB">
      <w:pPr>
        <w:pStyle w:val="NormalWeb"/>
        <w:spacing w:before="0" w:beforeAutospacing="0" w:after="0" w:afterAutospacing="0" w:line="360" w:lineRule="auto"/>
        <w:ind w:firstLine="284"/>
      </w:pPr>
    </w:p>
    <w:p w14:paraId="1097EAFB" w14:textId="77777777" w:rsidR="00581BDB" w:rsidRDefault="00581BDB" w:rsidP="00581BDB">
      <w:pPr>
        <w:pStyle w:val="NormalWeb"/>
        <w:spacing w:before="0" w:beforeAutospacing="0" w:after="0" w:afterAutospacing="0" w:line="360" w:lineRule="auto"/>
        <w:ind w:firstLine="284"/>
      </w:pPr>
      <w:r>
        <w:t>There is also a presence of tension in the role of educators who are dedicated to the promotion of open-minded critical-thinking skills given that thinking development must often be balanced against other educational objectives such as the equipping of various subject content and process (Bar-Tal et al., 2021), the latter as means to socialize members of society with a shared sense of identity and the maintenance of national values and narratives (</w:t>
      </w:r>
      <w:proofErr w:type="spellStart"/>
      <w:r>
        <w:t>Schleicher</w:t>
      </w:r>
      <w:proofErr w:type="spellEnd"/>
      <w:r>
        <w:t xml:space="preserve">, 2008). This tension can be compared with  Socrates’ own trials and ostracization in his attempt to amplify critical analysis of the democratic system including its leaders. Even </w:t>
      </w:r>
      <w:r>
        <w:lastRenderedPageBreak/>
        <w:t>with the  growing consensus that formal education should cultivate the creative and critical-thinking skills of students (OECD, 2017) many educational programs, assessments, and curricula are focus mainly on transmitting specific content (Bar-Tal et al., 2021).</w:t>
      </w:r>
    </w:p>
    <w:p w14:paraId="2F1E677E" w14:textId="77777777" w:rsidR="00581BDB" w:rsidRDefault="00581BDB" w:rsidP="00581BDB">
      <w:pPr>
        <w:pStyle w:val="NormalWeb"/>
        <w:spacing w:before="0" w:beforeAutospacing="0" w:after="0" w:afterAutospacing="0" w:line="360" w:lineRule="auto"/>
        <w:ind w:firstLine="284"/>
        <w:rPr>
          <w:color w:val="000000" w:themeColor="text1"/>
        </w:rPr>
      </w:pPr>
    </w:p>
    <w:p w14:paraId="3C750B1D" w14:textId="77777777" w:rsidR="00581BDB" w:rsidRPr="003844A0" w:rsidRDefault="00581BDB" w:rsidP="00581BDB">
      <w:pPr>
        <w:spacing w:after="0" w:line="360" w:lineRule="auto"/>
        <w:ind w:firstLine="284"/>
        <w:jc w:val="both"/>
        <w:rPr>
          <w:rFonts w:asciiTheme="majorBidi" w:hAnsiTheme="majorBidi" w:cstheme="majorBidi"/>
          <w:color w:val="000000" w:themeColor="text1"/>
          <w:sz w:val="24"/>
          <w:szCs w:val="24"/>
          <w:shd w:val="clear" w:color="auto" w:fill="FFFFFF"/>
        </w:rPr>
      </w:pPr>
      <w:r>
        <w:rPr>
          <w:rFonts w:ascii="Times New Roman" w:hAnsi="Times New Roman" w:cs="Times New Roman"/>
          <w:color w:val="000000" w:themeColor="text1"/>
          <w:sz w:val="24"/>
          <w:szCs w:val="24"/>
        </w:rPr>
        <w:t>Despite the paucity of specific material on HOTS facilitation, across the iterative reading of the academic and philosophical literature accessed over the period of study, the researcher identified one clear thread</w:t>
      </w:r>
      <w:r>
        <w:rPr>
          <w:rFonts w:ascii="Times New Roman" w:hAnsi="Times New Roman" w:cs="Times New Roman"/>
          <w:color w:val="000000" w:themeColor="text1"/>
          <w:sz w:val="24"/>
          <w:szCs w:val="24"/>
          <w:shd w:val="clear" w:color="auto" w:fill="FFFFFF"/>
        </w:rPr>
        <w:t xml:space="preserve"> between educator </w:t>
      </w:r>
      <w:r w:rsidRPr="00202DE4">
        <w:rPr>
          <w:rFonts w:ascii="Times New Roman" w:hAnsi="Times New Roman" w:cs="Times New Roman"/>
          <w:color w:val="000000" w:themeColor="text1"/>
          <w:sz w:val="24"/>
          <w:szCs w:val="24"/>
          <w:shd w:val="clear" w:color="auto" w:fill="FFFFFF"/>
        </w:rPr>
        <w:t>role-identity</w:t>
      </w:r>
      <w:r>
        <w:rPr>
          <w:rFonts w:ascii="Times New Roman" w:hAnsi="Times New Roman" w:cs="Times New Roman"/>
          <w:color w:val="000000" w:themeColor="text1"/>
          <w:sz w:val="24"/>
          <w:szCs w:val="24"/>
          <w:shd w:val="clear" w:color="auto" w:fill="FFFFFF"/>
        </w:rPr>
        <w:t xml:space="preserve"> and the support of </w:t>
      </w:r>
      <w:r w:rsidRPr="003844A0">
        <w:rPr>
          <w:rFonts w:asciiTheme="majorBidi" w:hAnsiTheme="majorBidi" w:cstheme="majorBidi"/>
          <w:color w:val="000000" w:themeColor="text1"/>
          <w:sz w:val="24"/>
          <w:szCs w:val="24"/>
          <w:shd w:val="clear" w:color="auto" w:fill="FFFFFF"/>
        </w:rPr>
        <w:t>thinking development: a pedagogy of relation</w:t>
      </w:r>
      <w:r>
        <w:rPr>
          <w:rFonts w:asciiTheme="majorBidi" w:hAnsiTheme="majorBidi" w:cstheme="majorBidi"/>
          <w:color w:val="000000" w:themeColor="text1"/>
          <w:sz w:val="24"/>
          <w:szCs w:val="24"/>
          <w:shd w:val="clear" w:color="auto" w:fill="FFFFFF"/>
        </w:rPr>
        <w:t>.</w:t>
      </w:r>
    </w:p>
    <w:p w14:paraId="7138362B" w14:textId="77777777" w:rsidR="00581BDB" w:rsidRPr="003844A0" w:rsidRDefault="00581BDB" w:rsidP="00581BDB">
      <w:pPr>
        <w:spacing w:after="0" w:line="360" w:lineRule="auto"/>
        <w:ind w:firstLine="284"/>
        <w:jc w:val="both"/>
        <w:rPr>
          <w:rFonts w:asciiTheme="majorBidi" w:hAnsiTheme="majorBidi" w:cstheme="majorBidi"/>
          <w:color w:val="000000"/>
          <w:sz w:val="24"/>
          <w:szCs w:val="24"/>
        </w:rPr>
      </w:pPr>
    </w:p>
    <w:p w14:paraId="1482F946" w14:textId="77777777" w:rsidR="00581BDB" w:rsidRPr="003844A0" w:rsidRDefault="00581BDB" w:rsidP="00581BDB">
      <w:pPr>
        <w:pStyle w:val="Heading3"/>
        <w:rPr>
          <w:rFonts w:asciiTheme="majorBidi" w:hAnsiTheme="majorBidi"/>
        </w:rPr>
      </w:pPr>
      <w:r w:rsidRPr="003844A0">
        <w:rPr>
          <w:rFonts w:asciiTheme="majorBidi" w:hAnsiTheme="majorBidi"/>
        </w:rPr>
        <w:t xml:space="preserve">2.41 Pedagogy of Relation </w:t>
      </w:r>
    </w:p>
    <w:p w14:paraId="7FA1AA66" w14:textId="77777777" w:rsidR="00581BDB" w:rsidRPr="003844A0" w:rsidRDefault="00581BDB" w:rsidP="00581BDB">
      <w:pPr>
        <w:spacing w:after="0" w:line="360" w:lineRule="auto"/>
        <w:ind w:firstLine="284"/>
        <w:jc w:val="both"/>
        <w:rPr>
          <w:rFonts w:asciiTheme="majorBidi" w:hAnsiTheme="majorBidi" w:cstheme="majorBidi"/>
          <w:b/>
          <w:bCs/>
          <w:color w:val="000000" w:themeColor="text1"/>
          <w:sz w:val="24"/>
          <w:szCs w:val="24"/>
        </w:rPr>
      </w:pPr>
    </w:p>
    <w:p w14:paraId="7812FF31" w14:textId="77777777" w:rsidR="00581BDB" w:rsidRPr="00EF772F" w:rsidRDefault="00581BDB" w:rsidP="00581BDB">
      <w:pPr>
        <w:spacing w:after="0" w:line="360" w:lineRule="auto"/>
        <w:ind w:firstLine="284"/>
        <w:rPr>
          <w:rFonts w:asciiTheme="majorBidi" w:hAnsiTheme="majorBidi" w:cstheme="majorBidi"/>
          <w:color w:val="000000" w:themeColor="text1"/>
          <w:sz w:val="24"/>
          <w:szCs w:val="24"/>
          <w:lang w:val="en-US"/>
        </w:rPr>
      </w:pPr>
      <w:r>
        <w:rPr>
          <w:rFonts w:asciiTheme="majorBidi" w:hAnsiTheme="majorBidi" w:cstheme="majorBidi"/>
          <w:color w:val="000000" w:themeColor="text1"/>
          <w:sz w:val="24"/>
          <w:szCs w:val="24"/>
        </w:rPr>
        <w:t>V</w:t>
      </w:r>
      <w:r w:rsidRPr="003844A0">
        <w:rPr>
          <w:rFonts w:asciiTheme="majorBidi" w:hAnsiTheme="majorBidi" w:cstheme="majorBidi"/>
          <w:color w:val="000000" w:themeColor="text1"/>
          <w:sz w:val="24"/>
          <w:szCs w:val="24"/>
        </w:rPr>
        <w:t>an Manen (1982)</w:t>
      </w:r>
      <w:r>
        <w:rPr>
          <w:rFonts w:asciiTheme="majorBidi" w:hAnsiTheme="majorBidi" w:cstheme="majorBidi"/>
          <w:color w:val="000000" w:themeColor="text1"/>
          <w:sz w:val="24"/>
          <w:szCs w:val="24"/>
        </w:rPr>
        <w:t xml:space="preserve"> states</w:t>
      </w:r>
      <w:r w:rsidRPr="003844A0">
        <w:rPr>
          <w:rFonts w:asciiTheme="majorBidi" w:hAnsiTheme="majorBidi" w:cstheme="majorBidi"/>
          <w:color w:val="000000" w:themeColor="text1"/>
          <w:sz w:val="24"/>
          <w:szCs w:val="24"/>
        </w:rPr>
        <w:t xml:space="preserve"> all pedagogy is relationship-oriented. Shim (2008) further emphasises that all teaching involves the ‘being’ of the teacher and their relationship with their learner. </w:t>
      </w:r>
      <w:r>
        <w:rPr>
          <w:rFonts w:asciiTheme="majorBidi" w:hAnsiTheme="majorBidi" w:cstheme="majorBidi"/>
          <w:color w:val="000000" w:themeColor="text1"/>
          <w:sz w:val="24"/>
          <w:szCs w:val="24"/>
        </w:rPr>
        <w:t>Whilst experiencing a</w:t>
      </w:r>
      <w:r w:rsidRPr="003844A0">
        <w:rPr>
          <w:rFonts w:asciiTheme="majorBidi" w:hAnsiTheme="majorBidi" w:cstheme="majorBidi"/>
          <w:color w:val="000000" w:themeColor="text1"/>
          <w:sz w:val="24"/>
          <w:szCs w:val="24"/>
        </w:rPr>
        <w:t xml:space="preserve"> renewed focus i</w:t>
      </w:r>
      <w:r>
        <w:rPr>
          <w:rFonts w:asciiTheme="majorBidi" w:hAnsiTheme="majorBidi" w:cstheme="majorBidi"/>
          <w:color w:val="000000" w:themeColor="text1"/>
          <w:sz w:val="24"/>
          <w:szCs w:val="24"/>
        </w:rPr>
        <w:t>n</w:t>
      </w:r>
      <w:r w:rsidRPr="003844A0">
        <w:rPr>
          <w:rFonts w:asciiTheme="majorBidi" w:hAnsiTheme="majorBidi" w:cstheme="majorBidi"/>
          <w:color w:val="000000" w:themeColor="text1"/>
          <w:sz w:val="24"/>
          <w:szCs w:val="24"/>
        </w:rPr>
        <w:t xml:space="preserve"> </w:t>
      </w:r>
      <w:r w:rsidRPr="003844A0">
        <w:rPr>
          <w:rFonts w:asciiTheme="majorBidi" w:hAnsiTheme="majorBidi" w:cstheme="majorBidi"/>
          <w:color w:val="212529"/>
          <w:sz w:val="24"/>
          <w:szCs w:val="24"/>
          <w:shd w:val="clear" w:color="auto" w:fill="FFFFFF"/>
        </w:rPr>
        <w:t xml:space="preserve">education, the facilitating of improved </w:t>
      </w:r>
      <w:r w:rsidRPr="0086133A">
        <w:rPr>
          <w:rFonts w:asciiTheme="majorBidi" w:hAnsiTheme="majorBidi" w:cstheme="majorBidi"/>
          <w:color w:val="212529"/>
          <w:sz w:val="24"/>
          <w:szCs w:val="24"/>
          <w:shd w:val="clear" w:color="auto" w:fill="FFFFFF"/>
        </w:rPr>
        <w:t xml:space="preserve">criticality as a </w:t>
      </w:r>
      <w:r w:rsidRPr="0086133A">
        <w:rPr>
          <w:rFonts w:asciiTheme="majorBidi" w:hAnsiTheme="majorBidi" w:cstheme="majorBidi"/>
          <w:color w:val="000000" w:themeColor="text1"/>
          <w:sz w:val="24"/>
          <w:szCs w:val="24"/>
          <w:shd w:val="clear" w:color="auto" w:fill="FFFFFF"/>
        </w:rPr>
        <w:t xml:space="preserve">profoundly relational activity can </w:t>
      </w:r>
      <w:r w:rsidRPr="0086133A">
        <w:rPr>
          <w:rFonts w:asciiTheme="majorBidi" w:hAnsiTheme="majorBidi" w:cstheme="majorBidi"/>
          <w:color w:val="000000" w:themeColor="text1"/>
          <w:sz w:val="24"/>
          <w:szCs w:val="24"/>
        </w:rPr>
        <w:t>be traced back to the ancient Greeks (</w:t>
      </w:r>
      <w:r w:rsidRPr="0086133A">
        <w:rPr>
          <w:rFonts w:asciiTheme="majorBidi" w:eastAsia="Times New Roman" w:hAnsiTheme="majorBidi" w:cstheme="majorBidi"/>
          <w:color w:val="000000" w:themeColor="text1"/>
          <w:sz w:val="24"/>
          <w:szCs w:val="24"/>
          <w:bdr w:val="none" w:sz="0" w:space="0" w:color="auto" w:frame="1"/>
          <w:lang w:eastAsia="zh-CN"/>
        </w:rPr>
        <w:t xml:space="preserve">Hinsdale, 2016; </w:t>
      </w:r>
      <w:proofErr w:type="spellStart"/>
      <w:r w:rsidRPr="0086133A">
        <w:rPr>
          <w:rFonts w:asciiTheme="majorBidi" w:hAnsiTheme="majorBidi" w:cstheme="majorBidi"/>
          <w:color w:val="000000" w:themeColor="text1"/>
          <w:sz w:val="24"/>
          <w:szCs w:val="24"/>
          <w:shd w:val="clear" w:color="auto" w:fill="FFFFFF"/>
        </w:rPr>
        <w:t>Sidorkin</w:t>
      </w:r>
      <w:proofErr w:type="spellEnd"/>
      <w:r w:rsidRPr="0086133A">
        <w:rPr>
          <w:rFonts w:asciiTheme="majorBidi" w:hAnsiTheme="majorBidi" w:cstheme="majorBidi"/>
          <w:color w:val="000000" w:themeColor="text1"/>
          <w:sz w:val="24"/>
          <w:szCs w:val="24"/>
          <w:shd w:val="clear" w:color="auto" w:fill="FFFFFF"/>
        </w:rPr>
        <w:t xml:space="preserve">, 2000). The importance of ‘relations’ in the supporting of thinking </w:t>
      </w:r>
      <w:r w:rsidRPr="0086133A">
        <w:rPr>
          <w:rStyle w:val="Strong"/>
          <w:rFonts w:asciiTheme="majorBidi" w:hAnsiTheme="majorBidi" w:cstheme="majorBidi"/>
          <w:color w:val="000000" w:themeColor="text1"/>
          <w:sz w:val="24"/>
          <w:szCs w:val="24"/>
          <w:shd w:val="clear" w:color="auto" w:fill="FFFFFF"/>
        </w:rPr>
        <w:t>(</w:t>
      </w:r>
      <w:r w:rsidRPr="0086133A">
        <w:rPr>
          <w:rFonts w:asciiTheme="majorBidi" w:hAnsiTheme="majorBidi" w:cstheme="majorBidi"/>
          <w:color w:val="000000" w:themeColor="text1"/>
          <w:sz w:val="24"/>
          <w:szCs w:val="24"/>
          <w:shd w:val="clear" w:color="auto" w:fill="FFFFFF"/>
        </w:rPr>
        <w:t xml:space="preserve">Phillipson &amp; </w:t>
      </w:r>
      <w:proofErr w:type="spellStart"/>
      <w:r w:rsidRPr="0086133A">
        <w:rPr>
          <w:rFonts w:asciiTheme="majorBidi" w:hAnsiTheme="majorBidi" w:cstheme="majorBidi"/>
          <w:color w:val="000000" w:themeColor="text1"/>
          <w:sz w:val="24"/>
          <w:szCs w:val="24"/>
          <w:shd w:val="clear" w:color="auto" w:fill="FFFFFF"/>
        </w:rPr>
        <w:t>Wegerif</w:t>
      </w:r>
      <w:proofErr w:type="spellEnd"/>
      <w:r w:rsidRPr="0086133A">
        <w:rPr>
          <w:rFonts w:asciiTheme="majorBidi" w:hAnsiTheme="majorBidi" w:cstheme="majorBidi"/>
          <w:color w:val="000000" w:themeColor="text1"/>
          <w:sz w:val="24"/>
          <w:szCs w:val="24"/>
          <w:shd w:val="clear" w:color="auto" w:fill="FFFFFF"/>
        </w:rPr>
        <w:t>, 2016)</w:t>
      </w:r>
      <w:r w:rsidRPr="0086133A">
        <w:rPr>
          <w:rStyle w:val="a"/>
          <w:rFonts w:asciiTheme="majorBidi" w:hAnsiTheme="majorBidi" w:cstheme="majorBidi"/>
          <w:color w:val="000000" w:themeColor="text1"/>
          <w:sz w:val="24"/>
          <w:szCs w:val="24"/>
          <w:bdr w:val="none" w:sz="0" w:space="0" w:color="auto" w:frame="1"/>
        </w:rPr>
        <w:t xml:space="preserve"> can be traced through many characters, from Socrates, </w:t>
      </w:r>
      <w:r w:rsidRPr="0086133A">
        <w:rPr>
          <w:rFonts w:asciiTheme="majorBidi" w:hAnsiTheme="majorBidi" w:cstheme="majorBidi"/>
          <w:color w:val="333333"/>
          <w:sz w:val="24"/>
          <w:szCs w:val="24"/>
          <w:shd w:val="clear" w:color="auto" w:fill="FFFFFF"/>
        </w:rPr>
        <w:t>Aristotle, Buddha and Confucius,</w:t>
      </w:r>
      <w:r w:rsidRPr="0086133A">
        <w:rPr>
          <w:rStyle w:val="a"/>
          <w:rFonts w:asciiTheme="majorBidi" w:hAnsiTheme="majorBidi" w:cstheme="majorBidi"/>
          <w:color w:val="000000" w:themeColor="text1"/>
          <w:sz w:val="24"/>
          <w:szCs w:val="24"/>
          <w:bdr w:val="none" w:sz="0" w:space="0" w:color="auto" w:frame="1"/>
        </w:rPr>
        <w:t xml:space="preserve"> right through to the </w:t>
      </w:r>
      <w:r w:rsidRPr="0086133A">
        <w:rPr>
          <w:rFonts w:asciiTheme="majorBidi" w:hAnsiTheme="majorBidi" w:cstheme="majorBidi"/>
          <w:sz w:val="24"/>
          <w:szCs w:val="24"/>
        </w:rPr>
        <w:t>relatively newer contributions of J</w:t>
      </w:r>
      <w:r w:rsidRPr="0086133A">
        <w:rPr>
          <w:rStyle w:val="a"/>
          <w:rFonts w:asciiTheme="majorBidi" w:hAnsiTheme="majorBidi" w:cstheme="majorBidi"/>
          <w:color w:val="000000" w:themeColor="text1"/>
          <w:sz w:val="24"/>
          <w:szCs w:val="24"/>
          <w:bdr w:val="none" w:sz="0" w:space="0" w:color="auto" w:frame="1"/>
        </w:rPr>
        <w:t xml:space="preserve">ohn Dewey (1928),  Paul </w:t>
      </w:r>
      <w:r w:rsidRPr="0086133A">
        <w:rPr>
          <w:rFonts w:asciiTheme="majorBidi" w:hAnsiTheme="majorBidi" w:cstheme="majorBidi"/>
          <w:sz w:val="24"/>
          <w:szCs w:val="24"/>
        </w:rPr>
        <w:t>Freire</w:t>
      </w:r>
      <w:r w:rsidRPr="0086133A">
        <w:rPr>
          <w:rStyle w:val="a"/>
          <w:rFonts w:asciiTheme="majorBidi" w:hAnsiTheme="majorBidi" w:cstheme="majorBidi"/>
          <w:color w:val="000000" w:themeColor="text1"/>
          <w:sz w:val="24"/>
          <w:szCs w:val="24"/>
          <w:bdr w:val="none" w:sz="0" w:space="0" w:color="auto" w:frame="1"/>
        </w:rPr>
        <w:t xml:space="preserve"> (1970), </w:t>
      </w:r>
      <w:r w:rsidRPr="0086133A">
        <w:rPr>
          <w:rFonts w:asciiTheme="majorBidi" w:hAnsiTheme="majorBidi" w:cstheme="majorBidi"/>
          <w:sz w:val="24"/>
          <w:szCs w:val="24"/>
        </w:rPr>
        <w:t xml:space="preserve">Jane R. Martin (1970), </w:t>
      </w:r>
      <w:r w:rsidRPr="0086133A">
        <w:rPr>
          <w:rStyle w:val="a"/>
          <w:rFonts w:asciiTheme="majorBidi" w:hAnsiTheme="majorBidi" w:cstheme="majorBidi"/>
          <w:color w:val="000000" w:themeColor="text1"/>
          <w:sz w:val="24"/>
          <w:szCs w:val="24"/>
          <w:bdr w:val="none" w:sz="0" w:space="0" w:color="auto" w:frame="1"/>
        </w:rPr>
        <w:t xml:space="preserve">Nel </w:t>
      </w:r>
      <w:proofErr w:type="spellStart"/>
      <w:r w:rsidRPr="0086133A">
        <w:rPr>
          <w:rFonts w:asciiTheme="majorBidi" w:hAnsiTheme="majorBidi" w:cstheme="majorBidi"/>
          <w:sz w:val="24"/>
          <w:szCs w:val="24"/>
        </w:rPr>
        <w:t>Noddings</w:t>
      </w:r>
      <w:proofErr w:type="spellEnd"/>
      <w:r w:rsidRPr="0086133A">
        <w:rPr>
          <w:rFonts w:asciiTheme="majorBidi" w:hAnsiTheme="majorBidi" w:cstheme="majorBidi"/>
          <w:sz w:val="24"/>
          <w:szCs w:val="24"/>
        </w:rPr>
        <w:t xml:space="preserve"> (1984), and Frank </w:t>
      </w:r>
      <w:proofErr w:type="spellStart"/>
      <w:r w:rsidRPr="0086133A">
        <w:rPr>
          <w:rFonts w:asciiTheme="majorBidi" w:hAnsiTheme="majorBidi" w:cstheme="majorBidi"/>
          <w:sz w:val="24"/>
          <w:szCs w:val="24"/>
        </w:rPr>
        <w:t>Margonis</w:t>
      </w:r>
      <w:proofErr w:type="spellEnd"/>
      <w:r w:rsidRPr="0086133A">
        <w:rPr>
          <w:rFonts w:asciiTheme="majorBidi" w:hAnsiTheme="majorBidi" w:cstheme="majorBidi"/>
          <w:sz w:val="24"/>
          <w:szCs w:val="24"/>
        </w:rPr>
        <w:t xml:space="preserve"> (1998). Throughout there is a sense </w:t>
      </w:r>
      <w:r w:rsidRPr="0086133A">
        <w:rPr>
          <w:rStyle w:val="a"/>
          <w:rFonts w:asciiTheme="majorBidi" w:hAnsiTheme="majorBidi" w:cstheme="majorBidi"/>
          <w:color w:val="000000" w:themeColor="text1"/>
          <w:sz w:val="24"/>
          <w:szCs w:val="24"/>
          <w:bdr w:val="none" w:sz="0" w:space="0" w:color="auto" w:frame="1"/>
        </w:rPr>
        <w:t xml:space="preserve">a thoughtful engagement with others is </w:t>
      </w:r>
      <w:r w:rsidRPr="0086133A">
        <w:rPr>
          <w:rFonts w:asciiTheme="majorBidi" w:hAnsiTheme="majorBidi" w:cstheme="majorBidi"/>
          <w:sz w:val="24"/>
          <w:szCs w:val="24"/>
        </w:rPr>
        <w:t xml:space="preserve">core to the development of more complex </w:t>
      </w:r>
      <w:r w:rsidRPr="0086133A">
        <w:rPr>
          <w:rStyle w:val="a"/>
          <w:rFonts w:asciiTheme="majorBidi" w:hAnsiTheme="majorBidi" w:cstheme="majorBidi"/>
          <w:color w:val="000000" w:themeColor="text1"/>
          <w:sz w:val="24"/>
          <w:szCs w:val="24"/>
          <w:bdr w:val="none" w:sz="0" w:space="0" w:color="auto" w:frame="1"/>
        </w:rPr>
        <w:t xml:space="preserve">thinking pathways. It is </w:t>
      </w:r>
      <w:proofErr w:type="spellStart"/>
      <w:r w:rsidRPr="0086133A">
        <w:rPr>
          <w:rFonts w:asciiTheme="majorBidi" w:hAnsiTheme="majorBidi" w:cstheme="majorBidi"/>
          <w:sz w:val="24"/>
          <w:szCs w:val="24"/>
        </w:rPr>
        <w:t>Margonis</w:t>
      </w:r>
      <w:proofErr w:type="spellEnd"/>
      <w:r w:rsidRPr="0086133A">
        <w:rPr>
          <w:rFonts w:asciiTheme="majorBidi" w:hAnsiTheme="majorBidi" w:cstheme="majorBidi"/>
          <w:sz w:val="24"/>
          <w:szCs w:val="24"/>
        </w:rPr>
        <w:t>, drawing on the work of Rousseau’s conception of authenticity and Dewey’s sensitivity to the social construction of the self, that makes the link with ontology, calling for the adoption of an ontological attitude towards educational relationships (p</w:t>
      </w:r>
      <w:r w:rsidRPr="00EF772F">
        <w:rPr>
          <w:rFonts w:asciiTheme="majorBidi" w:hAnsiTheme="majorBidi" w:cstheme="majorBidi"/>
          <w:sz w:val="24"/>
          <w:szCs w:val="24"/>
        </w:rPr>
        <w:t xml:space="preserve">. 249).  </w:t>
      </w:r>
      <w:r w:rsidRPr="00EF772F">
        <w:rPr>
          <w:rFonts w:asciiTheme="majorBidi" w:hAnsiTheme="majorBidi" w:cstheme="majorBidi"/>
          <w:color w:val="000000" w:themeColor="text1"/>
          <w:sz w:val="24"/>
          <w:szCs w:val="24"/>
        </w:rPr>
        <w:t>With an emphasis informed by the relational theory of existentialist philosopher and theologian Martin Buber, and acknowledgment that HOTS development supports c</w:t>
      </w:r>
      <w:r w:rsidRPr="00EF772F">
        <w:rPr>
          <w:rFonts w:asciiTheme="majorBidi" w:hAnsiTheme="majorBidi" w:cstheme="majorBidi"/>
          <w:sz w:val="24"/>
          <w:szCs w:val="24"/>
        </w:rPr>
        <w:t xml:space="preserve">ritical, interactive and contextual judgment for effective thinking and intelligent behaviour (Haynes, 2014), </w:t>
      </w:r>
      <w:r w:rsidRPr="00EF772F">
        <w:rPr>
          <w:rStyle w:val="a"/>
          <w:rFonts w:asciiTheme="majorBidi" w:hAnsiTheme="majorBidi" w:cstheme="majorBidi"/>
          <w:color w:val="000000" w:themeColor="text1"/>
          <w:sz w:val="24"/>
          <w:szCs w:val="24"/>
          <w:bdr w:val="none" w:sz="0" w:space="0" w:color="auto" w:frame="1"/>
        </w:rPr>
        <w:t xml:space="preserve">a </w:t>
      </w:r>
      <w:r w:rsidRPr="00EF772F">
        <w:rPr>
          <w:rFonts w:asciiTheme="majorBidi" w:hAnsiTheme="majorBidi" w:cstheme="majorBidi"/>
          <w:sz w:val="24"/>
          <w:szCs w:val="24"/>
        </w:rPr>
        <w:t>theme for educator role-identity as a form of ‘relationship-builder (</w:t>
      </w:r>
      <w:r w:rsidRPr="00EF772F">
        <w:rPr>
          <w:rFonts w:asciiTheme="majorBidi" w:eastAsia="Times New Roman" w:hAnsiTheme="majorBidi" w:cstheme="majorBidi"/>
          <w:color w:val="000000" w:themeColor="text1"/>
          <w:sz w:val="24"/>
          <w:szCs w:val="24"/>
          <w:lang w:eastAsia="en-GB"/>
        </w:rPr>
        <w:t>Guilherme &amp; Morgan,</w:t>
      </w:r>
      <w:r w:rsidRPr="00EF772F">
        <w:rPr>
          <w:rFonts w:asciiTheme="majorBidi" w:hAnsiTheme="majorBidi" w:cstheme="majorBidi"/>
          <w:color w:val="000000" w:themeColor="text1"/>
          <w:sz w:val="24"/>
          <w:szCs w:val="24"/>
          <w:lang w:val="en-US"/>
        </w:rPr>
        <w:t xml:space="preserve"> 2018) presents.</w:t>
      </w:r>
    </w:p>
    <w:p w14:paraId="0BD4E9A0" w14:textId="77777777" w:rsidR="00581BDB" w:rsidRPr="00EF772F" w:rsidRDefault="00581BDB" w:rsidP="00581BDB">
      <w:pPr>
        <w:spacing w:after="0" w:line="360" w:lineRule="auto"/>
        <w:ind w:firstLine="284"/>
        <w:rPr>
          <w:rStyle w:val="a"/>
          <w:rFonts w:asciiTheme="majorBidi" w:hAnsiTheme="majorBidi" w:cstheme="majorBidi"/>
          <w:color w:val="000000" w:themeColor="text1"/>
          <w:sz w:val="24"/>
          <w:szCs w:val="24"/>
          <w:bdr w:val="none" w:sz="0" w:space="0" w:color="auto" w:frame="1"/>
        </w:rPr>
      </w:pPr>
    </w:p>
    <w:p w14:paraId="0213451E" w14:textId="77777777" w:rsidR="00581BDB" w:rsidRDefault="00581BDB" w:rsidP="00581BDB">
      <w:pPr>
        <w:spacing w:after="0" w:line="360" w:lineRule="auto"/>
        <w:ind w:firstLine="284"/>
        <w:rPr>
          <w:rStyle w:val="Emphasis"/>
          <w:rFonts w:asciiTheme="majorBidi" w:hAnsiTheme="majorBidi" w:cstheme="majorBidi"/>
          <w:color w:val="000000"/>
          <w:sz w:val="24"/>
          <w:szCs w:val="24"/>
        </w:rPr>
      </w:pPr>
      <w:r w:rsidRPr="00EF772F">
        <w:rPr>
          <w:rStyle w:val="a"/>
          <w:rFonts w:asciiTheme="majorBidi" w:hAnsiTheme="majorBidi" w:cstheme="majorBidi"/>
          <w:color w:val="000000" w:themeColor="text1"/>
          <w:sz w:val="24"/>
          <w:szCs w:val="24"/>
          <w:bdr w:val="none" w:sz="0" w:space="0" w:color="auto" w:frame="1"/>
        </w:rPr>
        <w:t xml:space="preserve">Says </w:t>
      </w:r>
      <w:proofErr w:type="spellStart"/>
      <w:r w:rsidRPr="00EF772F">
        <w:rPr>
          <w:rStyle w:val="a"/>
          <w:rFonts w:asciiTheme="majorBidi" w:hAnsiTheme="majorBidi" w:cstheme="majorBidi"/>
          <w:color w:val="000000" w:themeColor="text1"/>
          <w:sz w:val="24"/>
          <w:szCs w:val="24"/>
          <w:bdr w:val="none" w:sz="0" w:space="0" w:color="auto" w:frame="1"/>
        </w:rPr>
        <w:t>Aspelin</w:t>
      </w:r>
      <w:proofErr w:type="spellEnd"/>
      <w:r w:rsidRPr="00EF772F">
        <w:rPr>
          <w:rStyle w:val="a"/>
          <w:rFonts w:asciiTheme="majorBidi" w:hAnsiTheme="majorBidi" w:cstheme="majorBidi"/>
          <w:color w:val="000000" w:themeColor="text1"/>
          <w:sz w:val="24"/>
          <w:szCs w:val="24"/>
          <w:bdr w:val="none" w:sz="0" w:space="0" w:color="auto" w:frame="1"/>
        </w:rPr>
        <w:t xml:space="preserve"> (2010) drawing on B</w:t>
      </w:r>
      <w:r w:rsidRPr="00EF772F">
        <w:rPr>
          <w:rFonts w:asciiTheme="majorBidi" w:hAnsiTheme="majorBidi" w:cstheme="majorBidi"/>
          <w:sz w:val="24"/>
          <w:szCs w:val="24"/>
        </w:rPr>
        <w:t xml:space="preserve">uber’s perspective, “what really matters in education exists in an ontological and relational event” (p. 127). Continuing with the lens of Buber, a key role of the educator is the </w:t>
      </w:r>
      <w:r w:rsidRPr="00EF772F">
        <w:rPr>
          <w:rStyle w:val="a"/>
          <w:rFonts w:asciiTheme="majorBidi" w:hAnsiTheme="majorBidi" w:cstheme="majorBidi"/>
          <w:color w:val="000000" w:themeColor="text1"/>
          <w:sz w:val="24"/>
          <w:szCs w:val="24"/>
          <w:bdr w:val="none" w:sz="0" w:space="0" w:color="auto" w:frame="1"/>
        </w:rPr>
        <w:t xml:space="preserve">building and on-going sustenance of community, </w:t>
      </w:r>
      <w:r w:rsidRPr="00EF772F">
        <w:rPr>
          <w:rFonts w:asciiTheme="majorBidi" w:hAnsiTheme="majorBidi" w:cstheme="majorBidi"/>
          <w:sz w:val="24"/>
          <w:szCs w:val="24"/>
        </w:rPr>
        <w:t>generating in the social world the required quality of relation that constitutes ‘the in-between’ (</w:t>
      </w:r>
      <w:proofErr w:type="spellStart"/>
      <w:r w:rsidRPr="00EF772F">
        <w:rPr>
          <w:rFonts w:asciiTheme="majorBidi" w:hAnsiTheme="majorBidi" w:cstheme="majorBidi"/>
          <w:sz w:val="24"/>
          <w:szCs w:val="24"/>
        </w:rPr>
        <w:t>Avnon</w:t>
      </w:r>
      <w:proofErr w:type="spellEnd"/>
      <w:r w:rsidRPr="00EF772F">
        <w:rPr>
          <w:rFonts w:asciiTheme="majorBidi" w:hAnsiTheme="majorBidi" w:cstheme="majorBidi"/>
          <w:sz w:val="24"/>
          <w:szCs w:val="24"/>
        </w:rPr>
        <w:t xml:space="preserve">, 1993, p. 60). Buber’s ‘in-between’ referencing that which comes to be between individuals </w:t>
      </w:r>
      <w:r w:rsidRPr="00EF772F">
        <w:rPr>
          <w:rFonts w:asciiTheme="majorBidi" w:hAnsiTheme="majorBidi" w:cstheme="majorBidi"/>
          <w:sz w:val="24"/>
          <w:szCs w:val="24"/>
        </w:rPr>
        <w:lastRenderedPageBreak/>
        <w:t>when they engage in I-Thou relations rather than being trapped in I-It relations (</w:t>
      </w:r>
      <w:r w:rsidRPr="00EF772F">
        <w:rPr>
          <w:rFonts w:asciiTheme="majorBidi" w:eastAsia="Times New Roman" w:hAnsiTheme="majorBidi" w:cstheme="majorBidi"/>
          <w:sz w:val="24"/>
          <w:szCs w:val="24"/>
          <w:lang w:eastAsia="en-GB"/>
        </w:rPr>
        <w:t>Guilherme &amp; Morgan,</w:t>
      </w:r>
      <w:r w:rsidRPr="00EF772F">
        <w:rPr>
          <w:rFonts w:asciiTheme="majorBidi" w:hAnsiTheme="majorBidi" w:cstheme="majorBidi"/>
          <w:sz w:val="24"/>
          <w:szCs w:val="24"/>
          <w:lang w:val="en-US"/>
        </w:rPr>
        <w:t xml:space="preserve"> 2018</w:t>
      </w:r>
      <w:r w:rsidRPr="00EF772F">
        <w:rPr>
          <w:rFonts w:asciiTheme="majorBidi" w:hAnsiTheme="majorBidi" w:cstheme="majorBidi"/>
          <w:sz w:val="24"/>
          <w:szCs w:val="24"/>
          <w:shd w:val="clear" w:color="auto" w:fill="FFFFFF"/>
        </w:rPr>
        <w:t xml:space="preserve">).  This moves beyond a mode of instrumental transaction i.e. the experiencing of other as an objects external to oneself or through one’s own external perspective, and towards genuine dialogue through the encounter of </w:t>
      </w:r>
      <w:proofErr w:type="spellStart"/>
      <w:r w:rsidRPr="00EF772F">
        <w:rPr>
          <w:rFonts w:asciiTheme="majorBidi" w:hAnsiTheme="majorBidi" w:cstheme="majorBidi"/>
          <w:sz w:val="24"/>
          <w:szCs w:val="24"/>
          <w:shd w:val="clear" w:color="auto" w:fill="FFFFFF"/>
        </w:rPr>
        <w:t>an other</w:t>
      </w:r>
      <w:proofErr w:type="spellEnd"/>
      <w:r w:rsidRPr="00EF772F">
        <w:rPr>
          <w:rFonts w:asciiTheme="majorBidi" w:hAnsiTheme="majorBidi" w:cstheme="majorBidi"/>
          <w:sz w:val="24"/>
          <w:szCs w:val="24"/>
          <w:shd w:val="clear" w:color="auto" w:fill="FFFFFF"/>
        </w:rPr>
        <w:t xml:space="preserve"> as a whole being (Sharp, 2014). It is in this space, that student cr</w:t>
      </w:r>
      <w:r w:rsidRPr="00EF772F">
        <w:rPr>
          <w:rStyle w:val="Emphasis"/>
          <w:rFonts w:asciiTheme="majorBidi" w:hAnsiTheme="majorBidi" w:cstheme="majorBidi"/>
          <w:i w:val="0"/>
          <w:iCs w:val="0"/>
          <w:color w:val="000000"/>
          <w:sz w:val="24"/>
          <w:szCs w:val="24"/>
        </w:rPr>
        <w:t xml:space="preserve">itical engagement can thrive, supporting the </w:t>
      </w:r>
      <w:r w:rsidRPr="00EF772F">
        <w:rPr>
          <w:rFonts w:asciiTheme="majorBidi" w:hAnsiTheme="majorBidi" w:cstheme="majorBidi"/>
          <w:color w:val="000000"/>
          <w:sz w:val="24"/>
          <w:szCs w:val="24"/>
          <w:shd w:val="clear" w:color="auto" w:fill="FFFFFF"/>
        </w:rPr>
        <w:t>development of Self in cognitively and socially critical directions</w:t>
      </w:r>
      <w:r w:rsidRPr="00EF772F">
        <w:rPr>
          <w:rStyle w:val="Emphasis"/>
          <w:rFonts w:asciiTheme="majorBidi" w:hAnsiTheme="majorBidi" w:cstheme="majorBidi"/>
          <w:i w:val="0"/>
          <w:iCs w:val="0"/>
          <w:color w:val="000000"/>
          <w:sz w:val="24"/>
          <w:szCs w:val="24"/>
        </w:rPr>
        <w:t xml:space="preserve"> (Bigger, 2011)</w:t>
      </w:r>
      <w:r w:rsidRPr="00EF772F">
        <w:rPr>
          <w:rStyle w:val="Emphasis"/>
          <w:rFonts w:asciiTheme="majorBidi" w:hAnsiTheme="majorBidi" w:cstheme="majorBidi"/>
          <w:color w:val="000000"/>
          <w:sz w:val="24"/>
          <w:szCs w:val="24"/>
        </w:rPr>
        <w:t>.</w:t>
      </w:r>
    </w:p>
    <w:p w14:paraId="384F46E6" w14:textId="77777777" w:rsidR="00581BDB" w:rsidRPr="004D04A1" w:rsidRDefault="00581BDB" w:rsidP="00581BDB">
      <w:pPr>
        <w:spacing w:after="0" w:line="360" w:lineRule="auto"/>
        <w:ind w:firstLine="284"/>
        <w:rPr>
          <w:rStyle w:val="Emphasis"/>
          <w:rFonts w:asciiTheme="majorBidi" w:hAnsiTheme="majorBidi" w:cstheme="majorBidi"/>
          <w:color w:val="000000"/>
          <w:sz w:val="24"/>
          <w:szCs w:val="24"/>
        </w:rPr>
      </w:pPr>
    </w:p>
    <w:p w14:paraId="545FA578" w14:textId="77777777" w:rsidR="00581BDB" w:rsidRPr="007A1EBB" w:rsidRDefault="00581BDB" w:rsidP="00581BDB">
      <w:pPr>
        <w:shd w:val="clear" w:color="auto" w:fill="FFFFFF"/>
        <w:spacing w:after="0" w:line="360" w:lineRule="auto"/>
        <w:ind w:firstLine="284"/>
        <w:rPr>
          <w:rFonts w:asciiTheme="majorBidi" w:hAnsiTheme="majorBidi" w:cstheme="majorBidi"/>
          <w:b/>
          <w:bCs/>
          <w:color w:val="111111"/>
          <w:sz w:val="24"/>
          <w:szCs w:val="24"/>
        </w:rPr>
      </w:pPr>
      <w:r w:rsidRPr="007A1EBB">
        <w:rPr>
          <w:rStyle w:val="Emphasis"/>
          <w:rFonts w:asciiTheme="majorBidi" w:hAnsiTheme="majorBidi" w:cstheme="majorBidi"/>
          <w:i w:val="0"/>
          <w:iCs w:val="0"/>
          <w:color w:val="000000" w:themeColor="text1"/>
          <w:sz w:val="24"/>
          <w:szCs w:val="24"/>
        </w:rPr>
        <w:t>Despite the strong support for a relational design</w:t>
      </w:r>
      <w:r w:rsidRPr="007A1EBB">
        <w:rPr>
          <w:rStyle w:val="Emphasis"/>
          <w:rFonts w:asciiTheme="majorBidi" w:hAnsiTheme="majorBidi" w:cstheme="majorBidi"/>
          <w:color w:val="000000" w:themeColor="text1"/>
          <w:sz w:val="24"/>
          <w:szCs w:val="24"/>
        </w:rPr>
        <w:t xml:space="preserve">, </w:t>
      </w:r>
      <w:r w:rsidRPr="007A1EBB">
        <w:rPr>
          <w:rFonts w:asciiTheme="majorBidi" w:hAnsiTheme="majorBidi" w:cstheme="majorBidi"/>
          <w:color w:val="000000" w:themeColor="text1"/>
          <w:sz w:val="24"/>
          <w:szCs w:val="24"/>
          <w:shd w:val="clear" w:color="auto" w:fill="FFFFFF"/>
        </w:rPr>
        <w:t>standardisation and regimentation remain a dominating fixture within education (</w:t>
      </w:r>
      <w:proofErr w:type="spellStart"/>
      <w:r w:rsidRPr="007A1EBB">
        <w:rPr>
          <w:rFonts w:asciiTheme="majorBidi" w:hAnsiTheme="majorBidi" w:cstheme="majorBidi"/>
          <w:color w:val="000000" w:themeColor="text1"/>
          <w:sz w:val="24"/>
          <w:szCs w:val="24"/>
          <w:shd w:val="clear" w:color="auto" w:fill="FFFFFF"/>
        </w:rPr>
        <w:t>Gergen</w:t>
      </w:r>
      <w:proofErr w:type="spellEnd"/>
      <w:r w:rsidRPr="007A1EBB">
        <w:rPr>
          <w:rFonts w:asciiTheme="majorBidi" w:hAnsiTheme="majorBidi" w:cstheme="majorBidi"/>
          <w:color w:val="000000" w:themeColor="text1"/>
          <w:sz w:val="24"/>
          <w:szCs w:val="24"/>
          <w:shd w:val="clear" w:color="auto" w:fill="FFFFFF"/>
        </w:rPr>
        <w:t xml:space="preserve"> &amp; </w:t>
      </w:r>
      <w:proofErr w:type="spellStart"/>
      <w:r w:rsidRPr="007A1EBB">
        <w:rPr>
          <w:rFonts w:asciiTheme="majorBidi" w:hAnsiTheme="majorBidi" w:cstheme="majorBidi"/>
          <w:color w:val="000000" w:themeColor="text1"/>
          <w:sz w:val="24"/>
          <w:szCs w:val="24"/>
          <w:shd w:val="clear" w:color="auto" w:fill="FFFFFF"/>
        </w:rPr>
        <w:t>Scherto</w:t>
      </w:r>
      <w:proofErr w:type="spellEnd"/>
      <w:r w:rsidRPr="007A1EBB">
        <w:rPr>
          <w:rFonts w:asciiTheme="majorBidi" w:hAnsiTheme="majorBidi" w:cstheme="majorBidi"/>
          <w:color w:val="000000" w:themeColor="text1"/>
          <w:sz w:val="24"/>
          <w:szCs w:val="24"/>
          <w:shd w:val="clear" w:color="auto" w:fill="FFFFFF"/>
        </w:rPr>
        <w:t xml:space="preserve">, 2020), A feature of this is reflected in the paucity of academic research which surfaces the ontological aspects of educator work. </w:t>
      </w:r>
      <w:r w:rsidRPr="007A1EBB">
        <w:rPr>
          <w:rFonts w:asciiTheme="majorBidi" w:hAnsiTheme="majorBidi" w:cstheme="majorBidi"/>
          <w:color w:val="000000"/>
          <w:sz w:val="24"/>
          <w:szCs w:val="24"/>
        </w:rPr>
        <w:t xml:space="preserve">Despite  'thinking skills being a core goal of education, and an offer of prescriptive </w:t>
      </w:r>
      <w:r w:rsidRPr="007A1EBB">
        <w:rPr>
          <w:rFonts w:asciiTheme="majorBidi" w:hAnsiTheme="majorBidi" w:cstheme="majorBidi"/>
          <w:sz w:val="24"/>
          <w:szCs w:val="24"/>
        </w:rPr>
        <w:t xml:space="preserve">pedagogical model for higher-order thinking e.g. </w:t>
      </w:r>
      <w:proofErr w:type="spellStart"/>
      <w:r w:rsidRPr="007A1EBB">
        <w:rPr>
          <w:rFonts w:asciiTheme="majorBidi" w:hAnsiTheme="majorBidi" w:cstheme="majorBidi"/>
          <w:sz w:val="24"/>
          <w:szCs w:val="24"/>
        </w:rPr>
        <w:t>Balcaen</w:t>
      </w:r>
      <w:proofErr w:type="spellEnd"/>
      <w:r w:rsidRPr="007A1EBB">
        <w:rPr>
          <w:rFonts w:asciiTheme="majorBidi" w:hAnsiTheme="majorBidi" w:cstheme="majorBidi"/>
          <w:sz w:val="24"/>
          <w:szCs w:val="24"/>
        </w:rPr>
        <w:t xml:space="preserve">, (2011) where emphasis is predominantly placed on the identification of intellectual tools or instructional strategy like a constructivist approach where </w:t>
      </w:r>
      <w:r w:rsidRPr="007A1EBB">
        <w:rPr>
          <w:rFonts w:asciiTheme="majorBidi" w:hAnsiTheme="majorBidi" w:cstheme="majorBidi"/>
          <w:color w:val="333333"/>
          <w:sz w:val="24"/>
          <w:szCs w:val="24"/>
          <w:shd w:val="clear" w:color="auto" w:fill="FFFFFF"/>
        </w:rPr>
        <w:t>to students are given opportunity to be actively involved in the meaning making process</w:t>
      </w:r>
      <w:r w:rsidRPr="007A1EBB">
        <w:rPr>
          <w:rFonts w:asciiTheme="majorBidi" w:hAnsiTheme="majorBidi" w:cstheme="majorBidi"/>
          <w:sz w:val="24"/>
          <w:szCs w:val="24"/>
        </w:rPr>
        <w:t xml:space="preserve"> that educators may embed in their practice (</w:t>
      </w:r>
      <w:r>
        <w:rPr>
          <w:rFonts w:asciiTheme="majorBidi" w:hAnsiTheme="majorBidi" w:cstheme="majorBidi"/>
          <w:sz w:val="24"/>
          <w:szCs w:val="24"/>
        </w:rPr>
        <w:t>Woolf, 2009),</w:t>
      </w:r>
      <w:r w:rsidRPr="007A1EBB">
        <w:rPr>
          <w:rFonts w:asciiTheme="majorBidi" w:hAnsiTheme="majorBidi" w:cstheme="majorBidi"/>
          <w:sz w:val="24"/>
          <w:szCs w:val="24"/>
        </w:rPr>
        <w:t xml:space="preserve"> the latter often embedding real-world context problems (</w:t>
      </w:r>
      <w:r w:rsidRPr="007A1EBB">
        <w:rPr>
          <w:rFonts w:asciiTheme="majorBidi" w:hAnsiTheme="majorBidi" w:cstheme="majorBidi"/>
          <w:color w:val="000000"/>
          <w:sz w:val="24"/>
          <w:szCs w:val="24"/>
          <w:shd w:val="clear" w:color="auto" w:fill="FFFFFF"/>
        </w:rPr>
        <w:t>Jonassen 1991).</w:t>
      </w:r>
    </w:p>
    <w:p w14:paraId="745BDB1C" w14:textId="77777777" w:rsidR="00581BDB" w:rsidRPr="00202DE4" w:rsidRDefault="00581BDB" w:rsidP="00581BDB">
      <w:pPr>
        <w:pStyle w:val="Heading3"/>
        <w:numPr>
          <w:ilvl w:val="2"/>
          <w:numId w:val="50"/>
        </w:numPr>
        <w:shd w:val="clear" w:color="auto" w:fill="FFFFFF"/>
        <w:spacing w:before="0" w:line="360" w:lineRule="auto"/>
        <w:ind w:left="567" w:hanging="567"/>
        <w:contextualSpacing/>
        <w:textAlignment w:val="baseline"/>
        <w:rPr>
          <w:rFonts w:ascii="Times New Roman" w:hAnsi="Times New Roman" w:cs="Times New Roman"/>
          <w:shd w:val="clear" w:color="auto" w:fill="FFFFFF"/>
        </w:rPr>
      </w:pPr>
      <w:bookmarkStart w:id="20" w:name="_Toc112541671"/>
      <w:r w:rsidRPr="00202DE4">
        <w:rPr>
          <w:rFonts w:ascii="Times New Roman" w:hAnsi="Times New Roman" w:cs="Times New Roman"/>
          <w:shd w:val="clear" w:color="auto" w:fill="FFFFFF"/>
        </w:rPr>
        <w:t>Researcher Reflection 3: On educator</w:t>
      </w:r>
      <w:r>
        <w:rPr>
          <w:rFonts w:ascii="Times New Roman" w:hAnsi="Times New Roman" w:cs="Times New Roman"/>
          <w:shd w:val="clear" w:color="auto" w:fill="FFFFFF"/>
        </w:rPr>
        <w:t>’</w:t>
      </w:r>
      <w:r w:rsidRPr="00202DE4">
        <w:rPr>
          <w:rFonts w:ascii="Times New Roman" w:hAnsi="Times New Roman" w:cs="Times New Roman"/>
          <w:shd w:val="clear" w:color="auto" w:fill="FFFFFF"/>
        </w:rPr>
        <w:t xml:space="preserve"> role-identity when facilitating HOTS</w:t>
      </w:r>
      <w:bookmarkEnd w:id="20"/>
    </w:p>
    <w:p w14:paraId="02F1BE4E" w14:textId="77777777" w:rsidR="00581BDB" w:rsidRDefault="00581BDB" w:rsidP="00581BDB">
      <w:pPr>
        <w:shd w:val="clear" w:color="auto" w:fill="FFFFFF" w:themeFill="background1"/>
        <w:spacing w:after="0" w:line="360" w:lineRule="auto"/>
        <w:ind w:firstLine="284"/>
        <w:rPr>
          <w:rFonts w:ascii="Times New Roman" w:hAnsi="Times New Roman" w:cs="Times New Roman"/>
          <w:color w:val="000000" w:themeColor="text1"/>
          <w:sz w:val="24"/>
          <w:szCs w:val="24"/>
        </w:rPr>
      </w:pPr>
    </w:p>
    <w:p w14:paraId="0F1E7701" w14:textId="77777777" w:rsidR="00581BDB" w:rsidRPr="00E1445C" w:rsidRDefault="00581BDB" w:rsidP="00581BDB">
      <w:pPr>
        <w:shd w:val="clear" w:color="auto" w:fill="FFFFFF"/>
        <w:tabs>
          <w:tab w:val="num" w:pos="720"/>
        </w:tabs>
        <w:spacing w:line="360" w:lineRule="auto"/>
        <w:rPr>
          <w:rFonts w:asciiTheme="majorBidi" w:hAnsiTheme="majorBidi" w:cstheme="majorBidi"/>
          <w:color w:val="000000" w:themeColor="text1"/>
          <w:sz w:val="24"/>
          <w:szCs w:val="24"/>
        </w:rPr>
      </w:pPr>
      <w:r w:rsidRPr="00E1445C">
        <w:rPr>
          <w:rFonts w:asciiTheme="majorBidi" w:hAnsiTheme="majorBidi" w:cstheme="majorBidi"/>
          <w:color w:val="000000" w:themeColor="text1"/>
          <w:sz w:val="24"/>
          <w:szCs w:val="24"/>
        </w:rPr>
        <w:tab/>
        <w:t>The literature pertaining to the metaphor role-identity of educators triggered reflection o</w:t>
      </w:r>
      <w:r>
        <w:rPr>
          <w:rFonts w:asciiTheme="majorBidi" w:hAnsiTheme="majorBidi" w:cstheme="majorBidi"/>
          <w:color w:val="000000" w:themeColor="text1"/>
          <w:sz w:val="24"/>
          <w:szCs w:val="24"/>
        </w:rPr>
        <w:t>f</w:t>
      </w:r>
      <w:r w:rsidRPr="00E1445C">
        <w:rPr>
          <w:rFonts w:asciiTheme="majorBidi" w:hAnsiTheme="majorBidi" w:cstheme="majorBidi"/>
          <w:color w:val="000000" w:themeColor="text1"/>
          <w:sz w:val="24"/>
          <w:szCs w:val="24"/>
        </w:rPr>
        <w:t xml:space="preserve"> my own. A number of word</w:t>
      </w:r>
      <w:r>
        <w:rPr>
          <w:rFonts w:asciiTheme="majorBidi" w:hAnsiTheme="majorBidi" w:cstheme="majorBidi"/>
          <w:color w:val="000000" w:themeColor="text1"/>
          <w:sz w:val="24"/>
          <w:szCs w:val="24"/>
        </w:rPr>
        <w:t>s</w:t>
      </w:r>
      <w:r w:rsidRPr="00E1445C">
        <w:rPr>
          <w:rFonts w:asciiTheme="majorBidi" w:hAnsiTheme="majorBidi" w:cstheme="majorBidi"/>
          <w:color w:val="000000" w:themeColor="text1"/>
          <w:sz w:val="24"/>
          <w:szCs w:val="24"/>
        </w:rPr>
        <w:t xml:space="preserve"> flash</w:t>
      </w:r>
      <w:r>
        <w:rPr>
          <w:rFonts w:asciiTheme="majorBidi" w:hAnsiTheme="majorBidi" w:cstheme="majorBidi"/>
          <w:color w:val="000000" w:themeColor="text1"/>
          <w:sz w:val="24"/>
          <w:szCs w:val="24"/>
        </w:rPr>
        <w:t>ed</w:t>
      </w:r>
      <w:r w:rsidRPr="00E1445C">
        <w:rPr>
          <w:rFonts w:asciiTheme="majorBidi" w:hAnsiTheme="majorBidi" w:cstheme="majorBidi"/>
          <w:color w:val="000000" w:themeColor="text1"/>
          <w:sz w:val="24"/>
          <w:szCs w:val="24"/>
        </w:rPr>
        <w:t xml:space="preserve"> to mind: challenger, </w:t>
      </w:r>
      <w:r>
        <w:rPr>
          <w:rFonts w:asciiTheme="majorBidi" w:hAnsiTheme="majorBidi" w:cstheme="majorBidi"/>
          <w:color w:val="000000" w:themeColor="text1"/>
          <w:sz w:val="24"/>
          <w:szCs w:val="24"/>
        </w:rPr>
        <w:t>burrower, lantern</w:t>
      </w:r>
      <w:r w:rsidRPr="00E1445C">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 xml:space="preserve">pirate, and </w:t>
      </w:r>
      <w:r w:rsidRPr="00E1445C">
        <w:rPr>
          <w:rFonts w:asciiTheme="majorBidi" w:hAnsiTheme="majorBidi" w:cstheme="majorBidi"/>
          <w:color w:val="000000" w:themeColor="text1"/>
          <w:sz w:val="24"/>
          <w:szCs w:val="24"/>
        </w:rPr>
        <w:t>navigator</w:t>
      </w:r>
      <w:r>
        <w:rPr>
          <w:rFonts w:asciiTheme="majorBidi" w:hAnsiTheme="majorBidi" w:cstheme="majorBidi"/>
          <w:color w:val="000000" w:themeColor="text1"/>
          <w:sz w:val="24"/>
          <w:szCs w:val="24"/>
        </w:rPr>
        <w:t>. Words that materialise with ease given they infuse my identity, frequently referenced when discussing or reflecting upon my work. Other aspects of my HOTS role-identity</w:t>
      </w:r>
      <w:r w:rsidRPr="00E1445C">
        <w:rPr>
          <w:rFonts w:asciiTheme="majorBidi" w:hAnsiTheme="majorBidi" w:cstheme="majorBidi"/>
          <w:color w:val="000000" w:themeColor="text1"/>
          <w:sz w:val="24"/>
          <w:szCs w:val="24"/>
        </w:rPr>
        <w:t xml:space="preserve">, more </w:t>
      </w:r>
      <w:r>
        <w:rPr>
          <w:rFonts w:asciiTheme="majorBidi" w:hAnsiTheme="majorBidi" w:cstheme="majorBidi"/>
          <w:color w:val="000000" w:themeColor="text1"/>
          <w:sz w:val="24"/>
          <w:szCs w:val="24"/>
        </w:rPr>
        <w:t xml:space="preserve">sensed, </w:t>
      </w:r>
      <w:r w:rsidRPr="00E1445C">
        <w:rPr>
          <w:rFonts w:asciiTheme="majorBidi" w:hAnsiTheme="majorBidi" w:cstheme="majorBidi"/>
          <w:color w:val="000000" w:themeColor="text1"/>
          <w:sz w:val="24"/>
          <w:szCs w:val="24"/>
        </w:rPr>
        <w:t xml:space="preserve">more nuanced, </w:t>
      </w:r>
      <w:r>
        <w:rPr>
          <w:rFonts w:asciiTheme="majorBidi" w:hAnsiTheme="majorBidi" w:cstheme="majorBidi"/>
          <w:color w:val="000000" w:themeColor="text1"/>
          <w:sz w:val="24"/>
          <w:szCs w:val="24"/>
        </w:rPr>
        <w:t xml:space="preserve">prove more </w:t>
      </w:r>
      <w:r w:rsidRPr="00E1445C">
        <w:rPr>
          <w:rFonts w:asciiTheme="majorBidi" w:hAnsiTheme="majorBidi" w:cstheme="majorBidi"/>
          <w:color w:val="000000" w:themeColor="text1"/>
          <w:sz w:val="24"/>
          <w:szCs w:val="24"/>
        </w:rPr>
        <w:t xml:space="preserve">difficult to grasp and name. </w:t>
      </w:r>
      <w:r>
        <w:rPr>
          <w:rFonts w:asciiTheme="majorBidi" w:hAnsiTheme="majorBidi" w:cstheme="majorBidi"/>
          <w:color w:val="000000" w:themeColor="text1"/>
          <w:sz w:val="24"/>
          <w:szCs w:val="24"/>
        </w:rPr>
        <w:t xml:space="preserve">In writing my own lived experience description (appendix B), to help draw out the words, I battled to summon what I cannot name or explain in full, my attention siphoned to </w:t>
      </w:r>
      <w:r w:rsidRPr="00E1445C">
        <w:rPr>
          <w:rFonts w:asciiTheme="majorBidi" w:hAnsiTheme="majorBidi" w:cstheme="majorBidi"/>
          <w:color w:val="000000" w:themeColor="text1"/>
          <w:sz w:val="24"/>
          <w:szCs w:val="24"/>
        </w:rPr>
        <w:t xml:space="preserve">reflect on the zone I enter into, distinguishable from that when I’m engaged in </w:t>
      </w:r>
      <w:r>
        <w:rPr>
          <w:rFonts w:asciiTheme="majorBidi" w:hAnsiTheme="majorBidi" w:cstheme="majorBidi"/>
          <w:color w:val="000000" w:themeColor="text1"/>
          <w:sz w:val="24"/>
          <w:szCs w:val="24"/>
        </w:rPr>
        <w:t>less challenging or more routine educ</w:t>
      </w:r>
      <w:r w:rsidRPr="00E1445C">
        <w:rPr>
          <w:rFonts w:asciiTheme="majorBidi" w:hAnsiTheme="majorBidi" w:cstheme="majorBidi"/>
          <w:color w:val="000000" w:themeColor="text1"/>
          <w:sz w:val="24"/>
          <w:szCs w:val="24"/>
        </w:rPr>
        <w:t xml:space="preserve">ator work. </w:t>
      </w:r>
      <w:r>
        <w:rPr>
          <w:rFonts w:asciiTheme="majorBidi" w:hAnsiTheme="majorBidi" w:cstheme="majorBidi"/>
          <w:color w:val="000000" w:themeColor="text1"/>
          <w:sz w:val="24"/>
          <w:szCs w:val="24"/>
        </w:rPr>
        <w:t xml:space="preserve">It’s a </w:t>
      </w:r>
      <w:r w:rsidRPr="00E1445C">
        <w:rPr>
          <w:rFonts w:asciiTheme="majorBidi" w:hAnsiTheme="majorBidi" w:cstheme="majorBidi"/>
          <w:color w:val="000000" w:themeColor="text1"/>
          <w:sz w:val="24"/>
          <w:szCs w:val="24"/>
        </w:rPr>
        <w:t>type of presence I afford to students</w:t>
      </w:r>
      <w:r>
        <w:rPr>
          <w:rFonts w:asciiTheme="majorBidi" w:hAnsiTheme="majorBidi" w:cstheme="majorBidi"/>
          <w:color w:val="000000" w:themeColor="text1"/>
          <w:sz w:val="24"/>
          <w:szCs w:val="24"/>
        </w:rPr>
        <w:t>, and a</w:t>
      </w:r>
      <w:r w:rsidRPr="00E1445C">
        <w:rPr>
          <w:rFonts w:asciiTheme="majorBidi" w:hAnsiTheme="majorBidi" w:cstheme="majorBidi"/>
          <w:color w:val="000000" w:themeColor="text1"/>
          <w:sz w:val="24"/>
          <w:szCs w:val="24"/>
        </w:rPr>
        <w:t xml:space="preserve"> blend of cognitive and affective focus</w:t>
      </w:r>
      <w:r>
        <w:rPr>
          <w:rFonts w:asciiTheme="majorBidi" w:hAnsiTheme="majorBidi" w:cstheme="majorBidi"/>
          <w:color w:val="000000" w:themeColor="text1"/>
          <w:sz w:val="24"/>
          <w:szCs w:val="24"/>
        </w:rPr>
        <w:t xml:space="preserve"> fuelled by a passion and a s</w:t>
      </w:r>
      <w:r w:rsidRPr="00E1445C">
        <w:rPr>
          <w:rFonts w:asciiTheme="majorBidi" w:hAnsiTheme="majorBidi" w:cstheme="majorBidi"/>
          <w:color w:val="000000" w:themeColor="text1"/>
          <w:sz w:val="24"/>
          <w:szCs w:val="24"/>
        </w:rPr>
        <w:t xml:space="preserve">ense </w:t>
      </w:r>
      <w:r>
        <w:rPr>
          <w:rFonts w:asciiTheme="majorBidi" w:hAnsiTheme="majorBidi" w:cstheme="majorBidi"/>
          <w:color w:val="000000" w:themeColor="text1"/>
          <w:sz w:val="24"/>
          <w:szCs w:val="24"/>
        </w:rPr>
        <w:t xml:space="preserve">of </w:t>
      </w:r>
      <w:r w:rsidRPr="00E1445C">
        <w:rPr>
          <w:rFonts w:asciiTheme="majorBidi" w:hAnsiTheme="majorBidi" w:cstheme="majorBidi"/>
          <w:color w:val="000000" w:themeColor="text1"/>
          <w:sz w:val="24"/>
          <w:szCs w:val="24"/>
        </w:rPr>
        <w:t>duty to</w:t>
      </w:r>
      <w:r>
        <w:rPr>
          <w:rFonts w:asciiTheme="majorBidi" w:hAnsiTheme="majorBidi" w:cstheme="majorBidi"/>
          <w:color w:val="000000" w:themeColor="text1"/>
          <w:sz w:val="24"/>
          <w:szCs w:val="24"/>
        </w:rPr>
        <w:t xml:space="preserve"> help a</w:t>
      </w:r>
      <w:r w:rsidRPr="00E1445C">
        <w:rPr>
          <w:rFonts w:asciiTheme="majorBidi" w:hAnsiTheme="majorBidi" w:cstheme="majorBidi"/>
          <w:color w:val="000000" w:themeColor="text1"/>
          <w:sz w:val="24"/>
          <w:szCs w:val="24"/>
        </w:rPr>
        <w:t>ll of my students move along their personal thinking continuum.</w:t>
      </w:r>
      <w:r>
        <w:rPr>
          <w:rFonts w:asciiTheme="majorBidi" w:hAnsiTheme="majorBidi" w:cstheme="majorBidi"/>
          <w:color w:val="000000" w:themeColor="text1"/>
          <w:sz w:val="24"/>
          <w:szCs w:val="24"/>
        </w:rPr>
        <w:t xml:space="preserve"> On reflection I believe I engage in higher-order thinking to support higher-order thinking, the manoeuvres requires a state of alertness. I am aware I am under the scrutiny of those I support, I must role model what I expect of them, and this can contribute to a higher cognitive and emotional load. Whilst I have learned strategies and short-cuts overtime as I have refined my craft, it is never a breeze or a routine space, always requiring effort and focus.</w:t>
      </w:r>
    </w:p>
    <w:p w14:paraId="1EC80B7A" w14:textId="77777777" w:rsidR="00581BDB" w:rsidRDefault="00581BDB" w:rsidP="00581BDB">
      <w:pPr>
        <w:shd w:val="clear" w:color="auto" w:fill="FFFFFF"/>
        <w:tabs>
          <w:tab w:val="num" w:pos="720"/>
        </w:tabs>
        <w:spacing w:line="360" w:lineRule="auto"/>
        <w:rPr>
          <w:rFonts w:asciiTheme="majorBidi" w:hAnsiTheme="majorBidi" w:cstheme="majorBidi"/>
          <w:color w:val="000000" w:themeColor="text1"/>
          <w:sz w:val="24"/>
          <w:szCs w:val="24"/>
        </w:rPr>
      </w:pPr>
      <w:r w:rsidRPr="00E1445C">
        <w:rPr>
          <w:rFonts w:asciiTheme="majorBidi" w:hAnsiTheme="majorBidi" w:cstheme="majorBidi"/>
          <w:color w:val="000000" w:themeColor="text1"/>
          <w:sz w:val="24"/>
          <w:szCs w:val="24"/>
        </w:rPr>
        <w:lastRenderedPageBreak/>
        <w:tab/>
        <w:t xml:space="preserve">On </w:t>
      </w:r>
      <w:r>
        <w:rPr>
          <w:rFonts w:asciiTheme="majorBidi" w:hAnsiTheme="majorBidi" w:cstheme="majorBidi"/>
          <w:color w:val="000000" w:themeColor="text1"/>
          <w:sz w:val="24"/>
          <w:szCs w:val="24"/>
        </w:rPr>
        <w:t xml:space="preserve">further </w:t>
      </w:r>
      <w:r w:rsidRPr="00E1445C">
        <w:rPr>
          <w:rFonts w:asciiTheme="majorBidi" w:hAnsiTheme="majorBidi" w:cstheme="majorBidi"/>
          <w:color w:val="000000" w:themeColor="text1"/>
          <w:sz w:val="24"/>
          <w:szCs w:val="24"/>
        </w:rPr>
        <w:t>reflection I identify th</w:t>
      </w:r>
      <w:r>
        <w:rPr>
          <w:rFonts w:asciiTheme="majorBidi" w:hAnsiTheme="majorBidi" w:cstheme="majorBidi"/>
          <w:color w:val="000000" w:themeColor="text1"/>
          <w:sz w:val="24"/>
          <w:szCs w:val="24"/>
        </w:rPr>
        <w:t>e</w:t>
      </w:r>
      <w:r w:rsidRPr="00E1445C">
        <w:rPr>
          <w:rFonts w:asciiTheme="majorBidi" w:hAnsiTheme="majorBidi" w:cstheme="majorBidi"/>
          <w:color w:val="000000" w:themeColor="text1"/>
          <w:sz w:val="24"/>
          <w:szCs w:val="24"/>
        </w:rPr>
        <w:t xml:space="preserve"> presence and associated manoeuvres </w:t>
      </w:r>
      <w:r>
        <w:rPr>
          <w:rFonts w:asciiTheme="majorBidi" w:hAnsiTheme="majorBidi" w:cstheme="majorBidi"/>
          <w:color w:val="000000" w:themeColor="text1"/>
          <w:sz w:val="24"/>
          <w:szCs w:val="24"/>
        </w:rPr>
        <w:t xml:space="preserve">of my own HOTS facilitation </w:t>
      </w:r>
      <w:r w:rsidRPr="00E1445C">
        <w:rPr>
          <w:rFonts w:asciiTheme="majorBidi" w:hAnsiTheme="majorBidi" w:cstheme="majorBidi"/>
          <w:color w:val="000000" w:themeColor="text1"/>
          <w:sz w:val="24"/>
          <w:szCs w:val="24"/>
        </w:rPr>
        <w:t>to be meshed into my role-identity as an educator</w:t>
      </w:r>
      <w:r>
        <w:rPr>
          <w:rFonts w:asciiTheme="majorBidi" w:hAnsiTheme="majorBidi" w:cstheme="majorBidi"/>
          <w:color w:val="000000" w:themeColor="text1"/>
          <w:sz w:val="24"/>
          <w:szCs w:val="24"/>
        </w:rPr>
        <w:t xml:space="preserve">, one </w:t>
      </w:r>
      <w:r w:rsidRPr="00E1445C">
        <w:rPr>
          <w:rFonts w:asciiTheme="majorBidi" w:hAnsiTheme="majorBidi" w:cstheme="majorBidi"/>
          <w:color w:val="000000" w:themeColor="text1"/>
          <w:sz w:val="24"/>
          <w:szCs w:val="24"/>
        </w:rPr>
        <w:t>who passionately champions high levels of criticality</w:t>
      </w:r>
      <w:r>
        <w:rPr>
          <w:rFonts w:asciiTheme="majorBidi" w:hAnsiTheme="majorBidi" w:cstheme="majorBidi"/>
          <w:color w:val="000000" w:themeColor="text1"/>
          <w:sz w:val="24"/>
          <w:szCs w:val="24"/>
        </w:rPr>
        <w:t xml:space="preserve">. This </w:t>
      </w:r>
      <w:r w:rsidRPr="00E1445C">
        <w:rPr>
          <w:rFonts w:asciiTheme="majorBidi" w:hAnsiTheme="majorBidi" w:cstheme="majorBidi"/>
          <w:color w:val="000000" w:themeColor="text1"/>
          <w:sz w:val="24"/>
          <w:szCs w:val="24"/>
        </w:rPr>
        <w:t xml:space="preserve">commitment has fuelled </w:t>
      </w:r>
      <w:r>
        <w:rPr>
          <w:rFonts w:asciiTheme="majorBidi" w:hAnsiTheme="majorBidi" w:cstheme="majorBidi"/>
          <w:color w:val="000000" w:themeColor="text1"/>
          <w:sz w:val="24"/>
          <w:szCs w:val="24"/>
        </w:rPr>
        <w:t xml:space="preserve">me to contribute high levels of personal time to my craft, to </w:t>
      </w:r>
      <w:r w:rsidRPr="00E1445C">
        <w:rPr>
          <w:rFonts w:asciiTheme="majorBidi" w:hAnsiTheme="majorBidi" w:cstheme="majorBidi"/>
          <w:color w:val="000000" w:themeColor="text1"/>
          <w:sz w:val="24"/>
          <w:szCs w:val="24"/>
        </w:rPr>
        <w:t>how I interact with students</w:t>
      </w:r>
      <w:r>
        <w:rPr>
          <w:rFonts w:asciiTheme="majorBidi" w:hAnsiTheme="majorBidi" w:cstheme="majorBidi"/>
          <w:color w:val="000000" w:themeColor="text1"/>
          <w:sz w:val="24"/>
          <w:szCs w:val="24"/>
        </w:rPr>
        <w:t xml:space="preserve"> which has added a</w:t>
      </w:r>
      <w:r w:rsidRPr="00E1445C">
        <w:rPr>
          <w:rFonts w:asciiTheme="majorBidi" w:hAnsiTheme="majorBidi" w:cstheme="majorBidi"/>
          <w:color w:val="000000" w:themeColor="text1"/>
          <w:sz w:val="24"/>
          <w:szCs w:val="24"/>
        </w:rPr>
        <w:t xml:space="preserve"> layer of complexity to my workload</w:t>
      </w:r>
      <w:r>
        <w:rPr>
          <w:rFonts w:asciiTheme="majorBidi" w:hAnsiTheme="majorBidi" w:cstheme="majorBidi"/>
          <w:color w:val="000000" w:themeColor="text1"/>
          <w:sz w:val="24"/>
          <w:szCs w:val="24"/>
        </w:rPr>
        <w:t xml:space="preserve">. I have </w:t>
      </w:r>
      <w:r w:rsidRPr="00E1445C">
        <w:rPr>
          <w:rFonts w:asciiTheme="majorBidi" w:hAnsiTheme="majorBidi" w:cstheme="majorBidi"/>
          <w:color w:val="000000" w:themeColor="text1"/>
          <w:sz w:val="24"/>
          <w:szCs w:val="24"/>
        </w:rPr>
        <w:t>experiment</w:t>
      </w:r>
      <w:r>
        <w:rPr>
          <w:rFonts w:asciiTheme="majorBidi" w:hAnsiTheme="majorBidi" w:cstheme="majorBidi"/>
          <w:color w:val="000000" w:themeColor="text1"/>
          <w:sz w:val="24"/>
          <w:szCs w:val="24"/>
        </w:rPr>
        <w:t>ed with how I interact and engage with students in order to g</w:t>
      </w:r>
      <w:r w:rsidRPr="00E1445C">
        <w:rPr>
          <w:rFonts w:asciiTheme="majorBidi" w:hAnsiTheme="majorBidi" w:cstheme="majorBidi"/>
          <w:color w:val="000000" w:themeColor="text1"/>
          <w:sz w:val="24"/>
          <w:szCs w:val="24"/>
        </w:rPr>
        <w:t xml:space="preserve">enuinely supports the development of higher criticality and addresses aspects </w:t>
      </w:r>
      <w:r>
        <w:rPr>
          <w:rFonts w:asciiTheme="majorBidi" w:hAnsiTheme="majorBidi" w:cstheme="majorBidi"/>
          <w:color w:val="000000" w:themeColor="text1"/>
          <w:sz w:val="24"/>
          <w:szCs w:val="24"/>
        </w:rPr>
        <w:t xml:space="preserve">within the system, for example, </w:t>
      </w:r>
      <w:r w:rsidRPr="00E1445C">
        <w:rPr>
          <w:rFonts w:asciiTheme="majorBidi" w:hAnsiTheme="majorBidi" w:cstheme="majorBidi"/>
          <w:color w:val="000000" w:themeColor="text1"/>
          <w:sz w:val="24"/>
          <w:szCs w:val="24"/>
        </w:rPr>
        <w:t xml:space="preserve">common </w:t>
      </w:r>
      <w:r>
        <w:rPr>
          <w:rFonts w:asciiTheme="majorBidi" w:hAnsiTheme="majorBidi" w:cstheme="majorBidi"/>
          <w:color w:val="000000" w:themeColor="text1"/>
          <w:sz w:val="24"/>
          <w:szCs w:val="24"/>
        </w:rPr>
        <w:t xml:space="preserve">summative and formative </w:t>
      </w:r>
      <w:r w:rsidRPr="00E1445C">
        <w:rPr>
          <w:rFonts w:asciiTheme="majorBidi" w:hAnsiTheme="majorBidi" w:cstheme="majorBidi"/>
          <w:color w:val="000000" w:themeColor="text1"/>
          <w:sz w:val="24"/>
          <w:szCs w:val="24"/>
        </w:rPr>
        <w:t>assessment</w:t>
      </w:r>
      <w:r>
        <w:rPr>
          <w:rFonts w:asciiTheme="majorBidi" w:hAnsiTheme="majorBidi" w:cstheme="majorBidi"/>
          <w:color w:val="000000" w:themeColor="text1"/>
          <w:sz w:val="24"/>
          <w:szCs w:val="24"/>
        </w:rPr>
        <w:t xml:space="preserve"> instrument, </w:t>
      </w:r>
      <w:r w:rsidRPr="00E1445C">
        <w:rPr>
          <w:rFonts w:asciiTheme="majorBidi" w:hAnsiTheme="majorBidi" w:cstheme="majorBidi"/>
          <w:color w:val="000000" w:themeColor="text1"/>
          <w:sz w:val="24"/>
          <w:szCs w:val="24"/>
        </w:rPr>
        <w:t xml:space="preserve">which I believe </w:t>
      </w:r>
      <w:r>
        <w:rPr>
          <w:rFonts w:asciiTheme="majorBidi" w:hAnsiTheme="majorBidi" w:cstheme="majorBidi"/>
          <w:color w:val="000000" w:themeColor="text1"/>
          <w:sz w:val="24"/>
          <w:szCs w:val="24"/>
        </w:rPr>
        <w:t xml:space="preserve">have the potential to accommodate </w:t>
      </w:r>
      <w:r w:rsidRPr="00E1445C">
        <w:rPr>
          <w:rFonts w:asciiTheme="majorBidi" w:hAnsiTheme="majorBidi" w:cstheme="majorBidi"/>
          <w:color w:val="000000" w:themeColor="text1"/>
          <w:sz w:val="24"/>
          <w:szCs w:val="24"/>
        </w:rPr>
        <w:t>more superficial performance</w:t>
      </w:r>
      <w:r>
        <w:rPr>
          <w:rFonts w:asciiTheme="majorBidi" w:hAnsiTheme="majorBidi" w:cstheme="majorBidi"/>
          <w:color w:val="000000" w:themeColor="text1"/>
          <w:sz w:val="24"/>
          <w:szCs w:val="24"/>
        </w:rPr>
        <w:t xml:space="preserve">. </w:t>
      </w:r>
      <w:r w:rsidRPr="00E1445C">
        <w:rPr>
          <w:rFonts w:asciiTheme="majorBidi" w:hAnsiTheme="majorBidi" w:cstheme="majorBidi"/>
          <w:color w:val="000000" w:themeColor="text1"/>
          <w:sz w:val="24"/>
          <w:szCs w:val="24"/>
        </w:rPr>
        <w:t>An example of this would be the development of</w:t>
      </w:r>
      <w:r>
        <w:rPr>
          <w:rFonts w:asciiTheme="majorBidi" w:hAnsiTheme="majorBidi" w:cstheme="majorBidi"/>
          <w:color w:val="000000" w:themeColor="text1"/>
          <w:sz w:val="24"/>
          <w:szCs w:val="24"/>
        </w:rPr>
        <w:t xml:space="preserve"> the</w:t>
      </w:r>
      <w:r w:rsidRPr="00E1445C">
        <w:rPr>
          <w:rFonts w:asciiTheme="majorBidi" w:hAnsiTheme="majorBidi" w:cstheme="majorBidi"/>
          <w:color w:val="000000" w:themeColor="text1"/>
          <w:sz w:val="24"/>
          <w:szCs w:val="24"/>
        </w:rPr>
        <w:t xml:space="preserve"> ‘Professional Context Vlog (PCV)’ as an authentic assessment instrument (Healey-Benson, 2021a). </w:t>
      </w:r>
    </w:p>
    <w:p w14:paraId="7B6D14F1" w14:textId="77777777" w:rsidR="00581BDB" w:rsidRPr="00F4587C" w:rsidRDefault="00581BDB" w:rsidP="00581BDB">
      <w:pPr>
        <w:shd w:val="clear" w:color="auto" w:fill="FFFFFF"/>
        <w:tabs>
          <w:tab w:val="num" w:pos="720"/>
        </w:tabs>
        <w:spacing w:line="360" w:lineRule="auto"/>
        <w:rPr>
          <w:rFonts w:asciiTheme="majorBidi" w:hAnsiTheme="majorBidi" w:cstheme="majorBidi"/>
          <w:sz w:val="24"/>
          <w:szCs w:val="24"/>
        </w:rPr>
      </w:pPr>
      <w:r>
        <w:rPr>
          <w:rFonts w:asciiTheme="majorBidi" w:hAnsiTheme="majorBidi" w:cstheme="majorBidi"/>
          <w:color w:val="000000" w:themeColor="text1"/>
          <w:sz w:val="24"/>
          <w:szCs w:val="24"/>
        </w:rPr>
        <w:tab/>
      </w:r>
      <w:r w:rsidRPr="00E1445C">
        <w:rPr>
          <w:rFonts w:asciiTheme="majorBidi" w:hAnsiTheme="majorBidi" w:cstheme="majorBidi"/>
          <w:color w:val="000000" w:themeColor="text1"/>
          <w:sz w:val="24"/>
          <w:szCs w:val="24"/>
        </w:rPr>
        <w:t>Whilst the detail of the how and why of my ‘PCV’ was refined to a ’best practice’ standard</w:t>
      </w:r>
      <w:r>
        <w:rPr>
          <w:rFonts w:asciiTheme="majorBidi" w:hAnsiTheme="majorBidi" w:cstheme="majorBidi"/>
          <w:color w:val="000000" w:themeColor="text1"/>
          <w:sz w:val="24"/>
          <w:szCs w:val="24"/>
        </w:rPr>
        <w:t xml:space="preserve"> for publication</w:t>
      </w:r>
      <w:r w:rsidRPr="00E1445C">
        <w:rPr>
          <w:rFonts w:asciiTheme="majorBidi" w:hAnsiTheme="majorBidi" w:cstheme="majorBidi"/>
          <w:color w:val="000000" w:themeColor="text1"/>
          <w:sz w:val="24"/>
          <w:szCs w:val="24"/>
        </w:rPr>
        <w:t xml:space="preserve">, I am belatedly conscious of the untapped detail </w:t>
      </w:r>
      <w:r w:rsidRPr="00E1445C">
        <w:rPr>
          <w:rFonts w:asciiTheme="majorBidi" w:hAnsiTheme="majorBidi" w:cstheme="majorBidi"/>
          <w:sz w:val="24"/>
          <w:szCs w:val="24"/>
        </w:rPr>
        <w:t>which would have more honestly and richly illustrated the more nuanced pedagogical manoeuvres and moments experienced</w:t>
      </w:r>
      <w:r>
        <w:rPr>
          <w:rFonts w:asciiTheme="majorBidi" w:hAnsiTheme="majorBidi" w:cstheme="majorBidi"/>
          <w:sz w:val="24"/>
          <w:szCs w:val="24"/>
        </w:rPr>
        <w:t xml:space="preserve"> with students</w:t>
      </w:r>
      <w:r w:rsidRPr="00E1445C">
        <w:rPr>
          <w:rFonts w:asciiTheme="majorBidi" w:hAnsiTheme="majorBidi" w:cstheme="majorBidi"/>
          <w:sz w:val="24"/>
          <w:szCs w:val="24"/>
        </w:rPr>
        <w:t xml:space="preserve">. That is, what I sensed, felt and acted in the variety of challenges and success faced in my two year experiment. I asked myself why, when I clearly have penchant for </w:t>
      </w:r>
      <w:r>
        <w:rPr>
          <w:rFonts w:asciiTheme="majorBidi" w:hAnsiTheme="majorBidi" w:cstheme="majorBidi"/>
          <w:sz w:val="24"/>
          <w:szCs w:val="24"/>
        </w:rPr>
        <w:t xml:space="preserve">pathic </w:t>
      </w:r>
      <w:r w:rsidRPr="00E1445C">
        <w:rPr>
          <w:rFonts w:asciiTheme="majorBidi" w:hAnsiTheme="majorBidi" w:cstheme="majorBidi"/>
          <w:sz w:val="24"/>
          <w:szCs w:val="24"/>
        </w:rPr>
        <w:t xml:space="preserve">detail. Yet two years on from the vlogging publication, immersed in phenomenological writing,  I </w:t>
      </w:r>
      <w:r>
        <w:rPr>
          <w:rFonts w:asciiTheme="majorBidi" w:hAnsiTheme="majorBidi" w:cstheme="majorBidi"/>
          <w:sz w:val="24"/>
          <w:szCs w:val="24"/>
        </w:rPr>
        <w:t xml:space="preserve">can </w:t>
      </w:r>
      <w:r w:rsidRPr="00E1445C">
        <w:rPr>
          <w:rFonts w:asciiTheme="majorBidi" w:hAnsiTheme="majorBidi" w:cstheme="majorBidi"/>
          <w:sz w:val="24"/>
          <w:szCs w:val="24"/>
        </w:rPr>
        <w:t>now recognise, name, and help petition for</w:t>
      </w:r>
      <w:r>
        <w:rPr>
          <w:rFonts w:asciiTheme="majorBidi" w:hAnsiTheme="majorBidi" w:cstheme="majorBidi"/>
          <w:sz w:val="24"/>
          <w:szCs w:val="24"/>
        </w:rPr>
        <w:t xml:space="preserve"> </w:t>
      </w:r>
      <w:r w:rsidRPr="00E1445C">
        <w:rPr>
          <w:rFonts w:asciiTheme="majorBidi" w:hAnsiTheme="majorBidi" w:cstheme="majorBidi"/>
          <w:sz w:val="24"/>
          <w:szCs w:val="24"/>
        </w:rPr>
        <w:t>the lost ‘pathic dimensions of pedagogy’ as coined by van Manen (1991). Those moments embedded in the ordinary and the everyday that reveal the “felt, sensed, relational, and situational knowledges and practice” (</w:t>
      </w:r>
      <w:proofErr w:type="spellStart"/>
      <w:r w:rsidRPr="00E1445C">
        <w:rPr>
          <w:rFonts w:asciiTheme="majorBidi" w:hAnsiTheme="majorBidi" w:cstheme="majorBidi"/>
          <w:sz w:val="24"/>
          <w:szCs w:val="24"/>
        </w:rPr>
        <w:t>Vagle</w:t>
      </w:r>
      <w:proofErr w:type="spellEnd"/>
      <w:r w:rsidRPr="00E1445C">
        <w:rPr>
          <w:rFonts w:asciiTheme="majorBidi" w:hAnsiTheme="majorBidi" w:cstheme="majorBidi"/>
          <w:sz w:val="24"/>
          <w:szCs w:val="24"/>
        </w:rPr>
        <w:t>, 2010</w:t>
      </w:r>
      <w:r>
        <w:rPr>
          <w:rFonts w:asciiTheme="majorBidi" w:hAnsiTheme="majorBidi" w:cstheme="majorBidi"/>
          <w:sz w:val="24"/>
          <w:szCs w:val="24"/>
        </w:rPr>
        <w:t xml:space="preserve">). </w:t>
      </w:r>
      <w:r w:rsidRPr="00E1445C">
        <w:rPr>
          <w:rFonts w:asciiTheme="majorBidi" w:hAnsiTheme="majorBidi" w:cstheme="majorBidi"/>
          <w:sz w:val="24"/>
          <w:szCs w:val="24"/>
        </w:rPr>
        <w:t xml:space="preserve">I take </w:t>
      </w:r>
      <w:r>
        <w:rPr>
          <w:rFonts w:asciiTheme="majorBidi" w:hAnsiTheme="majorBidi" w:cstheme="majorBidi"/>
          <w:sz w:val="24"/>
          <w:szCs w:val="24"/>
        </w:rPr>
        <w:t xml:space="preserve">full </w:t>
      </w:r>
      <w:r w:rsidRPr="00E1445C">
        <w:rPr>
          <w:rFonts w:asciiTheme="majorBidi" w:hAnsiTheme="majorBidi" w:cstheme="majorBidi"/>
          <w:sz w:val="24"/>
          <w:szCs w:val="24"/>
        </w:rPr>
        <w:t xml:space="preserve">responsibility for my writing </w:t>
      </w:r>
      <w:r>
        <w:rPr>
          <w:rFonts w:asciiTheme="majorBidi" w:hAnsiTheme="majorBidi" w:cstheme="majorBidi"/>
          <w:sz w:val="24"/>
          <w:szCs w:val="24"/>
        </w:rPr>
        <w:t xml:space="preserve">but also </w:t>
      </w:r>
      <w:r w:rsidRPr="00E1445C">
        <w:rPr>
          <w:rFonts w:asciiTheme="majorBidi" w:hAnsiTheme="majorBidi" w:cstheme="majorBidi"/>
          <w:sz w:val="24"/>
          <w:szCs w:val="24"/>
        </w:rPr>
        <w:t xml:space="preserve">recognise </w:t>
      </w:r>
      <w:r>
        <w:rPr>
          <w:rFonts w:asciiTheme="majorBidi" w:hAnsiTheme="majorBidi" w:cstheme="majorBidi"/>
          <w:sz w:val="24"/>
          <w:szCs w:val="24"/>
        </w:rPr>
        <w:t>the pathic i</w:t>
      </w:r>
      <w:r w:rsidRPr="00E1445C">
        <w:rPr>
          <w:rFonts w:asciiTheme="majorBidi" w:hAnsiTheme="majorBidi" w:cstheme="majorBidi"/>
          <w:sz w:val="24"/>
          <w:szCs w:val="24"/>
        </w:rPr>
        <w:t>s</w:t>
      </w:r>
      <w:r>
        <w:rPr>
          <w:rFonts w:asciiTheme="majorBidi" w:hAnsiTheme="majorBidi" w:cstheme="majorBidi"/>
          <w:sz w:val="24"/>
          <w:szCs w:val="24"/>
        </w:rPr>
        <w:t xml:space="preserve"> neither</w:t>
      </w:r>
      <w:r w:rsidRPr="00E1445C">
        <w:rPr>
          <w:rFonts w:asciiTheme="majorBidi" w:hAnsiTheme="majorBidi" w:cstheme="majorBidi"/>
          <w:sz w:val="24"/>
          <w:szCs w:val="24"/>
        </w:rPr>
        <w:t xml:space="preserve"> the dominant </w:t>
      </w:r>
      <w:r>
        <w:rPr>
          <w:rFonts w:asciiTheme="majorBidi" w:hAnsiTheme="majorBidi" w:cstheme="majorBidi"/>
          <w:sz w:val="24"/>
          <w:szCs w:val="24"/>
        </w:rPr>
        <w:t>or promoted form</w:t>
      </w:r>
      <w:r w:rsidRPr="00E1445C">
        <w:rPr>
          <w:rFonts w:asciiTheme="majorBidi" w:hAnsiTheme="majorBidi" w:cstheme="majorBidi"/>
          <w:sz w:val="24"/>
          <w:szCs w:val="24"/>
        </w:rPr>
        <w:t xml:space="preserve"> academic discourse, particularly when ‘showcasing’ new practice. </w:t>
      </w:r>
    </w:p>
    <w:p w14:paraId="22C968A6" w14:textId="77777777" w:rsidR="00581BDB" w:rsidRDefault="00581BDB" w:rsidP="00581BDB">
      <w:pPr>
        <w:pStyle w:val="NormalWeb"/>
        <w:spacing w:before="0" w:beforeAutospacing="0" w:after="0" w:afterAutospacing="0" w:line="360" w:lineRule="auto"/>
        <w:ind w:firstLine="284"/>
      </w:pPr>
      <w:r w:rsidRPr="00202DE4">
        <w:rPr>
          <w:color w:val="000000" w:themeColor="text1"/>
        </w:rPr>
        <w:t>The literature review has stimulated reflection on my own role-identities and in-the-moment responses to the variables confronted in my HOTS pedagogic encounters i.e. responding to variations in student mindset</w:t>
      </w:r>
      <w:r>
        <w:rPr>
          <w:color w:val="000000" w:themeColor="text1"/>
        </w:rPr>
        <w:t>s</w:t>
      </w:r>
      <w:r w:rsidRPr="00202DE4">
        <w:rPr>
          <w:color w:val="000000" w:themeColor="text1"/>
        </w:rPr>
        <w:t xml:space="preserve">, capability and need, or the </w:t>
      </w:r>
      <w:r>
        <w:rPr>
          <w:color w:val="000000" w:themeColor="text1"/>
        </w:rPr>
        <w:t xml:space="preserve">battles with the </w:t>
      </w:r>
      <w:r w:rsidRPr="00202DE4">
        <w:rPr>
          <w:color w:val="000000" w:themeColor="text1"/>
        </w:rPr>
        <w:t xml:space="preserve">space and time afforded, even my energy levels </w:t>
      </w:r>
      <w:r w:rsidRPr="00202DE4">
        <w:t xml:space="preserve">and mood. </w:t>
      </w:r>
    </w:p>
    <w:p w14:paraId="23C06EF7" w14:textId="77777777" w:rsidR="00581BDB" w:rsidRDefault="00581BDB" w:rsidP="00581BDB">
      <w:pPr>
        <w:pStyle w:val="NormalWeb"/>
        <w:spacing w:before="0" w:beforeAutospacing="0" w:after="0" w:afterAutospacing="0" w:line="360" w:lineRule="auto"/>
        <w:ind w:firstLine="284"/>
      </w:pPr>
    </w:p>
    <w:p w14:paraId="286DB839" w14:textId="77777777" w:rsidR="00581BDB" w:rsidRPr="00202DE4" w:rsidRDefault="00581BDB" w:rsidP="00581BDB">
      <w:pPr>
        <w:pStyle w:val="NormalWeb"/>
        <w:spacing w:before="0" w:beforeAutospacing="0" w:after="0" w:afterAutospacing="0" w:line="360" w:lineRule="auto"/>
        <w:ind w:firstLine="284"/>
        <w:rPr>
          <w:highlight w:val="yellow"/>
        </w:rPr>
      </w:pPr>
      <w:r w:rsidRPr="00202DE4">
        <w:t xml:space="preserve">I </w:t>
      </w:r>
      <w:r w:rsidRPr="00CA73BD">
        <w:rPr>
          <w:color w:val="000000" w:themeColor="text1"/>
        </w:rPr>
        <w:t xml:space="preserve">recognise that some of my role-identity is core to my being, who I am. This not to suggest they are unique to me alone, but are a representation of self, that HOTS work is  mingled in my perceived and projected educator identity, and my wider sense of self. I believe my role-identity has been influenced by my peers, my own experiences as a student, as well as the performance expectations </w:t>
      </w:r>
      <w:r w:rsidRPr="00CA73BD">
        <w:rPr>
          <w:color w:val="000000" w:themeColor="text1"/>
          <w:shd w:val="clear" w:color="auto" w:fill="FFFFFF"/>
        </w:rPr>
        <w:t xml:space="preserve">bestowed on me through my professional teaching affiliation. I also don’t experience my role-identity as fully congruent with the expectations of </w:t>
      </w:r>
      <w:r w:rsidRPr="00CA73BD">
        <w:rPr>
          <w:color w:val="000000" w:themeColor="text1"/>
          <w:shd w:val="clear" w:color="auto" w:fill="FFFFFF"/>
        </w:rPr>
        <w:lastRenderedPageBreak/>
        <w:t xml:space="preserve">others. I am struck by my recall of many points of frustration and stress, where in the experience of facilitating HOTS development, I may conflict with the perceived expectations of others. For example, being directed to over-accommodating  a difficult  student, or the moments of palpable tension between my </w:t>
      </w:r>
      <w:r w:rsidRPr="00CA73BD">
        <w:rPr>
          <w:color w:val="000000" w:themeColor="text1"/>
        </w:rPr>
        <w:t>personal educator agency and improvisation, and the rules and limits of the education system in which I engag</w:t>
      </w:r>
      <w:r>
        <w:rPr>
          <w:color w:val="000000" w:themeColor="text1"/>
        </w:rPr>
        <w:t>e.</w:t>
      </w:r>
    </w:p>
    <w:p w14:paraId="144128EB" w14:textId="77777777" w:rsidR="00581BDB" w:rsidRPr="00CC7016" w:rsidRDefault="00581BDB" w:rsidP="00581BDB">
      <w:pPr>
        <w:pStyle w:val="NormalWeb"/>
        <w:spacing w:before="0" w:beforeAutospacing="0" w:after="0" w:afterAutospacing="0" w:line="360" w:lineRule="auto"/>
        <w:ind w:firstLine="284"/>
      </w:pPr>
    </w:p>
    <w:p w14:paraId="22CB7A6B" w14:textId="77777777" w:rsidR="00581BDB" w:rsidRPr="00202DE4" w:rsidRDefault="00581BDB" w:rsidP="00581BDB">
      <w:pPr>
        <w:pStyle w:val="NormalWeb"/>
        <w:spacing w:before="0" w:beforeAutospacing="0" w:after="0" w:afterAutospacing="0" w:line="360" w:lineRule="auto"/>
        <w:ind w:firstLine="284"/>
      </w:pPr>
      <w:proofErr w:type="spellStart"/>
      <w:r w:rsidRPr="00CC7016">
        <w:t>Urrieta</w:t>
      </w:r>
      <w:proofErr w:type="spellEnd"/>
      <w:r w:rsidRPr="00CC7016">
        <w:t xml:space="preserve"> (2007) explains we may use our experiences to ‘figure’ who we are. The opportunity therefore to grasp, through metaphor, or otherwise, how educators facilitating HOTS development experience their role-identity has the potential to offer multiple insights. Indeed pe</w:t>
      </w:r>
      <w:r w:rsidRPr="00CC7016">
        <w:rPr>
          <w:color w:val="000000" w:themeColor="text1"/>
        </w:rPr>
        <w:t xml:space="preserve">rhaps the mystery of what it means to facilitate HOTS can never fully be solved or too situated to express simply, but maybe it can be brought nearer, into focus and enrich </w:t>
      </w:r>
      <w:r w:rsidRPr="00CC7016">
        <w:t>a better understanding of HOTS facilitation in practice.</w:t>
      </w:r>
    </w:p>
    <w:p w14:paraId="73241370" w14:textId="77777777" w:rsidR="00581BDB" w:rsidRPr="00202DE4" w:rsidRDefault="00581BDB" w:rsidP="00581BDB">
      <w:pPr>
        <w:pStyle w:val="NormalWeb"/>
        <w:spacing w:before="0" w:beforeAutospacing="0" w:after="0" w:afterAutospacing="0" w:line="360" w:lineRule="auto"/>
        <w:ind w:firstLine="284"/>
      </w:pPr>
    </w:p>
    <w:p w14:paraId="4A0AB536" w14:textId="77777777" w:rsidR="00581BDB" w:rsidRPr="00202DE4" w:rsidRDefault="00581BDB" w:rsidP="00581BDB">
      <w:pPr>
        <w:pStyle w:val="Heading2"/>
        <w:numPr>
          <w:ilvl w:val="1"/>
          <w:numId w:val="47"/>
        </w:numPr>
        <w:spacing w:before="0" w:line="360" w:lineRule="auto"/>
        <w:ind w:left="426" w:firstLine="284"/>
        <w:rPr>
          <w:rFonts w:ascii="Times New Roman" w:hAnsi="Times New Roman" w:cs="Times New Roman"/>
          <w:sz w:val="24"/>
          <w:szCs w:val="24"/>
        </w:rPr>
      </w:pPr>
      <w:bookmarkStart w:id="21" w:name="_Toc112541672"/>
      <w:r w:rsidRPr="00202DE4">
        <w:rPr>
          <w:rFonts w:ascii="Times New Roman" w:hAnsi="Times New Roman" w:cs="Times New Roman"/>
          <w:sz w:val="24"/>
          <w:szCs w:val="24"/>
        </w:rPr>
        <w:t>Educator practices when facilitating HOTS</w:t>
      </w:r>
      <w:bookmarkEnd w:id="21"/>
      <w:r w:rsidRPr="00202DE4">
        <w:rPr>
          <w:rFonts w:ascii="Times New Roman" w:hAnsi="Times New Roman" w:cs="Times New Roman"/>
          <w:sz w:val="24"/>
          <w:szCs w:val="24"/>
        </w:rPr>
        <w:t xml:space="preserve"> </w:t>
      </w:r>
    </w:p>
    <w:p w14:paraId="17D6A678" w14:textId="77777777" w:rsidR="00581BDB" w:rsidRPr="00202DE4" w:rsidRDefault="00581BDB" w:rsidP="00581BDB">
      <w:pPr>
        <w:ind w:firstLine="284"/>
        <w:rPr>
          <w:rFonts w:ascii="Times New Roman" w:hAnsi="Times New Roman" w:cs="Times New Roman"/>
        </w:rPr>
      </w:pPr>
    </w:p>
    <w:p w14:paraId="20BD18DF" w14:textId="77777777" w:rsidR="00581BDB" w:rsidRPr="00BB222A" w:rsidRDefault="00581BDB" w:rsidP="00581BDB">
      <w:pPr>
        <w:pStyle w:val="NormalWeb"/>
        <w:spacing w:before="0" w:beforeAutospacing="0" w:after="0" w:afterAutospacing="0" w:line="360" w:lineRule="auto"/>
        <w:ind w:firstLine="284"/>
      </w:pPr>
      <w:r w:rsidRPr="00BB222A">
        <w:t>Collating literature on all practices that may be adopted in the course of HOTS facilitation is beyond the scope and size limitation of the study and would conflict with an interpretative study quest to “</w:t>
      </w:r>
      <w:r w:rsidRPr="00BB222A">
        <w:rPr>
          <w:rStyle w:val="Strong"/>
          <w:i/>
          <w:iCs/>
          <w:shd w:val="clear" w:color="auto" w:fill="FFFFFF"/>
        </w:rPr>
        <w:t xml:space="preserve">let </w:t>
      </w:r>
      <w:r w:rsidRPr="00BB222A">
        <w:rPr>
          <w:i/>
          <w:iCs/>
          <w:shd w:val="clear" w:color="auto" w:fill="FFFFFF"/>
        </w:rPr>
        <w:t>things</w:t>
      </w:r>
      <w:r w:rsidRPr="00BB222A">
        <w:rPr>
          <w:rStyle w:val="Strong"/>
          <w:i/>
          <w:iCs/>
          <w:shd w:val="clear" w:color="auto" w:fill="FFFFFF"/>
        </w:rPr>
        <w:t> speak</w:t>
      </w:r>
      <w:r w:rsidRPr="00BB222A">
        <w:rPr>
          <w:i/>
          <w:iCs/>
          <w:shd w:val="clear" w:color="auto" w:fill="FFFFFF"/>
        </w:rPr>
        <w:t xml:space="preserve"> to us. </w:t>
      </w:r>
      <w:r w:rsidRPr="00BB222A">
        <w:rPr>
          <w:shd w:val="clear" w:color="auto" w:fill="FFFFFF"/>
        </w:rPr>
        <w:t>[…]</w:t>
      </w:r>
      <w:r w:rsidRPr="00BB222A">
        <w:rPr>
          <w:i/>
          <w:iCs/>
          <w:shd w:val="clear" w:color="auto" w:fill="FFFFFF"/>
        </w:rPr>
        <w:t xml:space="preserve"> to</w:t>
      </w:r>
      <w:r w:rsidRPr="00BB222A">
        <w:rPr>
          <w:rStyle w:val="Strong"/>
          <w:i/>
          <w:iCs/>
          <w:shd w:val="clear" w:color="auto" w:fill="FFFFFF"/>
        </w:rPr>
        <w:t> let the things</w:t>
      </w:r>
      <w:r w:rsidRPr="00BB222A">
        <w:rPr>
          <w:i/>
          <w:iCs/>
          <w:shd w:val="clear" w:color="auto" w:fill="FFFFFF"/>
        </w:rPr>
        <w:t> of the world present themselves in their own terms</w:t>
      </w:r>
      <w:r w:rsidRPr="00BB222A">
        <w:rPr>
          <w:shd w:val="clear" w:color="auto" w:fill="FFFFFF"/>
        </w:rPr>
        <w:t xml:space="preserve">” (van Manen &amp; Adams, 2020, p. 450). </w:t>
      </w:r>
    </w:p>
    <w:p w14:paraId="116FDD3C" w14:textId="77777777" w:rsidR="00581BDB" w:rsidRPr="00BB222A" w:rsidRDefault="00581BDB" w:rsidP="00581BDB">
      <w:pPr>
        <w:pStyle w:val="NormalWeb"/>
        <w:spacing w:before="0" w:beforeAutospacing="0" w:after="0" w:afterAutospacing="0" w:line="360" w:lineRule="auto"/>
        <w:ind w:firstLine="284"/>
      </w:pPr>
    </w:p>
    <w:p w14:paraId="0B86FF72" w14:textId="77777777" w:rsidR="00581BDB" w:rsidRPr="00BB222A" w:rsidRDefault="00581BDB" w:rsidP="00581BDB">
      <w:pPr>
        <w:pStyle w:val="NormalWeb"/>
        <w:spacing w:before="0" w:beforeAutospacing="0" w:after="0" w:afterAutospacing="0" w:line="360" w:lineRule="auto"/>
        <w:ind w:firstLine="284"/>
        <w:rPr>
          <w:rStyle w:val="Strong"/>
          <w:b w:val="0"/>
          <w:bCs w:val="0"/>
          <w:color w:val="000000" w:themeColor="text1"/>
          <w:shd w:val="clear" w:color="auto" w:fill="FFFFFF"/>
        </w:rPr>
      </w:pPr>
      <w:r w:rsidRPr="00BB222A">
        <w:t xml:space="preserve">Eight topics which infuse educator HOTS praxis follow, given their contribution in interpreting meaning of the phenomenon that is facilitating HOTS development. Each one a product of a literature search directed by iterative rounds of reading and reflection on the participant data: dialogue, questions,, authentic contexts, time, emotions, intuition, interconnectedness and technology. It is reiterated the study does not generalise on what practices are or should be employed, but </w:t>
      </w:r>
      <w:r w:rsidRPr="00BB222A">
        <w:rPr>
          <w:color w:val="000000" w:themeColor="text1"/>
        </w:rPr>
        <w:t xml:space="preserve">orientates to understanding the meaning of the practices expressed in the participant data. It is noted that the majority of literature surfaced in the early stages of study were </w:t>
      </w:r>
      <w:r w:rsidRPr="00BB222A">
        <w:t xml:space="preserve">predominately student-centric and apt to </w:t>
      </w:r>
      <w:r w:rsidRPr="00BB222A">
        <w:rPr>
          <w:color w:val="000000" w:themeColor="text1"/>
        </w:rPr>
        <w:t>describe educator practices rather than discuss the more i</w:t>
      </w:r>
      <w:r w:rsidRPr="00BB222A">
        <w:rPr>
          <w:color w:val="000000" w:themeColor="text1"/>
          <w:shd w:val="clear" w:color="auto" w:fill="FFFFFF"/>
        </w:rPr>
        <w:t xml:space="preserve">nstinctive knowledge that is locked </w:t>
      </w:r>
      <w:r w:rsidRPr="00BB222A">
        <w:rPr>
          <w:rStyle w:val="Strong"/>
          <w:color w:val="000000" w:themeColor="text1"/>
          <w:shd w:val="clear" w:color="auto" w:fill="FFFFFF"/>
        </w:rPr>
        <w:t>in a more subjective knowing</w:t>
      </w:r>
      <w:r w:rsidRPr="00BB222A">
        <w:rPr>
          <w:rStyle w:val="Strong"/>
          <w:b w:val="0"/>
          <w:bCs w:val="0"/>
          <w:color w:val="000000" w:themeColor="text1"/>
          <w:shd w:val="clear" w:color="auto" w:fill="FFFFFF"/>
        </w:rPr>
        <w:t xml:space="preserve">. </w:t>
      </w:r>
    </w:p>
    <w:p w14:paraId="5502782D" w14:textId="77777777" w:rsidR="00581BDB" w:rsidRPr="00BB222A" w:rsidRDefault="00581BDB" w:rsidP="00581BDB">
      <w:pPr>
        <w:pStyle w:val="NormalWeb"/>
        <w:spacing w:before="0" w:beforeAutospacing="0" w:after="0" w:afterAutospacing="0" w:line="360" w:lineRule="auto"/>
        <w:ind w:firstLine="284"/>
        <w:rPr>
          <w:rStyle w:val="Strong"/>
          <w:b w:val="0"/>
          <w:bCs w:val="0"/>
          <w:color w:val="000000" w:themeColor="text1"/>
          <w:shd w:val="clear" w:color="auto" w:fill="FFFFFF"/>
        </w:rPr>
      </w:pPr>
    </w:p>
    <w:p w14:paraId="5AC9464A" w14:textId="77777777" w:rsidR="00581BDB" w:rsidRPr="00BB222A" w:rsidRDefault="00581BDB" w:rsidP="00581BDB">
      <w:pPr>
        <w:pStyle w:val="NormalWeb"/>
        <w:spacing w:before="0" w:beforeAutospacing="0" w:after="0" w:afterAutospacing="0" w:line="360" w:lineRule="auto"/>
        <w:ind w:firstLine="284"/>
      </w:pPr>
      <w:r w:rsidRPr="00BB222A">
        <w:t xml:space="preserve">It is to noted that the researcher subscribes to the view along with </w:t>
      </w:r>
      <w:proofErr w:type="spellStart"/>
      <w:r w:rsidRPr="00BB222A">
        <w:t>Abrami</w:t>
      </w:r>
      <w:proofErr w:type="spellEnd"/>
      <w:r w:rsidRPr="00BB222A">
        <w:t xml:space="preserve"> et al. (2015)</w:t>
      </w:r>
      <w:r>
        <w:t>,</w:t>
      </w:r>
      <w:r w:rsidRPr="00BB222A">
        <w:t xml:space="preserve"> that all forms of teaching, and, specifically, teaching HOTS, is a complex and multifaceted process, with “no magic recipe for the “production of learner success” (p. 303, emphasis in </w:t>
      </w:r>
      <w:r w:rsidRPr="00BB222A">
        <w:lastRenderedPageBreak/>
        <w:t xml:space="preserve">original), yet </w:t>
      </w:r>
      <w:r>
        <w:t xml:space="preserve">various </w:t>
      </w:r>
      <w:r w:rsidRPr="00BB222A">
        <w:t xml:space="preserve">ingredients </w:t>
      </w:r>
      <w:r>
        <w:t xml:space="preserve">may </w:t>
      </w:r>
      <w:r w:rsidRPr="00BB222A">
        <w:t>appear to be particularly promising</w:t>
      </w:r>
      <w:r>
        <w:t xml:space="preserve"> in </w:t>
      </w:r>
      <w:r w:rsidRPr="00202DE4">
        <w:t xml:space="preserve">navigating </w:t>
      </w:r>
      <w:r>
        <w:t xml:space="preserve">aspects of the </w:t>
      </w:r>
      <w:r w:rsidRPr="00202DE4">
        <w:t>complexity</w:t>
      </w:r>
      <w:r>
        <w:t xml:space="preserve"> of the phenomenon, </w:t>
      </w:r>
      <w:r w:rsidRPr="00202DE4">
        <w:t>messy</w:t>
      </w:r>
      <w:r>
        <w:t xml:space="preserve"> </w:t>
      </w:r>
      <w:r w:rsidRPr="00202DE4">
        <w:t>and difficult to describe (</w:t>
      </w:r>
      <w:proofErr w:type="spellStart"/>
      <w:r w:rsidRPr="00202DE4">
        <w:t>Feiman-Nemser</w:t>
      </w:r>
      <w:proofErr w:type="spellEnd"/>
      <w:r w:rsidRPr="00202DE4">
        <w:t xml:space="preserve"> &amp; Norman, 2000</w:t>
      </w:r>
      <w:r>
        <w:t xml:space="preserve">). </w:t>
      </w:r>
      <w:r w:rsidRPr="00BB222A">
        <w:t>The selected pieces are included on the basis that they</w:t>
      </w:r>
      <w:r>
        <w:t xml:space="preserve"> may</w:t>
      </w:r>
      <w:r w:rsidRPr="00BB222A">
        <w:t xml:space="preserve"> contribute some insight into the practices highlighted in the participant data.</w:t>
      </w:r>
    </w:p>
    <w:p w14:paraId="769A6CF5" w14:textId="77777777" w:rsidR="00581BDB" w:rsidRPr="00202DE4" w:rsidRDefault="00581BDB" w:rsidP="00581BDB">
      <w:pPr>
        <w:spacing w:after="0" w:line="360" w:lineRule="auto"/>
        <w:ind w:firstLine="284"/>
        <w:rPr>
          <w:rFonts w:ascii="Times New Roman" w:hAnsi="Times New Roman" w:cs="Times New Roman"/>
          <w:sz w:val="24"/>
          <w:szCs w:val="24"/>
        </w:rPr>
      </w:pPr>
    </w:p>
    <w:p w14:paraId="1D52D84F" w14:textId="77777777" w:rsidR="00581BDB" w:rsidRPr="00202DE4" w:rsidRDefault="00581BDB" w:rsidP="00581BDB">
      <w:pPr>
        <w:pStyle w:val="Heading3"/>
        <w:ind w:firstLine="284"/>
        <w:rPr>
          <w:rFonts w:ascii="Times New Roman" w:hAnsi="Times New Roman" w:cs="Times New Roman"/>
        </w:rPr>
      </w:pPr>
      <w:bookmarkStart w:id="22" w:name="_Toc112541673"/>
      <w:r w:rsidRPr="00202DE4">
        <w:rPr>
          <w:rFonts w:ascii="Times New Roman" w:hAnsi="Times New Roman" w:cs="Times New Roman"/>
        </w:rPr>
        <w:t>2.5.1 Facilitating HOTS through Dialogue</w:t>
      </w:r>
      <w:bookmarkEnd w:id="22"/>
      <w:r>
        <w:rPr>
          <w:rFonts w:ascii="Times New Roman" w:hAnsi="Times New Roman" w:cs="Times New Roman"/>
        </w:rPr>
        <w:t xml:space="preserve"> as conversation</w:t>
      </w:r>
    </w:p>
    <w:p w14:paraId="0E41185B" w14:textId="77777777" w:rsidR="00581BDB" w:rsidRPr="00B50E51" w:rsidRDefault="00581BDB" w:rsidP="00581BDB">
      <w:pPr>
        <w:ind w:firstLine="284"/>
        <w:rPr>
          <w:rFonts w:asciiTheme="majorBidi" w:hAnsiTheme="majorBidi" w:cstheme="majorBidi"/>
        </w:rPr>
      </w:pPr>
    </w:p>
    <w:p w14:paraId="725023BC" w14:textId="77777777" w:rsidR="00581BDB" w:rsidRPr="00B50E51" w:rsidRDefault="00581BDB" w:rsidP="00581BDB">
      <w:pPr>
        <w:spacing w:after="0" w:line="360" w:lineRule="auto"/>
        <w:ind w:firstLine="284"/>
        <w:rPr>
          <w:rFonts w:asciiTheme="majorBidi" w:hAnsiTheme="majorBidi" w:cstheme="majorBidi"/>
          <w:sz w:val="24"/>
          <w:szCs w:val="24"/>
        </w:rPr>
      </w:pPr>
      <w:r w:rsidRPr="00B50E51">
        <w:rPr>
          <w:rFonts w:asciiTheme="majorBidi" w:hAnsiTheme="majorBidi" w:cstheme="majorBidi"/>
          <w:sz w:val="24"/>
          <w:szCs w:val="24"/>
        </w:rPr>
        <w:t>Dialogue, or talk in its most simplest of terms, or broadest sense, refers to an open-ended interchange of ideas between one source and another (</w:t>
      </w:r>
      <w:r w:rsidRPr="00B50E51">
        <w:rPr>
          <w:rFonts w:asciiTheme="majorBidi" w:hAnsiTheme="majorBidi" w:cstheme="majorBidi"/>
          <w:color w:val="000000"/>
          <w:sz w:val="24"/>
          <w:szCs w:val="24"/>
        </w:rPr>
        <w:t>Mercer &amp; Littleton, 2007), represented in a myriad of ways in a teaching context. Di</w:t>
      </w:r>
      <w:r w:rsidRPr="00B50E51">
        <w:rPr>
          <w:rFonts w:asciiTheme="majorBidi" w:hAnsiTheme="majorBidi" w:cstheme="majorBidi"/>
          <w:sz w:val="24"/>
          <w:szCs w:val="24"/>
        </w:rPr>
        <w:t>alogic te</w:t>
      </w:r>
      <w:r w:rsidRPr="00B50E51">
        <w:rPr>
          <w:rFonts w:asciiTheme="majorBidi" w:hAnsiTheme="majorBidi" w:cstheme="majorBidi"/>
          <w:color w:val="111111"/>
          <w:sz w:val="24"/>
          <w:szCs w:val="24"/>
          <w:shd w:val="clear" w:color="auto" w:fill="FFFFFF"/>
        </w:rPr>
        <w:t xml:space="preserve">aching or practice can be interpreted as a mutual deep listening and exchange that unfolds through conversation to reveal collective insight, </w:t>
      </w:r>
      <w:r w:rsidRPr="00B50E51">
        <w:rPr>
          <w:rFonts w:asciiTheme="majorBidi" w:hAnsiTheme="majorBidi" w:cstheme="majorBidi"/>
          <w:sz w:val="24"/>
          <w:szCs w:val="24"/>
        </w:rPr>
        <w:t>adaptable to a variety of audience, context and topic (</w:t>
      </w:r>
      <w:bookmarkStart w:id="23" w:name="_Hlk113221515"/>
      <w:proofErr w:type="spellStart"/>
      <w:r w:rsidRPr="00B50E51">
        <w:rPr>
          <w:rFonts w:asciiTheme="majorBidi" w:hAnsiTheme="majorBidi" w:cstheme="majorBidi"/>
          <w:sz w:val="24"/>
          <w:szCs w:val="24"/>
        </w:rPr>
        <w:t>Burbules</w:t>
      </w:r>
      <w:proofErr w:type="spellEnd"/>
      <w:r w:rsidRPr="00B50E51">
        <w:rPr>
          <w:rFonts w:asciiTheme="majorBidi" w:hAnsiTheme="majorBidi" w:cstheme="majorBidi"/>
          <w:sz w:val="24"/>
          <w:szCs w:val="24"/>
        </w:rPr>
        <w:t xml:space="preserve"> 1993)</w:t>
      </w:r>
      <w:bookmarkEnd w:id="23"/>
      <w:r w:rsidRPr="00B50E51">
        <w:rPr>
          <w:rFonts w:asciiTheme="majorBidi" w:hAnsiTheme="majorBidi" w:cstheme="majorBidi"/>
          <w:sz w:val="24"/>
          <w:szCs w:val="24"/>
        </w:rPr>
        <w:t xml:space="preserve">. </w:t>
      </w:r>
    </w:p>
    <w:p w14:paraId="0777EAD9" w14:textId="77777777" w:rsidR="00581BDB" w:rsidRPr="00B50E51" w:rsidRDefault="00581BDB" w:rsidP="00581BDB">
      <w:pPr>
        <w:spacing w:after="0" w:line="360" w:lineRule="auto"/>
        <w:ind w:firstLine="284"/>
        <w:rPr>
          <w:rFonts w:asciiTheme="majorBidi" w:hAnsiTheme="majorBidi" w:cstheme="majorBidi"/>
          <w:b/>
          <w:bCs/>
          <w:color w:val="000000" w:themeColor="text1"/>
          <w:spacing w:val="-5"/>
          <w:sz w:val="24"/>
          <w:szCs w:val="24"/>
          <w:shd w:val="clear" w:color="auto" w:fill="FFFFFF"/>
        </w:rPr>
      </w:pPr>
    </w:p>
    <w:p w14:paraId="1E792A93" w14:textId="77777777" w:rsidR="00581BDB" w:rsidRDefault="00581BDB" w:rsidP="00581BDB">
      <w:pPr>
        <w:spacing w:after="0" w:line="360" w:lineRule="auto"/>
        <w:ind w:firstLine="284"/>
        <w:rPr>
          <w:rFonts w:asciiTheme="majorBidi" w:hAnsiTheme="majorBidi" w:cstheme="majorBidi"/>
          <w:sz w:val="24"/>
          <w:szCs w:val="24"/>
        </w:rPr>
      </w:pPr>
      <w:r w:rsidRPr="00C0201B">
        <w:rPr>
          <w:rFonts w:asciiTheme="majorBidi" w:hAnsiTheme="majorBidi" w:cstheme="majorBidi"/>
          <w:color w:val="000000" w:themeColor="text1"/>
          <w:spacing w:val="-5"/>
          <w:sz w:val="24"/>
          <w:szCs w:val="24"/>
          <w:shd w:val="clear" w:color="auto" w:fill="FFFFFF"/>
        </w:rPr>
        <w:t xml:space="preserve">Boyd  &amp; Markarian (2011) refer to a large </w:t>
      </w:r>
      <w:r w:rsidRPr="00C0201B">
        <w:rPr>
          <w:rFonts w:asciiTheme="majorBidi" w:hAnsiTheme="majorBidi" w:cstheme="majorBidi"/>
          <w:color w:val="000000" w:themeColor="text1"/>
          <w:sz w:val="24"/>
          <w:szCs w:val="24"/>
        </w:rPr>
        <w:t>body of literature on dialogic teaching which is ascribed various labels, citing dialogic instruction (</w:t>
      </w:r>
      <w:proofErr w:type="spellStart"/>
      <w:r w:rsidRPr="00C0201B">
        <w:rPr>
          <w:rFonts w:asciiTheme="majorBidi" w:hAnsiTheme="majorBidi" w:cstheme="majorBidi"/>
          <w:color w:val="000000" w:themeColor="text1"/>
          <w:sz w:val="24"/>
          <w:szCs w:val="24"/>
        </w:rPr>
        <w:t>Nystrand</w:t>
      </w:r>
      <w:proofErr w:type="spellEnd"/>
      <w:r w:rsidRPr="00C0201B">
        <w:rPr>
          <w:rFonts w:asciiTheme="majorBidi" w:hAnsiTheme="majorBidi" w:cstheme="majorBidi"/>
          <w:color w:val="000000" w:themeColor="text1"/>
          <w:sz w:val="24"/>
          <w:szCs w:val="24"/>
        </w:rPr>
        <w:t xml:space="preserve"> et al.</w:t>
      </w:r>
      <w:r>
        <w:rPr>
          <w:rFonts w:asciiTheme="majorBidi" w:hAnsiTheme="majorBidi" w:cstheme="majorBidi"/>
          <w:color w:val="000000" w:themeColor="text1"/>
          <w:sz w:val="24"/>
          <w:szCs w:val="24"/>
        </w:rPr>
        <w:t>,</w:t>
      </w:r>
      <w:r w:rsidRPr="00C0201B">
        <w:rPr>
          <w:rFonts w:asciiTheme="majorBidi" w:hAnsiTheme="majorBidi" w:cstheme="majorBidi"/>
          <w:color w:val="000000" w:themeColor="text1"/>
          <w:sz w:val="24"/>
          <w:szCs w:val="24"/>
        </w:rPr>
        <w:t xml:space="preserve">1997), dialogic learning (van der Linden </w:t>
      </w:r>
      <w:r>
        <w:rPr>
          <w:rFonts w:asciiTheme="majorBidi" w:hAnsiTheme="majorBidi" w:cstheme="majorBidi"/>
          <w:color w:val="000000" w:themeColor="text1"/>
          <w:sz w:val="24"/>
          <w:szCs w:val="24"/>
        </w:rPr>
        <w:t xml:space="preserve">&amp; </w:t>
      </w:r>
      <w:r w:rsidRPr="00C0201B">
        <w:rPr>
          <w:rFonts w:asciiTheme="majorBidi" w:hAnsiTheme="majorBidi" w:cstheme="majorBidi"/>
          <w:color w:val="000000" w:themeColor="text1"/>
          <w:sz w:val="24"/>
          <w:szCs w:val="24"/>
        </w:rPr>
        <w:t>Renshaw 2004), dialogic pedagogy (Skidmore</w:t>
      </w:r>
      <w:r>
        <w:rPr>
          <w:rFonts w:asciiTheme="majorBidi" w:hAnsiTheme="majorBidi" w:cstheme="majorBidi"/>
          <w:color w:val="000000" w:themeColor="text1"/>
          <w:sz w:val="24"/>
          <w:szCs w:val="24"/>
        </w:rPr>
        <w:t xml:space="preserve">, </w:t>
      </w:r>
      <w:r w:rsidRPr="00C0201B">
        <w:rPr>
          <w:rFonts w:asciiTheme="majorBidi" w:hAnsiTheme="majorBidi" w:cstheme="majorBidi"/>
          <w:color w:val="000000" w:themeColor="text1"/>
          <w:sz w:val="24"/>
          <w:szCs w:val="24"/>
        </w:rPr>
        <w:t>2000) and dialogic inquiry (Wells</w:t>
      </w:r>
      <w:r>
        <w:rPr>
          <w:rFonts w:asciiTheme="majorBidi" w:hAnsiTheme="majorBidi" w:cstheme="majorBidi"/>
          <w:color w:val="000000" w:themeColor="text1"/>
          <w:sz w:val="24"/>
          <w:szCs w:val="24"/>
        </w:rPr>
        <w:t>,</w:t>
      </w:r>
      <w:r w:rsidRPr="00C0201B">
        <w:rPr>
          <w:rFonts w:asciiTheme="majorBidi" w:hAnsiTheme="majorBidi" w:cstheme="majorBidi"/>
          <w:color w:val="000000" w:themeColor="text1"/>
          <w:sz w:val="24"/>
          <w:szCs w:val="24"/>
        </w:rPr>
        <w:t xml:space="preserve"> 2001). All of which facilitate the exploration, challenge, review and extension of ideas in ways that enhance student critical thinking and retention. Such </w:t>
      </w:r>
      <w:r w:rsidRPr="00C0201B">
        <w:rPr>
          <w:rFonts w:asciiTheme="majorBidi" w:hAnsiTheme="majorBidi" w:cstheme="majorBidi"/>
          <w:color w:val="000000" w:themeColor="text1"/>
          <w:spacing w:val="-5"/>
          <w:sz w:val="24"/>
          <w:szCs w:val="24"/>
          <w:shd w:val="clear" w:color="auto" w:fill="FFFFFF"/>
        </w:rPr>
        <w:t>d</w:t>
      </w:r>
      <w:r w:rsidRPr="00C0201B">
        <w:rPr>
          <w:rFonts w:asciiTheme="majorBidi" w:hAnsiTheme="majorBidi" w:cstheme="majorBidi"/>
          <w:color w:val="000000" w:themeColor="text1"/>
          <w:sz w:val="24"/>
          <w:szCs w:val="24"/>
          <w:shd w:val="clear" w:color="auto" w:fill="FFFFFF"/>
        </w:rPr>
        <w:t>ialogic talk they write, engages multiple voices and perspectives whilst modelling and supporting cognitive activity and inquiry far more e</w:t>
      </w:r>
      <w:r w:rsidRPr="00C0201B">
        <w:rPr>
          <w:rFonts w:asciiTheme="majorBidi" w:hAnsiTheme="majorBidi" w:cstheme="majorBidi"/>
          <w:sz w:val="24"/>
          <w:szCs w:val="24"/>
        </w:rPr>
        <w:t>ffectively than monologic approaches. They cite Paulo Freire’s treatment of the dialogical class as a form of ‘liberating teaching’</w:t>
      </w:r>
      <w:r>
        <w:rPr>
          <w:rFonts w:asciiTheme="majorBidi" w:hAnsiTheme="majorBidi" w:cstheme="majorBidi"/>
          <w:sz w:val="24"/>
          <w:szCs w:val="24"/>
        </w:rPr>
        <w:t xml:space="preserve">. </w:t>
      </w:r>
    </w:p>
    <w:p w14:paraId="29631588" w14:textId="77777777" w:rsidR="00581BDB" w:rsidRDefault="00581BDB" w:rsidP="00581BDB">
      <w:pPr>
        <w:spacing w:after="0" w:line="360" w:lineRule="auto"/>
        <w:ind w:firstLine="284"/>
        <w:rPr>
          <w:rFonts w:asciiTheme="majorBidi" w:hAnsiTheme="majorBidi" w:cstheme="majorBidi"/>
          <w:sz w:val="24"/>
          <w:szCs w:val="24"/>
        </w:rPr>
      </w:pPr>
    </w:p>
    <w:p w14:paraId="593DCADC" w14:textId="77777777" w:rsidR="00581BDB" w:rsidRDefault="00581BDB" w:rsidP="00581BDB">
      <w:pPr>
        <w:spacing w:after="0" w:line="360" w:lineRule="auto"/>
        <w:ind w:firstLine="284"/>
        <w:rPr>
          <w:rFonts w:asciiTheme="majorBidi" w:hAnsiTheme="majorBidi" w:cstheme="majorBidi"/>
          <w:color w:val="333333"/>
          <w:sz w:val="24"/>
          <w:szCs w:val="24"/>
        </w:rPr>
      </w:pPr>
      <w:r>
        <w:rPr>
          <w:rFonts w:asciiTheme="majorBidi" w:hAnsiTheme="majorBidi" w:cstheme="majorBidi"/>
          <w:sz w:val="24"/>
          <w:szCs w:val="24"/>
        </w:rPr>
        <w:t xml:space="preserve">Referencing </w:t>
      </w:r>
      <w:r w:rsidRPr="00C0201B">
        <w:rPr>
          <w:rFonts w:asciiTheme="majorBidi" w:hAnsiTheme="majorBidi" w:cstheme="majorBidi"/>
          <w:sz w:val="24"/>
          <w:szCs w:val="24"/>
        </w:rPr>
        <w:t>Freire</w:t>
      </w:r>
      <w:r>
        <w:rPr>
          <w:rFonts w:asciiTheme="majorBidi" w:hAnsiTheme="majorBidi" w:cstheme="majorBidi"/>
          <w:sz w:val="24"/>
          <w:szCs w:val="24"/>
        </w:rPr>
        <w:t xml:space="preserve">’s interview with Ira Shor (Shor &amp; </w:t>
      </w:r>
      <w:proofErr w:type="spellStart"/>
      <w:r>
        <w:rPr>
          <w:rFonts w:asciiTheme="majorBidi" w:hAnsiTheme="majorBidi" w:cstheme="majorBidi"/>
          <w:sz w:val="24"/>
          <w:szCs w:val="24"/>
        </w:rPr>
        <w:t>Friere</w:t>
      </w:r>
      <w:proofErr w:type="spellEnd"/>
      <w:r>
        <w:rPr>
          <w:rFonts w:asciiTheme="majorBidi" w:hAnsiTheme="majorBidi" w:cstheme="majorBidi"/>
          <w:sz w:val="24"/>
          <w:szCs w:val="24"/>
        </w:rPr>
        <w:t>, 1</w:t>
      </w:r>
      <w:r w:rsidRPr="00C0201B">
        <w:rPr>
          <w:rFonts w:asciiTheme="majorBidi" w:hAnsiTheme="majorBidi" w:cstheme="majorBidi"/>
          <w:sz w:val="24"/>
          <w:szCs w:val="24"/>
        </w:rPr>
        <w:t>987)</w:t>
      </w:r>
      <w:r>
        <w:rPr>
          <w:rFonts w:asciiTheme="majorBidi" w:hAnsiTheme="majorBidi" w:cstheme="majorBidi"/>
          <w:sz w:val="24"/>
          <w:szCs w:val="24"/>
        </w:rPr>
        <w:t xml:space="preserve"> </w:t>
      </w:r>
      <w:r w:rsidRPr="00C0201B">
        <w:rPr>
          <w:rFonts w:asciiTheme="majorBidi" w:hAnsiTheme="majorBidi" w:cstheme="majorBidi"/>
          <w:color w:val="000000" w:themeColor="text1"/>
          <w:spacing w:val="-5"/>
          <w:sz w:val="24"/>
          <w:szCs w:val="24"/>
          <w:shd w:val="clear" w:color="auto" w:fill="FFFFFF"/>
        </w:rPr>
        <w:t xml:space="preserve">Boyd  &amp; Markarian </w:t>
      </w:r>
      <w:r>
        <w:rPr>
          <w:rFonts w:asciiTheme="majorBidi" w:hAnsiTheme="majorBidi" w:cstheme="majorBidi"/>
          <w:color w:val="000000" w:themeColor="text1"/>
          <w:spacing w:val="-5"/>
          <w:sz w:val="24"/>
          <w:szCs w:val="24"/>
          <w:shd w:val="clear" w:color="auto" w:fill="FFFFFF"/>
        </w:rPr>
        <w:t>d</w:t>
      </w:r>
      <w:r>
        <w:rPr>
          <w:rFonts w:asciiTheme="majorBidi" w:hAnsiTheme="majorBidi" w:cstheme="majorBidi"/>
          <w:sz w:val="24"/>
          <w:szCs w:val="24"/>
        </w:rPr>
        <w:t xml:space="preserve">ocument </w:t>
      </w:r>
      <w:proofErr w:type="spellStart"/>
      <w:r>
        <w:rPr>
          <w:rFonts w:asciiTheme="majorBidi" w:hAnsiTheme="majorBidi" w:cstheme="majorBidi"/>
          <w:sz w:val="24"/>
          <w:szCs w:val="24"/>
        </w:rPr>
        <w:t>Friere’s</w:t>
      </w:r>
      <w:proofErr w:type="spellEnd"/>
      <w:r>
        <w:rPr>
          <w:rFonts w:asciiTheme="majorBidi" w:hAnsiTheme="majorBidi" w:cstheme="majorBidi"/>
          <w:sz w:val="24"/>
          <w:szCs w:val="24"/>
        </w:rPr>
        <w:t xml:space="preserve"> </w:t>
      </w:r>
      <w:r w:rsidRPr="00C0201B">
        <w:rPr>
          <w:rFonts w:asciiTheme="majorBidi" w:hAnsiTheme="majorBidi" w:cstheme="majorBidi"/>
          <w:sz w:val="24"/>
          <w:szCs w:val="24"/>
        </w:rPr>
        <w:t xml:space="preserve">dialogic teacher </w:t>
      </w:r>
      <w:r>
        <w:rPr>
          <w:rFonts w:asciiTheme="majorBidi" w:hAnsiTheme="majorBidi" w:cstheme="majorBidi"/>
          <w:sz w:val="24"/>
          <w:szCs w:val="24"/>
        </w:rPr>
        <w:t>to be one that</w:t>
      </w:r>
      <w:r w:rsidRPr="00C0201B">
        <w:rPr>
          <w:rFonts w:asciiTheme="majorBidi" w:hAnsiTheme="majorBidi" w:cstheme="majorBidi"/>
          <w:sz w:val="24"/>
          <w:szCs w:val="24"/>
        </w:rPr>
        <w:t xml:space="preserve"> makes use of humour, modulates their voice to a conversational tone, listens intently, and in doing so models to students to do the same. Students statements are foreground</w:t>
      </w:r>
      <w:r>
        <w:rPr>
          <w:rFonts w:asciiTheme="majorBidi" w:hAnsiTheme="majorBidi" w:cstheme="majorBidi"/>
          <w:sz w:val="24"/>
          <w:szCs w:val="24"/>
        </w:rPr>
        <w:t xml:space="preserve">ed so that </w:t>
      </w:r>
      <w:r w:rsidRPr="00C0201B">
        <w:rPr>
          <w:rFonts w:asciiTheme="majorBidi" w:hAnsiTheme="majorBidi" w:cstheme="majorBidi"/>
          <w:sz w:val="24"/>
          <w:szCs w:val="24"/>
        </w:rPr>
        <w:t xml:space="preserve"> extension comments </w:t>
      </w:r>
      <w:r>
        <w:rPr>
          <w:rFonts w:asciiTheme="majorBidi" w:hAnsiTheme="majorBidi" w:cstheme="majorBidi"/>
          <w:sz w:val="24"/>
          <w:szCs w:val="24"/>
        </w:rPr>
        <w:t xml:space="preserve">are </w:t>
      </w:r>
      <w:r w:rsidRPr="00C0201B">
        <w:rPr>
          <w:rFonts w:asciiTheme="majorBidi" w:hAnsiTheme="majorBidi" w:cstheme="majorBidi"/>
          <w:sz w:val="24"/>
          <w:szCs w:val="24"/>
        </w:rPr>
        <w:t xml:space="preserve">encouraged rather than circumvented by </w:t>
      </w:r>
      <w:r>
        <w:rPr>
          <w:rFonts w:asciiTheme="majorBidi" w:hAnsiTheme="majorBidi" w:cstheme="majorBidi"/>
          <w:sz w:val="24"/>
          <w:szCs w:val="24"/>
        </w:rPr>
        <w:t>the</w:t>
      </w:r>
      <w:r w:rsidRPr="00C0201B">
        <w:rPr>
          <w:rFonts w:asciiTheme="majorBidi" w:hAnsiTheme="majorBidi" w:cstheme="majorBidi"/>
          <w:sz w:val="24"/>
          <w:szCs w:val="24"/>
        </w:rPr>
        <w:t xml:space="preserve"> teachers’ premature reply or opinion. </w:t>
      </w:r>
      <w:r>
        <w:rPr>
          <w:rFonts w:asciiTheme="majorBidi" w:hAnsiTheme="majorBidi" w:cstheme="majorBidi"/>
          <w:sz w:val="24"/>
          <w:szCs w:val="24"/>
        </w:rPr>
        <w:t>The</w:t>
      </w:r>
      <w:r w:rsidRPr="00C0201B">
        <w:rPr>
          <w:rFonts w:asciiTheme="majorBidi" w:hAnsiTheme="majorBidi" w:cstheme="majorBidi"/>
          <w:sz w:val="24"/>
          <w:szCs w:val="24"/>
        </w:rPr>
        <w:t xml:space="preserve"> </w:t>
      </w:r>
      <w:r>
        <w:rPr>
          <w:rFonts w:asciiTheme="majorBidi" w:hAnsiTheme="majorBidi" w:cstheme="majorBidi"/>
          <w:sz w:val="24"/>
          <w:szCs w:val="24"/>
        </w:rPr>
        <w:t xml:space="preserve">dialogic </w:t>
      </w:r>
      <w:r w:rsidRPr="00C0201B">
        <w:rPr>
          <w:rFonts w:asciiTheme="majorBidi" w:hAnsiTheme="majorBidi" w:cstheme="majorBidi"/>
          <w:sz w:val="24"/>
          <w:szCs w:val="24"/>
        </w:rPr>
        <w:t>teacher opens up follow up classes with answers to questions/comments not previously addressed</w:t>
      </w:r>
      <w:r>
        <w:rPr>
          <w:rFonts w:asciiTheme="majorBidi" w:hAnsiTheme="majorBidi" w:cstheme="majorBidi"/>
          <w:sz w:val="24"/>
          <w:szCs w:val="24"/>
        </w:rPr>
        <w:t xml:space="preserve">. Although, not an original format, since </w:t>
      </w:r>
      <w:r w:rsidRPr="000209CE">
        <w:rPr>
          <w:rFonts w:asciiTheme="majorBidi" w:hAnsiTheme="majorBidi" w:cstheme="majorBidi"/>
          <w:sz w:val="24"/>
          <w:szCs w:val="24"/>
        </w:rPr>
        <w:t xml:space="preserve">Socrates </w:t>
      </w:r>
      <w:r>
        <w:rPr>
          <w:rFonts w:asciiTheme="majorBidi" w:hAnsiTheme="majorBidi" w:cstheme="majorBidi"/>
          <w:sz w:val="24"/>
          <w:szCs w:val="24"/>
        </w:rPr>
        <w:t xml:space="preserve">is famed for a similar </w:t>
      </w:r>
      <w:r w:rsidRPr="000209CE">
        <w:rPr>
          <w:rFonts w:asciiTheme="majorBidi" w:hAnsiTheme="majorBidi" w:cstheme="majorBidi"/>
          <w:sz w:val="24"/>
          <w:szCs w:val="24"/>
        </w:rPr>
        <w:t xml:space="preserve">verbal dialogical approach laced with </w:t>
      </w:r>
      <w:r>
        <w:rPr>
          <w:rFonts w:asciiTheme="majorBidi" w:hAnsiTheme="majorBidi" w:cstheme="majorBidi"/>
          <w:sz w:val="24"/>
          <w:szCs w:val="24"/>
        </w:rPr>
        <w:t xml:space="preserve">humour and </w:t>
      </w:r>
      <w:r w:rsidRPr="000209CE">
        <w:rPr>
          <w:rFonts w:asciiTheme="majorBidi" w:hAnsiTheme="majorBidi" w:cstheme="majorBidi"/>
          <w:sz w:val="24"/>
          <w:szCs w:val="24"/>
        </w:rPr>
        <w:t>irony (</w:t>
      </w:r>
      <w:proofErr w:type="spellStart"/>
      <w:r w:rsidRPr="000209CE">
        <w:rPr>
          <w:rFonts w:asciiTheme="majorBidi" w:hAnsiTheme="majorBidi" w:cstheme="majorBidi"/>
          <w:color w:val="333333"/>
          <w:sz w:val="24"/>
          <w:szCs w:val="24"/>
        </w:rPr>
        <w:t>Althof</w:t>
      </w:r>
      <w:proofErr w:type="spellEnd"/>
      <w:r w:rsidRPr="000209CE">
        <w:rPr>
          <w:rFonts w:asciiTheme="majorBidi" w:hAnsiTheme="majorBidi" w:cstheme="majorBidi"/>
          <w:color w:val="333333"/>
          <w:sz w:val="24"/>
          <w:szCs w:val="24"/>
        </w:rPr>
        <w:t>, 2015)</w:t>
      </w:r>
      <w:r>
        <w:rPr>
          <w:rFonts w:asciiTheme="majorBidi" w:hAnsiTheme="majorBidi" w:cstheme="majorBidi"/>
          <w:color w:val="333333"/>
          <w:sz w:val="24"/>
          <w:szCs w:val="24"/>
        </w:rPr>
        <w:t xml:space="preserve">, </w:t>
      </w:r>
    </w:p>
    <w:p w14:paraId="329C4C90" w14:textId="77777777" w:rsidR="00581BDB" w:rsidRDefault="00581BDB" w:rsidP="00581BDB">
      <w:pPr>
        <w:spacing w:after="0" w:line="360" w:lineRule="auto"/>
        <w:ind w:firstLine="284"/>
        <w:rPr>
          <w:rFonts w:asciiTheme="majorBidi" w:hAnsiTheme="majorBidi" w:cstheme="majorBidi"/>
          <w:color w:val="333333"/>
          <w:sz w:val="24"/>
          <w:szCs w:val="24"/>
        </w:rPr>
      </w:pPr>
    </w:p>
    <w:p w14:paraId="313206B5" w14:textId="77777777" w:rsidR="00581BDB" w:rsidRPr="000209CE" w:rsidRDefault="00581BDB" w:rsidP="00581BDB">
      <w:pPr>
        <w:spacing w:after="0" w:line="360" w:lineRule="auto"/>
        <w:ind w:firstLine="284"/>
        <w:rPr>
          <w:rFonts w:asciiTheme="majorBidi" w:hAnsiTheme="majorBidi" w:cstheme="majorBidi"/>
          <w:sz w:val="24"/>
          <w:szCs w:val="24"/>
        </w:rPr>
      </w:pPr>
    </w:p>
    <w:p w14:paraId="673811C9" w14:textId="77777777" w:rsidR="00581BDB" w:rsidRPr="000209CE" w:rsidRDefault="00581BDB" w:rsidP="00581BDB">
      <w:pPr>
        <w:spacing w:after="0" w:line="360" w:lineRule="auto"/>
        <w:rPr>
          <w:rFonts w:asciiTheme="majorBidi" w:hAnsiTheme="majorBidi" w:cstheme="majorBidi"/>
          <w:sz w:val="24"/>
          <w:szCs w:val="24"/>
        </w:rPr>
      </w:pPr>
    </w:p>
    <w:p w14:paraId="6D0F4986" w14:textId="77777777" w:rsidR="00581BDB" w:rsidRPr="000209CE" w:rsidRDefault="00581BDB" w:rsidP="00581BDB">
      <w:pPr>
        <w:spacing w:after="0" w:line="360" w:lineRule="auto"/>
        <w:ind w:firstLine="284"/>
        <w:rPr>
          <w:rFonts w:asciiTheme="majorBidi" w:hAnsiTheme="majorBidi" w:cstheme="majorBidi"/>
          <w:color w:val="000000" w:themeColor="text1"/>
          <w:sz w:val="24"/>
          <w:szCs w:val="24"/>
        </w:rPr>
      </w:pPr>
      <w:r w:rsidRPr="000209CE">
        <w:rPr>
          <w:rFonts w:asciiTheme="majorBidi" w:hAnsiTheme="majorBidi" w:cstheme="majorBidi"/>
          <w:sz w:val="24"/>
          <w:szCs w:val="24"/>
        </w:rPr>
        <w:lastRenderedPageBreak/>
        <w:t xml:space="preserve">Modern studies corroborate dialogue as improving thinking skill in various ways. </w:t>
      </w:r>
      <w:proofErr w:type="spellStart"/>
      <w:r w:rsidRPr="000209CE">
        <w:rPr>
          <w:rFonts w:asciiTheme="majorBidi" w:hAnsiTheme="majorBidi" w:cstheme="majorBidi"/>
          <w:sz w:val="24"/>
          <w:szCs w:val="24"/>
        </w:rPr>
        <w:t>Ehiobuche</w:t>
      </w:r>
      <w:proofErr w:type="spellEnd"/>
      <w:r w:rsidRPr="000209CE">
        <w:rPr>
          <w:rFonts w:asciiTheme="majorBidi" w:hAnsiTheme="majorBidi" w:cstheme="majorBidi"/>
          <w:sz w:val="24"/>
          <w:szCs w:val="24"/>
        </w:rPr>
        <w:t xml:space="preserve"> et al. (2012) emphasise its use in </w:t>
      </w:r>
      <w:r w:rsidRPr="000209CE">
        <w:rPr>
          <w:rFonts w:asciiTheme="majorBidi" w:hAnsiTheme="majorBidi" w:cstheme="majorBidi"/>
          <w:color w:val="000000" w:themeColor="text1"/>
          <w:sz w:val="24"/>
          <w:szCs w:val="24"/>
        </w:rPr>
        <w:t xml:space="preserve">integrating multiple perspectives with situational understanding. </w:t>
      </w:r>
      <w:r w:rsidRPr="000209CE">
        <w:rPr>
          <w:rFonts w:asciiTheme="majorBidi" w:hAnsiTheme="majorBidi" w:cstheme="majorBidi"/>
          <w:sz w:val="24"/>
          <w:szCs w:val="24"/>
        </w:rPr>
        <w:t xml:space="preserve">Mayo’s (2020) study with college students revealed dialogue as the key heuristic for processing ideas, defending reasoning, and the advancement of critical and creative thinking. Research also suggests the impact on HOTS development of critical dialogues is enhanced by participatory communicative space which combine dialogue with authentic problems or </w:t>
      </w:r>
      <w:r w:rsidRPr="000209CE">
        <w:rPr>
          <w:rFonts w:asciiTheme="majorBidi" w:hAnsiTheme="majorBidi" w:cstheme="majorBidi"/>
          <w:color w:val="000000" w:themeColor="text1"/>
          <w:sz w:val="24"/>
          <w:szCs w:val="24"/>
        </w:rPr>
        <w:t xml:space="preserve">situations of interest to the student </w:t>
      </w:r>
      <w:r w:rsidRPr="000209CE">
        <w:rPr>
          <w:rFonts w:asciiTheme="majorBidi" w:hAnsiTheme="majorBidi" w:cstheme="majorBidi"/>
          <w:sz w:val="24"/>
          <w:szCs w:val="24"/>
        </w:rPr>
        <w:t>(</w:t>
      </w:r>
      <w:proofErr w:type="spellStart"/>
      <w:r w:rsidRPr="000209CE">
        <w:rPr>
          <w:rFonts w:asciiTheme="majorBidi" w:hAnsiTheme="majorBidi" w:cstheme="majorBidi"/>
          <w:sz w:val="24"/>
          <w:szCs w:val="24"/>
        </w:rPr>
        <w:t>Titchen</w:t>
      </w:r>
      <w:proofErr w:type="spellEnd"/>
      <w:r w:rsidRPr="000209CE">
        <w:rPr>
          <w:rFonts w:asciiTheme="majorBidi" w:hAnsiTheme="majorBidi" w:cstheme="majorBidi"/>
          <w:sz w:val="24"/>
          <w:szCs w:val="24"/>
        </w:rPr>
        <w:t>, 2007</w:t>
      </w:r>
      <w:r w:rsidRPr="000209CE">
        <w:rPr>
          <w:rFonts w:asciiTheme="majorBidi" w:hAnsiTheme="majorBidi" w:cstheme="majorBidi"/>
          <w:color w:val="000000" w:themeColor="text1"/>
          <w:sz w:val="24"/>
          <w:szCs w:val="24"/>
        </w:rPr>
        <w:t xml:space="preserve">). </w:t>
      </w:r>
      <w:r>
        <w:rPr>
          <w:rFonts w:asciiTheme="majorBidi" w:hAnsiTheme="majorBidi" w:cstheme="majorBidi"/>
          <w:color w:val="000000" w:themeColor="text1"/>
          <w:sz w:val="24"/>
          <w:szCs w:val="24"/>
        </w:rPr>
        <w:t>Yet d</w:t>
      </w:r>
      <w:r w:rsidRPr="000209CE">
        <w:rPr>
          <w:rFonts w:asciiTheme="majorBidi" w:hAnsiTheme="majorBidi" w:cstheme="majorBidi"/>
          <w:color w:val="000000" w:themeColor="text1"/>
          <w:sz w:val="24"/>
          <w:szCs w:val="24"/>
        </w:rPr>
        <w:t xml:space="preserve">espite the ongoing popularity of dialogue, few studies </w:t>
      </w:r>
      <w:r>
        <w:rPr>
          <w:rFonts w:asciiTheme="majorBidi" w:hAnsiTheme="majorBidi" w:cstheme="majorBidi"/>
          <w:color w:val="000000" w:themeColor="text1"/>
          <w:sz w:val="24"/>
          <w:szCs w:val="24"/>
        </w:rPr>
        <w:t xml:space="preserve">focus upon </w:t>
      </w:r>
      <w:r w:rsidRPr="000209CE">
        <w:rPr>
          <w:rFonts w:asciiTheme="majorBidi" w:hAnsiTheme="majorBidi" w:cstheme="majorBidi"/>
          <w:color w:val="000000" w:themeColor="text1"/>
          <w:sz w:val="24"/>
          <w:szCs w:val="24"/>
        </w:rPr>
        <w:t>how this work is performed or experienced by teachers (</w:t>
      </w:r>
      <w:proofErr w:type="spellStart"/>
      <w:r w:rsidRPr="000209CE">
        <w:rPr>
          <w:rFonts w:asciiTheme="majorBidi" w:hAnsiTheme="majorBidi" w:cstheme="majorBidi"/>
          <w:color w:val="000000" w:themeColor="text1"/>
          <w:sz w:val="24"/>
          <w:szCs w:val="24"/>
        </w:rPr>
        <w:t>Cáceres</w:t>
      </w:r>
      <w:proofErr w:type="spellEnd"/>
      <w:r w:rsidRPr="000209CE">
        <w:rPr>
          <w:rFonts w:asciiTheme="majorBidi" w:hAnsiTheme="majorBidi" w:cstheme="majorBidi"/>
          <w:color w:val="000000" w:themeColor="text1"/>
          <w:sz w:val="24"/>
          <w:szCs w:val="24"/>
        </w:rPr>
        <w:t xml:space="preserve"> et al., 2020). </w:t>
      </w:r>
    </w:p>
    <w:p w14:paraId="7E847D08" w14:textId="77777777" w:rsidR="00581BDB" w:rsidRPr="000209CE" w:rsidRDefault="00581BDB" w:rsidP="00581BDB">
      <w:pPr>
        <w:spacing w:after="0" w:line="360" w:lineRule="auto"/>
        <w:ind w:firstLine="284"/>
        <w:rPr>
          <w:rFonts w:asciiTheme="majorBidi" w:hAnsiTheme="majorBidi" w:cstheme="majorBidi"/>
          <w:color w:val="000000" w:themeColor="text1"/>
          <w:sz w:val="24"/>
          <w:szCs w:val="24"/>
        </w:rPr>
      </w:pPr>
    </w:p>
    <w:p w14:paraId="3BBD96B7" w14:textId="77777777" w:rsidR="00581BDB" w:rsidRPr="00344D6F" w:rsidRDefault="00581BDB" w:rsidP="00581BDB">
      <w:pPr>
        <w:spacing w:after="0" w:line="360" w:lineRule="auto"/>
        <w:ind w:firstLine="284"/>
        <w:rPr>
          <w:rFonts w:asciiTheme="majorBidi" w:hAnsiTheme="majorBidi" w:cstheme="majorBidi"/>
          <w:color w:val="000000" w:themeColor="text1"/>
          <w:sz w:val="24"/>
          <w:szCs w:val="24"/>
        </w:rPr>
      </w:pPr>
      <w:r w:rsidRPr="000209CE">
        <w:rPr>
          <w:rFonts w:asciiTheme="majorBidi" w:hAnsiTheme="majorBidi" w:cstheme="majorBidi"/>
          <w:sz w:val="24"/>
          <w:szCs w:val="24"/>
        </w:rPr>
        <w:t xml:space="preserve">Gadamer (1980) </w:t>
      </w:r>
      <w:r>
        <w:rPr>
          <w:rFonts w:asciiTheme="majorBidi" w:hAnsiTheme="majorBidi" w:cstheme="majorBidi"/>
          <w:sz w:val="24"/>
          <w:szCs w:val="24"/>
        </w:rPr>
        <w:t xml:space="preserve">also </w:t>
      </w:r>
      <w:r w:rsidRPr="000209CE">
        <w:rPr>
          <w:rFonts w:asciiTheme="majorBidi" w:hAnsiTheme="majorBidi" w:cstheme="majorBidi"/>
          <w:sz w:val="24"/>
          <w:szCs w:val="24"/>
        </w:rPr>
        <w:t>celebrated the genius of the Socratic method of dialogue, “in its ability to transform an interaction into a dialogue based on the audience, topic and context (</w:t>
      </w:r>
      <w:proofErr w:type="spellStart"/>
      <w:r w:rsidRPr="000209CE">
        <w:rPr>
          <w:rFonts w:asciiTheme="majorBidi" w:hAnsiTheme="majorBidi" w:cstheme="majorBidi"/>
          <w:sz w:val="24"/>
          <w:szCs w:val="24"/>
        </w:rPr>
        <w:t>Althof</w:t>
      </w:r>
      <w:proofErr w:type="spellEnd"/>
      <w:r w:rsidRPr="000209CE">
        <w:rPr>
          <w:rFonts w:asciiTheme="majorBidi" w:hAnsiTheme="majorBidi" w:cstheme="majorBidi"/>
          <w:sz w:val="24"/>
          <w:szCs w:val="24"/>
        </w:rPr>
        <w:t>, 2015, p.1)</w:t>
      </w:r>
      <w:r>
        <w:rPr>
          <w:rFonts w:asciiTheme="majorBidi" w:hAnsiTheme="majorBidi" w:cstheme="majorBidi"/>
          <w:sz w:val="24"/>
          <w:szCs w:val="24"/>
        </w:rPr>
        <w:t xml:space="preserve">, and highlighted its attribution as a </w:t>
      </w:r>
      <w:r w:rsidRPr="000209CE">
        <w:rPr>
          <w:rFonts w:asciiTheme="majorBidi" w:hAnsiTheme="majorBidi" w:cstheme="majorBidi"/>
          <w:sz w:val="24"/>
          <w:szCs w:val="24"/>
        </w:rPr>
        <w:t xml:space="preserve">journey in which students travel together (ibid.). </w:t>
      </w:r>
      <w:r>
        <w:rPr>
          <w:rFonts w:asciiTheme="majorBidi" w:hAnsiTheme="majorBidi" w:cstheme="majorBidi"/>
          <w:sz w:val="24"/>
          <w:szCs w:val="24"/>
        </w:rPr>
        <w:t xml:space="preserve">Shared by </w:t>
      </w:r>
      <w:r w:rsidRPr="000209CE">
        <w:rPr>
          <w:rFonts w:asciiTheme="majorBidi" w:hAnsiTheme="majorBidi" w:cstheme="majorBidi"/>
          <w:sz w:val="24"/>
          <w:szCs w:val="24"/>
        </w:rPr>
        <w:t>Schmidt, one of Gadamer’s students (2002</w:t>
      </w:r>
      <w:r>
        <w:rPr>
          <w:rFonts w:asciiTheme="majorBidi" w:hAnsiTheme="majorBidi" w:cstheme="majorBidi"/>
          <w:sz w:val="24"/>
          <w:szCs w:val="24"/>
        </w:rPr>
        <w:t xml:space="preserve">), the method </w:t>
      </w:r>
      <w:r w:rsidRPr="000209CE">
        <w:rPr>
          <w:rFonts w:asciiTheme="majorBidi" w:hAnsiTheme="majorBidi" w:cstheme="majorBidi"/>
          <w:sz w:val="24"/>
          <w:szCs w:val="24"/>
        </w:rPr>
        <w:t xml:space="preserve">resonated with </w:t>
      </w:r>
      <w:r w:rsidRPr="00344D6F">
        <w:rPr>
          <w:rFonts w:asciiTheme="majorBidi" w:hAnsiTheme="majorBidi" w:cstheme="majorBidi"/>
          <w:sz w:val="24"/>
          <w:szCs w:val="24"/>
        </w:rPr>
        <w:t xml:space="preserve">Gadamer due to his penchant for conversation and openness, and the belief that theory is always a practice of life lived in conversation with others. </w:t>
      </w:r>
      <w:r w:rsidRPr="00344D6F">
        <w:rPr>
          <w:rFonts w:asciiTheme="majorBidi" w:hAnsiTheme="majorBidi" w:cstheme="majorBidi"/>
          <w:color w:val="000000" w:themeColor="text1"/>
          <w:sz w:val="24"/>
          <w:szCs w:val="24"/>
        </w:rPr>
        <w:t>Gadamer believed that it is in conversation that we may find our way to say what we struggle to know (ibid.).</w:t>
      </w:r>
    </w:p>
    <w:p w14:paraId="734BB93A" w14:textId="77777777" w:rsidR="00581BDB" w:rsidRDefault="00581BDB" w:rsidP="00581BDB">
      <w:pPr>
        <w:spacing w:after="0" w:line="360" w:lineRule="auto"/>
        <w:ind w:left="284"/>
        <w:rPr>
          <w:rFonts w:asciiTheme="majorBidi" w:hAnsiTheme="majorBidi" w:cstheme="majorBidi"/>
          <w:sz w:val="24"/>
          <w:szCs w:val="24"/>
        </w:rPr>
      </w:pPr>
    </w:p>
    <w:p w14:paraId="3B0DE29A" w14:textId="77777777" w:rsidR="00581BDB" w:rsidRDefault="00581BDB" w:rsidP="00581BDB">
      <w:pPr>
        <w:spacing w:after="0" w:line="360" w:lineRule="auto"/>
        <w:ind w:firstLine="284"/>
        <w:rPr>
          <w:rFonts w:asciiTheme="majorBidi" w:hAnsiTheme="majorBidi" w:cstheme="majorBidi"/>
          <w:sz w:val="24"/>
          <w:szCs w:val="24"/>
        </w:rPr>
      </w:pPr>
      <w:r>
        <w:rPr>
          <w:rFonts w:asciiTheme="majorBidi" w:hAnsiTheme="majorBidi" w:cstheme="majorBidi"/>
          <w:sz w:val="24"/>
          <w:szCs w:val="24"/>
        </w:rPr>
        <w:t>R</w:t>
      </w:r>
      <w:r w:rsidRPr="00A06A4E">
        <w:rPr>
          <w:rFonts w:asciiTheme="majorBidi" w:hAnsiTheme="majorBidi" w:cstheme="majorBidi"/>
          <w:sz w:val="24"/>
          <w:szCs w:val="24"/>
        </w:rPr>
        <w:t xml:space="preserve">eflections on </w:t>
      </w:r>
      <w:r>
        <w:rPr>
          <w:rFonts w:asciiTheme="majorBidi" w:hAnsiTheme="majorBidi" w:cstheme="majorBidi"/>
          <w:sz w:val="24"/>
          <w:szCs w:val="24"/>
        </w:rPr>
        <w:t xml:space="preserve">the meaning of </w:t>
      </w:r>
      <w:r w:rsidRPr="00A06A4E">
        <w:rPr>
          <w:rFonts w:asciiTheme="majorBidi" w:hAnsiTheme="majorBidi" w:cstheme="majorBidi"/>
          <w:sz w:val="24"/>
          <w:szCs w:val="24"/>
        </w:rPr>
        <w:t>dialogue</w:t>
      </w:r>
      <w:r>
        <w:rPr>
          <w:rFonts w:asciiTheme="majorBidi" w:hAnsiTheme="majorBidi" w:cstheme="majorBidi"/>
          <w:sz w:val="24"/>
          <w:szCs w:val="24"/>
        </w:rPr>
        <w:t xml:space="preserve"> and how it is </w:t>
      </w:r>
      <w:r w:rsidRPr="00A06A4E">
        <w:rPr>
          <w:rFonts w:asciiTheme="majorBidi" w:hAnsiTheme="majorBidi" w:cstheme="majorBidi"/>
          <w:sz w:val="24"/>
          <w:szCs w:val="24"/>
        </w:rPr>
        <w:t>experienced</w:t>
      </w:r>
      <w:r>
        <w:rPr>
          <w:rFonts w:asciiTheme="majorBidi" w:hAnsiTheme="majorBidi" w:cstheme="majorBidi"/>
          <w:sz w:val="24"/>
          <w:szCs w:val="24"/>
        </w:rPr>
        <w:t xml:space="preserve"> </w:t>
      </w:r>
      <w:r w:rsidRPr="00A06A4E">
        <w:rPr>
          <w:rFonts w:asciiTheme="majorBidi" w:hAnsiTheme="majorBidi" w:cstheme="majorBidi"/>
          <w:sz w:val="24"/>
          <w:szCs w:val="24"/>
        </w:rPr>
        <w:t xml:space="preserve">open up a rich trail of literary contributions. </w:t>
      </w:r>
      <w:r>
        <w:rPr>
          <w:rFonts w:asciiTheme="majorBidi" w:hAnsiTheme="majorBidi" w:cstheme="majorBidi"/>
          <w:sz w:val="24"/>
          <w:szCs w:val="24"/>
        </w:rPr>
        <w:t>B</w:t>
      </w:r>
      <w:r w:rsidRPr="00A06A4E">
        <w:rPr>
          <w:rFonts w:asciiTheme="majorBidi" w:hAnsiTheme="majorBidi" w:cstheme="majorBidi"/>
          <w:sz w:val="24"/>
          <w:szCs w:val="24"/>
        </w:rPr>
        <w:t xml:space="preserve">eyond </w:t>
      </w:r>
      <w:r>
        <w:rPr>
          <w:rFonts w:asciiTheme="majorBidi" w:hAnsiTheme="majorBidi" w:cstheme="majorBidi"/>
          <w:sz w:val="24"/>
          <w:szCs w:val="24"/>
        </w:rPr>
        <w:t>tools of l</w:t>
      </w:r>
      <w:r w:rsidRPr="00A06A4E">
        <w:rPr>
          <w:rFonts w:asciiTheme="majorBidi" w:hAnsiTheme="majorBidi" w:cstheme="majorBidi"/>
          <w:sz w:val="24"/>
          <w:szCs w:val="24"/>
        </w:rPr>
        <w:t>ogic, reason and argumentation</w:t>
      </w:r>
      <w:r>
        <w:rPr>
          <w:rFonts w:asciiTheme="majorBidi" w:hAnsiTheme="majorBidi" w:cstheme="majorBidi"/>
          <w:sz w:val="24"/>
          <w:szCs w:val="24"/>
        </w:rPr>
        <w:t>, they touch</w:t>
      </w:r>
      <w:r w:rsidRPr="00A06A4E">
        <w:rPr>
          <w:rFonts w:asciiTheme="majorBidi" w:hAnsiTheme="majorBidi" w:cstheme="majorBidi"/>
          <w:sz w:val="24"/>
          <w:szCs w:val="24"/>
        </w:rPr>
        <w:t xml:space="preserve"> freedom action</w:t>
      </w:r>
      <w:r>
        <w:rPr>
          <w:rFonts w:asciiTheme="majorBidi" w:hAnsiTheme="majorBidi" w:cstheme="majorBidi"/>
          <w:sz w:val="24"/>
          <w:szCs w:val="24"/>
        </w:rPr>
        <w:t>, and extend to creativity.</w:t>
      </w:r>
      <w:r w:rsidRPr="00A06A4E">
        <w:rPr>
          <w:rFonts w:asciiTheme="majorBidi" w:hAnsiTheme="majorBidi" w:cstheme="majorBidi"/>
          <w:sz w:val="24"/>
          <w:szCs w:val="24"/>
        </w:rPr>
        <w:t xml:space="preserve"> </w:t>
      </w:r>
      <w:r>
        <w:rPr>
          <w:rFonts w:asciiTheme="majorBidi" w:hAnsiTheme="majorBidi" w:cstheme="majorBidi"/>
          <w:sz w:val="24"/>
          <w:szCs w:val="24"/>
        </w:rPr>
        <w:t xml:space="preserve">For example, </w:t>
      </w:r>
      <w:proofErr w:type="spellStart"/>
      <w:r w:rsidRPr="00A06A4E">
        <w:rPr>
          <w:rFonts w:asciiTheme="majorBidi" w:hAnsiTheme="majorBidi" w:cstheme="majorBidi"/>
          <w:sz w:val="24"/>
          <w:szCs w:val="24"/>
        </w:rPr>
        <w:t>Friere</w:t>
      </w:r>
      <w:proofErr w:type="spellEnd"/>
      <w:r w:rsidRPr="00A06A4E">
        <w:rPr>
          <w:rFonts w:asciiTheme="majorBidi" w:hAnsiTheme="majorBidi" w:cstheme="majorBidi"/>
          <w:sz w:val="24"/>
          <w:szCs w:val="24"/>
        </w:rPr>
        <w:t xml:space="preserve"> (1980) claimed dialogue to be the signature of </w:t>
      </w:r>
      <w:r w:rsidRPr="00A06A4E">
        <w:rPr>
          <w:rFonts w:asciiTheme="majorBidi" w:hAnsiTheme="majorBidi" w:cstheme="majorBidi"/>
          <w:color w:val="292929"/>
          <w:spacing w:val="-1"/>
          <w:sz w:val="24"/>
          <w:szCs w:val="24"/>
          <w:shd w:val="clear" w:color="auto" w:fill="FFFFFF"/>
        </w:rPr>
        <w:t xml:space="preserve">freedom, and equality, the means to discover and transform the world of every human being. </w:t>
      </w:r>
      <w:proofErr w:type="spellStart"/>
      <w:r>
        <w:rPr>
          <w:rFonts w:asciiTheme="majorBidi" w:hAnsiTheme="majorBidi" w:cstheme="majorBidi"/>
          <w:color w:val="292929"/>
          <w:spacing w:val="-1"/>
          <w:sz w:val="24"/>
          <w:szCs w:val="24"/>
          <w:shd w:val="clear" w:color="auto" w:fill="FFFFFF"/>
        </w:rPr>
        <w:t>Scmidt</w:t>
      </w:r>
      <w:proofErr w:type="spellEnd"/>
      <w:r>
        <w:rPr>
          <w:rFonts w:asciiTheme="majorBidi" w:hAnsiTheme="majorBidi" w:cstheme="majorBidi"/>
          <w:color w:val="292929"/>
          <w:spacing w:val="-1"/>
          <w:sz w:val="24"/>
          <w:szCs w:val="24"/>
          <w:shd w:val="clear" w:color="auto" w:fill="FFFFFF"/>
        </w:rPr>
        <w:t xml:space="preserve"> (2002) had emphasised how </w:t>
      </w:r>
      <w:r w:rsidRPr="000209CE">
        <w:rPr>
          <w:rFonts w:asciiTheme="majorBidi" w:hAnsiTheme="majorBidi" w:cstheme="majorBidi"/>
          <w:sz w:val="24"/>
          <w:szCs w:val="24"/>
        </w:rPr>
        <w:t>one finds a freedom in one's relation to words</w:t>
      </w:r>
      <w:r>
        <w:rPr>
          <w:rFonts w:asciiTheme="majorBidi" w:hAnsiTheme="majorBidi" w:cstheme="majorBidi"/>
          <w:sz w:val="24"/>
          <w:szCs w:val="24"/>
        </w:rPr>
        <w:t xml:space="preserve"> and the ability to </w:t>
      </w:r>
      <w:r w:rsidRPr="000209CE">
        <w:rPr>
          <w:rFonts w:asciiTheme="majorBidi" w:hAnsiTheme="majorBidi" w:cstheme="majorBidi"/>
          <w:sz w:val="24"/>
          <w:szCs w:val="24"/>
        </w:rPr>
        <w:t>share it with others in conversation.</w:t>
      </w:r>
      <w:r>
        <w:rPr>
          <w:rFonts w:asciiTheme="majorBidi" w:hAnsiTheme="majorBidi" w:cstheme="majorBidi"/>
          <w:sz w:val="24"/>
          <w:szCs w:val="24"/>
        </w:rPr>
        <w:t xml:space="preserve"> </w:t>
      </w:r>
      <w:r w:rsidRPr="00A06A4E">
        <w:rPr>
          <w:rFonts w:asciiTheme="majorBidi" w:hAnsiTheme="majorBidi" w:cstheme="majorBidi"/>
          <w:sz w:val="24"/>
          <w:szCs w:val="24"/>
        </w:rPr>
        <w:t>Goetz</w:t>
      </w:r>
      <w:r>
        <w:rPr>
          <w:rFonts w:asciiTheme="majorBidi" w:hAnsiTheme="majorBidi" w:cstheme="majorBidi"/>
          <w:sz w:val="24"/>
          <w:szCs w:val="24"/>
        </w:rPr>
        <w:t xml:space="preserve">’s </w:t>
      </w:r>
      <w:r w:rsidRPr="00A06A4E">
        <w:rPr>
          <w:rFonts w:asciiTheme="majorBidi" w:hAnsiTheme="majorBidi" w:cstheme="majorBidi"/>
          <w:sz w:val="24"/>
          <w:szCs w:val="24"/>
        </w:rPr>
        <w:t xml:space="preserve">(2022) </w:t>
      </w:r>
      <w:r>
        <w:rPr>
          <w:rFonts w:asciiTheme="majorBidi" w:hAnsiTheme="majorBidi" w:cstheme="majorBidi"/>
          <w:sz w:val="24"/>
          <w:szCs w:val="24"/>
        </w:rPr>
        <w:t xml:space="preserve">interpretation of </w:t>
      </w:r>
      <w:r w:rsidRPr="00A06A4E">
        <w:rPr>
          <w:rFonts w:asciiTheme="majorBidi" w:hAnsiTheme="majorBidi" w:cstheme="majorBidi"/>
          <w:sz w:val="24"/>
          <w:szCs w:val="24"/>
        </w:rPr>
        <w:t xml:space="preserve">Gadamerian dialogue </w:t>
      </w:r>
      <w:r>
        <w:rPr>
          <w:rFonts w:asciiTheme="majorBidi" w:hAnsiTheme="majorBidi" w:cstheme="majorBidi"/>
          <w:sz w:val="24"/>
          <w:szCs w:val="24"/>
        </w:rPr>
        <w:t xml:space="preserve">is one that </w:t>
      </w:r>
      <w:r w:rsidRPr="00A06A4E">
        <w:rPr>
          <w:rFonts w:asciiTheme="majorBidi" w:hAnsiTheme="majorBidi" w:cstheme="majorBidi"/>
          <w:sz w:val="24"/>
          <w:szCs w:val="24"/>
        </w:rPr>
        <w:t>provokes open questions and the preparedness to be supported toward new passage or on a trajectory to action</w:t>
      </w:r>
      <w:r>
        <w:rPr>
          <w:rFonts w:asciiTheme="majorBidi" w:hAnsiTheme="majorBidi" w:cstheme="majorBidi"/>
          <w:sz w:val="24"/>
          <w:szCs w:val="24"/>
        </w:rPr>
        <w:t xml:space="preserve">. </w:t>
      </w:r>
      <w:proofErr w:type="spellStart"/>
      <w:r>
        <w:t>Matusov</w:t>
      </w:r>
      <w:proofErr w:type="spellEnd"/>
      <w:r>
        <w:t xml:space="preserve">  &amp; Marjanovic-Shan</w:t>
      </w:r>
      <w:r>
        <w:rPr>
          <w:rFonts w:asciiTheme="majorBidi" w:hAnsiTheme="majorBidi" w:cstheme="majorBidi"/>
          <w:sz w:val="24"/>
          <w:szCs w:val="24"/>
        </w:rPr>
        <w:t xml:space="preserve"> (2016) address the </w:t>
      </w:r>
      <w:r w:rsidRPr="00A06A4E">
        <w:rPr>
          <w:rFonts w:asciiTheme="majorBidi" w:hAnsiTheme="majorBidi" w:cstheme="majorBidi"/>
          <w:sz w:val="24"/>
          <w:szCs w:val="24"/>
        </w:rPr>
        <w:t>significance of creativity in the context participants in dialogue</w:t>
      </w:r>
      <w:r>
        <w:rPr>
          <w:rFonts w:asciiTheme="majorBidi" w:hAnsiTheme="majorBidi" w:cstheme="majorBidi"/>
          <w:sz w:val="24"/>
          <w:szCs w:val="24"/>
        </w:rPr>
        <w:t>.</w:t>
      </w:r>
    </w:p>
    <w:p w14:paraId="1EBB0397" w14:textId="77777777" w:rsidR="00581BDB" w:rsidRDefault="00581BDB" w:rsidP="00581BDB">
      <w:pPr>
        <w:spacing w:after="0" w:line="360" w:lineRule="auto"/>
        <w:rPr>
          <w:rFonts w:asciiTheme="majorBidi" w:hAnsiTheme="majorBidi" w:cstheme="majorBidi"/>
          <w:sz w:val="24"/>
          <w:szCs w:val="24"/>
        </w:rPr>
      </w:pPr>
    </w:p>
    <w:p w14:paraId="078582F0" w14:textId="77777777" w:rsidR="00581BDB" w:rsidRDefault="00581BDB" w:rsidP="00581BDB">
      <w:pPr>
        <w:spacing w:after="0" w:line="360" w:lineRule="auto"/>
        <w:ind w:left="720"/>
      </w:pPr>
      <w:r>
        <w:rPr>
          <w:rFonts w:asciiTheme="majorBidi" w:hAnsiTheme="majorBidi" w:cstheme="majorBidi"/>
          <w:sz w:val="24"/>
          <w:szCs w:val="24"/>
        </w:rPr>
        <w:t>“</w:t>
      </w:r>
      <w:r>
        <w:t xml:space="preserve">Creativity has emergent, subjective, contested, and dialogic properties. It is emergent because creativity is </w:t>
      </w:r>
      <w:r w:rsidRPr="00312073">
        <w:rPr>
          <w:i/>
          <w:iCs/>
        </w:rPr>
        <w:t xml:space="preserve">praxis </w:t>
      </w:r>
      <w:r>
        <w:t xml:space="preserve">and not </w:t>
      </w:r>
      <w:proofErr w:type="spellStart"/>
      <w:r w:rsidRPr="00312073">
        <w:rPr>
          <w:i/>
          <w:iCs/>
        </w:rPr>
        <w:t>poïesis</w:t>
      </w:r>
      <w:proofErr w:type="spellEnd"/>
      <w:r>
        <w:t xml:space="preserve"> . It is subjective because it is in the eyes of the beholder. Creativity is always a co-construction between an actor transcending the given and an observer who recognizes this transcendence as such (p. 311).</w:t>
      </w:r>
    </w:p>
    <w:p w14:paraId="27FCE4D1" w14:textId="77777777" w:rsidR="00581BDB" w:rsidRPr="00344D6F" w:rsidRDefault="00581BDB" w:rsidP="00581BDB">
      <w:pPr>
        <w:spacing w:after="0" w:line="360" w:lineRule="auto"/>
        <w:ind w:left="720"/>
        <w:rPr>
          <w:rFonts w:asciiTheme="majorBidi" w:hAnsiTheme="majorBidi" w:cstheme="majorBidi"/>
          <w:color w:val="000000" w:themeColor="text1"/>
          <w:sz w:val="24"/>
          <w:szCs w:val="24"/>
        </w:rPr>
      </w:pPr>
    </w:p>
    <w:p w14:paraId="2BE2DF2C" w14:textId="77777777" w:rsidR="00581BDB" w:rsidRDefault="00581BDB" w:rsidP="00581BDB">
      <w:pPr>
        <w:spacing w:after="0" w:line="360" w:lineRule="auto"/>
        <w:ind w:firstLine="720"/>
        <w:rPr>
          <w:rFonts w:asciiTheme="majorBidi" w:hAnsiTheme="majorBidi" w:cstheme="majorBidi"/>
          <w:sz w:val="24"/>
          <w:szCs w:val="24"/>
        </w:rPr>
      </w:pPr>
      <w:r>
        <w:rPr>
          <w:rFonts w:asciiTheme="majorBidi" w:hAnsiTheme="majorBidi" w:cstheme="majorBidi"/>
          <w:color w:val="000000" w:themeColor="text1"/>
          <w:sz w:val="24"/>
          <w:szCs w:val="24"/>
        </w:rPr>
        <w:lastRenderedPageBreak/>
        <w:t xml:space="preserve">The subtle </w:t>
      </w:r>
      <w:r w:rsidRPr="00344D6F">
        <w:rPr>
          <w:rFonts w:asciiTheme="majorBidi" w:hAnsiTheme="majorBidi" w:cstheme="majorBidi"/>
          <w:color w:val="000000" w:themeColor="text1"/>
          <w:sz w:val="24"/>
          <w:szCs w:val="24"/>
        </w:rPr>
        <w:t>noticing of what dialogue substantially gifts</w:t>
      </w:r>
      <w:r>
        <w:rPr>
          <w:rFonts w:asciiTheme="majorBidi" w:hAnsiTheme="majorBidi" w:cstheme="majorBidi"/>
          <w:color w:val="000000" w:themeColor="text1"/>
          <w:sz w:val="24"/>
          <w:szCs w:val="24"/>
        </w:rPr>
        <w:t xml:space="preserve"> also </w:t>
      </w:r>
      <w:r w:rsidRPr="00344D6F">
        <w:rPr>
          <w:rFonts w:asciiTheme="majorBidi" w:hAnsiTheme="majorBidi" w:cstheme="majorBidi"/>
          <w:color w:val="000000" w:themeColor="text1"/>
          <w:sz w:val="24"/>
          <w:szCs w:val="24"/>
        </w:rPr>
        <w:t>chimes with Johnson’s (2022)</w:t>
      </w:r>
      <w:r>
        <w:rPr>
          <w:rFonts w:asciiTheme="majorBidi" w:hAnsiTheme="majorBidi" w:cstheme="majorBidi"/>
          <w:color w:val="000000" w:themeColor="text1"/>
          <w:sz w:val="24"/>
          <w:szCs w:val="24"/>
        </w:rPr>
        <w:t xml:space="preserve"> </w:t>
      </w:r>
      <w:r w:rsidRPr="00344D6F">
        <w:rPr>
          <w:rFonts w:asciiTheme="majorBidi" w:hAnsiTheme="majorBidi" w:cstheme="majorBidi"/>
          <w:color w:val="000000" w:themeColor="text1"/>
          <w:sz w:val="24"/>
          <w:szCs w:val="24"/>
        </w:rPr>
        <w:t>reflections on</w:t>
      </w:r>
      <w:r w:rsidRPr="00344D6F">
        <w:rPr>
          <w:rFonts w:asciiTheme="majorBidi" w:hAnsiTheme="majorBidi" w:cstheme="majorBidi"/>
          <w:color w:val="000000" w:themeColor="text1"/>
          <w:sz w:val="24"/>
          <w:szCs w:val="24"/>
          <w:shd w:val="clear" w:color="auto" w:fill="FFFFFF"/>
        </w:rPr>
        <w:t xml:space="preserve"> the uncanniness of the source of the spoken word. Albeit in a more technology-dominated context, Johnson suggests “Nothing but in-person speaking obliges ‘unplugged’ students to stand behind their words”.</w:t>
      </w:r>
      <w:r>
        <w:rPr>
          <w:rFonts w:asciiTheme="majorBidi" w:hAnsiTheme="majorBidi" w:cstheme="majorBidi"/>
          <w:color w:val="000000" w:themeColor="text1"/>
          <w:sz w:val="24"/>
          <w:szCs w:val="24"/>
          <w:shd w:val="clear" w:color="auto" w:fill="FFFFFF"/>
        </w:rPr>
        <w:t xml:space="preserve"> As </w:t>
      </w:r>
      <w:r w:rsidRPr="00344D6F">
        <w:rPr>
          <w:rFonts w:asciiTheme="majorBidi" w:hAnsiTheme="majorBidi" w:cstheme="majorBidi"/>
          <w:color w:val="000000" w:themeColor="text1"/>
          <w:sz w:val="24"/>
          <w:szCs w:val="24"/>
        </w:rPr>
        <w:t xml:space="preserve">Schmidt (2002) </w:t>
      </w:r>
      <w:r>
        <w:rPr>
          <w:rFonts w:asciiTheme="majorBidi" w:hAnsiTheme="majorBidi" w:cstheme="majorBidi"/>
          <w:color w:val="000000" w:themeColor="text1"/>
          <w:sz w:val="24"/>
          <w:szCs w:val="24"/>
        </w:rPr>
        <w:t xml:space="preserve">had </w:t>
      </w:r>
      <w:r w:rsidRPr="00344D6F">
        <w:rPr>
          <w:rFonts w:asciiTheme="majorBidi" w:hAnsiTheme="majorBidi" w:cstheme="majorBidi"/>
          <w:color w:val="000000" w:themeColor="text1"/>
          <w:sz w:val="24"/>
          <w:szCs w:val="24"/>
        </w:rPr>
        <w:t>not</w:t>
      </w:r>
      <w:r>
        <w:rPr>
          <w:rFonts w:asciiTheme="majorBidi" w:hAnsiTheme="majorBidi" w:cstheme="majorBidi"/>
          <w:color w:val="000000" w:themeColor="text1"/>
          <w:sz w:val="24"/>
          <w:szCs w:val="24"/>
        </w:rPr>
        <w:t xml:space="preserve">ed, </w:t>
      </w:r>
      <w:r w:rsidRPr="00344D6F">
        <w:rPr>
          <w:rFonts w:asciiTheme="majorBidi" w:hAnsiTheme="majorBidi" w:cstheme="majorBidi"/>
          <w:color w:val="000000" w:themeColor="text1"/>
          <w:sz w:val="24"/>
          <w:szCs w:val="24"/>
        </w:rPr>
        <w:t>“T</w:t>
      </w:r>
      <w:r w:rsidRPr="00344D6F">
        <w:rPr>
          <w:rFonts w:asciiTheme="majorBidi" w:hAnsiTheme="majorBidi" w:cstheme="majorBidi"/>
          <w:sz w:val="24"/>
          <w:szCs w:val="24"/>
        </w:rPr>
        <w:t>he occasional struggle to find the right word in English was not simply a moment in which a Gadamer's Eng</w:t>
      </w:r>
      <w:r>
        <w:rPr>
          <w:rFonts w:asciiTheme="majorBidi" w:hAnsiTheme="majorBidi" w:cstheme="majorBidi"/>
          <w:sz w:val="24"/>
          <w:szCs w:val="24"/>
        </w:rPr>
        <w:t>l</w:t>
      </w:r>
      <w:r w:rsidRPr="00344D6F">
        <w:rPr>
          <w:rFonts w:asciiTheme="majorBidi" w:hAnsiTheme="majorBidi" w:cstheme="majorBidi"/>
          <w:sz w:val="24"/>
          <w:szCs w:val="24"/>
        </w:rPr>
        <w:t>ish failed, but it inevitably became a creative moment in which the relation between thinking and speaking came into play for us (p. 226).</w:t>
      </w:r>
    </w:p>
    <w:p w14:paraId="39986C22" w14:textId="77777777" w:rsidR="00581BDB" w:rsidRPr="00344D6F" w:rsidRDefault="00581BDB" w:rsidP="00581BDB">
      <w:pPr>
        <w:spacing w:after="0" w:line="360" w:lineRule="auto"/>
        <w:rPr>
          <w:rFonts w:asciiTheme="majorBidi" w:hAnsiTheme="majorBidi" w:cstheme="majorBidi"/>
          <w:sz w:val="24"/>
          <w:szCs w:val="24"/>
        </w:rPr>
      </w:pPr>
    </w:p>
    <w:p w14:paraId="27792354" w14:textId="77777777" w:rsidR="00581BDB" w:rsidRPr="000209CE" w:rsidRDefault="00581BDB" w:rsidP="00581BDB">
      <w:pPr>
        <w:spacing w:after="0" w:line="360" w:lineRule="auto"/>
        <w:ind w:firstLine="720"/>
        <w:rPr>
          <w:rFonts w:asciiTheme="majorBidi" w:hAnsiTheme="majorBidi" w:cstheme="majorBidi"/>
          <w:sz w:val="24"/>
          <w:szCs w:val="24"/>
        </w:rPr>
      </w:pPr>
      <w:r w:rsidRPr="000209CE">
        <w:rPr>
          <w:rFonts w:asciiTheme="majorBidi" w:hAnsiTheme="majorBidi" w:cstheme="majorBidi"/>
          <w:sz w:val="24"/>
          <w:szCs w:val="24"/>
        </w:rPr>
        <w:t xml:space="preserve">The experience of </w:t>
      </w:r>
      <w:r>
        <w:rPr>
          <w:rFonts w:asciiTheme="majorBidi" w:hAnsiTheme="majorBidi" w:cstheme="majorBidi"/>
          <w:sz w:val="24"/>
          <w:szCs w:val="24"/>
        </w:rPr>
        <w:t xml:space="preserve">facilitating dialogue </w:t>
      </w:r>
      <w:r w:rsidRPr="000209CE">
        <w:rPr>
          <w:rFonts w:asciiTheme="majorBidi" w:hAnsiTheme="majorBidi" w:cstheme="majorBidi"/>
          <w:sz w:val="24"/>
          <w:szCs w:val="24"/>
        </w:rPr>
        <w:t>is less well documented, although studies do consider the role of teacher in supporting effective dialogue. For example Webb (2009) identify the use of explanation prompts i.e. relate to prior learning or find patterns, reciprocal questioning i.e. the extended use ‘how’ and ‘why’ questions, and structured controversy, to guide the groups’ cooperation and improve the quality and depth of discussion.</w:t>
      </w:r>
    </w:p>
    <w:p w14:paraId="6D4D1239" w14:textId="77777777" w:rsidR="00581BDB" w:rsidRPr="000209CE" w:rsidRDefault="00581BDB" w:rsidP="00581BDB">
      <w:pPr>
        <w:spacing w:after="0" w:line="360" w:lineRule="auto"/>
        <w:rPr>
          <w:rFonts w:asciiTheme="majorBidi" w:hAnsiTheme="majorBidi" w:cstheme="majorBidi"/>
          <w:sz w:val="24"/>
          <w:szCs w:val="24"/>
        </w:rPr>
      </w:pPr>
    </w:p>
    <w:p w14:paraId="40C10433" w14:textId="77777777" w:rsidR="00581BDB" w:rsidRPr="00202DE4" w:rsidRDefault="00581BDB" w:rsidP="00581BDB">
      <w:pPr>
        <w:pStyle w:val="Heading3"/>
        <w:ind w:firstLine="284"/>
        <w:rPr>
          <w:rFonts w:ascii="Times New Roman" w:hAnsi="Times New Roman" w:cs="Times New Roman"/>
        </w:rPr>
      </w:pPr>
      <w:bookmarkStart w:id="24" w:name="_Toc112541674"/>
      <w:r w:rsidRPr="00202DE4">
        <w:rPr>
          <w:rFonts w:ascii="Times New Roman" w:hAnsi="Times New Roman" w:cs="Times New Roman"/>
        </w:rPr>
        <w:t>2.5.2 Facilitating HOTS through Questions</w:t>
      </w:r>
      <w:bookmarkEnd w:id="24"/>
    </w:p>
    <w:p w14:paraId="47CAFD28" w14:textId="77777777" w:rsidR="00581BDB" w:rsidRPr="00202DE4" w:rsidRDefault="00581BDB" w:rsidP="00581BDB">
      <w:pPr>
        <w:spacing w:after="0" w:line="360" w:lineRule="auto"/>
        <w:rPr>
          <w:rStyle w:val="Strong"/>
          <w:rFonts w:ascii="Times New Roman" w:hAnsi="Times New Roman" w:cs="Times New Roman"/>
          <w:color w:val="000000" w:themeColor="text1"/>
          <w:sz w:val="24"/>
          <w:szCs w:val="24"/>
          <w:shd w:val="clear" w:color="auto" w:fill="FFFFFF"/>
        </w:rPr>
      </w:pPr>
    </w:p>
    <w:p w14:paraId="515EBF32" w14:textId="77777777" w:rsidR="00581BDB" w:rsidRPr="00C21495" w:rsidRDefault="00581BDB" w:rsidP="00581BDB">
      <w:pPr>
        <w:spacing w:after="0" w:line="360" w:lineRule="auto"/>
        <w:ind w:firstLine="284"/>
        <w:rPr>
          <w:rFonts w:asciiTheme="majorBidi" w:hAnsiTheme="majorBidi" w:cstheme="majorBidi"/>
          <w:color w:val="F0EFED"/>
          <w:sz w:val="24"/>
          <w:szCs w:val="24"/>
          <w:shd w:val="clear" w:color="auto" w:fill="070E0E"/>
        </w:rPr>
      </w:pPr>
      <w:r w:rsidRPr="00C21495">
        <w:rPr>
          <w:rFonts w:asciiTheme="majorBidi" w:hAnsiTheme="majorBidi" w:cstheme="majorBidi"/>
          <w:sz w:val="24"/>
          <w:szCs w:val="24"/>
        </w:rPr>
        <w:t xml:space="preserve">Closely linked to dialogue as discussion, the Socratic method describes a careful and deliberate </w:t>
      </w:r>
      <w:r w:rsidRPr="00C21495">
        <w:rPr>
          <w:rFonts w:asciiTheme="majorBidi" w:hAnsiTheme="majorBidi" w:cstheme="majorBidi"/>
          <w:color w:val="000000" w:themeColor="text1"/>
          <w:sz w:val="24"/>
          <w:szCs w:val="24"/>
        </w:rPr>
        <w:t>form of cooperative argumentative dialogue (Rose,  2018). It involves asking and answering questions as means of a methodical investigation of contradictions until tenable conclusions are reached ( Fabio, 2019</w:t>
      </w:r>
      <w:r>
        <w:rPr>
          <w:rFonts w:asciiTheme="majorBidi" w:hAnsiTheme="majorBidi" w:cstheme="majorBidi"/>
          <w:color w:val="000000" w:themeColor="text1"/>
          <w:sz w:val="24"/>
          <w:szCs w:val="24"/>
        </w:rPr>
        <w:t>)</w:t>
      </w:r>
      <w:r w:rsidRPr="00C21495">
        <w:rPr>
          <w:rFonts w:asciiTheme="majorBidi" w:hAnsiTheme="majorBidi" w:cstheme="majorBidi"/>
          <w:color w:val="000000" w:themeColor="text1"/>
          <w:sz w:val="24"/>
          <w:szCs w:val="24"/>
        </w:rPr>
        <w:t xml:space="preserve">. The goal not for students to win debates but </w:t>
      </w:r>
      <w:r>
        <w:rPr>
          <w:rFonts w:asciiTheme="majorBidi" w:hAnsiTheme="majorBidi" w:cstheme="majorBidi"/>
          <w:color w:val="000000" w:themeColor="text1"/>
          <w:sz w:val="24"/>
          <w:szCs w:val="24"/>
        </w:rPr>
        <w:t>as a collective,</w:t>
      </w:r>
      <w:r w:rsidRPr="00C21495">
        <w:rPr>
          <w:rFonts w:asciiTheme="majorBidi" w:hAnsiTheme="majorBidi" w:cstheme="majorBidi"/>
          <w:color w:val="000000" w:themeColor="text1"/>
          <w:sz w:val="24"/>
          <w:szCs w:val="24"/>
        </w:rPr>
        <w:t xml:space="preserve"> arrive at some deeper understanding through </w:t>
      </w:r>
      <w:r>
        <w:rPr>
          <w:rFonts w:asciiTheme="majorBidi" w:hAnsiTheme="majorBidi" w:cstheme="majorBidi"/>
          <w:color w:val="000000" w:themeColor="text1"/>
          <w:sz w:val="24"/>
          <w:szCs w:val="24"/>
        </w:rPr>
        <w:t xml:space="preserve">cojoined </w:t>
      </w:r>
      <w:r w:rsidRPr="00C21495">
        <w:rPr>
          <w:rFonts w:asciiTheme="majorBidi" w:hAnsiTheme="majorBidi" w:cstheme="majorBidi"/>
          <w:color w:val="000000" w:themeColor="text1"/>
          <w:sz w:val="24"/>
          <w:szCs w:val="24"/>
        </w:rPr>
        <w:t>engagement and effort (</w:t>
      </w:r>
      <w:proofErr w:type="spellStart"/>
      <w:r w:rsidRPr="00C21495">
        <w:rPr>
          <w:rFonts w:asciiTheme="majorBidi" w:hAnsiTheme="majorBidi" w:cstheme="majorBidi"/>
          <w:color w:val="000000" w:themeColor="text1"/>
          <w:sz w:val="24"/>
          <w:szCs w:val="24"/>
        </w:rPr>
        <w:t>Letzter</w:t>
      </w:r>
      <w:proofErr w:type="spellEnd"/>
      <w:r w:rsidRPr="00C21495">
        <w:rPr>
          <w:rFonts w:asciiTheme="majorBidi" w:hAnsiTheme="majorBidi" w:cstheme="majorBidi"/>
          <w:color w:val="000000" w:themeColor="text1"/>
          <w:sz w:val="24"/>
          <w:szCs w:val="24"/>
        </w:rPr>
        <w:t>, 2017).</w:t>
      </w:r>
    </w:p>
    <w:p w14:paraId="3AD9CEEF" w14:textId="77777777" w:rsidR="00581BDB" w:rsidRDefault="00581BDB" w:rsidP="00581BDB">
      <w:pPr>
        <w:spacing w:after="0" w:line="360" w:lineRule="auto"/>
        <w:rPr>
          <w:rFonts w:ascii="Times New Roman" w:hAnsi="Times New Roman" w:cs="Times New Roman"/>
          <w:sz w:val="24"/>
          <w:szCs w:val="24"/>
        </w:rPr>
      </w:pPr>
    </w:p>
    <w:p w14:paraId="50E484A2" w14:textId="77777777" w:rsidR="00581BDB" w:rsidRDefault="00581BDB" w:rsidP="00581BDB">
      <w:pPr>
        <w:spacing w:after="0" w:line="360" w:lineRule="auto"/>
        <w:ind w:firstLine="284"/>
        <w:rPr>
          <w:rFonts w:asciiTheme="majorBidi" w:hAnsiTheme="majorBidi" w:cstheme="majorBidi"/>
          <w:sz w:val="24"/>
          <w:szCs w:val="24"/>
        </w:rPr>
      </w:pPr>
      <w:r w:rsidRPr="00202DE4">
        <w:rPr>
          <w:rFonts w:ascii="Times New Roman" w:hAnsi="Times New Roman" w:cs="Times New Roman"/>
          <w:sz w:val="24"/>
          <w:szCs w:val="24"/>
        </w:rPr>
        <w:t xml:space="preserve">Cited to be the heart of critical thinking as, “thinking is question </w:t>
      </w:r>
      <w:r w:rsidRPr="00202DE4">
        <w:rPr>
          <w:rFonts w:ascii="Times New Roman" w:hAnsi="Times New Roman" w:cs="Times New Roman"/>
          <w:color w:val="000000" w:themeColor="text1"/>
          <w:sz w:val="24"/>
          <w:szCs w:val="24"/>
        </w:rPr>
        <w:t>driven” (Paul &amp; Elder, 2014 ),  questioning is a skill that bridges the route of knowledge from “not know” to “know” (Farmer, 2006).  Questioning is seen as means to engage in critical reasoning (Chin &amp; Osborne, 2008</w:t>
      </w:r>
      <w:r>
        <w:rPr>
          <w:rFonts w:ascii="Times New Roman" w:hAnsi="Times New Roman" w:cs="Times New Roman"/>
          <w:color w:val="000000" w:themeColor="text1"/>
          <w:sz w:val="24"/>
          <w:szCs w:val="24"/>
        </w:rPr>
        <w:t xml:space="preserve">; </w:t>
      </w:r>
      <w:r w:rsidRPr="00202DE4">
        <w:rPr>
          <w:rFonts w:ascii="Times New Roman" w:hAnsi="Times New Roman" w:cs="Times New Roman"/>
          <w:sz w:val="24"/>
          <w:szCs w:val="24"/>
        </w:rPr>
        <w:t>Rashid &amp; Qaisar, 2016</w:t>
      </w:r>
      <w:r w:rsidRPr="00202DE4">
        <w:rPr>
          <w:rFonts w:ascii="Times New Roman" w:hAnsi="Times New Roman" w:cs="Times New Roman"/>
          <w:color w:val="000000" w:themeColor="text1"/>
          <w:sz w:val="24"/>
          <w:szCs w:val="24"/>
        </w:rPr>
        <w:t xml:space="preserve">), influencing students ‘cognitive processes at a higher level’ (Feng, 2013). Developing questions that generate other questions is also important (Santoso et al., 2018) as well as helping students develop ability to make connections with previous learning (Nappi, 2017). </w:t>
      </w:r>
      <w:r w:rsidRPr="00202DE4">
        <w:rPr>
          <w:rFonts w:ascii="Times New Roman" w:eastAsia="Times New Roman" w:hAnsi="Times New Roman" w:cs="Times New Roman"/>
          <w:color w:val="000000" w:themeColor="text1"/>
          <w:sz w:val="24"/>
          <w:szCs w:val="24"/>
          <w:lang w:eastAsia="en-GB"/>
        </w:rPr>
        <w:t>Carefully crafted questions ignite discussion, triggering a multitude of answers. “</w:t>
      </w:r>
      <w:r w:rsidRPr="00202DE4">
        <w:rPr>
          <w:rFonts w:ascii="Times New Roman" w:eastAsia="Times New Roman" w:hAnsi="Times New Roman" w:cs="Times New Roman"/>
          <w:i/>
          <w:iCs/>
          <w:color w:val="000000" w:themeColor="text1"/>
          <w:sz w:val="24"/>
          <w:szCs w:val="24"/>
          <w:lang w:eastAsia="en-GB"/>
        </w:rPr>
        <w:t>Questioning is one of the thinking processing skills which is structurally embedded in the thinking operation of critical thinking, creative thinking, and problem solving” </w:t>
      </w:r>
      <w:r w:rsidRPr="00202DE4">
        <w:rPr>
          <w:rFonts w:ascii="Times New Roman" w:eastAsia="Times New Roman" w:hAnsi="Times New Roman" w:cs="Times New Roman"/>
          <w:color w:val="000000" w:themeColor="text1"/>
          <w:sz w:val="24"/>
          <w:szCs w:val="24"/>
          <w:lang w:eastAsia="en-GB"/>
        </w:rPr>
        <w:t>(</w:t>
      </w:r>
      <w:proofErr w:type="spellStart"/>
      <w:r w:rsidRPr="00202DE4">
        <w:rPr>
          <w:rFonts w:ascii="Times New Roman" w:eastAsia="Times New Roman" w:hAnsi="Times New Roman" w:cs="Times New Roman"/>
          <w:color w:val="000000" w:themeColor="text1"/>
          <w:sz w:val="24"/>
          <w:szCs w:val="24"/>
          <w:lang w:eastAsia="en-GB"/>
        </w:rPr>
        <w:t>Cuccio</w:t>
      </w:r>
      <w:proofErr w:type="spellEnd"/>
      <w:r w:rsidRPr="00202DE4">
        <w:rPr>
          <w:rFonts w:ascii="Times New Roman" w:eastAsia="Times New Roman" w:hAnsi="Times New Roman" w:cs="Times New Roman"/>
          <w:color w:val="000000" w:themeColor="text1"/>
          <w:sz w:val="24"/>
          <w:szCs w:val="24"/>
          <w:lang w:eastAsia="en-GB"/>
        </w:rPr>
        <w:t>‐Schirripa &amp; Steiner, p. 210).</w:t>
      </w:r>
      <w:r w:rsidRPr="00202DE4">
        <w:rPr>
          <w:rFonts w:ascii="Times New Roman" w:hAnsi="Times New Roman" w:cs="Times New Roman"/>
          <w:sz w:val="24"/>
          <w:szCs w:val="24"/>
        </w:rPr>
        <w:t xml:space="preserve"> </w:t>
      </w:r>
      <w:r w:rsidRPr="00BB222A">
        <w:rPr>
          <w:rFonts w:asciiTheme="majorBidi" w:hAnsiTheme="majorBidi" w:cstheme="majorBidi"/>
          <w:sz w:val="24"/>
          <w:szCs w:val="24"/>
        </w:rPr>
        <w:t xml:space="preserve">Sigel (1979) </w:t>
      </w:r>
      <w:r>
        <w:rPr>
          <w:rFonts w:asciiTheme="majorBidi" w:hAnsiTheme="majorBidi" w:cstheme="majorBidi"/>
          <w:sz w:val="24"/>
          <w:szCs w:val="24"/>
        </w:rPr>
        <w:t xml:space="preserve">also </w:t>
      </w:r>
      <w:r w:rsidRPr="00BB222A">
        <w:rPr>
          <w:rFonts w:asciiTheme="majorBidi" w:hAnsiTheme="majorBidi" w:cstheme="majorBidi"/>
          <w:sz w:val="24"/>
          <w:szCs w:val="24"/>
        </w:rPr>
        <w:t>claimed Socratic questioning improved cognition due to its trigger of figurative thinking.</w:t>
      </w:r>
      <w:r>
        <w:rPr>
          <w:rFonts w:asciiTheme="majorBidi" w:hAnsiTheme="majorBidi" w:cstheme="majorBidi"/>
          <w:sz w:val="24"/>
          <w:szCs w:val="24"/>
        </w:rPr>
        <w:t xml:space="preserve"> </w:t>
      </w:r>
    </w:p>
    <w:p w14:paraId="69C12493" w14:textId="77777777" w:rsidR="00581BDB" w:rsidRPr="00DB37A0" w:rsidRDefault="00581BDB" w:rsidP="00581BDB">
      <w:pPr>
        <w:spacing w:after="0" w:line="360" w:lineRule="auto"/>
        <w:ind w:firstLine="284"/>
        <w:rPr>
          <w:rFonts w:ascii="Times New Roman" w:hAnsi="Times New Roman" w:cs="Times New Roman"/>
          <w:sz w:val="24"/>
          <w:szCs w:val="24"/>
        </w:rPr>
      </w:pPr>
    </w:p>
    <w:p w14:paraId="31A5008F" w14:textId="77777777" w:rsidR="00581BDB" w:rsidRDefault="00581BDB" w:rsidP="00581BDB">
      <w:pPr>
        <w:spacing w:after="0" w:line="360" w:lineRule="auto"/>
        <w:ind w:firstLine="284"/>
        <w:rPr>
          <w:rFonts w:ascii="Times New Roman" w:eastAsia="Times New Roman" w:hAnsi="Times New Roman" w:cs="Times New Roman"/>
          <w:color w:val="000000" w:themeColor="text1"/>
          <w:sz w:val="24"/>
          <w:szCs w:val="24"/>
          <w:lang w:eastAsia="en-GB"/>
        </w:rPr>
      </w:pPr>
    </w:p>
    <w:p w14:paraId="221329AB" w14:textId="77777777" w:rsidR="00581BDB" w:rsidRPr="00E84669" w:rsidRDefault="00581BDB" w:rsidP="00581BDB">
      <w:pPr>
        <w:spacing w:after="0" w:line="360" w:lineRule="auto"/>
        <w:ind w:firstLine="284"/>
        <w:rPr>
          <w:rFonts w:asciiTheme="majorBidi" w:eastAsia="Times New Roman" w:hAnsiTheme="majorBidi" w:cstheme="majorBidi"/>
          <w:color w:val="000000" w:themeColor="text1"/>
          <w:sz w:val="24"/>
          <w:szCs w:val="24"/>
          <w:lang w:eastAsia="en-GB"/>
        </w:rPr>
      </w:pPr>
      <w:r w:rsidRPr="00E84669">
        <w:rPr>
          <w:rFonts w:asciiTheme="majorBidi" w:hAnsiTheme="majorBidi" w:cstheme="majorBidi"/>
          <w:sz w:val="24"/>
          <w:szCs w:val="24"/>
        </w:rPr>
        <w:t xml:space="preserve">Returning to Gadamer, the emphasis on the educator is an ongoing commitment to shaping good questions. Schmidt, again reflecting on his teacher’s pedagogy, suggested Gadamer exhibited a remarkable patience and generosity of time with his students. Upon questioning Gadamer about his demonstrable tolerance, Gadamer had shared a belief every question had something reasonable motivating it, and that the task of the teacher was to help the student to find how that could be expressed” (p. 225). </w:t>
      </w:r>
    </w:p>
    <w:p w14:paraId="5432560B" w14:textId="77777777" w:rsidR="00581BDB" w:rsidRPr="00E84669" w:rsidRDefault="00581BDB" w:rsidP="00581BDB">
      <w:pPr>
        <w:spacing w:after="0" w:line="360" w:lineRule="auto"/>
        <w:ind w:firstLine="284"/>
        <w:rPr>
          <w:rFonts w:asciiTheme="majorBidi" w:eastAsia="Times New Roman" w:hAnsiTheme="majorBidi" w:cstheme="majorBidi"/>
          <w:color w:val="000000" w:themeColor="text1"/>
          <w:sz w:val="24"/>
          <w:szCs w:val="24"/>
          <w:lang w:eastAsia="en-GB"/>
        </w:rPr>
      </w:pPr>
    </w:p>
    <w:p w14:paraId="2A1BC46E" w14:textId="77777777" w:rsidR="00581BDB" w:rsidRPr="00E84669" w:rsidRDefault="00581BDB" w:rsidP="00581BDB">
      <w:pPr>
        <w:spacing w:after="0" w:line="360" w:lineRule="auto"/>
        <w:ind w:firstLine="284"/>
        <w:rPr>
          <w:rStyle w:val="Strong"/>
          <w:rFonts w:asciiTheme="majorBidi" w:hAnsiTheme="majorBidi" w:cstheme="majorBidi"/>
          <w:b w:val="0"/>
          <w:bCs w:val="0"/>
          <w:sz w:val="24"/>
          <w:szCs w:val="24"/>
        </w:rPr>
      </w:pPr>
      <w:r w:rsidRPr="00E84669">
        <w:rPr>
          <w:rFonts w:asciiTheme="majorBidi" w:eastAsia="Times New Roman" w:hAnsiTheme="majorBidi" w:cstheme="majorBidi"/>
          <w:color w:val="000000" w:themeColor="text1"/>
          <w:sz w:val="24"/>
          <w:szCs w:val="24"/>
          <w:lang w:eastAsia="en-GB"/>
        </w:rPr>
        <w:t>As</w:t>
      </w:r>
      <w:r w:rsidRPr="00E84669">
        <w:rPr>
          <w:rStyle w:val="Strong"/>
          <w:rFonts w:asciiTheme="majorBidi" w:hAnsiTheme="majorBidi" w:cstheme="majorBidi"/>
          <w:b w:val="0"/>
          <w:bCs w:val="0"/>
          <w:sz w:val="24"/>
          <w:szCs w:val="24"/>
        </w:rPr>
        <w:t xml:space="preserve"> evocative description </w:t>
      </w:r>
      <w:r w:rsidRPr="00E84669">
        <w:rPr>
          <w:rFonts w:asciiTheme="majorBidi" w:eastAsia="Times New Roman" w:hAnsiTheme="majorBidi" w:cstheme="majorBidi"/>
          <w:color w:val="000000" w:themeColor="text1"/>
          <w:sz w:val="24"/>
          <w:szCs w:val="24"/>
          <w:lang w:eastAsia="en-GB"/>
        </w:rPr>
        <w:t xml:space="preserve">of how the act of the questioning can be experienced is provided by </w:t>
      </w:r>
      <w:proofErr w:type="spellStart"/>
      <w:r w:rsidRPr="00E84669">
        <w:rPr>
          <w:rStyle w:val="Strong"/>
          <w:rFonts w:asciiTheme="majorBidi" w:hAnsiTheme="majorBidi" w:cstheme="majorBidi"/>
          <w:b w:val="0"/>
          <w:bCs w:val="0"/>
          <w:sz w:val="24"/>
          <w:szCs w:val="24"/>
        </w:rPr>
        <w:t>Heick</w:t>
      </w:r>
      <w:proofErr w:type="spellEnd"/>
      <w:r w:rsidRPr="00E84669">
        <w:rPr>
          <w:rStyle w:val="Strong"/>
          <w:rFonts w:asciiTheme="majorBidi" w:hAnsiTheme="majorBidi" w:cstheme="majorBidi"/>
          <w:b w:val="0"/>
          <w:bCs w:val="0"/>
          <w:sz w:val="24"/>
          <w:szCs w:val="24"/>
        </w:rPr>
        <w:t>.</w:t>
      </w:r>
    </w:p>
    <w:p w14:paraId="064B810A" w14:textId="77777777" w:rsidR="00581BDB" w:rsidRPr="00E84669" w:rsidRDefault="00581BDB" w:rsidP="00581BDB">
      <w:pPr>
        <w:pStyle w:val="ListParagraph"/>
        <w:spacing w:line="360" w:lineRule="auto"/>
        <w:rPr>
          <w:rStyle w:val="Emphasis"/>
          <w:rFonts w:asciiTheme="majorBidi" w:hAnsiTheme="majorBidi" w:cstheme="majorBidi"/>
          <w:i w:val="0"/>
          <w:iCs w:val="0"/>
          <w:sz w:val="24"/>
          <w:szCs w:val="24"/>
        </w:rPr>
      </w:pPr>
    </w:p>
    <w:p w14:paraId="19A1FE47" w14:textId="77777777" w:rsidR="00581BDB" w:rsidRPr="00E84669" w:rsidRDefault="00581BDB" w:rsidP="00581BDB">
      <w:pPr>
        <w:pStyle w:val="ListParagraph"/>
        <w:spacing w:line="360" w:lineRule="auto"/>
        <w:rPr>
          <w:rStyle w:val="Strong"/>
          <w:rFonts w:asciiTheme="majorBidi" w:hAnsiTheme="majorBidi" w:cstheme="majorBidi"/>
          <w:b w:val="0"/>
          <w:bCs w:val="0"/>
          <w:sz w:val="24"/>
          <w:szCs w:val="24"/>
        </w:rPr>
      </w:pPr>
      <w:r w:rsidRPr="00E84669">
        <w:rPr>
          <w:rStyle w:val="Emphasis"/>
          <w:rFonts w:asciiTheme="majorBidi" w:hAnsiTheme="majorBidi" w:cstheme="majorBidi"/>
          <w:sz w:val="24"/>
          <w:szCs w:val="24"/>
        </w:rPr>
        <w:t>The right question at the right time can make a learning experience, because more than anything read, drawn, or even written, a question is acute and properly troubling.</w:t>
      </w:r>
      <w:r w:rsidRPr="00E84669">
        <w:rPr>
          <w:rStyle w:val="Emphasis"/>
          <w:rFonts w:asciiTheme="majorBidi" w:hAnsiTheme="majorBidi" w:cstheme="majorBidi"/>
          <w:i w:val="0"/>
          <w:iCs w:val="0"/>
          <w:sz w:val="24"/>
          <w:szCs w:val="24"/>
        </w:rPr>
        <w:t xml:space="preserve"> </w:t>
      </w:r>
      <w:r w:rsidRPr="00E84669">
        <w:rPr>
          <w:rStyle w:val="Emphasis"/>
          <w:rFonts w:asciiTheme="majorBidi" w:hAnsiTheme="majorBidi" w:cstheme="majorBidi"/>
          <w:sz w:val="24"/>
          <w:szCs w:val="24"/>
        </w:rPr>
        <w:t>It creates a needle-point of light even as it suggests darkness…It jabs and fingers at a learner’s mind, then burrows in like a drill</w:t>
      </w:r>
      <w:r w:rsidRPr="00E84669">
        <w:rPr>
          <w:rStyle w:val="Emphasis"/>
          <w:rFonts w:asciiTheme="majorBidi" w:hAnsiTheme="majorBidi" w:cstheme="majorBidi"/>
          <w:i w:val="0"/>
          <w:iCs w:val="0"/>
          <w:sz w:val="24"/>
          <w:szCs w:val="24"/>
        </w:rPr>
        <w:t>. (</w:t>
      </w:r>
      <w:proofErr w:type="spellStart"/>
      <w:r w:rsidRPr="00E84669">
        <w:rPr>
          <w:rStyle w:val="Strong"/>
          <w:rFonts w:asciiTheme="majorBidi" w:hAnsiTheme="majorBidi" w:cstheme="majorBidi"/>
          <w:sz w:val="24"/>
          <w:szCs w:val="24"/>
        </w:rPr>
        <w:t>Heick</w:t>
      </w:r>
      <w:proofErr w:type="spellEnd"/>
      <w:r w:rsidRPr="00E84669">
        <w:rPr>
          <w:rStyle w:val="Strong"/>
          <w:rFonts w:asciiTheme="majorBidi" w:hAnsiTheme="majorBidi" w:cstheme="majorBidi"/>
          <w:b w:val="0"/>
          <w:bCs w:val="0"/>
          <w:sz w:val="24"/>
          <w:szCs w:val="24"/>
        </w:rPr>
        <w:t xml:space="preserve">, </w:t>
      </w:r>
      <w:r w:rsidRPr="00E84669">
        <w:rPr>
          <w:rStyle w:val="Strong"/>
          <w:rFonts w:asciiTheme="majorBidi" w:hAnsiTheme="majorBidi" w:cstheme="majorBidi"/>
          <w:sz w:val="24"/>
          <w:szCs w:val="24"/>
        </w:rPr>
        <w:t>2019, online).</w:t>
      </w:r>
    </w:p>
    <w:p w14:paraId="76A4B29F" w14:textId="77777777" w:rsidR="00581BDB" w:rsidRPr="00202DE4" w:rsidRDefault="00581BDB" w:rsidP="00581BDB">
      <w:pPr>
        <w:spacing w:after="0" w:line="360" w:lineRule="auto"/>
        <w:rPr>
          <w:rFonts w:ascii="Times New Roman" w:hAnsi="Times New Roman" w:cs="Times New Roman"/>
          <w:color w:val="000000" w:themeColor="text1"/>
          <w:sz w:val="24"/>
          <w:szCs w:val="24"/>
        </w:rPr>
      </w:pPr>
    </w:p>
    <w:p w14:paraId="520FB6EA" w14:textId="77777777" w:rsidR="006220A5" w:rsidRDefault="006220A5"/>
    <w:sectPr w:rsidR="006220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Montserrat Light">
    <w:charset w:val="00"/>
    <w:family w:val="auto"/>
    <w:pitch w:val="variable"/>
    <w:sig w:usb0="2000020F" w:usb1="00000003" w:usb2="00000000" w:usb3="00000000" w:csb0="00000197" w:csb1="00000000"/>
  </w:font>
  <w:font w:name="Montserrat Medium">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926C3"/>
    <w:multiLevelType w:val="hybridMultilevel"/>
    <w:tmpl w:val="8E4A1BA4"/>
    <w:lvl w:ilvl="0" w:tplc="08090001">
      <w:start w:val="1"/>
      <w:numFmt w:val="bullet"/>
      <w:lvlText w:val=""/>
      <w:lvlJc w:val="left"/>
      <w:pPr>
        <w:ind w:left="3196" w:hanging="360"/>
      </w:pPr>
      <w:rPr>
        <w:rFonts w:ascii="Symbol" w:hAnsi="Symbol" w:hint="default"/>
      </w:rPr>
    </w:lvl>
    <w:lvl w:ilvl="1" w:tplc="08090003" w:tentative="1">
      <w:start w:val="1"/>
      <w:numFmt w:val="bullet"/>
      <w:lvlText w:val="o"/>
      <w:lvlJc w:val="left"/>
      <w:pPr>
        <w:ind w:left="3916" w:hanging="360"/>
      </w:pPr>
      <w:rPr>
        <w:rFonts w:ascii="Courier New" w:hAnsi="Courier New" w:cs="Courier New" w:hint="default"/>
      </w:rPr>
    </w:lvl>
    <w:lvl w:ilvl="2" w:tplc="08090005" w:tentative="1">
      <w:start w:val="1"/>
      <w:numFmt w:val="bullet"/>
      <w:lvlText w:val=""/>
      <w:lvlJc w:val="left"/>
      <w:pPr>
        <w:ind w:left="4636" w:hanging="360"/>
      </w:pPr>
      <w:rPr>
        <w:rFonts w:ascii="Wingdings" w:hAnsi="Wingdings" w:hint="default"/>
      </w:rPr>
    </w:lvl>
    <w:lvl w:ilvl="3" w:tplc="08090001" w:tentative="1">
      <w:start w:val="1"/>
      <w:numFmt w:val="bullet"/>
      <w:lvlText w:val=""/>
      <w:lvlJc w:val="left"/>
      <w:pPr>
        <w:ind w:left="5356" w:hanging="360"/>
      </w:pPr>
      <w:rPr>
        <w:rFonts w:ascii="Symbol" w:hAnsi="Symbol" w:hint="default"/>
      </w:rPr>
    </w:lvl>
    <w:lvl w:ilvl="4" w:tplc="08090003" w:tentative="1">
      <w:start w:val="1"/>
      <w:numFmt w:val="bullet"/>
      <w:lvlText w:val="o"/>
      <w:lvlJc w:val="left"/>
      <w:pPr>
        <w:ind w:left="6076" w:hanging="360"/>
      </w:pPr>
      <w:rPr>
        <w:rFonts w:ascii="Courier New" w:hAnsi="Courier New" w:cs="Courier New" w:hint="default"/>
      </w:rPr>
    </w:lvl>
    <w:lvl w:ilvl="5" w:tplc="08090005" w:tentative="1">
      <w:start w:val="1"/>
      <w:numFmt w:val="bullet"/>
      <w:lvlText w:val=""/>
      <w:lvlJc w:val="left"/>
      <w:pPr>
        <w:ind w:left="6796" w:hanging="360"/>
      </w:pPr>
      <w:rPr>
        <w:rFonts w:ascii="Wingdings" w:hAnsi="Wingdings" w:hint="default"/>
      </w:rPr>
    </w:lvl>
    <w:lvl w:ilvl="6" w:tplc="08090001" w:tentative="1">
      <w:start w:val="1"/>
      <w:numFmt w:val="bullet"/>
      <w:lvlText w:val=""/>
      <w:lvlJc w:val="left"/>
      <w:pPr>
        <w:ind w:left="7516" w:hanging="360"/>
      </w:pPr>
      <w:rPr>
        <w:rFonts w:ascii="Symbol" w:hAnsi="Symbol" w:hint="default"/>
      </w:rPr>
    </w:lvl>
    <w:lvl w:ilvl="7" w:tplc="08090003" w:tentative="1">
      <w:start w:val="1"/>
      <w:numFmt w:val="bullet"/>
      <w:lvlText w:val="o"/>
      <w:lvlJc w:val="left"/>
      <w:pPr>
        <w:ind w:left="8236" w:hanging="360"/>
      </w:pPr>
      <w:rPr>
        <w:rFonts w:ascii="Courier New" w:hAnsi="Courier New" w:cs="Courier New" w:hint="default"/>
      </w:rPr>
    </w:lvl>
    <w:lvl w:ilvl="8" w:tplc="08090005" w:tentative="1">
      <w:start w:val="1"/>
      <w:numFmt w:val="bullet"/>
      <w:lvlText w:val=""/>
      <w:lvlJc w:val="left"/>
      <w:pPr>
        <w:ind w:left="8956" w:hanging="360"/>
      </w:pPr>
      <w:rPr>
        <w:rFonts w:ascii="Wingdings" w:hAnsi="Wingdings" w:hint="default"/>
      </w:rPr>
    </w:lvl>
  </w:abstractNum>
  <w:abstractNum w:abstractNumId="1" w15:restartNumberingAfterBreak="0">
    <w:nsid w:val="027501D4"/>
    <w:multiLevelType w:val="hybridMultilevel"/>
    <w:tmpl w:val="20D624F8"/>
    <w:lvl w:ilvl="0" w:tplc="8D7E9B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015ABE"/>
    <w:multiLevelType w:val="multilevel"/>
    <w:tmpl w:val="0E02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1C6D75"/>
    <w:multiLevelType w:val="multilevel"/>
    <w:tmpl w:val="E0EE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943B81"/>
    <w:multiLevelType w:val="multilevel"/>
    <w:tmpl w:val="13421A94"/>
    <w:lvl w:ilvl="0">
      <w:start w:val="2"/>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071C7466"/>
    <w:multiLevelType w:val="multilevel"/>
    <w:tmpl w:val="7214F07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093D1B01"/>
    <w:multiLevelType w:val="hybridMultilevel"/>
    <w:tmpl w:val="4AAC2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82003F"/>
    <w:multiLevelType w:val="multilevel"/>
    <w:tmpl w:val="29CA778A"/>
    <w:lvl w:ilvl="0">
      <w:start w:val="2"/>
      <w:numFmt w:val="decimal"/>
      <w:lvlText w:val="%1"/>
      <w:lvlJc w:val="left"/>
      <w:pPr>
        <w:ind w:left="480" w:hanging="480"/>
      </w:pPr>
      <w:rPr>
        <w:rFonts w:hint="default"/>
      </w:rPr>
    </w:lvl>
    <w:lvl w:ilvl="1">
      <w:start w:val="4"/>
      <w:numFmt w:val="decimal"/>
      <w:lvlText w:val="%1.%2"/>
      <w:lvlJc w:val="left"/>
      <w:pPr>
        <w:ind w:left="982" w:hanging="480"/>
      </w:pPr>
      <w:rPr>
        <w:rFonts w:hint="default"/>
      </w:rPr>
    </w:lvl>
    <w:lvl w:ilvl="2">
      <w:start w:val="2"/>
      <w:numFmt w:val="decimal"/>
      <w:lvlText w:val="%1.%2.%3"/>
      <w:lvlJc w:val="left"/>
      <w:pPr>
        <w:ind w:left="1724" w:hanging="720"/>
      </w:pPr>
      <w:rPr>
        <w:rFonts w:hint="default"/>
      </w:rPr>
    </w:lvl>
    <w:lvl w:ilvl="3">
      <w:start w:val="1"/>
      <w:numFmt w:val="decimal"/>
      <w:lvlText w:val="%1.%2.%3.%4"/>
      <w:lvlJc w:val="left"/>
      <w:pPr>
        <w:ind w:left="2226" w:hanging="720"/>
      </w:pPr>
      <w:rPr>
        <w:rFonts w:hint="default"/>
      </w:rPr>
    </w:lvl>
    <w:lvl w:ilvl="4">
      <w:start w:val="1"/>
      <w:numFmt w:val="decimal"/>
      <w:lvlText w:val="%1.%2.%3.%4.%5"/>
      <w:lvlJc w:val="left"/>
      <w:pPr>
        <w:ind w:left="3088" w:hanging="1080"/>
      </w:pPr>
      <w:rPr>
        <w:rFonts w:hint="default"/>
      </w:rPr>
    </w:lvl>
    <w:lvl w:ilvl="5">
      <w:start w:val="1"/>
      <w:numFmt w:val="decimal"/>
      <w:lvlText w:val="%1.%2.%3.%4.%5.%6"/>
      <w:lvlJc w:val="left"/>
      <w:pPr>
        <w:ind w:left="3590" w:hanging="1080"/>
      </w:pPr>
      <w:rPr>
        <w:rFonts w:hint="default"/>
      </w:rPr>
    </w:lvl>
    <w:lvl w:ilvl="6">
      <w:start w:val="1"/>
      <w:numFmt w:val="decimal"/>
      <w:lvlText w:val="%1.%2.%3.%4.%5.%6.%7"/>
      <w:lvlJc w:val="left"/>
      <w:pPr>
        <w:ind w:left="4452" w:hanging="1440"/>
      </w:pPr>
      <w:rPr>
        <w:rFonts w:hint="default"/>
      </w:rPr>
    </w:lvl>
    <w:lvl w:ilvl="7">
      <w:start w:val="1"/>
      <w:numFmt w:val="decimal"/>
      <w:lvlText w:val="%1.%2.%3.%4.%5.%6.%7.%8"/>
      <w:lvlJc w:val="left"/>
      <w:pPr>
        <w:ind w:left="4954" w:hanging="1440"/>
      </w:pPr>
      <w:rPr>
        <w:rFonts w:hint="default"/>
      </w:rPr>
    </w:lvl>
    <w:lvl w:ilvl="8">
      <w:start w:val="1"/>
      <w:numFmt w:val="decimal"/>
      <w:lvlText w:val="%1.%2.%3.%4.%5.%6.%7.%8.%9"/>
      <w:lvlJc w:val="left"/>
      <w:pPr>
        <w:ind w:left="5816" w:hanging="1800"/>
      </w:pPr>
      <w:rPr>
        <w:rFonts w:hint="default"/>
      </w:rPr>
    </w:lvl>
  </w:abstractNum>
  <w:abstractNum w:abstractNumId="8" w15:restartNumberingAfterBreak="0">
    <w:nsid w:val="1275384D"/>
    <w:multiLevelType w:val="hybridMultilevel"/>
    <w:tmpl w:val="3322E7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5F081B"/>
    <w:multiLevelType w:val="hybridMultilevel"/>
    <w:tmpl w:val="4CC8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2819AE"/>
    <w:multiLevelType w:val="hybridMultilevel"/>
    <w:tmpl w:val="DE24C6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182902AE"/>
    <w:multiLevelType w:val="multilevel"/>
    <w:tmpl w:val="023029A6"/>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1D2A014A"/>
    <w:multiLevelType w:val="hybridMultilevel"/>
    <w:tmpl w:val="791A73DE"/>
    <w:lvl w:ilvl="0" w:tplc="CAEC7E08">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206159DC"/>
    <w:multiLevelType w:val="multilevel"/>
    <w:tmpl w:val="17EE5260"/>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08C57F0"/>
    <w:multiLevelType w:val="multilevel"/>
    <w:tmpl w:val="9ACE7B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3BC0B5F"/>
    <w:multiLevelType w:val="multilevel"/>
    <w:tmpl w:val="CE949B0E"/>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47146FC"/>
    <w:multiLevelType w:val="multilevel"/>
    <w:tmpl w:val="76C4C414"/>
    <w:lvl w:ilvl="0">
      <w:start w:val="4"/>
      <w:numFmt w:val="decimal"/>
      <w:lvlText w:val="%1"/>
      <w:lvlJc w:val="left"/>
      <w:pPr>
        <w:ind w:left="720" w:hanging="360"/>
      </w:pPr>
      <w:rPr>
        <w:rFonts w:hint="default"/>
      </w:rPr>
    </w:lvl>
    <w:lvl w:ilvl="1">
      <w:start w:val="5"/>
      <w:numFmt w:val="decimal"/>
      <w:isLgl/>
      <w:lvlText w:val="%1.%2"/>
      <w:lvlJc w:val="left"/>
      <w:pPr>
        <w:ind w:left="900" w:hanging="54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262E6C87"/>
    <w:multiLevelType w:val="multilevel"/>
    <w:tmpl w:val="023029A6"/>
    <w:lvl w:ilvl="0">
      <w:start w:val="1"/>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2E1A4F31"/>
    <w:multiLevelType w:val="hybridMultilevel"/>
    <w:tmpl w:val="BF84BB76"/>
    <w:lvl w:ilvl="0" w:tplc="8388920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38B188E"/>
    <w:multiLevelType w:val="hybridMultilevel"/>
    <w:tmpl w:val="64D4B1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D568C7"/>
    <w:multiLevelType w:val="multilevel"/>
    <w:tmpl w:val="DD20D7FC"/>
    <w:lvl w:ilvl="0">
      <w:start w:val="2"/>
      <w:numFmt w:val="decimal"/>
      <w:lvlText w:val="%1"/>
      <w:lvlJc w:val="left"/>
      <w:pPr>
        <w:ind w:left="480" w:hanging="480"/>
      </w:pPr>
      <w:rPr>
        <w:rFonts w:hint="default"/>
      </w:rPr>
    </w:lvl>
    <w:lvl w:ilvl="1">
      <w:start w:val="4"/>
      <w:numFmt w:val="decimal"/>
      <w:lvlText w:val="%1.%2"/>
      <w:lvlJc w:val="left"/>
      <w:pPr>
        <w:ind w:left="622" w:hanging="480"/>
      </w:pPr>
      <w:rPr>
        <w:rFonts w:hint="default"/>
      </w:rPr>
    </w:lvl>
    <w:lvl w:ilvl="2">
      <w:start w:val="4"/>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1" w15:restartNumberingAfterBreak="0">
    <w:nsid w:val="3770737D"/>
    <w:multiLevelType w:val="multilevel"/>
    <w:tmpl w:val="BA827D4A"/>
    <w:lvl w:ilvl="0">
      <w:start w:val="1"/>
      <w:numFmt w:val="bullet"/>
      <w:lvlText w:val=""/>
      <w:lvlJc w:val="left"/>
      <w:pPr>
        <w:ind w:left="480" w:hanging="480"/>
      </w:pPr>
      <w:rPr>
        <w:rFonts w:ascii="Symbol" w:hAnsi="Symbol"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9E12337"/>
    <w:multiLevelType w:val="hybridMultilevel"/>
    <w:tmpl w:val="52760D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143462"/>
    <w:multiLevelType w:val="multilevel"/>
    <w:tmpl w:val="A36E1E70"/>
    <w:lvl w:ilvl="0">
      <w:start w:val="1"/>
      <w:numFmt w:val="decimal"/>
      <w:lvlText w:val="%1."/>
      <w:lvlJc w:val="left"/>
      <w:pPr>
        <w:ind w:left="720" w:hanging="360"/>
      </w:pPr>
      <w:rPr>
        <w:rFonts w:hint="default"/>
      </w:rPr>
    </w:lvl>
    <w:lvl w:ilvl="1">
      <w:start w:val="4"/>
      <w:numFmt w:val="decimal"/>
      <w:isLgl/>
      <w:lvlText w:val="%1.%2"/>
      <w:lvlJc w:val="left"/>
      <w:pPr>
        <w:ind w:left="900" w:hanging="540"/>
      </w:pPr>
      <w:rPr>
        <w:rFonts w:hint="default"/>
        <w:i/>
        <w:color w:val="2F5496" w:themeColor="accent1" w:themeShade="BF"/>
      </w:rPr>
    </w:lvl>
    <w:lvl w:ilvl="2">
      <w:start w:val="8"/>
      <w:numFmt w:val="decimal"/>
      <w:isLgl/>
      <w:lvlText w:val="%1.%2.%3"/>
      <w:lvlJc w:val="left"/>
      <w:pPr>
        <w:ind w:left="720" w:hanging="720"/>
      </w:pPr>
      <w:rPr>
        <w:rFonts w:hint="default"/>
        <w:i/>
        <w:color w:val="2F5496" w:themeColor="accent1" w:themeShade="BF"/>
      </w:rPr>
    </w:lvl>
    <w:lvl w:ilvl="3">
      <w:start w:val="1"/>
      <w:numFmt w:val="decimal"/>
      <w:isLgl/>
      <w:lvlText w:val="%1.%2.%3.%4"/>
      <w:lvlJc w:val="left"/>
      <w:pPr>
        <w:ind w:left="1080" w:hanging="720"/>
      </w:pPr>
      <w:rPr>
        <w:rFonts w:hint="default"/>
        <w:i/>
        <w:color w:val="2F5496" w:themeColor="accent1" w:themeShade="BF"/>
      </w:rPr>
    </w:lvl>
    <w:lvl w:ilvl="4">
      <w:start w:val="1"/>
      <w:numFmt w:val="decimal"/>
      <w:isLgl/>
      <w:lvlText w:val="%1.%2.%3.%4.%5"/>
      <w:lvlJc w:val="left"/>
      <w:pPr>
        <w:ind w:left="1440" w:hanging="1080"/>
      </w:pPr>
      <w:rPr>
        <w:rFonts w:hint="default"/>
        <w:i/>
        <w:color w:val="2F5496" w:themeColor="accent1" w:themeShade="BF"/>
      </w:rPr>
    </w:lvl>
    <w:lvl w:ilvl="5">
      <w:start w:val="1"/>
      <w:numFmt w:val="decimal"/>
      <w:isLgl/>
      <w:lvlText w:val="%1.%2.%3.%4.%5.%6"/>
      <w:lvlJc w:val="left"/>
      <w:pPr>
        <w:ind w:left="1440" w:hanging="1080"/>
      </w:pPr>
      <w:rPr>
        <w:rFonts w:hint="default"/>
        <w:i/>
        <w:color w:val="2F5496" w:themeColor="accent1" w:themeShade="BF"/>
      </w:rPr>
    </w:lvl>
    <w:lvl w:ilvl="6">
      <w:start w:val="1"/>
      <w:numFmt w:val="decimal"/>
      <w:isLgl/>
      <w:lvlText w:val="%1.%2.%3.%4.%5.%6.%7"/>
      <w:lvlJc w:val="left"/>
      <w:pPr>
        <w:ind w:left="1800" w:hanging="1440"/>
      </w:pPr>
      <w:rPr>
        <w:rFonts w:hint="default"/>
        <w:i/>
        <w:color w:val="2F5496" w:themeColor="accent1" w:themeShade="BF"/>
      </w:rPr>
    </w:lvl>
    <w:lvl w:ilvl="7">
      <w:start w:val="1"/>
      <w:numFmt w:val="decimal"/>
      <w:isLgl/>
      <w:lvlText w:val="%1.%2.%3.%4.%5.%6.%7.%8"/>
      <w:lvlJc w:val="left"/>
      <w:pPr>
        <w:ind w:left="1800" w:hanging="1440"/>
      </w:pPr>
      <w:rPr>
        <w:rFonts w:hint="default"/>
        <w:i/>
        <w:color w:val="2F5496" w:themeColor="accent1" w:themeShade="BF"/>
      </w:rPr>
    </w:lvl>
    <w:lvl w:ilvl="8">
      <w:start w:val="1"/>
      <w:numFmt w:val="decimal"/>
      <w:isLgl/>
      <w:lvlText w:val="%1.%2.%3.%4.%5.%6.%7.%8.%9"/>
      <w:lvlJc w:val="left"/>
      <w:pPr>
        <w:ind w:left="2160" w:hanging="1800"/>
      </w:pPr>
      <w:rPr>
        <w:rFonts w:hint="default"/>
        <w:i/>
        <w:color w:val="2F5496" w:themeColor="accent1" w:themeShade="BF"/>
      </w:rPr>
    </w:lvl>
  </w:abstractNum>
  <w:abstractNum w:abstractNumId="24" w15:restartNumberingAfterBreak="0">
    <w:nsid w:val="403C6C57"/>
    <w:multiLevelType w:val="multilevel"/>
    <w:tmpl w:val="21C27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1E654CE"/>
    <w:multiLevelType w:val="multilevel"/>
    <w:tmpl w:val="4B36C0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399044A"/>
    <w:multiLevelType w:val="hybridMultilevel"/>
    <w:tmpl w:val="16A898B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5F51CCD"/>
    <w:multiLevelType w:val="multilevel"/>
    <w:tmpl w:val="1842E7B4"/>
    <w:lvl w:ilvl="0">
      <w:start w:val="3"/>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492D7967"/>
    <w:multiLevelType w:val="hybridMultilevel"/>
    <w:tmpl w:val="BAECA852"/>
    <w:lvl w:ilvl="0" w:tplc="5EA8C096">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29" w15:restartNumberingAfterBreak="0">
    <w:nsid w:val="4D347862"/>
    <w:multiLevelType w:val="hybridMultilevel"/>
    <w:tmpl w:val="307A2B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D502DD0"/>
    <w:multiLevelType w:val="hybridMultilevel"/>
    <w:tmpl w:val="06E86E40"/>
    <w:lvl w:ilvl="0" w:tplc="2F5C2C98">
      <w:start w:val="6"/>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31" w15:restartNumberingAfterBreak="0">
    <w:nsid w:val="4E6239CB"/>
    <w:multiLevelType w:val="multilevel"/>
    <w:tmpl w:val="C930D7A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4FE849A0"/>
    <w:multiLevelType w:val="hybridMultilevel"/>
    <w:tmpl w:val="7F464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1EC014A"/>
    <w:multiLevelType w:val="hybridMultilevel"/>
    <w:tmpl w:val="35CA103C"/>
    <w:lvl w:ilvl="0" w:tplc="0C0C75D4">
      <w:start w:val="1"/>
      <w:numFmt w:val="bullet"/>
      <w:lvlText w:val=""/>
      <w:lvlJc w:val="left"/>
      <w:pPr>
        <w:tabs>
          <w:tab w:val="num" w:pos="720"/>
        </w:tabs>
        <w:ind w:left="720" w:hanging="360"/>
      </w:pPr>
      <w:rPr>
        <w:rFonts w:ascii="Wingdings" w:hAnsi="Wingdings" w:hint="default"/>
      </w:rPr>
    </w:lvl>
    <w:lvl w:ilvl="1" w:tplc="E0BAD280" w:tentative="1">
      <w:start w:val="1"/>
      <w:numFmt w:val="bullet"/>
      <w:lvlText w:val=""/>
      <w:lvlJc w:val="left"/>
      <w:pPr>
        <w:tabs>
          <w:tab w:val="num" w:pos="1440"/>
        </w:tabs>
        <w:ind w:left="1440" w:hanging="360"/>
      </w:pPr>
      <w:rPr>
        <w:rFonts w:ascii="Wingdings" w:hAnsi="Wingdings" w:hint="default"/>
      </w:rPr>
    </w:lvl>
    <w:lvl w:ilvl="2" w:tplc="EF5E6C5A" w:tentative="1">
      <w:start w:val="1"/>
      <w:numFmt w:val="bullet"/>
      <w:lvlText w:val=""/>
      <w:lvlJc w:val="left"/>
      <w:pPr>
        <w:tabs>
          <w:tab w:val="num" w:pos="2160"/>
        </w:tabs>
        <w:ind w:left="2160" w:hanging="360"/>
      </w:pPr>
      <w:rPr>
        <w:rFonts w:ascii="Wingdings" w:hAnsi="Wingdings" w:hint="default"/>
      </w:rPr>
    </w:lvl>
    <w:lvl w:ilvl="3" w:tplc="5872914E" w:tentative="1">
      <w:start w:val="1"/>
      <w:numFmt w:val="bullet"/>
      <w:lvlText w:val=""/>
      <w:lvlJc w:val="left"/>
      <w:pPr>
        <w:tabs>
          <w:tab w:val="num" w:pos="2880"/>
        </w:tabs>
        <w:ind w:left="2880" w:hanging="360"/>
      </w:pPr>
      <w:rPr>
        <w:rFonts w:ascii="Wingdings" w:hAnsi="Wingdings" w:hint="default"/>
      </w:rPr>
    </w:lvl>
    <w:lvl w:ilvl="4" w:tplc="CB4CDEA4" w:tentative="1">
      <w:start w:val="1"/>
      <w:numFmt w:val="bullet"/>
      <w:lvlText w:val=""/>
      <w:lvlJc w:val="left"/>
      <w:pPr>
        <w:tabs>
          <w:tab w:val="num" w:pos="3600"/>
        </w:tabs>
        <w:ind w:left="3600" w:hanging="360"/>
      </w:pPr>
      <w:rPr>
        <w:rFonts w:ascii="Wingdings" w:hAnsi="Wingdings" w:hint="default"/>
      </w:rPr>
    </w:lvl>
    <w:lvl w:ilvl="5" w:tplc="BB204180" w:tentative="1">
      <w:start w:val="1"/>
      <w:numFmt w:val="bullet"/>
      <w:lvlText w:val=""/>
      <w:lvlJc w:val="left"/>
      <w:pPr>
        <w:tabs>
          <w:tab w:val="num" w:pos="4320"/>
        </w:tabs>
        <w:ind w:left="4320" w:hanging="360"/>
      </w:pPr>
      <w:rPr>
        <w:rFonts w:ascii="Wingdings" w:hAnsi="Wingdings" w:hint="default"/>
      </w:rPr>
    </w:lvl>
    <w:lvl w:ilvl="6" w:tplc="4386CD12" w:tentative="1">
      <w:start w:val="1"/>
      <w:numFmt w:val="bullet"/>
      <w:lvlText w:val=""/>
      <w:lvlJc w:val="left"/>
      <w:pPr>
        <w:tabs>
          <w:tab w:val="num" w:pos="5040"/>
        </w:tabs>
        <w:ind w:left="5040" w:hanging="360"/>
      </w:pPr>
      <w:rPr>
        <w:rFonts w:ascii="Wingdings" w:hAnsi="Wingdings" w:hint="default"/>
      </w:rPr>
    </w:lvl>
    <w:lvl w:ilvl="7" w:tplc="A03457E0" w:tentative="1">
      <w:start w:val="1"/>
      <w:numFmt w:val="bullet"/>
      <w:lvlText w:val=""/>
      <w:lvlJc w:val="left"/>
      <w:pPr>
        <w:tabs>
          <w:tab w:val="num" w:pos="5760"/>
        </w:tabs>
        <w:ind w:left="5760" w:hanging="360"/>
      </w:pPr>
      <w:rPr>
        <w:rFonts w:ascii="Wingdings" w:hAnsi="Wingdings" w:hint="default"/>
      </w:rPr>
    </w:lvl>
    <w:lvl w:ilvl="8" w:tplc="8782EF28"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5393F9E"/>
    <w:multiLevelType w:val="hybridMultilevel"/>
    <w:tmpl w:val="3D5444CE"/>
    <w:lvl w:ilvl="0" w:tplc="76505F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9D71B5"/>
    <w:multiLevelType w:val="hybridMultilevel"/>
    <w:tmpl w:val="1E1A3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99503F9"/>
    <w:multiLevelType w:val="hybridMultilevel"/>
    <w:tmpl w:val="117C1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A136642"/>
    <w:multiLevelType w:val="hybridMultilevel"/>
    <w:tmpl w:val="5FA266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C487D63"/>
    <w:multiLevelType w:val="hybridMultilevel"/>
    <w:tmpl w:val="019069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3B0210D"/>
    <w:multiLevelType w:val="hybridMultilevel"/>
    <w:tmpl w:val="60AC335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648E799D"/>
    <w:multiLevelType w:val="hybridMultilevel"/>
    <w:tmpl w:val="AD24AB1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6970AC3"/>
    <w:multiLevelType w:val="multilevel"/>
    <w:tmpl w:val="0F546EA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9FF1758"/>
    <w:multiLevelType w:val="multilevel"/>
    <w:tmpl w:val="94E6C082"/>
    <w:lvl w:ilvl="0">
      <w:start w:val="2"/>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6C5B3F92"/>
    <w:multiLevelType w:val="hybridMultilevel"/>
    <w:tmpl w:val="07A46C9A"/>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6D5111CA"/>
    <w:multiLevelType w:val="multilevel"/>
    <w:tmpl w:val="664A81F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656082C"/>
    <w:multiLevelType w:val="hybridMultilevel"/>
    <w:tmpl w:val="858496D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97D152F"/>
    <w:multiLevelType w:val="hybridMultilevel"/>
    <w:tmpl w:val="A008FC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C9816F0"/>
    <w:multiLevelType w:val="hybridMultilevel"/>
    <w:tmpl w:val="30DA8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DED2F27"/>
    <w:multiLevelType w:val="hybridMultilevel"/>
    <w:tmpl w:val="2D14C190"/>
    <w:lvl w:ilvl="0" w:tplc="EB8629E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E8A42E4"/>
    <w:multiLevelType w:val="hybridMultilevel"/>
    <w:tmpl w:val="BA0CD1F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243105909">
    <w:abstractNumId w:val="23"/>
  </w:num>
  <w:num w:numId="2" w16cid:durableId="508566478">
    <w:abstractNumId w:val="21"/>
  </w:num>
  <w:num w:numId="3" w16cid:durableId="1894391810">
    <w:abstractNumId w:val="32"/>
  </w:num>
  <w:num w:numId="4" w16cid:durableId="874851867">
    <w:abstractNumId w:val="38"/>
  </w:num>
  <w:num w:numId="5" w16cid:durableId="1979844417">
    <w:abstractNumId w:val="6"/>
  </w:num>
  <w:num w:numId="6" w16cid:durableId="141819906">
    <w:abstractNumId w:val="13"/>
  </w:num>
  <w:num w:numId="7" w16cid:durableId="225843543">
    <w:abstractNumId w:val="41"/>
  </w:num>
  <w:num w:numId="8" w16cid:durableId="1403134520">
    <w:abstractNumId w:val="22"/>
  </w:num>
  <w:num w:numId="9" w16cid:durableId="1848862712">
    <w:abstractNumId w:val="0"/>
  </w:num>
  <w:num w:numId="10" w16cid:durableId="1656883844">
    <w:abstractNumId w:val="9"/>
  </w:num>
  <w:num w:numId="11" w16cid:durableId="166134946">
    <w:abstractNumId w:val="26"/>
  </w:num>
  <w:num w:numId="12" w16cid:durableId="2029940208">
    <w:abstractNumId w:val="43"/>
  </w:num>
  <w:num w:numId="13" w16cid:durableId="1902859587">
    <w:abstractNumId w:val="37"/>
  </w:num>
  <w:num w:numId="14" w16cid:durableId="909265782">
    <w:abstractNumId w:val="49"/>
  </w:num>
  <w:num w:numId="15" w16cid:durableId="1096368832">
    <w:abstractNumId w:val="10"/>
  </w:num>
  <w:num w:numId="16" w16cid:durableId="2024282049">
    <w:abstractNumId w:val="31"/>
  </w:num>
  <w:num w:numId="17" w16cid:durableId="1856579876">
    <w:abstractNumId w:val="46"/>
  </w:num>
  <w:num w:numId="18" w16cid:durableId="2059010771">
    <w:abstractNumId w:val="19"/>
  </w:num>
  <w:num w:numId="19" w16cid:durableId="2035181986">
    <w:abstractNumId w:val="47"/>
  </w:num>
  <w:num w:numId="20" w16cid:durableId="875045945">
    <w:abstractNumId w:val="8"/>
  </w:num>
  <w:num w:numId="21" w16cid:durableId="1592346945">
    <w:abstractNumId w:val="44"/>
  </w:num>
  <w:num w:numId="22" w16cid:durableId="2112895910">
    <w:abstractNumId w:val="11"/>
  </w:num>
  <w:num w:numId="23" w16cid:durableId="146359128">
    <w:abstractNumId w:val="4"/>
  </w:num>
  <w:num w:numId="24" w16cid:durableId="1475828374">
    <w:abstractNumId w:val="48"/>
  </w:num>
  <w:num w:numId="25" w16cid:durableId="1774013902">
    <w:abstractNumId w:val="15"/>
  </w:num>
  <w:num w:numId="26" w16cid:durableId="482164731">
    <w:abstractNumId w:val="40"/>
  </w:num>
  <w:num w:numId="27" w16cid:durableId="989283161">
    <w:abstractNumId w:val="45"/>
  </w:num>
  <w:num w:numId="28" w16cid:durableId="43457243">
    <w:abstractNumId w:val="1"/>
  </w:num>
  <w:num w:numId="29" w16cid:durableId="2001812010">
    <w:abstractNumId w:val="18"/>
  </w:num>
  <w:num w:numId="30" w16cid:durableId="753892237">
    <w:abstractNumId w:val="3"/>
  </w:num>
  <w:num w:numId="31" w16cid:durableId="533075201">
    <w:abstractNumId w:val="42"/>
  </w:num>
  <w:num w:numId="32" w16cid:durableId="2127381204">
    <w:abstractNumId w:val="12"/>
  </w:num>
  <w:num w:numId="33" w16cid:durableId="53162161">
    <w:abstractNumId w:val="17"/>
  </w:num>
  <w:num w:numId="34" w16cid:durableId="840894436">
    <w:abstractNumId w:val="16"/>
  </w:num>
  <w:num w:numId="35" w16cid:durableId="1676881146">
    <w:abstractNumId w:val="30"/>
  </w:num>
  <w:num w:numId="36" w16cid:durableId="548032637">
    <w:abstractNumId w:val="14"/>
  </w:num>
  <w:num w:numId="37" w16cid:durableId="40710756">
    <w:abstractNumId w:val="5"/>
  </w:num>
  <w:num w:numId="38" w16cid:durableId="1572426631">
    <w:abstractNumId w:val="39"/>
  </w:num>
  <w:num w:numId="39" w16cid:durableId="635990733">
    <w:abstractNumId w:val="27"/>
  </w:num>
  <w:num w:numId="40" w16cid:durableId="1909264044">
    <w:abstractNumId w:val="36"/>
  </w:num>
  <w:num w:numId="41" w16cid:durableId="367343359">
    <w:abstractNumId w:val="35"/>
  </w:num>
  <w:num w:numId="42" w16cid:durableId="79448526">
    <w:abstractNumId w:val="2"/>
  </w:num>
  <w:num w:numId="43" w16cid:durableId="817651973">
    <w:abstractNumId w:val="25"/>
  </w:num>
  <w:num w:numId="44" w16cid:durableId="1083648865">
    <w:abstractNumId w:val="28"/>
  </w:num>
  <w:num w:numId="45" w16cid:durableId="1435126921">
    <w:abstractNumId w:val="34"/>
  </w:num>
  <w:num w:numId="46" w16cid:durableId="1998072408">
    <w:abstractNumId w:val="29"/>
  </w:num>
  <w:num w:numId="47" w16cid:durableId="1018967883">
    <w:abstractNumId w:val="20"/>
  </w:num>
  <w:num w:numId="48" w16cid:durableId="1695304560">
    <w:abstractNumId w:val="24"/>
  </w:num>
  <w:num w:numId="49" w16cid:durableId="997459713">
    <w:abstractNumId w:val="33"/>
  </w:num>
  <w:num w:numId="50" w16cid:durableId="19474957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BDB"/>
    <w:rsid w:val="00581BDB"/>
    <w:rsid w:val="006220A5"/>
    <w:rsid w:val="00A10C09"/>
    <w:rsid w:val="00F4459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FFAA45"/>
  <w15:chartTrackingRefBased/>
  <w15:docId w15:val="{7286A0A6-FBE6-42F2-9FC3-AA69DCF7B1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BDB"/>
    <w:rPr>
      <w:rFonts w:eastAsiaTheme="minorHAnsi"/>
      <w:lang w:eastAsia="en-US"/>
    </w:rPr>
  </w:style>
  <w:style w:type="paragraph" w:styleId="Heading1">
    <w:name w:val="heading 1"/>
    <w:basedOn w:val="Normal"/>
    <w:next w:val="Normal"/>
    <w:link w:val="Heading1Char"/>
    <w:uiPriority w:val="9"/>
    <w:qFormat/>
    <w:rsid w:val="00581BDB"/>
    <w:pPr>
      <w:keepNext/>
      <w:spacing w:after="0" w:line="240" w:lineRule="auto"/>
      <w:outlineLvl w:val="0"/>
    </w:pPr>
    <w:rPr>
      <w:rFonts w:ascii="Arial" w:eastAsia="Times New Roman" w:hAnsi="Arial" w:cs="Times New Roman"/>
      <w:b/>
      <w:sz w:val="20"/>
      <w:szCs w:val="20"/>
      <w:lang w:eastAsia="en-GB"/>
    </w:rPr>
  </w:style>
  <w:style w:type="paragraph" w:styleId="Heading2">
    <w:name w:val="heading 2"/>
    <w:basedOn w:val="Normal"/>
    <w:next w:val="Normal"/>
    <w:link w:val="Heading2Char"/>
    <w:uiPriority w:val="9"/>
    <w:unhideWhenUsed/>
    <w:qFormat/>
    <w:rsid w:val="00581B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81BD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81BD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581BD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81BDB"/>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unhideWhenUsed/>
    <w:qFormat/>
    <w:rsid w:val="00581BDB"/>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1BDB"/>
    <w:rPr>
      <w:rFonts w:ascii="Arial" w:eastAsia="Times New Roman" w:hAnsi="Arial" w:cs="Times New Roman"/>
      <w:b/>
      <w:sz w:val="20"/>
      <w:szCs w:val="20"/>
      <w:lang w:eastAsia="en-GB"/>
    </w:rPr>
  </w:style>
  <w:style w:type="character" w:customStyle="1" w:styleId="Heading2Char">
    <w:name w:val="Heading 2 Char"/>
    <w:basedOn w:val="DefaultParagraphFont"/>
    <w:link w:val="Heading2"/>
    <w:uiPriority w:val="9"/>
    <w:rsid w:val="00581BDB"/>
    <w:rPr>
      <w:rFonts w:asciiTheme="majorHAnsi" w:eastAsiaTheme="majorEastAsia" w:hAnsiTheme="majorHAnsi" w:cstheme="majorBidi"/>
      <w:color w:val="2F5496" w:themeColor="accent1" w:themeShade="BF"/>
      <w:sz w:val="26"/>
      <w:szCs w:val="26"/>
      <w:lang w:eastAsia="en-US"/>
    </w:rPr>
  </w:style>
  <w:style w:type="character" w:customStyle="1" w:styleId="Heading3Char">
    <w:name w:val="Heading 3 Char"/>
    <w:basedOn w:val="DefaultParagraphFont"/>
    <w:link w:val="Heading3"/>
    <w:uiPriority w:val="9"/>
    <w:rsid w:val="00581BDB"/>
    <w:rPr>
      <w:rFonts w:asciiTheme="majorHAnsi" w:eastAsiaTheme="majorEastAsia" w:hAnsiTheme="majorHAnsi" w:cstheme="majorBidi"/>
      <w:color w:val="1F3763" w:themeColor="accent1" w:themeShade="7F"/>
      <w:sz w:val="24"/>
      <w:szCs w:val="24"/>
      <w:lang w:eastAsia="en-US"/>
    </w:rPr>
  </w:style>
  <w:style w:type="character" w:customStyle="1" w:styleId="Heading4Char">
    <w:name w:val="Heading 4 Char"/>
    <w:basedOn w:val="DefaultParagraphFont"/>
    <w:link w:val="Heading4"/>
    <w:uiPriority w:val="9"/>
    <w:rsid w:val="00581BDB"/>
    <w:rPr>
      <w:rFonts w:asciiTheme="majorHAnsi" w:eastAsiaTheme="majorEastAsia" w:hAnsiTheme="majorHAnsi" w:cstheme="majorBidi"/>
      <w:i/>
      <w:iCs/>
      <w:color w:val="2F5496" w:themeColor="accent1" w:themeShade="BF"/>
      <w:lang w:eastAsia="en-US"/>
    </w:rPr>
  </w:style>
  <w:style w:type="character" w:customStyle="1" w:styleId="Heading5Char">
    <w:name w:val="Heading 5 Char"/>
    <w:basedOn w:val="DefaultParagraphFont"/>
    <w:link w:val="Heading5"/>
    <w:uiPriority w:val="9"/>
    <w:rsid w:val="00581BDB"/>
    <w:rPr>
      <w:rFonts w:asciiTheme="majorHAnsi" w:eastAsiaTheme="majorEastAsia" w:hAnsiTheme="majorHAnsi" w:cstheme="majorBidi"/>
      <w:color w:val="2F5496" w:themeColor="accent1" w:themeShade="BF"/>
      <w:lang w:eastAsia="en-US"/>
    </w:rPr>
  </w:style>
  <w:style w:type="character" w:customStyle="1" w:styleId="Heading6Char">
    <w:name w:val="Heading 6 Char"/>
    <w:basedOn w:val="DefaultParagraphFont"/>
    <w:link w:val="Heading6"/>
    <w:uiPriority w:val="9"/>
    <w:rsid w:val="00581BDB"/>
    <w:rPr>
      <w:rFonts w:asciiTheme="majorHAnsi" w:eastAsiaTheme="majorEastAsia" w:hAnsiTheme="majorHAnsi" w:cstheme="majorBidi"/>
      <w:color w:val="1F3763" w:themeColor="accent1" w:themeShade="7F"/>
      <w:lang w:eastAsia="en-US"/>
    </w:rPr>
  </w:style>
  <w:style w:type="character" w:customStyle="1" w:styleId="Heading7Char">
    <w:name w:val="Heading 7 Char"/>
    <w:basedOn w:val="DefaultParagraphFont"/>
    <w:link w:val="Heading7"/>
    <w:uiPriority w:val="9"/>
    <w:rsid w:val="00581BDB"/>
    <w:rPr>
      <w:rFonts w:asciiTheme="majorHAnsi" w:eastAsiaTheme="majorEastAsia" w:hAnsiTheme="majorHAnsi" w:cstheme="majorBidi"/>
      <w:i/>
      <w:iCs/>
      <w:color w:val="1F3763" w:themeColor="accent1" w:themeShade="7F"/>
      <w:lang w:eastAsia="en-US"/>
    </w:rPr>
  </w:style>
  <w:style w:type="paragraph" w:styleId="NormalWeb">
    <w:name w:val="Normal (Web)"/>
    <w:basedOn w:val="Normal"/>
    <w:uiPriority w:val="99"/>
    <w:unhideWhenUsed/>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EndnoteText">
    <w:name w:val="endnote text"/>
    <w:basedOn w:val="Normal"/>
    <w:link w:val="EndnoteTextChar"/>
    <w:uiPriority w:val="99"/>
    <w:unhideWhenUsed/>
    <w:rsid w:val="00581BDB"/>
    <w:pPr>
      <w:spacing w:after="0" w:line="240" w:lineRule="auto"/>
    </w:pPr>
    <w:rPr>
      <w:sz w:val="20"/>
      <w:szCs w:val="20"/>
    </w:rPr>
  </w:style>
  <w:style w:type="character" w:customStyle="1" w:styleId="EndnoteTextChar">
    <w:name w:val="Endnote Text Char"/>
    <w:basedOn w:val="DefaultParagraphFont"/>
    <w:link w:val="EndnoteText"/>
    <w:uiPriority w:val="99"/>
    <w:rsid w:val="00581BDB"/>
    <w:rPr>
      <w:rFonts w:eastAsiaTheme="minorHAnsi"/>
      <w:sz w:val="20"/>
      <w:szCs w:val="20"/>
      <w:lang w:eastAsia="en-US"/>
    </w:rPr>
  </w:style>
  <w:style w:type="character" w:customStyle="1" w:styleId="authors">
    <w:name w:val="authors"/>
    <w:basedOn w:val="DefaultParagraphFont"/>
    <w:rsid w:val="00581BDB"/>
  </w:style>
  <w:style w:type="character" w:customStyle="1" w:styleId="doilink">
    <w:name w:val="doi_link"/>
    <w:basedOn w:val="DefaultParagraphFont"/>
    <w:rsid w:val="00581BDB"/>
  </w:style>
  <w:style w:type="character" w:styleId="Strong">
    <w:name w:val="Strong"/>
    <w:basedOn w:val="DefaultParagraphFont"/>
    <w:uiPriority w:val="22"/>
    <w:qFormat/>
    <w:rsid w:val="00581BDB"/>
    <w:rPr>
      <w:b/>
      <w:bCs/>
    </w:rPr>
  </w:style>
  <w:style w:type="paragraph" w:styleId="Bibliography">
    <w:name w:val="Bibliography"/>
    <w:basedOn w:val="Normal"/>
    <w:next w:val="Normal"/>
    <w:uiPriority w:val="37"/>
    <w:unhideWhenUsed/>
    <w:rsid w:val="00581BDB"/>
  </w:style>
  <w:style w:type="paragraph" w:styleId="ListParagraph">
    <w:name w:val="List Paragraph"/>
    <w:basedOn w:val="Normal"/>
    <w:uiPriority w:val="34"/>
    <w:qFormat/>
    <w:rsid w:val="00581BDB"/>
    <w:pPr>
      <w:spacing w:after="0" w:line="240" w:lineRule="auto"/>
      <w:ind w:left="720"/>
    </w:pPr>
    <w:rPr>
      <w:rFonts w:ascii="Arial" w:eastAsia="Times New Roman" w:hAnsi="Arial" w:cs="Times New Roman"/>
      <w:sz w:val="20"/>
      <w:szCs w:val="20"/>
      <w:lang w:eastAsia="en-GB"/>
    </w:rPr>
  </w:style>
  <w:style w:type="character" w:styleId="Hyperlink">
    <w:name w:val="Hyperlink"/>
    <w:basedOn w:val="DefaultParagraphFont"/>
    <w:uiPriority w:val="99"/>
    <w:unhideWhenUsed/>
    <w:rsid w:val="00581BDB"/>
    <w:rPr>
      <w:color w:val="0000FF"/>
      <w:u w:val="single"/>
    </w:rPr>
  </w:style>
  <w:style w:type="character" w:styleId="Emphasis">
    <w:name w:val="Emphasis"/>
    <w:basedOn w:val="DefaultParagraphFont"/>
    <w:uiPriority w:val="20"/>
    <w:qFormat/>
    <w:rsid w:val="00581BDB"/>
    <w:rPr>
      <w:i/>
      <w:iCs/>
    </w:rPr>
  </w:style>
  <w:style w:type="paragraph" w:customStyle="1" w:styleId="single-title">
    <w:name w:val="single-titl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581BDB"/>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customStyle="1" w:styleId="personname">
    <w:name w:val="person_name"/>
    <w:basedOn w:val="DefaultParagraphFont"/>
    <w:rsid w:val="00581BDB"/>
  </w:style>
  <w:style w:type="character" w:customStyle="1" w:styleId="s">
    <w:name w:val="s"/>
    <w:basedOn w:val="DefaultParagraphFont"/>
    <w:rsid w:val="00581BDB"/>
  </w:style>
  <w:style w:type="character" w:styleId="FollowedHyperlink">
    <w:name w:val="FollowedHyperlink"/>
    <w:basedOn w:val="DefaultParagraphFont"/>
    <w:uiPriority w:val="99"/>
    <w:semiHidden/>
    <w:unhideWhenUsed/>
    <w:rsid w:val="00581BDB"/>
    <w:rPr>
      <w:color w:val="954F72" w:themeColor="followedHyperlink"/>
      <w:u w:val="single"/>
    </w:rPr>
  </w:style>
  <w:style w:type="character" w:customStyle="1" w:styleId="t">
    <w:name w:val="t"/>
    <w:basedOn w:val="DefaultParagraphFont"/>
    <w:rsid w:val="00581BDB"/>
  </w:style>
  <w:style w:type="paragraph" w:customStyle="1" w:styleId="nova-legacy-e-listitem">
    <w:name w:val="nova-legacy-e-list__item"/>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u">
    <w:name w:val="ju"/>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81B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1BDB"/>
    <w:rPr>
      <w:rFonts w:eastAsiaTheme="minorHAnsi"/>
      <w:lang w:eastAsia="en-US"/>
    </w:rPr>
  </w:style>
  <w:style w:type="paragraph" w:styleId="Footer">
    <w:name w:val="footer"/>
    <w:basedOn w:val="Normal"/>
    <w:link w:val="FooterChar"/>
    <w:uiPriority w:val="99"/>
    <w:unhideWhenUsed/>
    <w:rsid w:val="00581B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1BDB"/>
    <w:rPr>
      <w:rFonts w:eastAsiaTheme="minorHAnsi"/>
      <w:lang w:eastAsia="en-US"/>
    </w:rPr>
  </w:style>
  <w:style w:type="character" w:customStyle="1" w:styleId="a">
    <w:name w:val="a"/>
    <w:basedOn w:val="DefaultParagraphFont"/>
    <w:rsid w:val="00581BDB"/>
  </w:style>
  <w:style w:type="character" w:customStyle="1" w:styleId="l6">
    <w:name w:val="l6"/>
    <w:basedOn w:val="DefaultParagraphFont"/>
    <w:rsid w:val="00581BDB"/>
  </w:style>
  <w:style w:type="table" w:styleId="TableGrid">
    <w:name w:val="Table Grid"/>
    <w:basedOn w:val="TableNormal"/>
    <w:uiPriority w:val="39"/>
    <w:rsid w:val="00581BDB"/>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81BDB"/>
  </w:style>
  <w:style w:type="character" w:customStyle="1" w:styleId="jsgrdq">
    <w:name w:val="jsgrdq"/>
    <w:basedOn w:val="DefaultParagraphFont"/>
    <w:rsid w:val="00581BDB"/>
  </w:style>
  <w:style w:type="paragraph" w:customStyle="1" w:styleId="04xlpa">
    <w:name w:val="_04xlpa"/>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581BDB"/>
    <w:rPr>
      <w:color w:val="605E5C"/>
      <w:shd w:val="clear" w:color="auto" w:fill="E1DFDD"/>
    </w:rPr>
  </w:style>
  <w:style w:type="paragraph" w:styleId="BalloonText">
    <w:name w:val="Balloon Text"/>
    <w:basedOn w:val="Normal"/>
    <w:link w:val="BalloonTextChar"/>
    <w:uiPriority w:val="99"/>
    <w:semiHidden/>
    <w:unhideWhenUsed/>
    <w:rsid w:val="00581B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1BDB"/>
    <w:rPr>
      <w:rFonts w:ascii="Segoe UI" w:eastAsiaTheme="minorHAnsi" w:hAnsi="Segoe UI" w:cs="Segoe UI"/>
      <w:sz w:val="18"/>
      <w:szCs w:val="18"/>
      <w:lang w:eastAsia="en-US"/>
    </w:rPr>
  </w:style>
  <w:style w:type="character" w:customStyle="1" w:styleId="hide-when-compact">
    <w:name w:val="hide-when-compact"/>
    <w:basedOn w:val="DefaultParagraphFont"/>
    <w:rsid w:val="00581BDB"/>
  </w:style>
  <w:style w:type="character" w:customStyle="1" w:styleId="Date1">
    <w:name w:val="Date1"/>
    <w:basedOn w:val="DefaultParagraphFont"/>
    <w:rsid w:val="00581BDB"/>
  </w:style>
  <w:style w:type="paragraph" w:customStyle="1" w:styleId="toclevel-1">
    <w:name w:val="toclevel-1"/>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ocnumber">
    <w:name w:val="tocnumber"/>
    <w:basedOn w:val="DefaultParagraphFont"/>
    <w:rsid w:val="00581BDB"/>
  </w:style>
  <w:style w:type="character" w:customStyle="1" w:styleId="toctext">
    <w:name w:val="toctext"/>
    <w:basedOn w:val="DefaultParagraphFont"/>
    <w:rsid w:val="00581BDB"/>
  </w:style>
  <w:style w:type="character" w:customStyle="1" w:styleId="mw-headline">
    <w:name w:val="mw-headline"/>
    <w:basedOn w:val="DefaultParagraphFont"/>
    <w:rsid w:val="00581BDB"/>
  </w:style>
  <w:style w:type="character" w:customStyle="1" w:styleId="mw-editsection">
    <w:name w:val="mw-editsection"/>
    <w:basedOn w:val="DefaultParagraphFont"/>
    <w:rsid w:val="00581BDB"/>
  </w:style>
  <w:style w:type="character" w:customStyle="1" w:styleId="mw-editsection-bracket">
    <w:name w:val="mw-editsection-bracket"/>
    <w:basedOn w:val="DefaultParagraphFont"/>
    <w:rsid w:val="00581BDB"/>
  </w:style>
  <w:style w:type="paragraph" w:customStyle="1" w:styleId="bodytext">
    <w:name w:val="bodytext"/>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renderedqtext">
    <w:name w:val="rendered_qtext"/>
    <w:basedOn w:val="DefaultParagraphFont"/>
    <w:rsid w:val="00581BDB"/>
  </w:style>
  <w:style w:type="paragraph" w:customStyle="1" w:styleId="graf">
    <w:name w:val="graf"/>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ndnoteReference">
    <w:name w:val="endnote reference"/>
    <w:basedOn w:val="DefaultParagraphFont"/>
    <w:uiPriority w:val="99"/>
    <w:semiHidden/>
    <w:unhideWhenUsed/>
    <w:rsid w:val="00581BDB"/>
    <w:rPr>
      <w:vertAlign w:val="superscript"/>
    </w:rPr>
  </w:style>
  <w:style w:type="paragraph" w:customStyle="1" w:styleId="Pa3">
    <w:name w:val="Pa3"/>
    <w:basedOn w:val="Normal"/>
    <w:next w:val="Normal"/>
    <w:uiPriority w:val="99"/>
    <w:rsid w:val="00581BDB"/>
    <w:pPr>
      <w:autoSpaceDE w:val="0"/>
      <w:autoSpaceDN w:val="0"/>
      <w:adjustRightInd w:val="0"/>
      <w:spacing w:after="0" w:line="241" w:lineRule="atLeast"/>
    </w:pPr>
    <w:rPr>
      <w:rFonts w:ascii="Segoe UI" w:hAnsi="Segoe UI" w:cs="Segoe UI"/>
      <w:sz w:val="24"/>
      <w:szCs w:val="24"/>
    </w:rPr>
  </w:style>
  <w:style w:type="character" w:customStyle="1" w:styleId="A0">
    <w:name w:val="A0"/>
    <w:uiPriority w:val="99"/>
    <w:rsid w:val="00581BDB"/>
    <w:rPr>
      <w:color w:val="221E1F"/>
      <w:sz w:val="20"/>
      <w:szCs w:val="20"/>
    </w:rPr>
  </w:style>
  <w:style w:type="paragraph" w:customStyle="1" w:styleId="Pa5">
    <w:name w:val="Pa5"/>
    <w:basedOn w:val="Normal"/>
    <w:next w:val="Normal"/>
    <w:uiPriority w:val="99"/>
    <w:rsid w:val="00581BDB"/>
    <w:pPr>
      <w:autoSpaceDE w:val="0"/>
      <w:autoSpaceDN w:val="0"/>
      <w:adjustRightInd w:val="0"/>
      <w:spacing w:after="0" w:line="241" w:lineRule="atLeast"/>
    </w:pPr>
    <w:rPr>
      <w:rFonts w:ascii="Segoe UI" w:hAnsi="Segoe UI" w:cs="Segoe UI"/>
      <w:sz w:val="24"/>
      <w:szCs w:val="24"/>
    </w:rPr>
  </w:style>
  <w:style w:type="paragraph" w:customStyle="1" w:styleId="Pa0">
    <w:name w:val="Pa0"/>
    <w:basedOn w:val="Normal"/>
    <w:next w:val="Normal"/>
    <w:uiPriority w:val="99"/>
    <w:rsid w:val="00581BDB"/>
    <w:pPr>
      <w:autoSpaceDE w:val="0"/>
      <w:autoSpaceDN w:val="0"/>
      <w:adjustRightInd w:val="0"/>
      <w:spacing w:after="0" w:line="241" w:lineRule="atLeast"/>
    </w:pPr>
    <w:rPr>
      <w:rFonts w:ascii="Segoe UI" w:hAnsi="Segoe UI" w:cs="Segoe UI"/>
      <w:sz w:val="24"/>
      <w:szCs w:val="24"/>
    </w:rPr>
  </w:style>
  <w:style w:type="character" w:customStyle="1" w:styleId="A6">
    <w:name w:val="A6"/>
    <w:uiPriority w:val="99"/>
    <w:rsid w:val="00581BDB"/>
    <w:rPr>
      <w:rFonts w:cs="Montserrat Light"/>
      <w:color w:val="211D1E"/>
      <w:sz w:val="10"/>
      <w:szCs w:val="10"/>
    </w:rPr>
  </w:style>
  <w:style w:type="paragraph" w:customStyle="1" w:styleId="Pa4">
    <w:name w:val="Pa4"/>
    <w:basedOn w:val="Normal"/>
    <w:next w:val="Normal"/>
    <w:uiPriority w:val="99"/>
    <w:rsid w:val="00581BDB"/>
    <w:pPr>
      <w:autoSpaceDE w:val="0"/>
      <w:autoSpaceDN w:val="0"/>
      <w:adjustRightInd w:val="0"/>
      <w:spacing w:after="0" w:line="281" w:lineRule="atLeast"/>
    </w:pPr>
    <w:rPr>
      <w:rFonts w:ascii="Montserrat Light" w:hAnsi="Montserrat Light"/>
      <w:sz w:val="24"/>
      <w:szCs w:val="24"/>
    </w:rPr>
  </w:style>
  <w:style w:type="character" w:customStyle="1" w:styleId="A4">
    <w:name w:val="A4"/>
    <w:uiPriority w:val="99"/>
    <w:rsid w:val="00581BDB"/>
    <w:rPr>
      <w:rFonts w:cs="Montserrat Medium"/>
      <w:color w:val="FFFFFF"/>
      <w:sz w:val="18"/>
      <w:szCs w:val="18"/>
    </w:rPr>
  </w:style>
  <w:style w:type="character" w:customStyle="1" w:styleId="il">
    <w:name w:val="il"/>
    <w:basedOn w:val="DefaultParagraphFont"/>
    <w:rsid w:val="00581BDB"/>
  </w:style>
  <w:style w:type="character" w:styleId="CommentReference">
    <w:name w:val="annotation reference"/>
    <w:basedOn w:val="DefaultParagraphFont"/>
    <w:uiPriority w:val="99"/>
    <w:semiHidden/>
    <w:unhideWhenUsed/>
    <w:rsid w:val="00581BDB"/>
    <w:rPr>
      <w:sz w:val="16"/>
      <w:szCs w:val="16"/>
    </w:rPr>
  </w:style>
  <w:style w:type="paragraph" w:styleId="CommentText">
    <w:name w:val="annotation text"/>
    <w:basedOn w:val="Normal"/>
    <w:link w:val="CommentTextChar"/>
    <w:uiPriority w:val="99"/>
    <w:unhideWhenUsed/>
    <w:rsid w:val="00581BDB"/>
    <w:pPr>
      <w:spacing w:line="240" w:lineRule="auto"/>
    </w:pPr>
    <w:rPr>
      <w:sz w:val="20"/>
      <w:szCs w:val="20"/>
    </w:rPr>
  </w:style>
  <w:style w:type="character" w:customStyle="1" w:styleId="CommentTextChar">
    <w:name w:val="Comment Text Char"/>
    <w:basedOn w:val="DefaultParagraphFont"/>
    <w:link w:val="CommentText"/>
    <w:uiPriority w:val="99"/>
    <w:rsid w:val="00581BDB"/>
    <w:rPr>
      <w:rFonts w:eastAsiaTheme="minorHAnsi"/>
      <w:sz w:val="20"/>
      <w:szCs w:val="20"/>
      <w:lang w:eastAsia="en-US"/>
    </w:rPr>
  </w:style>
  <w:style w:type="paragraph" w:styleId="CommentSubject">
    <w:name w:val="annotation subject"/>
    <w:basedOn w:val="CommentText"/>
    <w:next w:val="CommentText"/>
    <w:link w:val="CommentSubjectChar"/>
    <w:uiPriority w:val="99"/>
    <w:semiHidden/>
    <w:unhideWhenUsed/>
    <w:rsid w:val="00581BDB"/>
    <w:rPr>
      <w:b/>
      <w:bCs/>
    </w:rPr>
  </w:style>
  <w:style w:type="character" w:customStyle="1" w:styleId="CommentSubjectChar">
    <w:name w:val="Comment Subject Char"/>
    <w:basedOn w:val="CommentTextChar"/>
    <w:link w:val="CommentSubject"/>
    <w:uiPriority w:val="99"/>
    <w:semiHidden/>
    <w:rsid w:val="00581BDB"/>
    <w:rPr>
      <w:rFonts w:eastAsiaTheme="minorHAnsi"/>
      <w:b/>
      <w:bCs/>
      <w:sz w:val="20"/>
      <w:szCs w:val="20"/>
      <w:lang w:eastAsia="en-US"/>
    </w:rPr>
  </w:style>
  <w:style w:type="character" w:customStyle="1" w:styleId="a-size-extra-large">
    <w:name w:val="a-size-extra-large"/>
    <w:basedOn w:val="DefaultParagraphFont"/>
    <w:rsid w:val="00581BDB"/>
  </w:style>
  <w:style w:type="character" w:customStyle="1" w:styleId="a-size-large">
    <w:name w:val="a-size-large"/>
    <w:basedOn w:val="DefaultParagraphFont"/>
    <w:rsid w:val="00581BDB"/>
  </w:style>
  <w:style w:type="character" w:customStyle="1" w:styleId="a-declarative">
    <w:name w:val="a-declarative"/>
    <w:basedOn w:val="DefaultParagraphFont"/>
    <w:rsid w:val="00581BDB"/>
  </w:style>
  <w:style w:type="character" w:customStyle="1" w:styleId="a-icon-alt">
    <w:name w:val="a-icon-alt"/>
    <w:basedOn w:val="DefaultParagraphFont"/>
    <w:rsid w:val="00581BDB"/>
  </w:style>
  <w:style w:type="character" w:customStyle="1" w:styleId="a-size-small">
    <w:name w:val="a-size-small"/>
    <w:basedOn w:val="DefaultParagraphFont"/>
    <w:rsid w:val="00581BDB"/>
  </w:style>
  <w:style w:type="character" w:customStyle="1" w:styleId="citationreference">
    <w:name w:val="citationreference"/>
    <w:basedOn w:val="DefaultParagraphFont"/>
    <w:rsid w:val="00581BDB"/>
  </w:style>
  <w:style w:type="character" w:customStyle="1" w:styleId="h01186">
    <w:name w:val="h01186"/>
    <w:basedOn w:val="DefaultParagraphFont"/>
    <w:rsid w:val="00581BDB"/>
  </w:style>
  <w:style w:type="character" w:customStyle="1" w:styleId="s00333">
    <w:name w:val="s00333"/>
    <w:basedOn w:val="DefaultParagraphFont"/>
    <w:rsid w:val="00581BDB"/>
  </w:style>
  <w:style w:type="character" w:customStyle="1" w:styleId="r00888">
    <w:name w:val="r00888"/>
    <w:basedOn w:val="DefaultParagraphFont"/>
    <w:rsid w:val="00581BDB"/>
  </w:style>
  <w:style w:type="character" w:customStyle="1" w:styleId="o00408">
    <w:name w:val="o00408"/>
    <w:basedOn w:val="DefaultParagraphFont"/>
    <w:rsid w:val="00581BDB"/>
  </w:style>
  <w:style w:type="character" w:customStyle="1" w:styleId="s00335">
    <w:name w:val="s00335"/>
    <w:basedOn w:val="DefaultParagraphFont"/>
    <w:rsid w:val="00581BDB"/>
  </w:style>
  <w:style w:type="character" w:customStyle="1" w:styleId="a01507">
    <w:name w:val="a01507"/>
    <w:basedOn w:val="DefaultParagraphFont"/>
    <w:rsid w:val="00581BDB"/>
  </w:style>
  <w:style w:type="character" w:customStyle="1" w:styleId="g00218">
    <w:name w:val="g00218"/>
    <w:basedOn w:val="DefaultParagraphFont"/>
    <w:rsid w:val="00581BDB"/>
  </w:style>
  <w:style w:type="character" w:customStyle="1" w:styleId="metatext">
    <w:name w:val="meta_text"/>
    <w:basedOn w:val="DefaultParagraphFont"/>
    <w:rsid w:val="00581BDB"/>
  </w:style>
  <w:style w:type="paragraph" w:styleId="Quote">
    <w:name w:val="Quote"/>
    <w:basedOn w:val="Normal"/>
    <w:next w:val="Normal"/>
    <w:link w:val="QuoteChar"/>
    <w:qFormat/>
    <w:rsid w:val="00581BDB"/>
    <w:pPr>
      <w:spacing w:after="120" w:line="240" w:lineRule="auto"/>
      <w:ind w:left="1418" w:right="1418"/>
    </w:pPr>
    <w:rPr>
      <w:rFonts w:eastAsia="Times New Roman" w:cs="Times New Roman"/>
      <w:iCs/>
      <w:color w:val="000000" w:themeColor="text1"/>
      <w:sz w:val="20"/>
      <w:szCs w:val="20"/>
      <w:lang w:eastAsia="en-GB"/>
    </w:rPr>
  </w:style>
  <w:style w:type="character" w:customStyle="1" w:styleId="QuoteChar">
    <w:name w:val="Quote Char"/>
    <w:basedOn w:val="DefaultParagraphFont"/>
    <w:link w:val="Quote"/>
    <w:rsid w:val="00581BDB"/>
    <w:rPr>
      <w:rFonts w:eastAsia="Times New Roman" w:cs="Times New Roman"/>
      <w:iCs/>
      <w:color w:val="000000" w:themeColor="text1"/>
      <w:sz w:val="20"/>
      <w:szCs w:val="20"/>
      <w:lang w:eastAsia="en-GB"/>
    </w:rPr>
  </w:style>
  <w:style w:type="character" w:customStyle="1" w:styleId="authors-list-item">
    <w:name w:val="authors-list-item"/>
    <w:basedOn w:val="DefaultParagraphFont"/>
    <w:rsid w:val="00581BDB"/>
  </w:style>
  <w:style w:type="character" w:customStyle="1" w:styleId="author-sup-separator">
    <w:name w:val="author-sup-separator"/>
    <w:basedOn w:val="DefaultParagraphFont"/>
    <w:rsid w:val="00581BDB"/>
  </w:style>
  <w:style w:type="character" w:customStyle="1" w:styleId="identifier">
    <w:name w:val="identifier"/>
    <w:basedOn w:val="DefaultParagraphFont"/>
    <w:rsid w:val="00581BDB"/>
  </w:style>
  <w:style w:type="character" w:customStyle="1" w:styleId="id-label">
    <w:name w:val="id-label"/>
    <w:basedOn w:val="DefaultParagraphFont"/>
    <w:rsid w:val="00581BDB"/>
  </w:style>
  <w:style w:type="paragraph" w:customStyle="1" w:styleId="kc">
    <w:name w:val="kc"/>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uthor">
    <w:name w:val="author"/>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3">
    <w:name w:val="p3"/>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1">
    <w:name w:val="s1"/>
    <w:basedOn w:val="DefaultParagraphFont"/>
    <w:rsid w:val="00581BDB"/>
  </w:style>
  <w:style w:type="character" w:customStyle="1" w:styleId="s4">
    <w:name w:val="s4"/>
    <w:basedOn w:val="DefaultParagraphFont"/>
    <w:rsid w:val="00581BDB"/>
  </w:style>
  <w:style w:type="paragraph" w:styleId="HTMLPreformatted">
    <w:name w:val="HTML Preformatted"/>
    <w:basedOn w:val="Normal"/>
    <w:link w:val="HTMLPreformattedChar"/>
    <w:uiPriority w:val="99"/>
    <w:semiHidden/>
    <w:unhideWhenUsed/>
    <w:rsid w:val="00581B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rsid w:val="00581BDB"/>
    <w:rPr>
      <w:rFonts w:ascii="Courier New" w:eastAsia="Times New Roman" w:hAnsi="Courier New" w:cs="Courier New"/>
      <w:sz w:val="20"/>
      <w:szCs w:val="20"/>
      <w:lang w:eastAsia="en-GB"/>
    </w:rPr>
  </w:style>
  <w:style w:type="paragraph" w:customStyle="1" w:styleId="padding-3">
    <w:name w:val="padding-3"/>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581BDB"/>
    <w:pPr>
      <w:keepLines/>
      <w:spacing w:before="240" w:line="259" w:lineRule="auto"/>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2">
    <w:name w:val="toc 2"/>
    <w:basedOn w:val="Normal"/>
    <w:next w:val="Normal"/>
    <w:autoRedefine/>
    <w:uiPriority w:val="39"/>
    <w:unhideWhenUsed/>
    <w:rsid w:val="00581BDB"/>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581BDB"/>
    <w:pPr>
      <w:spacing w:after="100"/>
    </w:pPr>
    <w:rPr>
      <w:rFonts w:eastAsiaTheme="minorEastAsia" w:cs="Times New Roman"/>
      <w:lang w:val="en-US"/>
    </w:rPr>
  </w:style>
  <w:style w:type="paragraph" w:styleId="TOC3">
    <w:name w:val="toc 3"/>
    <w:basedOn w:val="Normal"/>
    <w:next w:val="Normal"/>
    <w:autoRedefine/>
    <w:uiPriority w:val="39"/>
    <w:unhideWhenUsed/>
    <w:rsid w:val="00581BDB"/>
    <w:pPr>
      <w:tabs>
        <w:tab w:val="left" w:pos="1100"/>
        <w:tab w:val="right" w:leader="dot" w:pos="9016"/>
      </w:tabs>
      <w:spacing w:after="100"/>
      <w:ind w:left="440"/>
    </w:pPr>
    <w:rPr>
      <w:rFonts w:eastAsiaTheme="minorEastAsia" w:cstheme="minorHAnsi"/>
      <w:noProof/>
      <w:lang w:val="en-US"/>
    </w:rPr>
  </w:style>
  <w:style w:type="paragraph" w:styleId="TOC4">
    <w:name w:val="toc 4"/>
    <w:basedOn w:val="Normal"/>
    <w:next w:val="Normal"/>
    <w:autoRedefine/>
    <w:uiPriority w:val="39"/>
    <w:unhideWhenUsed/>
    <w:rsid w:val="00581BDB"/>
    <w:pPr>
      <w:spacing w:after="100"/>
      <w:ind w:left="660"/>
    </w:pPr>
    <w:rPr>
      <w:rFonts w:eastAsiaTheme="minorEastAsia"/>
      <w:lang w:eastAsia="en-GB"/>
    </w:rPr>
  </w:style>
  <w:style w:type="paragraph" w:styleId="TOC5">
    <w:name w:val="toc 5"/>
    <w:basedOn w:val="Normal"/>
    <w:next w:val="Normal"/>
    <w:autoRedefine/>
    <w:uiPriority w:val="39"/>
    <w:unhideWhenUsed/>
    <w:rsid w:val="00581BDB"/>
    <w:pPr>
      <w:spacing w:after="100"/>
      <w:ind w:left="880"/>
    </w:pPr>
    <w:rPr>
      <w:rFonts w:eastAsiaTheme="minorEastAsia"/>
      <w:lang w:eastAsia="en-GB"/>
    </w:rPr>
  </w:style>
  <w:style w:type="paragraph" w:styleId="TOC6">
    <w:name w:val="toc 6"/>
    <w:basedOn w:val="Normal"/>
    <w:next w:val="Normal"/>
    <w:autoRedefine/>
    <w:uiPriority w:val="39"/>
    <w:unhideWhenUsed/>
    <w:rsid w:val="00581BDB"/>
    <w:pPr>
      <w:spacing w:after="100"/>
      <w:ind w:left="1100"/>
    </w:pPr>
    <w:rPr>
      <w:rFonts w:eastAsiaTheme="minorEastAsia"/>
      <w:lang w:eastAsia="en-GB"/>
    </w:rPr>
  </w:style>
  <w:style w:type="paragraph" w:styleId="TOC7">
    <w:name w:val="toc 7"/>
    <w:basedOn w:val="Normal"/>
    <w:next w:val="Normal"/>
    <w:autoRedefine/>
    <w:uiPriority w:val="39"/>
    <w:unhideWhenUsed/>
    <w:rsid w:val="00581BDB"/>
    <w:pPr>
      <w:spacing w:after="100"/>
      <w:ind w:left="1320"/>
    </w:pPr>
    <w:rPr>
      <w:rFonts w:eastAsiaTheme="minorEastAsia"/>
      <w:lang w:eastAsia="en-GB"/>
    </w:rPr>
  </w:style>
  <w:style w:type="paragraph" w:styleId="TOC8">
    <w:name w:val="toc 8"/>
    <w:basedOn w:val="Normal"/>
    <w:next w:val="Normal"/>
    <w:autoRedefine/>
    <w:uiPriority w:val="39"/>
    <w:unhideWhenUsed/>
    <w:rsid w:val="00581BDB"/>
    <w:pPr>
      <w:spacing w:after="100"/>
      <w:ind w:left="1540"/>
    </w:pPr>
    <w:rPr>
      <w:rFonts w:eastAsiaTheme="minorEastAsia"/>
      <w:lang w:eastAsia="en-GB"/>
    </w:rPr>
  </w:style>
  <w:style w:type="paragraph" w:styleId="TOC9">
    <w:name w:val="toc 9"/>
    <w:basedOn w:val="Normal"/>
    <w:next w:val="Normal"/>
    <w:autoRedefine/>
    <w:uiPriority w:val="39"/>
    <w:unhideWhenUsed/>
    <w:rsid w:val="00581BDB"/>
    <w:pPr>
      <w:spacing w:after="100"/>
      <w:ind w:left="1760"/>
    </w:pPr>
    <w:rPr>
      <w:rFonts w:eastAsiaTheme="minorEastAsia"/>
      <w:lang w:eastAsia="en-GB"/>
    </w:rPr>
  </w:style>
  <w:style w:type="paragraph" w:styleId="NoSpacing">
    <w:name w:val="No Spacing"/>
    <w:uiPriority w:val="1"/>
    <w:qFormat/>
    <w:rsid w:val="00581BDB"/>
    <w:pPr>
      <w:spacing w:after="0" w:line="240" w:lineRule="auto"/>
    </w:pPr>
    <w:rPr>
      <w:rFonts w:eastAsiaTheme="minorHAnsi"/>
      <w:lang w:eastAsia="en-US"/>
    </w:rPr>
  </w:style>
  <w:style w:type="paragraph" w:customStyle="1" w:styleId="yiv1326862517card-description">
    <w:name w:val="yiv1326862517card-description"/>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TMLCite">
    <w:name w:val="HTML Cite"/>
    <w:basedOn w:val="DefaultParagraphFont"/>
    <w:uiPriority w:val="99"/>
    <w:semiHidden/>
    <w:unhideWhenUsed/>
    <w:rsid w:val="00581BDB"/>
    <w:rPr>
      <w:i/>
      <w:iCs/>
    </w:rPr>
  </w:style>
  <w:style w:type="character" w:customStyle="1" w:styleId="dyjrff">
    <w:name w:val="dyjrff"/>
    <w:basedOn w:val="DefaultParagraphFont"/>
    <w:rsid w:val="00581BDB"/>
  </w:style>
  <w:style w:type="character" w:customStyle="1" w:styleId="acopre">
    <w:name w:val="acopre"/>
    <w:basedOn w:val="DefaultParagraphFont"/>
    <w:rsid w:val="00581BDB"/>
  </w:style>
  <w:style w:type="paragraph" w:customStyle="1" w:styleId="nova-e-listitem">
    <w:name w:val="nova-e-list__item"/>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rib">
    <w:name w:val="contrib"/>
    <w:basedOn w:val="DefaultParagraphFont"/>
    <w:rsid w:val="00581BDB"/>
  </w:style>
  <w:style w:type="character" w:customStyle="1" w:styleId="aff-overlay">
    <w:name w:val="aff-overlay"/>
    <w:basedOn w:val="DefaultParagraphFont"/>
    <w:rsid w:val="00581BDB"/>
  </w:style>
  <w:style w:type="paragraph" w:customStyle="1" w:styleId="font-header">
    <w:name w:val="font-header"/>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aff">
    <w:name w:val="aff"/>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aftertitle">
    <w:name w:val="paraaftertitl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old">
    <w:name w:val="bold"/>
    <w:basedOn w:val="DefaultParagraphFont"/>
    <w:rsid w:val="00581BDB"/>
  </w:style>
  <w:style w:type="paragraph" w:customStyle="1" w:styleId="para">
    <w:name w:val="para"/>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
    <w:name w:val="italic"/>
    <w:basedOn w:val="DefaultParagraphFont"/>
    <w:rsid w:val="00581BDB"/>
  </w:style>
  <w:style w:type="character" w:customStyle="1" w:styleId="star-btn">
    <w:name w:val="star-btn"/>
    <w:basedOn w:val="DefaultParagraphFont"/>
    <w:rsid w:val="00581BDB"/>
  </w:style>
  <w:style w:type="character" w:customStyle="1" w:styleId="def">
    <w:name w:val="def"/>
    <w:basedOn w:val="DefaultParagraphFont"/>
    <w:rsid w:val="00581BDB"/>
  </w:style>
  <w:style w:type="character" w:customStyle="1" w:styleId="f">
    <w:name w:val="f"/>
    <w:basedOn w:val="DefaultParagraphFont"/>
    <w:rsid w:val="00581BDB"/>
  </w:style>
  <w:style w:type="paragraph" w:customStyle="1" w:styleId="font9">
    <w:name w:val="font_9"/>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q-text">
    <w:name w:val="q-text"/>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lementor-icon-list-text">
    <w:name w:val="elementor-icon-list-text"/>
    <w:basedOn w:val="DefaultParagraphFont"/>
    <w:rsid w:val="00581BDB"/>
  </w:style>
  <w:style w:type="paragraph" w:customStyle="1" w:styleId="css-38z03z">
    <w:name w:val="css-38z03z"/>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ropcap">
    <w:name w:val="dropcap"/>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olume-issue">
    <w:name w:val="volume-issu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val">
    <w:name w:val="val"/>
    <w:basedOn w:val="DefaultParagraphFont"/>
    <w:rsid w:val="00581BDB"/>
  </w:style>
  <w:style w:type="paragraph" w:customStyle="1" w:styleId="page-range">
    <w:name w:val="page-rang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jx">
    <w:name w:val="jx"/>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odyText0">
    <w:name w:val="Body Text"/>
    <w:basedOn w:val="Default"/>
    <w:next w:val="Default"/>
    <w:link w:val="BodyTextChar"/>
    <w:uiPriority w:val="99"/>
    <w:rsid w:val="00581BDB"/>
    <w:rPr>
      <w:color w:val="auto"/>
    </w:rPr>
  </w:style>
  <w:style w:type="character" w:customStyle="1" w:styleId="BodyTextChar">
    <w:name w:val="Body Text Char"/>
    <w:basedOn w:val="DefaultParagraphFont"/>
    <w:link w:val="BodyText0"/>
    <w:uiPriority w:val="99"/>
    <w:rsid w:val="00581BDB"/>
    <w:rPr>
      <w:rFonts w:ascii="Times New Roman" w:eastAsiaTheme="minorHAnsi" w:hAnsi="Times New Roman" w:cs="Times New Roman"/>
      <w:sz w:val="24"/>
      <w:szCs w:val="24"/>
      <w:lang w:eastAsia="en-US"/>
    </w:rPr>
  </w:style>
  <w:style w:type="paragraph" w:styleId="BlockText">
    <w:name w:val="Block Text"/>
    <w:basedOn w:val="Default"/>
    <w:next w:val="Default"/>
    <w:uiPriority w:val="99"/>
    <w:rsid w:val="00581BDB"/>
    <w:rPr>
      <w:color w:val="auto"/>
    </w:rPr>
  </w:style>
  <w:style w:type="paragraph" w:customStyle="1" w:styleId="normalpp">
    <w:name w:val="normalpp"/>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llapseomatic">
    <w:name w:val="collapseomatic"/>
    <w:basedOn w:val="DefaultParagraphFont"/>
    <w:rsid w:val="00581BDB"/>
  </w:style>
  <w:style w:type="character" w:customStyle="1" w:styleId="ref-lnk">
    <w:name w:val="ref-lnk"/>
    <w:basedOn w:val="DefaultParagraphFont"/>
    <w:rsid w:val="00581BDB"/>
  </w:style>
  <w:style w:type="paragraph" w:customStyle="1" w:styleId="inline">
    <w:name w:val="inlin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w-cite-backlink">
    <w:name w:val="mw-cite-backlink"/>
    <w:basedOn w:val="DefaultParagraphFont"/>
    <w:rsid w:val="00581BDB"/>
  </w:style>
  <w:style w:type="character" w:customStyle="1" w:styleId="selectable">
    <w:name w:val="selectable"/>
    <w:basedOn w:val="DefaultParagraphFont"/>
    <w:rsid w:val="00581BDB"/>
  </w:style>
  <w:style w:type="character" w:customStyle="1" w:styleId="highwire-citation-author">
    <w:name w:val="highwire-citation-author"/>
    <w:basedOn w:val="DefaultParagraphFont"/>
    <w:rsid w:val="00581BDB"/>
  </w:style>
  <w:style w:type="character" w:customStyle="1" w:styleId="nlm-surname">
    <w:name w:val="nlm-surname"/>
    <w:basedOn w:val="DefaultParagraphFont"/>
    <w:rsid w:val="00581BDB"/>
  </w:style>
  <w:style w:type="paragraph" w:customStyle="1" w:styleId="p">
    <w:name w:val="p"/>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igpopup-sensitive-area">
    <w:name w:val="figpopup-sensitive-area"/>
    <w:basedOn w:val="DefaultParagraphFont"/>
    <w:rsid w:val="00581BDB"/>
  </w:style>
  <w:style w:type="paragraph" w:customStyle="1" w:styleId="has-text-align-right">
    <w:name w:val="has-text-align-right"/>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foreign">
    <w:name w:val="foreign"/>
    <w:basedOn w:val="DefaultParagraphFont"/>
    <w:rsid w:val="00581BDB"/>
  </w:style>
  <w:style w:type="character" w:customStyle="1" w:styleId="crossreference">
    <w:name w:val="crossreference"/>
    <w:basedOn w:val="DefaultParagraphFont"/>
    <w:rsid w:val="00581BDB"/>
  </w:style>
  <w:style w:type="paragraph" w:styleId="Subtitle">
    <w:name w:val="Subtitle"/>
    <w:basedOn w:val="Normal"/>
    <w:next w:val="Normal"/>
    <w:link w:val="SubtitleChar"/>
    <w:uiPriority w:val="11"/>
    <w:qFormat/>
    <w:rsid w:val="00581BDB"/>
    <w:pPr>
      <w:spacing w:line="256" w:lineRule="auto"/>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581BDB"/>
    <w:rPr>
      <w:color w:val="5A5A5A" w:themeColor="text1" w:themeTint="A5"/>
      <w:spacing w:val="15"/>
      <w:lang w:eastAsia="en-US"/>
    </w:rPr>
  </w:style>
  <w:style w:type="paragraph" w:styleId="Title">
    <w:name w:val="Title"/>
    <w:basedOn w:val="Normal"/>
    <w:next w:val="Normal"/>
    <w:link w:val="TitleChar"/>
    <w:uiPriority w:val="10"/>
    <w:qFormat/>
    <w:rsid w:val="00581BD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81BDB"/>
    <w:rPr>
      <w:rFonts w:asciiTheme="majorHAnsi" w:eastAsiaTheme="majorEastAsia" w:hAnsiTheme="majorHAnsi" w:cstheme="majorBidi"/>
      <w:spacing w:val="-10"/>
      <w:kern w:val="28"/>
      <w:sz w:val="56"/>
      <w:szCs w:val="56"/>
      <w:lang w:eastAsia="en-US"/>
    </w:rPr>
  </w:style>
  <w:style w:type="paragraph" w:customStyle="1" w:styleId="hw">
    <w:name w:val="hw"/>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va-top">
    <w:name w:val="va-top"/>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uthor-name">
    <w:name w:val="author-name"/>
    <w:basedOn w:val="DefaultParagraphFont"/>
    <w:rsid w:val="00581BDB"/>
  </w:style>
  <w:style w:type="character" w:styleId="BookTitle">
    <w:name w:val="Book Title"/>
    <w:basedOn w:val="DefaultParagraphFont"/>
    <w:uiPriority w:val="33"/>
    <w:qFormat/>
    <w:rsid w:val="00581BDB"/>
    <w:rPr>
      <w:b/>
      <w:bCs/>
      <w:i/>
      <w:iCs/>
      <w:spacing w:val="5"/>
    </w:rPr>
  </w:style>
  <w:style w:type="paragraph" w:styleId="Caption">
    <w:name w:val="caption"/>
    <w:basedOn w:val="Normal"/>
    <w:next w:val="Normal"/>
    <w:uiPriority w:val="35"/>
    <w:unhideWhenUsed/>
    <w:qFormat/>
    <w:rsid w:val="00581BDB"/>
    <w:pPr>
      <w:spacing w:after="200" w:line="240" w:lineRule="auto"/>
    </w:pPr>
    <w:rPr>
      <w:i/>
      <w:iCs/>
      <w:color w:val="44546A" w:themeColor="text2"/>
      <w:sz w:val="18"/>
      <w:szCs w:val="18"/>
    </w:rPr>
  </w:style>
  <w:style w:type="paragraph" w:customStyle="1" w:styleId="c-article-author-listitem">
    <w:name w:val="c-article-author-list__item"/>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identifiersitem">
    <w:name w:val="c-article-identifiers__item"/>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rticle-metrics-barcount">
    <w:name w:val="c-article-metrics-bar__count"/>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article-metrics-barlabel">
    <w:name w:val="c-article-metrics-bar__label"/>
    <w:basedOn w:val="DefaultParagraphFont"/>
    <w:rsid w:val="00581BDB"/>
  </w:style>
  <w:style w:type="character" w:customStyle="1" w:styleId="contribdegrees">
    <w:name w:val="contribdegrees"/>
    <w:basedOn w:val="DefaultParagraphFont"/>
    <w:rsid w:val="00581BDB"/>
  </w:style>
  <w:style w:type="character" w:customStyle="1" w:styleId="nlmarticle-title">
    <w:name w:val="nlm_article-title"/>
    <w:basedOn w:val="DefaultParagraphFont"/>
    <w:rsid w:val="00581BDB"/>
  </w:style>
  <w:style w:type="character" w:customStyle="1" w:styleId="title-text">
    <w:name w:val="title-text"/>
    <w:basedOn w:val="DefaultParagraphFont"/>
    <w:rsid w:val="00581BDB"/>
  </w:style>
  <w:style w:type="character" w:customStyle="1" w:styleId="Title1">
    <w:name w:val="Title1"/>
    <w:basedOn w:val="DefaultParagraphFont"/>
    <w:rsid w:val="00581BDB"/>
  </w:style>
  <w:style w:type="character" w:customStyle="1" w:styleId="journal">
    <w:name w:val="journal"/>
    <w:basedOn w:val="DefaultParagraphFont"/>
    <w:rsid w:val="00581BDB"/>
  </w:style>
  <w:style w:type="character" w:customStyle="1" w:styleId="location">
    <w:name w:val="location"/>
    <w:basedOn w:val="DefaultParagraphFont"/>
    <w:rsid w:val="00581BDB"/>
  </w:style>
  <w:style w:type="character" w:customStyle="1" w:styleId="titleauthoretc">
    <w:name w:val="titleauthoretc"/>
    <w:basedOn w:val="DefaultParagraphFont"/>
    <w:rsid w:val="00581BDB"/>
  </w:style>
  <w:style w:type="character" w:customStyle="1" w:styleId="unboundlookinsidetoclabeltitle">
    <w:name w:val="unbound_lookinside_toc_label_title"/>
    <w:basedOn w:val="DefaultParagraphFont"/>
    <w:rsid w:val="00581BDB"/>
  </w:style>
  <w:style w:type="character" w:customStyle="1" w:styleId="unboundlookinsidetoctitle">
    <w:name w:val="unbound_lookinside_toc_title"/>
    <w:basedOn w:val="DefaultParagraphFont"/>
    <w:rsid w:val="00581BDB"/>
  </w:style>
  <w:style w:type="character" w:customStyle="1" w:styleId="unboundlookinsidetocpagenum">
    <w:name w:val="unbound_lookinside_toc_pagenum"/>
    <w:basedOn w:val="DefaultParagraphFont"/>
    <w:rsid w:val="00581BDB"/>
  </w:style>
  <w:style w:type="character" w:customStyle="1" w:styleId="unboundlookinsidetoclabel">
    <w:name w:val="unbound_lookinside_toc_label"/>
    <w:basedOn w:val="DefaultParagraphFont"/>
    <w:rsid w:val="00581BDB"/>
  </w:style>
  <w:style w:type="paragraph" w:customStyle="1" w:styleId="dcr-xry7m2">
    <w:name w:val="dcr-xry7m2"/>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topic-highlight">
    <w:name w:val="topic-highlight"/>
    <w:basedOn w:val="DefaultParagraphFont"/>
    <w:rsid w:val="00581BDB"/>
  </w:style>
  <w:style w:type="character" w:customStyle="1" w:styleId="hgkelc">
    <w:name w:val="hgkelc"/>
    <w:basedOn w:val="DefaultParagraphFont"/>
    <w:rsid w:val="00581BDB"/>
  </w:style>
  <w:style w:type="paragraph" w:styleId="FootnoteText">
    <w:name w:val="footnote text"/>
    <w:basedOn w:val="Normal"/>
    <w:link w:val="FootnoteTextChar"/>
    <w:uiPriority w:val="99"/>
    <w:semiHidden/>
    <w:unhideWhenUsed/>
    <w:rsid w:val="00581BD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81BDB"/>
    <w:rPr>
      <w:rFonts w:eastAsiaTheme="minorHAnsi"/>
      <w:sz w:val="20"/>
      <w:szCs w:val="20"/>
      <w:lang w:eastAsia="en-US"/>
    </w:rPr>
  </w:style>
  <w:style w:type="character" w:styleId="FootnoteReference">
    <w:name w:val="footnote reference"/>
    <w:basedOn w:val="DefaultParagraphFont"/>
    <w:uiPriority w:val="99"/>
    <w:semiHidden/>
    <w:unhideWhenUsed/>
    <w:rsid w:val="00581BDB"/>
    <w:rPr>
      <w:vertAlign w:val="superscript"/>
    </w:rPr>
  </w:style>
  <w:style w:type="character" w:customStyle="1" w:styleId="arttitle">
    <w:name w:val="art_title"/>
    <w:basedOn w:val="DefaultParagraphFont"/>
    <w:rsid w:val="00581BDB"/>
  </w:style>
  <w:style w:type="paragraph" w:customStyle="1" w:styleId="noname">
    <w:name w:val="no_nam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bi6gxh9e">
    <w:name w:val="bi6gxh9e"/>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diy96o5h">
    <w:name w:val="diy96o5h"/>
    <w:basedOn w:val="DefaultParagraphFont"/>
    <w:rsid w:val="00581BDB"/>
  </w:style>
  <w:style w:type="character" w:customStyle="1" w:styleId="py34i1dx">
    <w:name w:val="py34i1dx"/>
    <w:basedOn w:val="DefaultParagraphFont"/>
    <w:rsid w:val="00581BDB"/>
  </w:style>
  <w:style w:type="character" w:customStyle="1" w:styleId="import-odfliend">
    <w:name w:val="import-odfliend"/>
    <w:basedOn w:val="DefaultParagraphFont"/>
    <w:rsid w:val="00581BDB"/>
  </w:style>
  <w:style w:type="paragraph" w:customStyle="1" w:styleId="import-normal">
    <w:name w:val="import-normal"/>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itle2">
    <w:name w:val="Title2"/>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Light">
    <w:name w:val="Grid Table Light"/>
    <w:basedOn w:val="TableNormal"/>
    <w:uiPriority w:val="40"/>
    <w:rsid w:val="00581BDB"/>
    <w:pPr>
      <w:spacing w:after="0" w:line="240" w:lineRule="auto"/>
    </w:pPr>
    <w:rPr>
      <w:rFonts w:eastAsiaTheme="minorHAnsi"/>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3">
    <w:name w:val="Plain Table 3"/>
    <w:basedOn w:val="TableNormal"/>
    <w:uiPriority w:val="43"/>
    <w:rsid w:val="00581BDB"/>
    <w:pPr>
      <w:spacing w:after="0" w:line="240" w:lineRule="auto"/>
    </w:pPr>
    <w:rPr>
      <w:rFonts w:eastAsiaTheme="minorHAnsi"/>
      <w:lang w:eastAsia="en-US"/>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581BDB"/>
    <w:pPr>
      <w:spacing w:after="0" w:line="240" w:lineRule="auto"/>
    </w:pPr>
    <w:rPr>
      <w:rFonts w:eastAsiaTheme="minorHAnsi"/>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581BDB"/>
    <w:pPr>
      <w:spacing w:after="0" w:line="240" w:lineRule="auto"/>
    </w:pPr>
    <w:rPr>
      <w:rFonts w:eastAsiaTheme="minorHAnsi"/>
      <w:lang w:eastAsia="en-US"/>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1Light">
    <w:name w:val="List Table 1 Light"/>
    <w:basedOn w:val="TableNormal"/>
    <w:uiPriority w:val="46"/>
    <w:rsid w:val="00581BDB"/>
    <w:pPr>
      <w:spacing w:after="0" w:line="240" w:lineRule="auto"/>
    </w:pPr>
    <w:rPr>
      <w:rFonts w:eastAsiaTheme="minorHAnsi"/>
      <w:lang w:eastAsia="en-US"/>
    </w:r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mm8nw">
    <w:name w:val="mm8nw"/>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2phjq">
    <w:name w:val="_2phjq"/>
    <w:basedOn w:val="DefaultParagraphFont"/>
    <w:rsid w:val="00581BDB"/>
  </w:style>
  <w:style w:type="paragraph" w:customStyle="1" w:styleId="pw-post-body-paragraph">
    <w:name w:val="pw-post-body-paragraph"/>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slate-paragraph">
    <w:name w:val="slate-paragraph"/>
    <w:basedOn w:val="Normal"/>
    <w:rsid w:val="00581B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talica">
    <w:name w:val="italica"/>
    <w:basedOn w:val="DefaultParagraphFont"/>
    <w:rsid w:val="00581BDB"/>
  </w:style>
  <w:style w:type="character" w:customStyle="1" w:styleId="pubyear">
    <w:name w:val="pubyear"/>
    <w:basedOn w:val="DefaultParagraphFont"/>
    <w:rsid w:val="00581BDB"/>
  </w:style>
  <w:style w:type="character" w:customStyle="1" w:styleId="familyname">
    <w:name w:val="familyname"/>
    <w:basedOn w:val="DefaultParagraphFont"/>
    <w:rsid w:val="00581BDB"/>
  </w:style>
  <w:style w:type="character" w:customStyle="1" w:styleId="popovergroup">
    <w:name w:val="popovergroup"/>
    <w:basedOn w:val="DefaultParagraphFont"/>
    <w:rsid w:val="00581BDB"/>
  </w:style>
  <w:style w:type="character" w:customStyle="1" w:styleId="popoverbutton">
    <w:name w:val="popoverbutton"/>
    <w:basedOn w:val="DefaultParagraphFont"/>
    <w:rsid w:val="00581B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45</Pages>
  <Words>16390</Words>
  <Characters>93426</Characters>
  <Application>Microsoft Office Word</Application>
  <DocSecurity>0</DocSecurity>
  <Lines>778</Lines>
  <Paragraphs>219</Paragraphs>
  <ScaleCrop>false</ScaleCrop>
  <Company>University of Wales Trinity Saint David</Company>
  <LinksUpToDate>false</LinksUpToDate>
  <CharactersWithSpaces>109597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Healey-Benson</dc:creator>
  <cp:keywords/>
  <dc:description/>
  <cp:lastModifiedBy>Felicity Healey-Benson</cp:lastModifiedBy>
  <cp:revision>1</cp:revision>
  <dcterms:created xsi:type="dcterms:W3CDTF">2022-09-07T08:35:00Z</dcterms:created>
  <dcterms:modified xsi:type="dcterms:W3CDTF">2022-09-07T08:36:00Z</dcterms:modified>
</cp:coreProperties>
</file>