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8AE8AF0" w:rsidR="00D51007" w:rsidRDefault="00D51007">
      <w:pPr>
        <w:spacing w:line="360" w:lineRule="auto"/>
      </w:pPr>
    </w:p>
    <w:p w14:paraId="0FCD789A" w14:textId="77777777" w:rsidR="009B6191" w:rsidRPr="002567CA" w:rsidRDefault="009B6191">
      <w:pPr>
        <w:rPr>
          <w:sz w:val="72"/>
          <w:szCs w:val="72"/>
          <w:lang w:val="en-GB"/>
        </w:rPr>
      </w:pPr>
      <w:r w:rsidRPr="002567CA">
        <w:rPr>
          <w:sz w:val="72"/>
          <w:szCs w:val="72"/>
        </w:rPr>
        <w:t>Name</w:t>
      </w:r>
      <w:r w:rsidRPr="002567CA">
        <w:rPr>
          <w:sz w:val="72"/>
          <w:szCs w:val="72"/>
          <w:lang w:val="bg-BG"/>
        </w:rPr>
        <w:t xml:space="preserve">: </w:t>
      </w:r>
      <w:proofErr w:type="spellStart"/>
      <w:r w:rsidRPr="002567CA">
        <w:rPr>
          <w:sz w:val="72"/>
          <w:szCs w:val="72"/>
          <w:lang w:val="en-GB"/>
        </w:rPr>
        <w:t>Kiril</w:t>
      </w:r>
      <w:proofErr w:type="spellEnd"/>
      <w:r w:rsidRPr="002567CA">
        <w:rPr>
          <w:sz w:val="72"/>
          <w:szCs w:val="72"/>
          <w:lang w:val="en-GB"/>
        </w:rPr>
        <w:t xml:space="preserve"> </w:t>
      </w:r>
      <w:proofErr w:type="spellStart"/>
      <w:r w:rsidRPr="002567CA">
        <w:rPr>
          <w:sz w:val="72"/>
          <w:szCs w:val="72"/>
          <w:lang w:val="en-GB"/>
        </w:rPr>
        <w:t>Baldev</w:t>
      </w:r>
      <w:proofErr w:type="spellEnd"/>
    </w:p>
    <w:p w14:paraId="5038E6C9" w14:textId="77777777" w:rsidR="009A50B1" w:rsidRPr="002567CA" w:rsidRDefault="00CC7B8E">
      <w:pPr>
        <w:rPr>
          <w:sz w:val="72"/>
          <w:szCs w:val="72"/>
          <w:lang w:val="tr-TR"/>
        </w:rPr>
      </w:pPr>
      <w:r w:rsidRPr="002567CA">
        <w:rPr>
          <w:sz w:val="72"/>
          <w:szCs w:val="72"/>
          <w:lang w:val="en-GB"/>
        </w:rPr>
        <w:t>Student Number</w:t>
      </w:r>
      <w:r w:rsidRPr="002567CA">
        <w:rPr>
          <w:sz w:val="72"/>
          <w:szCs w:val="72"/>
          <w:lang w:val="tr-TR"/>
        </w:rPr>
        <w:t>: 2024</w:t>
      </w:r>
      <w:r w:rsidR="009A50B1" w:rsidRPr="002567CA">
        <w:rPr>
          <w:sz w:val="72"/>
          <w:szCs w:val="72"/>
          <w:lang w:val="tr-TR"/>
        </w:rPr>
        <w:t>776</w:t>
      </w:r>
    </w:p>
    <w:p w14:paraId="5B150156" w14:textId="3F65C4A6" w:rsidR="00D51007" w:rsidRPr="002567CA" w:rsidRDefault="00926AD2">
      <w:pPr>
        <w:rPr>
          <w:sz w:val="72"/>
          <w:szCs w:val="72"/>
        </w:rPr>
      </w:pPr>
      <w:proofErr w:type="spellStart"/>
      <w:r w:rsidRPr="002567CA">
        <w:rPr>
          <w:sz w:val="72"/>
          <w:szCs w:val="72"/>
          <w:lang w:val="tr-TR"/>
        </w:rPr>
        <w:t>Module</w:t>
      </w:r>
      <w:proofErr w:type="spellEnd"/>
      <w:r w:rsidRPr="002567CA">
        <w:rPr>
          <w:sz w:val="72"/>
          <w:szCs w:val="72"/>
          <w:lang w:val="tr-TR"/>
        </w:rPr>
        <w:t xml:space="preserve">: </w:t>
      </w:r>
      <w:r w:rsidRPr="002567CA">
        <w:rPr>
          <w:sz w:val="72"/>
          <w:szCs w:val="72"/>
          <w:lang w:val="en-GB"/>
        </w:rPr>
        <w:t xml:space="preserve">Psychology </w:t>
      </w:r>
      <w:r w:rsidR="00607CEF" w:rsidRPr="002567CA">
        <w:rPr>
          <w:sz w:val="72"/>
          <w:szCs w:val="72"/>
          <w:lang w:val="en-GB"/>
        </w:rPr>
        <w:t xml:space="preserve">in Health and Social Care </w:t>
      </w:r>
      <w:r w:rsidR="00D51007" w:rsidRPr="002567CA">
        <w:rPr>
          <w:sz w:val="72"/>
          <w:szCs w:val="72"/>
        </w:rPr>
        <w:br w:type="page"/>
      </w:r>
    </w:p>
    <w:p w14:paraId="28C069FB" w14:textId="77777777" w:rsidR="0051402B" w:rsidRDefault="0051402B">
      <w:pPr>
        <w:spacing w:line="360" w:lineRule="auto"/>
      </w:pPr>
    </w:p>
    <w:p w14:paraId="00000002" w14:textId="77777777" w:rsidR="0051402B" w:rsidRDefault="00000000">
      <w:pPr>
        <w:pStyle w:val="Title"/>
        <w:spacing w:line="360" w:lineRule="auto"/>
        <w:rPr>
          <w:sz w:val="22"/>
          <w:szCs w:val="22"/>
        </w:rPr>
      </w:pPr>
      <w:bookmarkStart w:id="0" w:name="_2yphkc258ovf" w:colFirst="0" w:colLast="0"/>
      <w:bookmarkEnd w:id="0"/>
      <w:r>
        <w:rPr>
          <w:sz w:val="22"/>
          <w:szCs w:val="22"/>
        </w:rPr>
        <w:t>Reflective Report Structure: Applying Psychological Theories to Indigenous Health Promotion</w:t>
      </w:r>
    </w:p>
    <w:p w14:paraId="00000003" w14:textId="77777777" w:rsidR="0051402B" w:rsidRDefault="0051402B">
      <w:pPr>
        <w:spacing w:line="360" w:lineRule="auto"/>
      </w:pPr>
    </w:p>
    <w:sdt>
      <w:sdtPr>
        <w:id w:val="1223023874"/>
        <w:docPartObj>
          <w:docPartGallery w:val="Table of Contents"/>
          <w:docPartUnique/>
        </w:docPartObj>
      </w:sdtPr>
      <w:sdtContent>
        <w:p w14:paraId="00000004" w14:textId="77777777" w:rsidR="0051402B"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yr702wxbnghn">
            <w:r>
              <w:rPr>
                <w:b/>
                <w:color w:val="000000"/>
              </w:rPr>
              <w:t>1. Introduction</w:t>
            </w:r>
            <w:r>
              <w:rPr>
                <w:b/>
                <w:color w:val="000000"/>
              </w:rPr>
              <w:tab/>
              <w:t>1</w:t>
            </w:r>
          </w:hyperlink>
        </w:p>
        <w:p w14:paraId="00000005" w14:textId="77777777" w:rsidR="0051402B" w:rsidRDefault="00000000">
          <w:pPr>
            <w:widowControl w:val="0"/>
            <w:tabs>
              <w:tab w:val="right" w:leader="dot" w:pos="12000"/>
            </w:tabs>
            <w:spacing w:before="60" w:line="240" w:lineRule="auto"/>
            <w:ind w:left="360"/>
            <w:rPr>
              <w:color w:val="000000"/>
            </w:rPr>
          </w:pPr>
          <w:hyperlink w:anchor="_2wk9r91cumnu">
            <w:r>
              <w:rPr>
                <w:color w:val="000000"/>
              </w:rPr>
              <w:t>In-depth Debate of Piaget's cognitive Theory and Personal Perception</w:t>
            </w:r>
            <w:r>
              <w:rPr>
                <w:color w:val="000000"/>
              </w:rPr>
              <w:tab/>
              <w:t>2</w:t>
            </w:r>
          </w:hyperlink>
        </w:p>
        <w:p w14:paraId="00000006" w14:textId="77777777" w:rsidR="0051402B" w:rsidRDefault="00000000">
          <w:pPr>
            <w:widowControl w:val="0"/>
            <w:tabs>
              <w:tab w:val="right" w:leader="dot" w:pos="12000"/>
            </w:tabs>
            <w:spacing w:before="60" w:line="240" w:lineRule="auto"/>
            <w:rPr>
              <w:b/>
              <w:color w:val="000000"/>
            </w:rPr>
          </w:pPr>
          <w:hyperlink w:anchor="_d4xtzulkb10v">
            <w:r>
              <w:rPr>
                <w:b/>
                <w:color w:val="000000"/>
              </w:rPr>
              <w:t>2. Comprehensive Discussion of a Cognitive Theory and Personal Impact</w:t>
            </w:r>
            <w:r>
              <w:rPr>
                <w:b/>
                <w:color w:val="000000"/>
              </w:rPr>
              <w:tab/>
              <w:t>3</w:t>
            </w:r>
          </w:hyperlink>
        </w:p>
        <w:p w14:paraId="00000007" w14:textId="77777777" w:rsidR="0051402B" w:rsidRDefault="00000000">
          <w:pPr>
            <w:widowControl w:val="0"/>
            <w:tabs>
              <w:tab w:val="right" w:leader="dot" w:pos="12000"/>
            </w:tabs>
            <w:spacing w:before="60" w:line="240" w:lineRule="auto"/>
            <w:rPr>
              <w:b/>
              <w:color w:val="000000"/>
            </w:rPr>
          </w:pPr>
          <w:hyperlink w:anchor="_gi8v85g2iwme">
            <w:r>
              <w:rPr>
                <w:b/>
                <w:color w:val="000000"/>
              </w:rPr>
              <w:t>3. Analyzing the Piaget's Theory in Indigenous Health Promotion Provision</w:t>
            </w:r>
            <w:r>
              <w:rPr>
                <w:b/>
                <w:color w:val="000000"/>
              </w:rPr>
              <w:tab/>
              <w:t>4</w:t>
            </w:r>
          </w:hyperlink>
        </w:p>
        <w:p w14:paraId="00000008" w14:textId="77777777" w:rsidR="0051402B" w:rsidRDefault="00000000">
          <w:pPr>
            <w:widowControl w:val="0"/>
            <w:tabs>
              <w:tab w:val="right" w:leader="dot" w:pos="12000"/>
            </w:tabs>
            <w:spacing w:before="60" w:line="240" w:lineRule="auto"/>
            <w:ind w:left="720"/>
            <w:rPr>
              <w:color w:val="000000"/>
            </w:rPr>
          </w:pPr>
          <w:hyperlink w:anchor="_58jzu1x2v4tn">
            <w:r>
              <w:rPr>
                <w:color w:val="000000"/>
              </w:rPr>
              <w:t>Observational Learning and Modeling:</w:t>
            </w:r>
            <w:r>
              <w:rPr>
                <w:color w:val="000000"/>
              </w:rPr>
              <w:tab/>
              <w:t>4</w:t>
            </w:r>
          </w:hyperlink>
        </w:p>
        <w:p w14:paraId="00000009" w14:textId="77777777" w:rsidR="0051402B" w:rsidRDefault="00000000">
          <w:pPr>
            <w:widowControl w:val="0"/>
            <w:tabs>
              <w:tab w:val="right" w:leader="dot" w:pos="12000"/>
            </w:tabs>
            <w:spacing w:before="60" w:line="240" w:lineRule="auto"/>
            <w:ind w:left="720"/>
            <w:rPr>
              <w:color w:val="000000"/>
            </w:rPr>
          </w:pPr>
          <w:hyperlink w:anchor="_8gub4cgx1411">
            <w:r>
              <w:rPr>
                <w:color w:val="000000"/>
              </w:rPr>
              <w:t>Reinforcement and Cultural Norms:</w:t>
            </w:r>
            <w:r>
              <w:rPr>
                <w:color w:val="000000"/>
              </w:rPr>
              <w:tab/>
              <w:t>5</w:t>
            </w:r>
          </w:hyperlink>
        </w:p>
        <w:p w14:paraId="0000000A" w14:textId="77777777" w:rsidR="0051402B" w:rsidRDefault="00000000">
          <w:pPr>
            <w:widowControl w:val="0"/>
            <w:tabs>
              <w:tab w:val="right" w:leader="dot" w:pos="12000"/>
            </w:tabs>
            <w:spacing w:before="60" w:line="240" w:lineRule="auto"/>
            <w:ind w:left="720"/>
            <w:rPr>
              <w:color w:val="000000"/>
            </w:rPr>
          </w:pPr>
          <w:hyperlink w:anchor="_7vl3b0s8eexu">
            <w:r>
              <w:rPr>
                <w:color w:val="000000"/>
              </w:rPr>
              <w:t>Community Engagement and Collective Efficacy:</w:t>
            </w:r>
            <w:r>
              <w:rPr>
                <w:color w:val="000000"/>
              </w:rPr>
              <w:tab/>
              <w:t>5</w:t>
            </w:r>
          </w:hyperlink>
        </w:p>
        <w:p w14:paraId="0000000B" w14:textId="77777777" w:rsidR="0051402B" w:rsidRDefault="00000000">
          <w:pPr>
            <w:widowControl w:val="0"/>
            <w:tabs>
              <w:tab w:val="right" w:leader="dot" w:pos="12000"/>
            </w:tabs>
            <w:spacing w:before="60" w:line="240" w:lineRule="auto"/>
            <w:ind w:left="720"/>
            <w:rPr>
              <w:color w:val="000000"/>
            </w:rPr>
          </w:pPr>
          <w:hyperlink w:anchor="_ad8d7njj1ufh">
            <w:r>
              <w:rPr>
                <w:color w:val="000000"/>
              </w:rPr>
              <w:t>Cultural Relevance and Adaptation:</w:t>
            </w:r>
            <w:r>
              <w:rPr>
                <w:color w:val="000000"/>
              </w:rPr>
              <w:tab/>
              <w:t>6</w:t>
            </w:r>
          </w:hyperlink>
        </w:p>
        <w:p w14:paraId="0000000C" w14:textId="77777777" w:rsidR="0051402B" w:rsidRDefault="00000000">
          <w:pPr>
            <w:widowControl w:val="0"/>
            <w:tabs>
              <w:tab w:val="right" w:leader="dot" w:pos="12000"/>
            </w:tabs>
            <w:spacing w:before="60" w:line="240" w:lineRule="auto"/>
            <w:ind w:left="720"/>
            <w:rPr>
              <w:color w:val="000000"/>
            </w:rPr>
          </w:pPr>
          <w:hyperlink w:anchor="_3t0eo57a95nu">
            <w:r>
              <w:rPr>
                <w:color w:val="000000"/>
              </w:rPr>
              <w:t>Behaviorism and Health Behavior Modification:</w:t>
            </w:r>
            <w:r>
              <w:rPr>
                <w:color w:val="000000"/>
              </w:rPr>
              <w:tab/>
              <w:t>6</w:t>
            </w:r>
          </w:hyperlink>
        </w:p>
        <w:p w14:paraId="0000000D" w14:textId="77777777" w:rsidR="0051402B" w:rsidRDefault="00000000">
          <w:pPr>
            <w:widowControl w:val="0"/>
            <w:tabs>
              <w:tab w:val="right" w:leader="dot" w:pos="12000"/>
            </w:tabs>
            <w:spacing w:before="60" w:line="240" w:lineRule="auto"/>
            <w:rPr>
              <w:b/>
              <w:color w:val="000000"/>
            </w:rPr>
          </w:pPr>
          <w:hyperlink w:anchor="_8ojtmwoi5l5j">
            <w:r>
              <w:rPr>
                <w:b/>
                <w:color w:val="000000"/>
              </w:rPr>
              <w:t>4. Reflection/ Application</w:t>
            </w:r>
            <w:r>
              <w:rPr>
                <w:b/>
                <w:color w:val="000000"/>
              </w:rPr>
              <w:tab/>
              <w:t>6</w:t>
            </w:r>
          </w:hyperlink>
        </w:p>
        <w:p w14:paraId="0000000E" w14:textId="77777777" w:rsidR="0051402B" w:rsidRDefault="00000000">
          <w:pPr>
            <w:widowControl w:val="0"/>
            <w:tabs>
              <w:tab w:val="right" w:leader="dot" w:pos="12000"/>
            </w:tabs>
            <w:spacing w:before="60" w:line="240" w:lineRule="auto"/>
            <w:rPr>
              <w:b/>
              <w:color w:val="000000"/>
            </w:rPr>
          </w:pPr>
          <w:hyperlink w:anchor="_zfwex2hvoyzf">
            <w:r>
              <w:rPr>
                <w:b/>
                <w:color w:val="000000"/>
              </w:rPr>
              <w:t>5. Conclusion</w:t>
            </w:r>
            <w:r>
              <w:rPr>
                <w:b/>
                <w:color w:val="000000"/>
              </w:rPr>
              <w:tab/>
              <w:t>7</w:t>
            </w:r>
          </w:hyperlink>
        </w:p>
        <w:p w14:paraId="0000000F" w14:textId="77777777" w:rsidR="0051402B" w:rsidRDefault="00000000">
          <w:pPr>
            <w:widowControl w:val="0"/>
            <w:tabs>
              <w:tab w:val="right" w:leader="dot" w:pos="12000"/>
            </w:tabs>
            <w:spacing w:before="60" w:line="240" w:lineRule="auto"/>
            <w:rPr>
              <w:b/>
              <w:color w:val="000000"/>
            </w:rPr>
          </w:pPr>
          <w:hyperlink w:anchor="_40uie526xczv">
            <w:r>
              <w:rPr>
                <w:b/>
                <w:color w:val="000000"/>
              </w:rPr>
              <w:t>References</w:t>
            </w:r>
            <w:r>
              <w:rPr>
                <w:b/>
                <w:color w:val="000000"/>
              </w:rPr>
              <w:tab/>
              <w:t>8</w:t>
            </w:r>
          </w:hyperlink>
          <w:r>
            <w:fldChar w:fldCharType="end"/>
          </w:r>
        </w:p>
      </w:sdtContent>
    </w:sdt>
    <w:p w14:paraId="00000010" w14:textId="77777777" w:rsidR="0051402B" w:rsidRDefault="0051402B">
      <w:pPr>
        <w:spacing w:line="360" w:lineRule="auto"/>
      </w:pPr>
    </w:p>
    <w:p w14:paraId="00000011" w14:textId="77777777" w:rsidR="0051402B" w:rsidRDefault="0051402B">
      <w:pPr>
        <w:spacing w:line="360" w:lineRule="auto"/>
      </w:pPr>
    </w:p>
    <w:p w14:paraId="00000012" w14:textId="77777777" w:rsidR="0051402B" w:rsidRDefault="00000000">
      <w:pPr>
        <w:pStyle w:val="Heading1"/>
        <w:spacing w:line="360" w:lineRule="auto"/>
        <w:rPr>
          <w:sz w:val="22"/>
          <w:szCs w:val="22"/>
        </w:rPr>
      </w:pPr>
      <w:bookmarkStart w:id="1" w:name="_yr702wxbnghn" w:colFirst="0" w:colLast="0"/>
      <w:bookmarkEnd w:id="1"/>
      <w:r>
        <w:rPr>
          <w:sz w:val="22"/>
          <w:szCs w:val="22"/>
        </w:rPr>
        <w:t>1. Introduction</w:t>
      </w:r>
    </w:p>
    <w:p w14:paraId="00000013" w14:textId="77777777" w:rsidR="0051402B" w:rsidRDefault="0051402B">
      <w:pPr>
        <w:spacing w:line="360" w:lineRule="auto"/>
      </w:pPr>
    </w:p>
    <w:p w14:paraId="00000014" w14:textId="77777777" w:rsidR="0051402B" w:rsidRDefault="00000000">
      <w:pPr>
        <w:spacing w:line="360" w:lineRule="auto"/>
      </w:pPr>
      <w:r>
        <w:t>This report focuses on the critical importance of implementing culturally relevant health promotion strategies for Indigenous communities, emphasizing the application of psychological theories within this context. Indigenous communities typically have distinctive health problems, which can be affected by the historical, socio-economic, and cultural determinants. By integrating psychological theories into health promotion campaigns, we can better understand and overcome the particular challenges and obstacles confronting indigenous peoples.</w:t>
      </w:r>
    </w:p>
    <w:p w14:paraId="00000015" w14:textId="77777777" w:rsidR="0051402B" w:rsidRDefault="0051402B">
      <w:pPr>
        <w:spacing w:line="360" w:lineRule="auto"/>
      </w:pPr>
    </w:p>
    <w:p w14:paraId="00000016" w14:textId="77777777" w:rsidR="0051402B" w:rsidRDefault="0051402B">
      <w:pPr>
        <w:spacing w:line="360" w:lineRule="auto"/>
      </w:pPr>
    </w:p>
    <w:p w14:paraId="00000017" w14:textId="77777777" w:rsidR="0051402B" w:rsidRDefault="00000000">
      <w:pPr>
        <w:spacing w:line="360" w:lineRule="auto"/>
      </w:pPr>
      <w:r>
        <w:t>Through respecting and incorporating the Indigenous communities and values, beliefs, and traditions in health interventions, culturally relevant strategies promote trust, participation, and optimal health results (Christine Stephens, 2008). This report will focus on major psychological theories that unlock successful health promotion strategies for Indigenous people, their practical aspects and contribution to overcoming health inequalities and cultivating holistic well-being. In doing so, this study intends to stress out the fact that the culturally sensitive and empowering approaches are indispensable in Indigenous Health promotion.</w:t>
      </w:r>
    </w:p>
    <w:p w14:paraId="00000018" w14:textId="77777777" w:rsidR="0051402B" w:rsidRDefault="0051402B">
      <w:pPr>
        <w:spacing w:line="360" w:lineRule="auto"/>
      </w:pPr>
    </w:p>
    <w:p w14:paraId="00000019" w14:textId="77777777" w:rsidR="0051402B" w:rsidRDefault="00000000">
      <w:pPr>
        <w:spacing w:line="360" w:lineRule="auto"/>
      </w:pPr>
      <w:r>
        <w:lastRenderedPageBreak/>
        <w:t>Indigenous people are different from others and are affected differently by the others; they experience health problems that are treated as a result of historical, social, economic and cultural factors which have a huge impact on their overall health and development. There are mostly the obstacles such as unequal access to the healthcare services, the prevalence of the chronic health conditions, mental health problems, substance abuse, and the inter-generational trauma that colonization and marginalization through the generations have given rise to.</w:t>
      </w:r>
    </w:p>
    <w:p w14:paraId="0000001A" w14:textId="77777777" w:rsidR="0051402B" w:rsidRDefault="0051402B">
      <w:pPr>
        <w:spacing w:line="360" w:lineRule="auto"/>
      </w:pPr>
    </w:p>
    <w:p w14:paraId="0000001B" w14:textId="77777777" w:rsidR="0051402B" w:rsidRDefault="00000000">
      <w:pPr>
        <w:pStyle w:val="Heading2"/>
        <w:spacing w:line="360" w:lineRule="auto"/>
        <w:rPr>
          <w:sz w:val="22"/>
          <w:szCs w:val="22"/>
        </w:rPr>
      </w:pPr>
      <w:bookmarkStart w:id="2" w:name="_2wk9r91cumnu" w:colFirst="0" w:colLast="0"/>
      <w:bookmarkEnd w:id="2"/>
      <w:r>
        <w:rPr>
          <w:sz w:val="22"/>
          <w:szCs w:val="22"/>
        </w:rPr>
        <w:t>In-depth Debate of Piaget's cognitive Theory and Personal Perception</w:t>
      </w:r>
    </w:p>
    <w:p w14:paraId="0000001C" w14:textId="77777777" w:rsidR="0051402B" w:rsidRDefault="0051402B">
      <w:pPr>
        <w:spacing w:line="360" w:lineRule="auto"/>
      </w:pPr>
    </w:p>
    <w:p w14:paraId="0000001D" w14:textId="77777777" w:rsidR="0051402B" w:rsidRDefault="00000000">
      <w:pPr>
        <w:spacing w:line="360" w:lineRule="auto"/>
      </w:pPr>
      <w:r>
        <w:t>Jean Piaget saw cognitive development as a process of attainment, construction, and adaptedness of knowledge in separate individuals throughout the developmental stages. Knowledge of the cognitive domain becomes critical in Indigenous health promotion as awareness to design the programs which are culturally sensitive and age-appropriate is important.</w:t>
      </w:r>
    </w:p>
    <w:p w14:paraId="0000001E" w14:textId="77777777" w:rsidR="0051402B" w:rsidRDefault="0051402B">
      <w:pPr>
        <w:spacing w:line="360" w:lineRule="auto"/>
      </w:pPr>
    </w:p>
    <w:p w14:paraId="0000001F" w14:textId="77777777" w:rsidR="0051402B" w:rsidRDefault="00000000">
      <w:pPr>
        <w:spacing w:line="360" w:lineRule="auto"/>
      </w:pPr>
      <w:r>
        <w:t>In Piaget's theory, it is the schemas that are central components of the assimilation and accommodation that contribute to the development of one's perspective with regard to the world. There is a possibility for the incorporation of recognizing cultural schemas and using them in health promotion strategies. Therefore, the programs are likely to be more relevant and impactful.</w:t>
      </w:r>
    </w:p>
    <w:p w14:paraId="00000020" w14:textId="77777777" w:rsidR="0051402B" w:rsidRDefault="00000000">
      <w:pPr>
        <w:spacing w:line="360" w:lineRule="auto"/>
      </w:pPr>
      <w:r>
        <w:t>Practically speaking, I have gained more than broadened my understanding of Piaget on cognitive development and its significance for health promotion. It has underscored the need for the customization of the intervention for the cognizance and the culture of Indigenous groups, realizing the inclusion and empowerment.</w:t>
      </w:r>
    </w:p>
    <w:p w14:paraId="00000021" w14:textId="77777777" w:rsidR="0051402B" w:rsidRDefault="0051402B">
      <w:pPr>
        <w:spacing w:line="360" w:lineRule="auto"/>
      </w:pPr>
    </w:p>
    <w:p w14:paraId="00000022" w14:textId="77777777" w:rsidR="0051402B" w:rsidRDefault="00000000">
      <w:pPr>
        <w:spacing w:line="360" w:lineRule="auto"/>
      </w:pPr>
      <w:r>
        <w:t xml:space="preserve">In this report we shall address the significant psychological paradigms like Trauma Informed Care, Resilience Theory and Social Determinants of Health in the Indigenous health promotion perspective (Daniel Dickerson, Julie A. Baldwin, Annie </w:t>
      </w:r>
      <w:proofErr w:type="spellStart"/>
      <w:r>
        <w:t>Belcourt</w:t>
      </w:r>
      <w:proofErr w:type="spellEnd"/>
      <w:r>
        <w:t xml:space="preserve">, </w:t>
      </w:r>
      <w:proofErr w:type="spellStart"/>
      <w:r>
        <w:t>Lorenda</w:t>
      </w:r>
      <w:proofErr w:type="spellEnd"/>
      <w:r>
        <w:t xml:space="preserve"> </w:t>
      </w:r>
      <w:proofErr w:type="spellStart"/>
      <w:r>
        <w:t>Belone</w:t>
      </w:r>
      <w:proofErr w:type="spellEnd"/>
      <w:r>
        <w:t xml:space="preserve">, Joel </w:t>
      </w:r>
      <w:proofErr w:type="spellStart"/>
      <w:r>
        <w:t>Gittelsohn</w:t>
      </w:r>
      <w:proofErr w:type="spellEnd"/>
      <w:r>
        <w:t xml:space="preserve">, Joseph </w:t>
      </w:r>
      <w:proofErr w:type="spellStart"/>
      <w:r>
        <w:t>Keawe</w:t>
      </w:r>
      <w:proofErr w:type="spellEnd"/>
      <w:r>
        <w:t xml:space="preserve"> </w:t>
      </w:r>
      <w:proofErr w:type="spellStart"/>
      <w:r>
        <w:t>Aimoku</w:t>
      </w:r>
      <w:proofErr w:type="spellEnd"/>
      <w:r>
        <w:t xml:space="preserve"> </w:t>
      </w:r>
      <w:proofErr w:type="spellStart"/>
      <w:r>
        <w:t>Kaholokula</w:t>
      </w:r>
      <w:proofErr w:type="spellEnd"/>
      <w:r>
        <w:t xml:space="preserve">, John Lowe, Christi A. Patten &amp; Nina </w:t>
      </w:r>
      <w:proofErr w:type="spellStart"/>
      <w:r>
        <w:t>Wallerstein</w:t>
      </w:r>
      <w:proofErr w:type="spellEnd"/>
      <w:r>
        <w:t xml:space="preserve">, 2024). Such theories thereby provide a basis for framing historical trauma that is deliberated on, resilience is developed and sociopolitical inequalities that contribute towards health disparities are addressed. This study stands out by means of using culture-based and empowering approaches thus highlighting the significance of culturally modified interventions basically under </w:t>
      </w:r>
      <w:r>
        <w:lastRenderedPageBreak/>
        <w:t>Jean Piaget's terms aimed at preserving the Indigenous cultures and resulting in equal health policies.</w:t>
      </w:r>
    </w:p>
    <w:p w14:paraId="00000023" w14:textId="77777777" w:rsidR="0051402B" w:rsidRDefault="0051402B">
      <w:pPr>
        <w:spacing w:line="360" w:lineRule="auto"/>
      </w:pPr>
    </w:p>
    <w:p w14:paraId="00000024" w14:textId="77777777" w:rsidR="0051402B" w:rsidRDefault="00000000">
      <w:pPr>
        <w:pStyle w:val="Heading1"/>
        <w:spacing w:line="360" w:lineRule="auto"/>
        <w:rPr>
          <w:sz w:val="22"/>
          <w:szCs w:val="22"/>
        </w:rPr>
      </w:pPr>
      <w:bookmarkStart w:id="3" w:name="_d4xtzulkb10v" w:colFirst="0" w:colLast="0"/>
      <w:bookmarkEnd w:id="3"/>
      <w:r>
        <w:rPr>
          <w:sz w:val="22"/>
          <w:szCs w:val="22"/>
        </w:rPr>
        <w:t xml:space="preserve">2. Comprehensive Discussion of a Cognitive Theory and Personal Impact </w:t>
      </w:r>
    </w:p>
    <w:p w14:paraId="00000025" w14:textId="77777777" w:rsidR="0051402B" w:rsidRDefault="00000000">
      <w:pPr>
        <w:spacing w:line="360" w:lineRule="auto"/>
      </w:pPr>
      <w:r>
        <w:t>Cognitive theory of Jean Piaget is the one to refer as it deals with issues of how kids acquire and construct knowledge as well adapt to changes during development. In Piaget's perspective, cognitive development from one stage to another is the case in which each stage obtain character of cognition and way of thinking that are especially featured seen that stage. Talking about the whole process of cognition with Piaget and applying the knowledge to various spheres of our life including health improvement brought me the glimpse of the importance to understand our mentality for both health and self-development promotion.</w:t>
      </w:r>
    </w:p>
    <w:p w14:paraId="00000026" w14:textId="77777777" w:rsidR="0051402B" w:rsidRDefault="0051402B">
      <w:pPr>
        <w:spacing w:line="360" w:lineRule="auto"/>
      </w:pPr>
    </w:p>
    <w:p w14:paraId="00000027" w14:textId="77777777" w:rsidR="0051402B" w:rsidRDefault="0051402B">
      <w:pPr>
        <w:spacing w:line="360" w:lineRule="auto"/>
      </w:pPr>
    </w:p>
    <w:p w14:paraId="00000028" w14:textId="77777777" w:rsidR="0051402B" w:rsidRDefault="00000000">
      <w:pPr>
        <w:spacing w:line="360" w:lineRule="auto"/>
      </w:pPr>
      <w:r>
        <w:t xml:space="preserve">Concretely, Piaget advances in the scheme development, assimilation, and accommodation brought the strongest influence on me in the course of designing the health promotion measures specifically in the Aboriginal communities (Daniel Dickerson, Julie A. Baldwin, Annie </w:t>
      </w:r>
      <w:proofErr w:type="spellStart"/>
      <w:r>
        <w:t>Belcourt</w:t>
      </w:r>
      <w:proofErr w:type="spellEnd"/>
      <w:r>
        <w:t xml:space="preserve">, </w:t>
      </w:r>
      <w:proofErr w:type="spellStart"/>
      <w:r>
        <w:t>Lorenda</w:t>
      </w:r>
      <w:proofErr w:type="spellEnd"/>
      <w:r>
        <w:t xml:space="preserve"> </w:t>
      </w:r>
      <w:proofErr w:type="spellStart"/>
      <w:r>
        <w:t>Belone</w:t>
      </w:r>
      <w:proofErr w:type="spellEnd"/>
      <w:r>
        <w:t xml:space="preserve">, Joel </w:t>
      </w:r>
      <w:proofErr w:type="spellStart"/>
      <w:r>
        <w:t>Gittelsohn</w:t>
      </w:r>
      <w:proofErr w:type="spellEnd"/>
      <w:r>
        <w:t xml:space="preserve">, Joseph </w:t>
      </w:r>
      <w:proofErr w:type="spellStart"/>
      <w:r>
        <w:t>Keawe’aimoku</w:t>
      </w:r>
      <w:proofErr w:type="spellEnd"/>
      <w:r>
        <w:t xml:space="preserve"> </w:t>
      </w:r>
      <w:proofErr w:type="spellStart"/>
      <w:r>
        <w:t>Kaholokula</w:t>
      </w:r>
      <w:proofErr w:type="spellEnd"/>
      <w:r>
        <w:t xml:space="preserve">, John Lowe, Christi A. Patten &amp; Nina </w:t>
      </w:r>
      <w:proofErr w:type="spellStart"/>
      <w:r>
        <w:t>Wallerstein</w:t>
      </w:r>
      <w:proofErr w:type="spellEnd"/>
      <w:r>
        <w:t>, 2024). Appropriateness of the technology that is culturally unifying is done by taking into account the maturity of cognitive development of the audience. In health promotion, all cultural models and beliefs should be incorporated to accommodate the users’ needs that would eventually trigger belongingness and participation among members of the community.</w:t>
      </w:r>
    </w:p>
    <w:p w14:paraId="00000029" w14:textId="77777777" w:rsidR="0051402B" w:rsidRDefault="0051402B">
      <w:pPr>
        <w:spacing w:line="360" w:lineRule="auto"/>
      </w:pPr>
    </w:p>
    <w:p w14:paraId="0000002A" w14:textId="77777777" w:rsidR="0051402B" w:rsidRDefault="0051402B">
      <w:pPr>
        <w:spacing w:line="360" w:lineRule="auto"/>
      </w:pPr>
    </w:p>
    <w:p w14:paraId="0000002B" w14:textId="77777777" w:rsidR="0051402B" w:rsidRDefault="00000000">
      <w:pPr>
        <w:spacing w:line="360" w:lineRule="auto"/>
      </w:pPr>
      <w:r>
        <w:t>In addition to Piaget's theory, the crucial aspect was in creating tailored and culture accepted health promotions. This understanding of the truth that human beings go through a succession of the cognitive development stages pinpoints the need to mold programs so that they would orient to and be appropriate for the cognitive requirements and cultural inclinations of the indigenous people. I have since evolved to be a part of the movement. This has made me a person who advocates for interventions that cater for the diversity of ways and perspectives that exist among the Native communities.</w:t>
      </w:r>
    </w:p>
    <w:p w14:paraId="0000002C" w14:textId="77777777" w:rsidR="0051402B" w:rsidRDefault="0051402B">
      <w:pPr>
        <w:spacing w:line="360" w:lineRule="auto"/>
      </w:pPr>
    </w:p>
    <w:p w14:paraId="0000002D" w14:textId="77777777" w:rsidR="0051402B" w:rsidRDefault="00000000">
      <w:pPr>
        <w:spacing w:line="360" w:lineRule="auto"/>
      </w:pPr>
      <w:r>
        <w:lastRenderedPageBreak/>
        <w:t>To make the long story short, the approach also supports my practical comprehension as to the future career of health promotion as well as the status of cultural consideration and sensitivity.</w:t>
      </w:r>
    </w:p>
    <w:p w14:paraId="0000002E" w14:textId="77777777" w:rsidR="0051402B" w:rsidRDefault="00000000">
      <w:pPr>
        <w:pStyle w:val="Heading1"/>
        <w:spacing w:line="360" w:lineRule="auto"/>
        <w:rPr>
          <w:sz w:val="22"/>
          <w:szCs w:val="22"/>
        </w:rPr>
      </w:pPr>
      <w:bookmarkStart w:id="4" w:name="_gi8v85g2iwme" w:colFirst="0" w:colLast="0"/>
      <w:bookmarkEnd w:id="4"/>
      <w:r>
        <w:rPr>
          <w:sz w:val="22"/>
          <w:szCs w:val="22"/>
        </w:rPr>
        <w:t>3. Analyzing the Piaget's Theory in Indigenous Health Promotion Provision</w:t>
      </w:r>
    </w:p>
    <w:p w14:paraId="0000002F" w14:textId="77777777" w:rsidR="0051402B" w:rsidRDefault="0051402B">
      <w:pPr>
        <w:spacing w:line="360" w:lineRule="auto"/>
      </w:pPr>
    </w:p>
    <w:p w14:paraId="00000030" w14:textId="77777777" w:rsidR="0051402B" w:rsidRDefault="00000000">
      <w:pPr>
        <w:spacing w:line="360" w:lineRule="auto"/>
      </w:pPr>
      <w:r>
        <w:t>Integrating Piaget's Theory into Indigenous Health Promotion: A case study is a type of research that examines a particular problem or issue in depth.</w:t>
      </w:r>
    </w:p>
    <w:p w14:paraId="00000031" w14:textId="77777777" w:rsidR="0051402B" w:rsidRDefault="0051402B">
      <w:pPr>
        <w:spacing w:line="360" w:lineRule="auto"/>
      </w:pPr>
    </w:p>
    <w:p w14:paraId="00000032" w14:textId="77777777" w:rsidR="0051402B" w:rsidRDefault="00000000">
      <w:pPr>
        <w:spacing w:line="360" w:lineRule="auto"/>
      </w:pPr>
      <w:r>
        <w:t xml:space="preserve">As it is stated by Piaget’s theory people go though the main stages of cognitive development, which are marked by their specific cognitive abilities and ways to understand the world. When it comes to the origination of Indigenous people health promotion, the process of understanding what the level of cognitive development the target audience is on is a crucial part of designing the appropriate interventions (Cook, Kristian </w:t>
      </w:r>
      <w:proofErr w:type="spellStart"/>
      <w:r>
        <w:t>Ciarah</w:t>
      </w:r>
      <w:proofErr w:type="spellEnd"/>
      <w:r>
        <w:t>, 2017).</w:t>
      </w:r>
    </w:p>
    <w:p w14:paraId="00000033" w14:textId="77777777" w:rsidR="0051402B" w:rsidRDefault="0051402B">
      <w:pPr>
        <w:spacing w:line="360" w:lineRule="auto"/>
      </w:pPr>
    </w:p>
    <w:p w14:paraId="00000034" w14:textId="77777777" w:rsidR="0051402B" w:rsidRDefault="00000000">
      <w:pPr>
        <w:pStyle w:val="Heading3"/>
        <w:spacing w:line="360" w:lineRule="auto"/>
        <w:rPr>
          <w:sz w:val="22"/>
          <w:szCs w:val="22"/>
        </w:rPr>
      </w:pPr>
      <w:bookmarkStart w:id="5" w:name="_58jzu1x2v4tn" w:colFirst="0" w:colLast="0"/>
      <w:bookmarkEnd w:id="5"/>
      <w:r>
        <w:rPr>
          <w:sz w:val="22"/>
          <w:szCs w:val="22"/>
        </w:rPr>
        <w:t>Observational Learning and Modeling:</w:t>
      </w:r>
    </w:p>
    <w:p w14:paraId="00000035" w14:textId="77777777" w:rsidR="0051402B" w:rsidRDefault="00000000">
      <w:pPr>
        <w:spacing w:line="360" w:lineRule="auto"/>
      </w:pPr>
      <w:r>
        <w:t>A vital point of discussion in social learning theory is observational learning, concerning how people learn by watching others while they figure out what they know and how to do it (</w:t>
      </w:r>
      <w:proofErr w:type="spellStart"/>
      <w:r>
        <w:t>Rossano</w:t>
      </w:r>
      <w:proofErr w:type="spellEnd"/>
      <w:r>
        <w:t>, Matt J., 2017). Cultural traditions, stories and social meetings in indigenous societies tend to be the means for passing on health-based information from members of their clan and generation to generation.</w:t>
      </w:r>
    </w:p>
    <w:p w14:paraId="00000036" w14:textId="77777777" w:rsidR="0051402B" w:rsidRDefault="0051402B">
      <w:pPr>
        <w:spacing w:line="360" w:lineRule="auto"/>
      </w:pPr>
    </w:p>
    <w:p w14:paraId="00000037" w14:textId="77777777" w:rsidR="0051402B" w:rsidRDefault="0051402B">
      <w:pPr>
        <w:spacing w:line="360" w:lineRule="auto"/>
      </w:pPr>
    </w:p>
    <w:p w14:paraId="00000038" w14:textId="77777777" w:rsidR="0051402B" w:rsidRDefault="00000000">
      <w:pPr>
        <w:spacing w:line="360" w:lineRule="auto"/>
      </w:pPr>
      <w:r>
        <w:t>To illustrate that, in indigenous communities people of the older generations usually play a leading role acting as role models bringing up their experience, knowledge and insights about a physical and psychological balance. A real-life example for the younger community members of the role models is given. As a result, the traditional cultural practices and moral values are passed on, originating resilience and a healthy community.</w:t>
      </w:r>
    </w:p>
    <w:p w14:paraId="00000039" w14:textId="77777777" w:rsidR="0051402B" w:rsidRDefault="0051402B">
      <w:pPr>
        <w:spacing w:line="360" w:lineRule="auto"/>
      </w:pPr>
    </w:p>
    <w:p w14:paraId="0000003A" w14:textId="77777777" w:rsidR="0051402B" w:rsidRDefault="0051402B">
      <w:pPr>
        <w:spacing w:line="360" w:lineRule="auto"/>
      </w:pPr>
    </w:p>
    <w:p w14:paraId="0000003B" w14:textId="77777777" w:rsidR="0051402B" w:rsidRDefault="00000000">
      <w:pPr>
        <w:pStyle w:val="Heading3"/>
        <w:spacing w:line="360" w:lineRule="auto"/>
        <w:rPr>
          <w:sz w:val="22"/>
          <w:szCs w:val="22"/>
        </w:rPr>
      </w:pPr>
      <w:bookmarkStart w:id="6" w:name="_8gub4cgx1411" w:colFirst="0" w:colLast="0"/>
      <w:bookmarkEnd w:id="6"/>
      <w:r>
        <w:rPr>
          <w:sz w:val="22"/>
          <w:szCs w:val="22"/>
        </w:rPr>
        <w:t>Reinforcement and Cultural Norms:</w:t>
      </w:r>
    </w:p>
    <w:p w14:paraId="0000003C" w14:textId="77777777" w:rsidR="0051402B" w:rsidRDefault="00000000">
      <w:pPr>
        <w:spacing w:line="360" w:lineRule="auto"/>
      </w:pPr>
      <w:r>
        <w:t xml:space="preserve">Reinforcement is another major pillar of learning theory which in turn helps to shape behavior. Cultural norms, ceremonies, rituals - these constitute powerful social forces that give a sense of </w:t>
      </w:r>
      <w:r>
        <w:lastRenderedPageBreak/>
        <w:t>confidence to the members of the community by motivating behaviors that are in accordance with them without their even knowing.</w:t>
      </w:r>
    </w:p>
    <w:p w14:paraId="0000003D" w14:textId="77777777" w:rsidR="0051402B" w:rsidRDefault="0051402B">
      <w:pPr>
        <w:spacing w:line="360" w:lineRule="auto"/>
      </w:pPr>
    </w:p>
    <w:p w14:paraId="0000003E" w14:textId="77777777" w:rsidR="0051402B" w:rsidRDefault="0051402B">
      <w:pPr>
        <w:spacing w:line="360" w:lineRule="auto"/>
      </w:pPr>
    </w:p>
    <w:p w14:paraId="0000003F" w14:textId="77777777" w:rsidR="0051402B" w:rsidRDefault="00000000">
      <w:pPr>
        <w:spacing w:line="360" w:lineRule="auto"/>
      </w:pPr>
      <w:r>
        <w:t>For example, social support from other people of the community can be achieved through the traditional healing practices or community ceremonies as well as by means of reinforcement in one’s sense of belonging and appreciation (</w:t>
      </w:r>
      <w:proofErr w:type="spellStart"/>
      <w:r>
        <w:t>Rossano</w:t>
      </w:r>
      <w:proofErr w:type="spellEnd"/>
      <w:r>
        <w:t>, Matt J., 2017). Besides, the practices that are not in line with norms could be confronted with criticism and even sanctions that prevent individuals from using unhealthy lifestyles.</w:t>
      </w:r>
    </w:p>
    <w:p w14:paraId="00000040" w14:textId="77777777" w:rsidR="0051402B" w:rsidRDefault="0051402B">
      <w:pPr>
        <w:pStyle w:val="Heading3"/>
        <w:spacing w:line="360" w:lineRule="auto"/>
        <w:rPr>
          <w:sz w:val="22"/>
          <w:szCs w:val="22"/>
        </w:rPr>
      </w:pPr>
      <w:bookmarkStart w:id="7" w:name="_b85twym9ppmb" w:colFirst="0" w:colLast="0"/>
      <w:bookmarkEnd w:id="7"/>
    </w:p>
    <w:p w14:paraId="00000041" w14:textId="77777777" w:rsidR="0051402B" w:rsidRDefault="00000000">
      <w:pPr>
        <w:pStyle w:val="Heading3"/>
        <w:spacing w:line="360" w:lineRule="auto"/>
        <w:rPr>
          <w:sz w:val="22"/>
          <w:szCs w:val="22"/>
        </w:rPr>
      </w:pPr>
      <w:bookmarkStart w:id="8" w:name="_7vl3b0s8eexu" w:colFirst="0" w:colLast="0"/>
      <w:bookmarkEnd w:id="8"/>
      <w:r>
        <w:rPr>
          <w:sz w:val="22"/>
          <w:szCs w:val="22"/>
        </w:rPr>
        <w:t>Community Engagement and Collective Efficacy:</w:t>
      </w:r>
    </w:p>
    <w:p w14:paraId="00000042" w14:textId="77777777" w:rsidR="0051402B" w:rsidRDefault="0051402B">
      <w:pPr>
        <w:spacing w:line="360" w:lineRule="auto"/>
      </w:pPr>
    </w:p>
    <w:p w14:paraId="00000043" w14:textId="77777777" w:rsidR="0051402B" w:rsidRDefault="00000000">
      <w:pPr>
        <w:spacing w:line="360" w:lineRule="auto"/>
      </w:pPr>
      <w:r>
        <w:t>On top of that, social learning theory explains the role of collective effectiveness which is a self-assessment about the group ability. In Indigenous health promotion initiatives, supporting a sense of teamwork and assuming responsibility are foundational steps they must take to bridge the communication gap and make favorable behavior change.</w:t>
      </w:r>
    </w:p>
    <w:p w14:paraId="00000044" w14:textId="77777777" w:rsidR="0051402B" w:rsidRDefault="0051402B">
      <w:pPr>
        <w:spacing w:line="360" w:lineRule="auto"/>
      </w:pPr>
    </w:p>
    <w:p w14:paraId="00000045" w14:textId="77777777" w:rsidR="0051402B" w:rsidRDefault="00000000">
      <w:pPr>
        <w:spacing w:line="360" w:lineRule="auto"/>
      </w:pPr>
      <w:r>
        <w:t>For example, participatory approaches such as community-based workshops, focus group discussions, and story-telling circles enable the inhabitants to speak about their knowledge, experiences and understanding on the health issues (Bowen et al., 2017). Involving everyone together to manage problems and to come up with possible solutions, community members build self-confidence to better their own qualities and improve health outcomes.</w:t>
      </w:r>
    </w:p>
    <w:p w14:paraId="00000046" w14:textId="77777777" w:rsidR="0051402B" w:rsidRDefault="0051402B">
      <w:pPr>
        <w:spacing w:line="360" w:lineRule="auto"/>
      </w:pPr>
    </w:p>
    <w:p w14:paraId="00000047" w14:textId="77777777" w:rsidR="0051402B" w:rsidRDefault="00000000">
      <w:pPr>
        <w:pStyle w:val="Heading3"/>
        <w:spacing w:line="360" w:lineRule="auto"/>
        <w:rPr>
          <w:sz w:val="22"/>
          <w:szCs w:val="22"/>
        </w:rPr>
      </w:pPr>
      <w:bookmarkStart w:id="9" w:name="_ad8d7njj1ufh" w:colFirst="0" w:colLast="0"/>
      <w:bookmarkEnd w:id="9"/>
      <w:r>
        <w:rPr>
          <w:sz w:val="22"/>
          <w:szCs w:val="22"/>
        </w:rPr>
        <w:t>Cultural Relevance and Adaptation:</w:t>
      </w:r>
    </w:p>
    <w:p w14:paraId="00000048" w14:textId="77777777" w:rsidR="0051402B" w:rsidRDefault="00000000">
      <w:pPr>
        <w:spacing w:line="360" w:lineRule="auto"/>
      </w:pPr>
      <w:r>
        <w:t>Just like any psychological theory in an indigenous context, it’s essential that the interventions with social learning theory premises don’t omit cultural relevance and stay in accordance with the indigenous value, belief, and tradition. This can be achieved by holding discussions and forums with the community leaders, elders and knowledgeable people of that area for them to contribute towards the designing of interventions that will fit the community's cultural context and practices (Goodman, 2017)..</w:t>
      </w:r>
    </w:p>
    <w:p w14:paraId="00000049" w14:textId="77777777" w:rsidR="0051402B" w:rsidRDefault="0051402B">
      <w:pPr>
        <w:spacing w:line="360" w:lineRule="auto"/>
      </w:pPr>
    </w:p>
    <w:p w14:paraId="0000004A" w14:textId="77777777" w:rsidR="0051402B" w:rsidRDefault="0051402B">
      <w:pPr>
        <w:spacing w:line="360" w:lineRule="auto"/>
      </w:pPr>
    </w:p>
    <w:p w14:paraId="0000004B" w14:textId="77777777" w:rsidR="0051402B" w:rsidRDefault="00000000">
      <w:pPr>
        <w:pStyle w:val="Heading3"/>
        <w:spacing w:line="360" w:lineRule="auto"/>
        <w:rPr>
          <w:sz w:val="22"/>
          <w:szCs w:val="22"/>
        </w:rPr>
      </w:pPr>
      <w:bookmarkStart w:id="10" w:name="_3t0eo57a95nu" w:colFirst="0" w:colLast="0"/>
      <w:bookmarkEnd w:id="10"/>
      <w:r>
        <w:rPr>
          <w:sz w:val="22"/>
          <w:szCs w:val="22"/>
        </w:rPr>
        <w:t>Behaviorism and Health Behavior Modification:</w:t>
      </w:r>
    </w:p>
    <w:p w14:paraId="0000004C" w14:textId="77777777" w:rsidR="0051402B" w:rsidRDefault="00000000">
      <w:pPr>
        <w:spacing w:line="360" w:lineRule="auto"/>
      </w:pPr>
      <w:r>
        <w:t xml:space="preserve">Behaviorism laid the stress on the roles of reinforcement and conditioning in constructing behavioral responses. In terms of Indigenous health promotion, behaviorist principles may be useful where behaviors beneficial to health are being encouraged and sustained while those detrimental to health are being discouraged (Gene </w:t>
      </w:r>
      <w:proofErr w:type="spellStart"/>
      <w:r>
        <w:t>Stainbrook</w:t>
      </w:r>
      <w:proofErr w:type="spellEnd"/>
      <w:r>
        <w:t xml:space="preserve"> &amp;Lawrence W. Green, 2017). For example, offering rewards or incentives to individuals who get health screening or plan to settle healthier lifestyle trends is one of the methods for reinforcing desired behavior within the community.</w:t>
      </w:r>
    </w:p>
    <w:p w14:paraId="0000004D" w14:textId="77777777" w:rsidR="0051402B" w:rsidRDefault="00000000">
      <w:pPr>
        <w:pStyle w:val="Heading1"/>
        <w:spacing w:line="360" w:lineRule="auto"/>
        <w:rPr>
          <w:sz w:val="22"/>
          <w:szCs w:val="22"/>
        </w:rPr>
      </w:pPr>
      <w:bookmarkStart w:id="11" w:name="_8ojtmwoi5l5j" w:colFirst="0" w:colLast="0"/>
      <w:bookmarkEnd w:id="11"/>
      <w:r>
        <w:rPr>
          <w:sz w:val="22"/>
          <w:szCs w:val="22"/>
        </w:rPr>
        <w:t xml:space="preserve">4. Reflection/ Application </w:t>
      </w:r>
      <w:r>
        <w:rPr>
          <w:sz w:val="22"/>
          <w:szCs w:val="22"/>
        </w:rPr>
        <w:br/>
      </w:r>
    </w:p>
    <w:p w14:paraId="0000004E" w14:textId="77777777" w:rsidR="0051402B" w:rsidRDefault="00000000">
      <w:pPr>
        <w:spacing w:line="360" w:lineRule="auto"/>
      </w:pPr>
      <w:r>
        <w:t>Looking back on the integration of the theories I learned in my job field, in the present or the future, I realize that I have gained an immense amount of experience on integrating psychological theories in the ordinary procedure Through reading theories such as traumatic development from Piaget and then Trauma Informed Care, resilience theory, Social Determinants of Health and Social Learning Theory, I just gained life changing understanding of human behavior, complex problem solving and promoting good outcomes. Likewise, comprehension of Piaget's theory is probably one of many significant factors that expanded my outlook on designing interventions that would reflect cognitive and cultural requirements of various communities for the sake of efficiency and pertinence. Moreover, concepts from Trauma Informed Care and Resilience Theory have developed my mindsets to give a helping hand to clients or communities with compassion and caring about the trauma that stands behind and the personality strengths they have. Besides, the multi-dimensional nature of Social Determinants of Health now allows me to see the organizational depth of the determinants for health outcomes, and leads me to advocating for equitable intervention policies. Social Learning Theory has also pointed out the significance of community action and cultural actuality in executing behavior change and preventing collective efficacy. While in my career, I am dedicated to using perspectives gained herewith to advocate for holistic, culturally sensitive methods that uplift people, families, and communities to have a good head start and be resilient throughout their life.</w:t>
      </w:r>
    </w:p>
    <w:p w14:paraId="0000004F" w14:textId="77777777" w:rsidR="0051402B" w:rsidRDefault="00000000">
      <w:pPr>
        <w:pStyle w:val="Heading1"/>
        <w:spacing w:line="360" w:lineRule="auto"/>
        <w:rPr>
          <w:sz w:val="22"/>
          <w:szCs w:val="22"/>
        </w:rPr>
      </w:pPr>
      <w:bookmarkStart w:id="12" w:name="_zfwex2hvoyzf" w:colFirst="0" w:colLast="0"/>
      <w:bookmarkEnd w:id="12"/>
      <w:r>
        <w:rPr>
          <w:sz w:val="22"/>
          <w:szCs w:val="22"/>
        </w:rPr>
        <w:lastRenderedPageBreak/>
        <w:t xml:space="preserve">5. Conclusion </w:t>
      </w:r>
    </w:p>
    <w:p w14:paraId="00000050" w14:textId="77777777" w:rsidR="0051402B" w:rsidRDefault="0051402B">
      <w:pPr>
        <w:spacing w:line="360" w:lineRule="auto"/>
      </w:pPr>
    </w:p>
    <w:p w14:paraId="00000051" w14:textId="77777777" w:rsidR="0051402B" w:rsidRDefault="00000000">
      <w:pPr>
        <w:spacing w:line="360" w:lineRule="auto"/>
      </w:pPr>
      <w:r>
        <w:t xml:space="preserve">The field of behaviorism in relation to Indigenous health promotion furnishes interesting perspectives on how outcome of external reinforcements and stimuli can shape within a community. Primarily, through the spotlight on the significance of the learning process, the concepts from Pavlov and Skinner can be used in order to enhance and maintain health-promoting behaviors discouraging the development of destructive ones concurrently. For instance, giving rewards or incentives to the Indigenous people who participate in preventive health practices, which could include taking health screenings or the adoptions of healthier living habits, is an effective way to reinforce the desired behavior within the Indigenous communities. The applied behaviorism focuses also on the culturally based practices that direct to the curative interventions consistent with the Indigenous views, practices, and attitudes to ensure the utilization and sustainability for the promotion of stable health outcomes. (Nina </w:t>
      </w:r>
      <w:proofErr w:type="spellStart"/>
      <w:r>
        <w:t>Wallerstein</w:t>
      </w:r>
      <w:proofErr w:type="spellEnd"/>
      <w:r>
        <w:t>, 2024).</w:t>
      </w:r>
    </w:p>
    <w:p w14:paraId="00000052" w14:textId="77777777" w:rsidR="0051402B" w:rsidRDefault="0051402B">
      <w:pPr>
        <w:spacing w:line="360" w:lineRule="auto"/>
      </w:pPr>
    </w:p>
    <w:p w14:paraId="00000053" w14:textId="77777777" w:rsidR="0051402B" w:rsidRDefault="0051402B">
      <w:pPr>
        <w:spacing w:line="360" w:lineRule="auto"/>
      </w:pPr>
    </w:p>
    <w:p w14:paraId="00000054" w14:textId="77777777" w:rsidR="0051402B" w:rsidRDefault="0051402B">
      <w:pPr>
        <w:spacing w:line="360" w:lineRule="auto"/>
      </w:pPr>
    </w:p>
    <w:p w14:paraId="00000055" w14:textId="77777777" w:rsidR="0051402B" w:rsidRDefault="0051402B">
      <w:pPr>
        <w:spacing w:line="360" w:lineRule="auto"/>
      </w:pPr>
    </w:p>
    <w:p w14:paraId="00000056" w14:textId="77777777" w:rsidR="0051402B" w:rsidRDefault="0051402B">
      <w:pPr>
        <w:spacing w:line="360" w:lineRule="auto"/>
      </w:pPr>
    </w:p>
    <w:p w14:paraId="00000057" w14:textId="77777777" w:rsidR="0051402B" w:rsidRDefault="0051402B">
      <w:pPr>
        <w:spacing w:line="360" w:lineRule="auto"/>
      </w:pPr>
    </w:p>
    <w:p w14:paraId="00000058" w14:textId="77777777" w:rsidR="0051402B" w:rsidRDefault="0051402B">
      <w:pPr>
        <w:spacing w:line="360" w:lineRule="auto"/>
      </w:pPr>
    </w:p>
    <w:p w14:paraId="00000059" w14:textId="77777777" w:rsidR="0051402B" w:rsidRDefault="0051402B">
      <w:pPr>
        <w:spacing w:line="360" w:lineRule="auto"/>
      </w:pPr>
    </w:p>
    <w:p w14:paraId="0000005A" w14:textId="77777777" w:rsidR="0051402B" w:rsidRDefault="0051402B">
      <w:pPr>
        <w:spacing w:line="360" w:lineRule="auto"/>
      </w:pPr>
    </w:p>
    <w:p w14:paraId="0000005B" w14:textId="77777777" w:rsidR="0051402B" w:rsidRDefault="0051402B">
      <w:pPr>
        <w:spacing w:line="360" w:lineRule="auto"/>
      </w:pPr>
    </w:p>
    <w:p w14:paraId="0000005C" w14:textId="77777777" w:rsidR="0051402B" w:rsidRDefault="0051402B">
      <w:pPr>
        <w:spacing w:line="360" w:lineRule="auto"/>
      </w:pPr>
    </w:p>
    <w:p w14:paraId="0000005D" w14:textId="77777777" w:rsidR="0051402B" w:rsidRDefault="0051402B">
      <w:pPr>
        <w:spacing w:line="360" w:lineRule="auto"/>
      </w:pPr>
    </w:p>
    <w:p w14:paraId="0000005E" w14:textId="77777777" w:rsidR="0051402B" w:rsidRDefault="0051402B">
      <w:pPr>
        <w:spacing w:line="360" w:lineRule="auto"/>
      </w:pPr>
    </w:p>
    <w:p w14:paraId="0000005F" w14:textId="77777777" w:rsidR="0051402B" w:rsidRDefault="0051402B">
      <w:pPr>
        <w:spacing w:line="360" w:lineRule="auto"/>
      </w:pPr>
    </w:p>
    <w:p w14:paraId="00000060" w14:textId="77777777" w:rsidR="0051402B" w:rsidRDefault="0051402B">
      <w:pPr>
        <w:spacing w:line="360" w:lineRule="auto"/>
      </w:pPr>
    </w:p>
    <w:p w14:paraId="00000061" w14:textId="77777777" w:rsidR="0051402B" w:rsidRDefault="0051402B">
      <w:pPr>
        <w:spacing w:line="360" w:lineRule="auto"/>
      </w:pPr>
    </w:p>
    <w:p w14:paraId="00000062" w14:textId="77777777" w:rsidR="0051402B" w:rsidRDefault="0051402B">
      <w:pPr>
        <w:spacing w:line="360" w:lineRule="auto"/>
      </w:pPr>
    </w:p>
    <w:p w14:paraId="00000063" w14:textId="77777777" w:rsidR="0051402B" w:rsidRDefault="0051402B">
      <w:pPr>
        <w:spacing w:line="360" w:lineRule="auto"/>
      </w:pPr>
    </w:p>
    <w:p w14:paraId="00000064" w14:textId="77777777" w:rsidR="0051402B" w:rsidRDefault="0051402B">
      <w:pPr>
        <w:spacing w:line="360" w:lineRule="auto"/>
      </w:pPr>
    </w:p>
    <w:p w14:paraId="00000065" w14:textId="77777777" w:rsidR="0051402B" w:rsidRDefault="0051402B">
      <w:pPr>
        <w:spacing w:line="360" w:lineRule="auto"/>
      </w:pPr>
    </w:p>
    <w:p w14:paraId="00000066" w14:textId="77777777" w:rsidR="0051402B" w:rsidRDefault="0051402B">
      <w:pPr>
        <w:spacing w:line="360" w:lineRule="auto"/>
      </w:pPr>
    </w:p>
    <w:p w14:paraId="00000067" w14:textId="77777777" w:rsidR="0051402B" w:rsidRDefault="0051402B">
      <w:pPr>
        <w:spacing w:line="360" w:lineRule="auto"/>
      </w:pPr>
    </w:p>
    <w:p w14:paraId="00000068" w14:textId="77777777" w:rsidR="0051402B" w:rsidRDefault="0051402B">
      <w:pPr>
        <w:spacing w:line="360" w:lineRule="auto"/>
      </w:pPr>
    </w:p>
    <w:p w14:paraId="00000069" w14:textId="77777777" w:rsidR="0051402B" w:rsidRDefault="0051402B">
      <w:pPr>
        <w:spacing w:line="360" w:lineRule="auto"/>
      </w:pPr>
    </w:p>
    <w:p w14:paraId="0000006A" w14:textId="77777777" w:rsidR="0051402B" w:rsidRDefault="0051402B">
      <w:pPr>
        <w:spacing w:line="360" w:lineRule="auto"/>
      </w:pPr>
    </w:p>
    <w:p w14:paraId="0000006B" w14:textId="77777777" w:rsidR="0051402B" w:rsidRDefault="0051402B">
      <w:pPr>
        <w:spacing w:line="360" w:lineRule="auto"/>
      </w:pPr>
    </w:p>
    <w:p w14:paraId="0000006C" w14:textId="77777777" w:rsidR="0051402B" w:rsidRDefault="0051402B">
      <w:pPr>
        <w:pStyle w:val="Heading1"/>
        <w:spacing w:line="360" w:lineRule="auto"/>
        <w:rPr>
          <w:sz w:val="22"/>
          <w:szCs w:val="22"/>
        </w:rPr>
      </w:pPr>
      <w:bookmarkStart w:id="13" w:name="_9t8rw4d0shv3" w:colFirst="0" w:colLast="0"/>
      <w:bookmarkEnd w:id="13"/>
    </w:p>
    <w:p w14:paraId="0000006D" w14:textId="77777777" w:rsidR="0051402B" w:rsidRDefault="00000000">
      <w:pPr>
        <w:pStyle w:val="Heading1"/>
        <w:spacing w:line="360" w:lineRule="auto"/>
        <w:rPr>
          <w:sz w:val="22"/>
          <w:szCs w:val="22"/>
        </w:rPr>
      </w:pPr>
      <w:bookmarkStart w:id="14" w:name="_40uie526xczv" w:colFirst="0" w:colLast="0"/>
      <w:bookmarkEnd w:id="14"/>
      <w:r>
        <w:rPr>
          <w:sz w:val="22"/>
          <w:szCs w:val="22"/>
        </w:rPr>
        <w:t>References</w:t>
      </w:r>
    </w:p>
    <w:p w14:paraId="0000006E" w14:textId="77777777" w:rsidR="0051402B" w:rsidRDefault="0051402B">
      <w:pPr>
        <w:spacing w:line="360" w:lineRule="auto"/>
        <w:ind w:left="720"/>
      </w:pPr>
    </w:p>
    <w:p w14:paraId="0000006F" w14:textId="77777777" w:rsidR="0051402B" w:rsidRDefault="00000000">
      <w:pPr>
        <w:spacing w:line="360" w:lineRule="auto"/>
        <w:ind w:left="720"/>
      </w:pPr>
      <w:r>
        <w:t xml:space="preserve">Bowen et al. (2017, November 9). YouTube: Home. Retrieved April 26, 2024, from </w:t>
      </w:r>
      <w:hyperlink r:id="rId7">
        <w:r>
          <w:rPr>
            <w:color w:val="1155CC"/>
            <w:u w:val="single"/>
          </w:rPr>
          <w:t>https://ajph.aphapublications.org/doi/abs/10.2105/AJPH.2008.141408</w:t>
        </w:r>
      </w:hyperlink>
      <w:r>
        <w:t xml:space="preserve"> </w:t>
      </w:r>
    </w:p>
    <w:p w14:paraId="00000070" w14:textId="77777777" w:rsidR="0051402B" w:rsidRDefault="00000000">
      <w:pPr>
        <w:spacing w:line="360" w:lineRule="auto"/>
        <w:ind w:left="720"/>
      </w:pPr>
      <w:r>
        <w:t xml:space="preserve">Christine Stephens. (2008). </w:t>
      </w:r>
      <w:r>
        <w:rPr>
          <w:i/>
        </w:rPr>
        <w:t>Health Promotion: A Psychosocial Approach</w:t>
      </w:r>
      <w:r>
        <w:t xml:space="preserve">. Wikipedia. Retrieved April 24, 2024, from </w:t>
      </w:r>
      <w:hyperlink r:id="rId8">
        <w:r>
          <w:rPr>
            <w:color w:val="1155CC"/>
            <w:u w:val="single"/>
          </w:rPr>
          <w:t>https://books.google.com/books?hl=en&amp;lr=&amp;id=z-dEBgAAQBAJ&amp;oi=fnd&amp;pg=PP1&amp;dq=Psychological+Theories+to+Indigenous+Health+Promotion&amp;ots=vNdj5X1tki&amp;sig=nD0Wt480GWQ3ZXF1xsabt6xIDaI</w:t>
        </w:r>
      </w:hyperlink>
      <w:r>
        <w:t xml:space="preserve"> </w:t>
      </w:r>
    </w:p>
    <w:p w14:paraId="00000071" w14:textId="77777777" w:rsidR="0051402B" w:rsidRDefault="00000000">
      <w:pPr>
        <w:spacing w:line="360" w:lineRule="auto"/>
        <w:ind w:left="720"/>
      </w:pPr>
      <w:r>
        <w:t xml:space="preserve">Cook, Kristian </w:t>
      </w:r>
      <w:proofErr w:type="spellStart"/>
      <w:r>
        <w:t>Ciarah</w:t>
      </w:r>
      <w:proofErr w:type="spellEnd"/>
      <w:r>
        <w:t xml:space="preserve">. (2017, November 9). YouTube: Home. Retrieved April 26, 2024, from </w:t>
      </w:r>
      <w:hyperlink r:id="rId9">
        <w:r>
          <w:rPr>
            <w:color w:val="1155CC"/>
            <w:u w:val="single"/>
          </w:rPr>
          <w:t>https://search.proquest.com/openview/5cd8720845922d3db8df06379e93413f/1?pq-origsite=gscholar&amp;cbl=18750&amp;diss=y</w:t>
        </w:r>
      </w:hyperlink>
      <w:r>
        <w:t xml:space="preserve"> </w:t>
      </w:r>
    </w:p>
    <w:p w14:paraId="00000072" w14:textId="77777777" w:rsidR="0051402B" w:rsidRDefault="00000000">
      <w:pPr>
        <w:spacing w:line="360" w:lineRule="auto"/>
        <w:ind w:left="720"/>
      </w:pPr>
      <w:r>
        <w:t xml:space="preserve">Daniel Dickerson, Julie A. Baldwin, Annie </w:t>
      </w:r>
      <w:proofErr w:type="spellStart"/>
      <w:r>
        <w:t>Belcourt</w:t>
      </w:r>
      <w:proofErr w:type="spellEnd"/>
      <w:r>
        <w:t xml:space="preserve">, </w:t>
      </w:r>
      <w:proofErr w:type="spellStart"/>
      <w:r>
        <w:t>Lorenda</w:t>
      </w:r>
      <w:proofErr w:type="spellEnd"/>
      <w:r>
        <w:t xml:space="preserve"> </w:t>
      </w:r>
      <w:proofErr w:type="spellStart"/>
      <w:r>
        <w:t>Belone</w:t>
      </w:r>
      <w:proofErr w:type="spellEnd"/>
      <w:r>
        <w:t xml:space="preserve">, Joel </w:t>
      </w:r>
      <w:proofErr w:type="spellStart"/>
      <w:r>
        <w:t>Gittelsohn</w:t>
      </w:r>
      <w:proofErr w:type="spellEnd"/>
      <w:r>
        <w:t xml:space="preserve">, Joseph </w:t>
      </w:r>
      <w:proofErr w:type="spellStart"/>
      <w:r>
        <w:t>Keawe’aimoku</w:t>
      </w:r>
      <w:proofErr w:type="spellEnd"/>
      <w:r>
        <w:t xml:space="preserve"> </w:t>
      </w:r>
      <w:proofErr w:type="spellStart"/>
      <w:r>
        <w:t>Kaholokula</w:t>
      </w:r>
      <w:proofErr w:type="spellEnd"/>
      <w:r>
        <w:t xml:space="preserve">, John Lowe, Christi A. Patten &amp; Nina </w:t>
      </w:r>
      <w:proofErr w:type="spellStart"/>
      <w:r>
        <w:t>Wallerstein</w:t>
      </w:r>
      <w:proofErr w:type="spellEnd"/>
      <w:r>
        <w:t xml:space="preserve">. (2024, March 5). </w:t>
      </w:r>
      <w:r>
        <w:rPr>
          <w:i/>
        </w:rPr>
        <w:t>,</w:t>
      </w:r>
      <w:r>
        <w:t xml:space="preserve">. , - YouTube. Retrieved April 24, 2024, from </w:t>
      </w:r>
      <w:hyperlink r:id="rId10">
        <w:r>
          <w:rPr>
            <w:color w:val="1155CC"/>
            <w:u w:val="single"/>
          </w:rPr>
          <w:t>https://link.springer.com/article/10.1007/s11121-018-0926-1</w:t>
        </w:r>
      </w:hyperlink>
      <w:r>
        <w:t xml:space="preserve"> </w:t>
      </w:r>
    </w:p>
    <w:p w14:paraId="00000073" w14:textId="77777777" w:rsidR="0051402B" w:rsidRDefault="00000000">
      <w:pPr>
        <w:spacing w:line="360" w:lineRule="auto"/>
        <w:ind w:left="720"/>
      </w:pPr>
      <w:r>
        <w:t xml:space="preserve">David et al. (2024, March 5). </w:t>
      </w:r>
      <w:r>
        <w:rPr>
          <w:i/>
        </w:rPr>
        <w:t>,</w:t>
      </w:r>
      <w:r>
        <w:t xml:space="preserve">. , - YouTube. Retrieved April 24, 2024, from </w:t>
      </w:r>
      <w:hyperlink r:id="rId11">
        <w:r>
          <w:rPr>
            <w:color w:val="1155CC"/>
            <w:u w:val="single"/>
          </w:rPr>
          <w:t>https://www.thelancet.com/journals/langlo/article/PIIS2214-109X(23)00039-6/fulltext</w:t>
        </w:r>
      </w:hyperlink>
      <w:r>
        <w:t xml:space="preserve"> </w:t>
      </w:r>
    </w:p>
    <w:p w14:paraId="00000074" w14:textId="77777777" w:rsidR="0051402B" w:rsidRDefault="00000000">
      <w:pPr>
        <w:spacing w:line="360" w:lineRule="auto"/>
        <w:ind w:left="720"/>
      </w:pPr>
      <w:r>
        <w:t xml:space="preserve">Gene </w:t>
      </w:r>
      <w:proofErr w:type="spellStart"/>
      <w:r>
        <w:t>Stainbrook</w:t>
      </w:r>
      <w:proofErr w:type="spellEnd"/>
      <w:r>
        <w:t xml:space="preserve"> &amp;Lawrence W. Green. (2017, November 9). YouTube: Home. Retrieved April 26, 2024, from </w:t>
      </w:r>
      <w:hyperlink r:id="rId12">
        <w:r>
          <w:rPr>
            <w:color w:val="1155CC"/>
            <w:u w:val="single"/>
          </w:rPr>
          <w:t>https://www.tandfonline.com/doi/pdf/10.1080/00970050.1982.10614341</w:t>
        </w:r>
      </w:hyperlink>
      <w:r>
        <w:t xml:space="preserve"> </w:t>
      </w:r>
    </w:p>
    <w:p w14:paraId="00000075" w14:textId="77777777" w:rsidR="0051402B" w:rsidRDefault="00000000">
      <w:pPr>
        <w:spacing w:line="360" w:lineRule="auto"/>
        <w:ind w:left="720"/>
      </w:pPr>
      <w:r>
        <w:t xml:space="preserve">Goodman, R. (2017, September 24). </w:t>
      </w:r>
      <w:r>
        <w:rPr>
          <w:i/>
        </w:rPr>
        <w:t>Contemporary Trauma Theory and Trauma-Informed Care in Substance Use Disorders: A Conceptual Model for Integrating Coping and Resilience | Advances in Social Work</w:t>
      </w:r>
      <w:r>
        <w:t xml:space="preserve">. </w:t>
      </w:r>
      <w:proofErr w:type="spellStart"/>
      <w:r>
        <w:t>iupui</w:t>
      </w:r>
      <w:proofErr w:type="spellEnd"/>
      <w:r>
        <w:t xml:space="preserve">. Retrieved April 24, 2024, from </w:t>
      </w:r>
      <w:hyperlink r:id="rId13">
        <w:r>
          <w:rPr>
            <w:color w:val="1155CC"/>
            <w:u w:val="single"/>
          </w:rPr>
          <w:t>http://advancesinsocialwork.iupui.edu/index.php/advancesinsocialwork/article/view/21312</w:t>
        </w:r>
      </w:hyperlink>
      <w:r>
        <w:t xml:space="preserve"> </w:t>
      </w:r>
    </w:p>
    <w:p w14:paraId="00000076" w14:textId="77777777" w:rsidR="0051402B" w:rsidRDefault="00000000">
      <w:pPr>
        <w:spacing w:line="360" w:lineRule="auto"/>
        <w:ind w:left="720"/>
      </w:pPr>
      <w:r>
        <w:t xml:space="preserve">Jazmine Leigh </w:t>
      </w:r>
      <w:proofErr w:type="spellStart"/>
      <w:r>
        <w:t>Drost</w:t>
      </w:r>
      <w:proofErr w:type="spellEnd"/>
      <w:r>
        <w:t xml:space="preserve">. (2019). </w:t>
      </w:r>
      <w:r>
        <w:rPr>
          <w:i/>
        </w:rPr>
        <w:t>Developing the Alliances to Expand Traditional Indigenous Healing Practices Within Alberta Health Services</w:t>
      </w:r>
      <w:r>
        <w:t xml:space="preserve">. Wikipedia. Retrieved April 24, 2024, from </w:t>
      </w:r>
      <w:hyperlink r:id="rId14">
        <w:r>
          <w:rPr>
            <w:color w:val="1155CC"/>
            <w:u w:val="single"/>
          </w:rPr>
          <w:t>https://www.liebertpub.com/doi/abs/10.1089/acm.2018.0387</w:t>
        </w:r>
      </w:hyperlink>
      <w:r>
        <w:t xml:space="preserve"> </w:t>
      </w:r>
    </w:p>
    <w:p w14:paraId="00000077" w14:textId="77777777" w:rsidR="0051402B" w:rsidRDefault="00000000">
      <w:pPr>
        <w:spacing w:line="360" w:lineRule="auto"/>
        <w:ind w:left="720"/>
      </w:pPr>
      <w:r>
        <w:t xml:space="preserve">Laurie </w:t>
      </w:r>
      <w:proofErr w:type="spellStart"/>
      <w:r>
        <w:t>Leitch</w:t>
      </w:r>
      <w:proofErr w:type="spellEnd"/>
      <w:r>
        <w:t xml:space="preserve">. (2024, March 5). </w:t>
      </w:r>
      <w:r>
        <w:rPr>
          <w:i/>
        </w:rPr>
        <w:t>,</w:t>
      </w:r>
      <w:r>
        <w:t xml:space="preserve">. , - YouTube. Retrieved April 24, 2024, from </w:t>
      </w:r>
      <w:hyperlink r:id="rId15">
        <w:r>
          <w:rPr>
            <w:color w:val="1155CC"/>
            <w:u w:val="single"/>
          </w:rPr>
          <w:t>https://link.springer.com/article/10.1186/s40352-017-0050-5</w:t>
        </w:r>
      </w:hyperlink>
      <w:r>
        <w:t xml:space="preserve"> </w:t>
      </w:r>
    </w:p>
    <w:p w14:paraId="00000078" w14:textId="77777777" w:rsidR="0051402B" w:rsidRDefault="00000000">
      <w:pPr>
        <w:spacing w:line="360" w:lineRule="auto"/>
        <w:ind w:left="720"/>
      </w:pPr>
      <w:r>
        <w:t xml:space="preserve">Nina </w:t>
      </w:r>
      <w:proofErr w:type="spellStart"/>
      <w:r>
        <w:t>Wallerstein</w:t>
      </w:r>
      <w:proofErr w:type="spellEnd"/>
      <w:r>
        <w:t xml:space="preserve">. (2024, March 5). </w:t>
      </w:r>
      <w:r>
        <w:rPr>
          <w:i/>
        </w:rPr>
        <w:t>,</w:t>
      </w:r>
      <w:r>
        <w:t xml:space="preserve">. , - YouTube. Retrieved April 24, 2024, from </w:t>
      </w:r>
      <w:hyperlink r:id="rId16">
        <w:r>
          <w:rPr>
            <w:color w:val="1155CC"/>
            <w:u w:val="single"/>
          </w:rPr>
          <w:t>https://journals.sagepub.com/doi/abs/10.4278/0890-1171-6.3.197</w:t>
        </w:r>
      </w:hyperlink>
      <w:r>
        <w:t xml:space="preserve"> </w:t>
      </w:r>
    </w:p>
    <w:p w14:paraId="00000079" w14:textId="77777777" w:rsidR="0051402B" w:rsidRDefault="00000000">
      <w:pPr>
        <w:spacing w:line="360" w:lineRule="auto"/>
        <w:ind w:left="720"/>
      </w:pPr>
      <w:proofErr w:type="spellStart"/>
      <w:r>
        <w:t>Rossano</w:t>
      </w:r>
      <w:proofErr w:type="spellEnd"/>
      <w:r>
        <w:t xml:space="preserve">, Matt J. (2017, November 9). YouTube: Home. Retrieved April 26, 2024, from </w:t>
      </w:r>
      <w:hyperlink r:id="rId17">
        <w:r>
          <w:rPr>
            <w:color w:val="1155CC"/>
            <w:u w:val="single"/>
          </w:rPr>
          <w:t>https://psycnet.apa.org/record/2012-02605-001</w:t>
        </w:r>
      </w:hyperlink>
      <w:r>
        <w:t xml:space="preserve"> </w:t>
      </w:r>
    </w:p>
    <w:p w14:paraId="0000007A" w14:textId="77777777" w:rsidR="0051402B" w:rsidRDefault="00000000">
      <w:pPr>
        <w:spacing w:line="360" w:lineRule="auto"/>
        <w:ind w:left="720"/>
      </w:pPr>
      <w:r>
        <w:t xml:space="preserve">Sonia et al. (2018). </w:t>
      </w:r>
      <w:r>
        <w:rPr>
          <w:i/>
        </w:rPr>
        <w:t>Progress in Community Health Partnerships: Research, Education, and Action</w:t>
      </w:r>
      <w:r>
        <w:t xml:space="preserve">. Wikipedia. Retrieved April 24, 2024, from </w:t>
      </w:r>
      <w:hyperlink r:id="rId18">
        <w:r>
          <w:rPr>
            <w:color w:val="1155CC"/>
            <w:u w:val="single"/>
          </w:rPr>
          <w:t>https://muse.jhu.edu/pub/1/article/688782/summary</w:t>
        </w:r>
      </w:hyperlink>
      <w:r>
        <w:t xml:space="preserve">  </w:t>
      </w:r>
    </w:p>
    <w:p w14:paraId="0000007B" w14:textId="77777777" w:rsidR="0051402B" w:rsidRDefault="00000000">
      <w:pPr>
        <w:spacing w:line="360" w:lineRule="auto"/>
        <w:ind w:left="720"/>
      </w:pPr>
      <w:r>
        <w:t xml:space="preserve">Steele, William; </w:t>
      </w:r>
      <w:proofErr w:type="spellStart"/>
      <w:r>
        <w:t>Kuban</w:t>
      </w:r>
      <w:proofErr w:type="spellEnd"/>
      <w:r>
        <w:t xml:space="preserve">, </w:t>
      </w:r>
      <w:proofErr w:type="spellStart"/>
      <w:r>
        <w:t>Caelan</w:t>
      </w:r>
      <w:proofErr w:type="spellEnd"/>
      <w:r>
        <w:t xml:space="preserve">. (2011). </w:t>
      </w:r>
      <w:r>
        <w:rPr>
          <w:i/>
        </w:rPr>
        <w:t xml:space="preserve">Trauma-Informed Resilience and </w:t>
      </w:r>
      <w:proofErr w:type="spellStart"/>
      <w:r>
        <w:rPr>
          <w:i/>
        </w:rPr>
        <w:t>Posttraumatic</w:t>
      </w:r>
      <w:proofErr w:type="spellEnd"/>
      <w:r>
        <w:rPr>
          <w:i/>
        </w:rPr>
        <w:t xml:space="preserve"> Growth (PTG)</w:t>
      </w:r>
      <w:r>
        <w:t xml:space="preserve">. Wikipedia. Retrieved April 24, 2024, from </w:t>
      </w:r>
      <w:hyperlink r:id="rId19">
        <w:r>
          <w:rPr>
            <w:color w:val="1155CC"/>
            <w:u w:val="single"/>
          </w:rPr>
          <w:t>https://search.proquest.com/openview/b62ce34eb6732d17f24a43f88cf95ba4/1?pq-origsite=gscholar&amp;cbl=33810</w:t>
        </w:r>
      </w:hyperlink>
      <w:r>
        <w:t xml:space="preserve"> </w:t>
      </w:r>
    </w:p>
    <w:p w14:paraId="0000007C" w14:textId="77777777" w:rsidR="0051402B" w:rsidRDefault="00000000">
      <w:pPr>
        <w:spacing w:line="360" w:lineRule="auto"/>
        <w:ind w:left="720"/>
      </w:pPr>
      <w:r>
        <w:t xml:space="preserve">Turton, Cheryl L. Reynolds. (1997). </w:t>
      </w:r>
      <w:r>
        <w:rPr>
          <w:i/>
        </w:rPr>
        <w:t>Ways of Knowing about Health: An Aboriginal Perspective</w:t>
      </w:r>
      <w:r>
        <w:t xml:space="preserve">. Wikipedia. Retrieved April 24, 2024, from </w:t>
      </w:r>
      <w:hyperlink r:id="rId20">
        <w:r>
          <w:rPr>
            <w:color w:val="1155CC"/>
            <w:u w:val="single"/>
          </w:rPr>
          <w:t>https://journals.lww.com/advancesinnursingscience/fulltext/1997/03000/ways_of_knowing_about_health__an_aboriginal.4.aspx</w:t>
        </w:r>
      </w:hyperlink>
      <w:r>
        <w:t xml:space="preserve"> </w:t>
      </w:r>
    </w:p>
    <w:p w14:paraId="0000007D" w14:textId="77777777" w:rsidR="0051402B" w:rsidRDefault="0051402B">
      <w:pPr>
        <w:spacing w:line="360" w:lineRule="auto"/>
        <w:ind w:left="720"/>
      </w:pPr>
    </w:p>
    <w:p w14:paraId="0000007E" w14:textId="77777777" w:rsidR="0051402B" w:rsidRDefault="0051402B">
      <w:pPr>
        <w:spacing w:line="360" w:lineRule="auto"/>
      </w:pPr>
    </w:p>
    <w:sectPr w:rsidR="0051402B">
      <w:head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C111" w14:textId="77777777" w:rsidR="00C959A3" w:rsidRDefault="00C959A3">
      <w:pPr>
        <w:spacing w:line="240" w:lineRule="auto"/>
      </w:pPr>
      <w:r>
        <w:separator/>
      </w:r>
    </w:p>
  </w:endnote>
  <w:endnote w:type="continuationSeparator" w:id="0">
    <w:p w14:paraId="0CEB17E9" w14:textId="77777777" w:rsidR="00C959A3" w:rsidRDefault="00C959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B57DC" w14:textId="77777777" w:rsidR="00C959A3" w:rsidRDefault="00C959A3">
      <w:pPr>
        <w:spacing w:line="240" w:lineRule="auto"/>
      </w:pPr>
      <w:r>
        <w:separator/>
      </w:r>
    </w:p>
  </w:footnote>
  <w:footnote w:type="continuationSeparator" w:id="0">
    <w:p w14:paraId="6505253C" w14:textId="77777777" w:rsidR="00C959A3" w:rsidRDefault="00C959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F" w14:textId="77777777" w:rsidR="0051402B" w:rsidRDefault="00000000">
    <w:pPr>
      <w:jc w:val="right"/>
    </w:pPr>
    <w:r>
      <w:t xml:space="preserve">   </w:t>
    </w:r>
  </w:p>
  <w:p w14:paraId="00000080" w14:textId="5A3063F4" w:rsidR="005140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highlight w:val="white"/>
      </w:rPr>
      <w:t xml:space="preserve">Indigenous Health Alliance                  |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C34940">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02B"/>
    <w:rsid w:val="002567CA"/>
    <w:rsid w:val="0051402B"/>
    <w:rsid w:val="00607CEF"/>
    <w:rsid w:val="00926AD2"/>
    <w:rsid w:val="009A50B1"/>
    <w:rsid w:val="009B6191"/>
    <w:rsid w:val="00B44CCE"/>
    <w:rsid w:val="00C34940"/>
    <w:rsid w:val="00C959A3"/>
    <w:rsid w:val="00CC7B8E"/>
    <w:rsid w:val="00D51007"/>
    <w:rsid w:val="00EC6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3A2D43"/>
  <w15:docId w15:val="{92062A83-38A9-E545-8F3B-87867751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34940"/>
    <w:pPr>
      <w:tabs>
        <w:tab w:val="center" w:pos="4513"/>
        <w:tab w:val="right" w:pos="9026"/>
      </w:tabs>
      <w:spacing w:line="240" w:lineRule="auto"/>
    </w:pPr>
  </w:style>
  <w:style w:type="character" w:customStyle="1" w:styleId="HeaderChar">
    <w:name w:val="Header Char"/>
    <w:basedOn w:val="DefaultParagraphFont"/>
    <w:link w:val="Header"/>
    <w:uiPriority w:val="99"/>
    <w:rsid w:val="00C34940"/>
  </w:style>
  <w:style w:type="paragraph" w:styleId="Footer">
    <w:name w:val="footer"/>
    <w:basedOn w:val="Normal"/>
    <w:link w:val="FooterChar"/>
    <w:uiPriority w:val="99"/>
    <w:unhideWhenUsed/>
    <w:rsid w:val="00C34940"/>
    <w:pPr>
      <w:tabs>
        <w:tab w:val="center" w:pos="4513"/>
        <w:tab w:val="right" w:pos="9026"/>
      </w:tabs>
      <w:spacing w:line="240" w:lineRule="auto"/>
    </w:pPr>
  </w:style>
  <w:style w:type="character" w:customStyle="1" w:styleId="FooterChar">
    <w:name w:val="Footer Char"/>
    <w:basedOn w:val="DefaultParagraphFont"/>
    <w:link w:val="Footer"/>
    <w:uiPriority w:val="99"/>
    <w:rsid w:val="00C34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z-dEBgAAQBAJ&amp;oi=fnd&amp;pg=PP1&amp;dq=Psychological+Theories+to+Indigenous+Health+Promotion&amp;ots=vNdj5X1tki&amp;sig=nD0Wt480GWQ3ZXF1xsabt6xIDaI" TargetMode="External"/><Relationship Id="rId13" Type="http://schemas.openxmlformats.org/officeDocument/2006/relationships/hyperlink" Target="http://advancesinsocialwork.iupui.edu/index.php/advancesinsocialwork/article/view/21312" TargetMode="External"/><Relationship Id="rId18" Type="http://schemas.openxmlformats.org/officeDocument/2006/relationships/hyperlink" Target="https://muse.jhu.edu/pub/1/article/688782/summar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ajph.aphapublications.org/doi/abs/10.2105/AJPH.2008.141408" TargetMode="External"/><Relationship Id="rId12" Type="http://schemas.openxmlformats.org/officeDocument/2006/relationships/hyperlink" Target="https://www.tandfonline.com/doi/pdf/10.1080/00970050.1982.10614341" TargetMode="External"/><Relationship Id="rId17" Type="http://schemas.openxmlformats.org/officeDocument/2006/relationships/hyperlink" Target="https://psycnet.apa.org/record/2012-02605-001" TargetMode="External"/><Relationship Id="rId2" Type="http://schemas.openxmlformats.org/officeDocument/2006/relationships/styles" Target="styles.xml"/><Relationship Id="rId16" Type="http://schemas.openxmlformats.org/officeDocument/2006/relationships/hyperlink" Target="https://journals.sagepub.com/doi/abs/10.4278/0890-1171-6.3.197" TargetMode="External"/><Relationship Id="rId20" Type="http://schemas.openxmlformats.org/officeDocument/2006/relationships/hyperlink" Target="https://journals.lww.com/advancesinnursingscience/fulltext/1997/03000/ways_of_knowing_about_health__an_aboriginal.4.asp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lancet.com/journals/langlo/article/PIIS2214-109X(23)00039-6/fulltext" TargetMode="External"/><Relationship Id="rId5" Type="http://schemas.openxmlformats.org/officeDocument/2006/relationships/footnotes" Target="footnotes.xml"/><Relationship Id="rId15" Type="http://schemas.openxmlformats.org/officeDocument/2006/relationships/hyperlink" Target="https://link.springer.com/article/10.1186/s40352-017-0050-5" TargetMode="External"/><Relationship Id="rId23" Type="http://schemas.openxmlformats.org/officeDocument/2006/relationships/theme" Target="theme/theme1.xml"/><Relationship Id="rId10" Type="http://schemas.openxmlformats.org/officeDocument/2006/relationships/hyperlink" Target="https://link.springer.com/article/10.1007/s11121-018-0926-1" TargetMode="External"/><Relationship Id="rId19" Type="http://schemas.openxmlformats.org/officeDocument/2006/relationships/hyperlink" Target="https://search.proquest.com/openview/b62ce34eb6732d17f24a43f88cf95ba4/1?pq-origsite=gscholar&amp;cbl=33810" TargetMode="External"/><Relationship Id="rId4" Type="http://schemas.openxmlformats.org/officeDocument/2006/relationships/webSettings" Target="webSettings.xml"/><Relationship Id="rId9" Type="http://schemas.openxmlformats.org/officeDocument/2006/relationships/hyperlink" Target="https://search.proquest.com/openview/5cd8720845922d3db8df06379e93413f/1?pq-origsite=gscholar&amp;cbl=18750&amp;diss=y" TargetMode="External"/><Relationship Id="rId14" Type="http://schemas.openxmlformats.org/officeDocument/2006/relationships/hyperlink" Target="https://www.liebertpub.com/doi/abs/10.1089/acm.2018.03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DayAccessed>24</b:DayAccessed>
    <b:Year>2008</b:Year>
    <b:SourceType>DocumentFromInternetSite</b:SourceType>
    <b:URL>https://books.google.com/books?hl=en&amp;lr=&amp;id=z-dEBgAAQBAJ&amp;oi=fnd&amp;pg=PP1&amp;dq=Psychological+Theories+to+Indigenous+Health+Promotion&amp;ots=vNdj5X1tki&amp;sig=nD0Wt480GWQ3ZXF1xsabt6xIDaI</b:URL>
    <b:Title>Health Promotion: A Psychosocial Approach</b:Title>
    <b:InternetSiteTitle>Wikipedia</b:InternetSiteTitle>
    <b:MonthAccessed>April</b:MonthAccessed>
    <b:YearAccessed>2024</b:YearAccessed>
    <b:Gdcea>{"AccessedType":"Website"}</b:Gdcea>
    <b:Author>
      <b:Author>
        <b:Corporate>Christine Stephens</b:Corporate>
      </b:Author>
    </b:Author>
  </b:Source>
  <b:Source>
    <b:Tag>source2</b:Tag>
    <b:Month>March</b:Month>
    <b:DayAccessed>24</b:DayAccessed>
    <b:Day>5</b:Day>
    <b:Year>2024</b:Year>
    <b:SourceType>DocumentFromInternetSite</b:SourceType>
    <b:URL>https://journals.sagepub.com/doi/abs/10.4278/0890-1171-6.3.197</b:URL>
    <b:Title>,</b:Title>
    <b:InternetSiteTitle>, - YouTube</b:InternetSiteTitle>
    <b:MonthAccessed>April</b:MonthAccessed>
    <b:YearAccessed>2024</b:YearAccessed>
    <b:Gdcea>{"AccessedType":"Website"}</b:Gdcea>
    <b:Author>
      <b:Author>
        <b:Corporate>Nina Wallerstein</b:Corporate>
      </b:Author>
    </b:Author>
  </b:Source>
  <b:Source>
    <b:Tag>source3</b:Tag>
    <b:Month>March</b:Month>
    <b:DayAccessed>24</b:DayAccessed>
    <b:Day>5</b:Day>
    <b:Year>2024</b:Year>
    <b:SourceType>DocumentFromInternetSite</b:SourceType>
    <b:URL>https://link.springer.com/article/10.1007/s11121-018-0926-1</b:URL>
    <b:Title>,</b:Title>
    <b:InternetSiteTitle>, - YouTube</b:InternetSiteTitle>
    <b:MonthAccessed>April</b:MonthAccessed>
    <b:YearAccessed>2024</b:YearAccessed>
    <b:Gdcea>{"AccessedType":"Website"}</b:Gdcea>
    <b:Author>
      <b:Author>
        <b:Corporate>Daniel Dickerson, Julie A. Baldwin, Annie Belcourt, Lorenda Belone, Joel Gittelsohn, Joseph Keawe’aimoku Kaholokula, John Lowe, Christi A. Patten &amp; Nina Wallerstein</b:Corporate>
      </b:Author>
    </b:Author>
  </b:Source>
  <b:Source>
    <b:Tag>source4</b:Tag>
    <b:DayAccessed>24</b:DayAccessed>
    <b:Year>1997</b:Year>
    <b:SourceType>DocumentFromInternetSite</b:SourceType>
    <b:URL>https://journals.lww.com/advancesinnursingscience/fulltext/1997/03000/ways_of_knowing_about_health__an_aboriginal.4.aspx</b:URL>
    <b:Title>Ways of Knowing about Health: An Aboriginal Perspective</b:Title>
    <b:InternetSiteTitle>Wikipedia</b:InternetSiteTitle>
    <b:MonthAccessed>April</b:MonthAccessed>
    <b:YearAccessed>2024</b:YearAccessed>
    <b:Gdcea>{"AccessedType":"Website"}</b:Gdcea>
    <b:Author>
      <b:Author>
        <b:Corporate>Turton, Cheryl L. Reynolds</b:Corporate>
      </b:Author>
    </b:Author>
  </b:Source>
  <b:Source>
    <b:Tag>source5</b:Tag>
    <b:Month>March</b:Month>
    <b:DayAccessed>24</b:DayAccessed>
    <b:Day>5</b:Day>
    <b:Year>2024</b:Year>
    <b:SourceType>DocumentFromInternetSite</b:SourceType>
    <b:URL>https://link.springer.com/article/10.1186/s40352-017-0050-5</b:URL>
    <b:Title>,</b:Title>
    <b:InternetSiteTitle>, - YouTube</b:InternetSiteTitle>
    <b:MonthAccessed>April</b:MonthAccessed>
    <b:YearAccessed>2024</b:YearAccessed>
    <b:Gdcea>{"AccessedType":"Website"}</b:Gdcea>
    <b:Author>
      <b:Author>
        <b:Corporate>Laurie Leitch</b:Corporate>
      </b:Author>
    </b:Author>
  </b:Source>
  <b:Source>
    <b:Tag>source6</b:Tag>
    <b:Month>September</b:Month>
    <b:DayAccessed>24</b:DayAccessed>
    <b:Day>24</b:Day>
    <b:Year>2017</b:Year>
    <b:SourceType>DocumentFromInternetSite</b:SourceType>
    <b:URL>http://advancesinsocialwork.iupui.edu/index.php/advancesinsocialwork/article/view/21312</b:URL>
    <b:Title>Contemporary Trauma Theory and Trauma-Informed Care in Substance Use Disorders: A Conceptual Model for Integrating Coping and Resilience | Advances in Social Work</b:Title>
    <b:InternetSiteTitle>iupui</b:InternetSiteTitle>
    <b:MonthAccessed>April</b:MonthAccessed>
    <b:YearAccessed>2024</b:YearAccessed>
    <b:Gdcea>{"AccessedType":"Website"}</b:Gdcea>
    <b:Author>
      <b:Author>
        <b:NameList>
          <b:Person>
            <b:First>Revital</b:First>
            <b:Last>Goodman</b:Last>
          </b:Person>
        </b:NameList>
      </b:Author>
    </b:Author>
  </b:Source>
  <b:Source>
    <b:Tag>source7</b:Tag>
    <b:DayAccessed>24</b:DayAccessed>
    <b:Year>2011</b:Year>
    <b:SourceType>DocumentFromInternetSite</b:SourceType>
    <b:URL>https://search.proquest.com/openview/b62ce34eb6732d17f24a43f88cf95ba4/1?pq-origsite=gscholar&amp;cbl=33810</b:URL>
    <b:Title>Trauma-Informed Resilience and Posttraumatic Growth (PTG)</b:Title>
    <b:InternetSiteTitle>Wikipedia</b:InternetSiteTitle>
    <b:MonthAccessed>April</b:MonthAccessed>
    <b:YearAccessed>2024</b:YearAccessed>
    <b:Gdcea>{"AccessedType":"Website"}</b:Gdcea>
    <b:Author>
      <b:Author>
        <b:Corporate>Steele, William; Kuban, Caelan</b:Corporate>
      </b:Author>
    </b:Author>
  </b:Source>
  <b:Source>
    <b:Tag>source8</b:Tag>
    <b:DayAccessed>24</b:DayAccessed>
    <b:Year>2019</b:Year>
    <b:SourceType>DocumentFromInternetSite</b:SourceType>
    <b:URL>https://www.liebertpub.com/doi/abs/10.1089/acm.2018.0387</b:URL>
    <b:Title>Developing the Alliances to Expand Traditional Indigenous Healing Practices Within Alberta Health Services</b:Title>
    <b:InternetSiteTitle>Wikipedia</b:InternetSiteTitle>
    <b:MonthAccessed>April</b:MonthAccessed>
    <b:YearAccessed>2024</b:YearAccessed>
    <b:Gdcea>{"AccessedType":"Website"}</b:Gdcea>
    <b:Author>
      <b:Author>
        <b:Corporate>Jazmine Leigh Drost</b:Corporate>
      </b:Author>
    </b:Author>
  </b:Source>
  <b:Source>
    <b:Tag>source9</b:Tag>
    <b:DayAccessed>24</b:DayAccessed>
    <b:Year>2018</b:Year>
    <b:SourceType>DocumentFromInternetSite</b:SourceType>
    <b:URL>https://muse.jhu.edu/pub/1/article/688782/summary</b:URL>
    <b:Title>Progress in Community Health Partnerships: Research, Education, and Action</b:Title>
    <b:InternetSiteTitle>Wikipedia</b:InternetSiteTitle>
    <b:MonthAccessed>April</b:MonthAccessed>
    <b:YearAccessed>2024</b:YearAccessed>
    <b:Gdcea>{"AccessedType":"Website"}</b:Gdcea>
    <b:Author>
      <b:Author>
        <b:Corporate>Sonia et al.</b:Corporate>
      </b:Author>
    </b:Author>
  </b:Source>
  <b:Source>
    <b:Tag>source10</b:Tag>
    <b:Month>March</b:Month>
    <b:DayAccessed>24</b:DayAccessed>
    <b:Day>5</b:Day>
    <b:Year>2024</b:Year>
    <b:SourceType>DocumentFromInternetSite</b:SourceType>
    <b:URL>https://www.thelancet.com/journals/langlo/article/PIIS2214-109X(23)00039-6/fulltext</b:URL>
    <b:Title>,</b:Title>
    <b:InternetSiteTitle>, - YouTube</b:InternetSiteTitle>
    <b:MonthAccessed>April</b:MonthAccessed>
    <b:YearAccessed>2024</b:YearAccessed>
    <b:Gdcea>{"AccessedType":"Website"}</b:Gdcea>
    <b:Author>
      <b:Author>
        <b:Corporate>David et al.</b:Corporate>
      </b:Author>
    </b:Author>
  </b:Source>
  <b:Source>
    <b:Tag>source11</b:Tag>
    <b:Month>November</b:Month>
    <b:DayAccessed>26</b:DayAccessed>
    <b:Day>9</b:Day>
    <b:Year>2017</b:Year>
    <b:SourceType>DocumentFromInternetSite</b:SourceType>
    <b:URL>https://www.tandfonline.com/doi/pdf/10.1080/00970050.1982.10614341</b:URL>
    <b:InternetSiteTitle>YouTube: Home</b:InternetSiteTitle>
    <b:MonthAccessed>April</b:MonthAccessed>
    <b:YearAccessed>2024</b:YearAccessed>
    <b:Gdcea>{"AccessedType":"Website"}</b:Gdcea>
    <b:Author>
      <b:Author>
        <b:Corporate>Gene Stainbrook &amp;Lawrence W. Green</b:Corporate>
      </b:Author>
    </b:Author>
  </b:Source>
  <b:Source>
    <b:Tag>source12</b:Tag>
    <b:Month>November</b:Month>
    <b:DayAccessed>26</b:DayAccessed>
    <b:Day>9</b:Day>
    <b:Year>2017</b:Year>
    <b:SourceType>DocumentFromInternetSite</b:SourceType>
    <b:URL>https://ajph.aphapublications.org/doi/abs/10.2105/AJPH.2008.141408</b:URL>
    <b:InternetSiteTitle>YouTube: Home</b:InternetSiteTitle>
    <b:MonthAccessed>April</b:MonthAccessed>
    <b:YearAccessed>2024</b:YearAccessed>
    <b:Gdcea>{"AccessedType":"Website"}</b:Gdcea>
    <b:Author>
      <b:Author>
        <b:Corporate>Bowen et al.</b:Corporate>
      </b:Author>
    </b:Author>
  </b:Source>
  <b:Source>
    <b:Tag>source13</b:Tag>
    <b:Month>November</b:Month>
    <b:DayAccessed>26</b:DayAccessed>
    <b:Day>9</b:Day>
    <b:Year>2017</b:Year>
    <b:SourceType>DocumentFromInternetSite</b:SourceType>
    <b:URL>https://psycnet.apa.org/record/2012-02605-001</b:URL>
    <b:InternetSiteTitle>YouTube: Home</b:InternetSiteTitle>
    <b:MonthAccessed>April</b:MonthAccessed>
    <b:YearAccessed>2024</b:YearAccessed>
    <b:Gdcea>{"AccessedType":"Website"}</b:Gdcea>
    <b:Author>
      <b:Author>
        <b:Corporate>Rossano, Matt J.</b:Corporate>
      </b:Author>
    </b:Author>
  </b:Source>
  <b:Source>
    <b:Tag>source14</b:Tag>
    <b:Month>November</b:Month>
    <b:DayAccessed>26</b:DayAccessed>
    <b:Day>9</b:Day>
    <b:Year>2017</b:Year>
    <b:SourceType>DocumentFromInternetSite</b:SourceType>
    <b:URL>https://search.proquest.com/openview/5cd8720845922d3db8df06379e93413f/1?pq-origsite=gscholar&amp;cbl=18750&amp;diss=y</b:URL>
    <b:InternetSiteTitle>YouTube: Home</b:InternetSiteTitle>
    <b:MonthAccessed>April</b:MonthAccessed>
    <b:YearAccessed>2024</b:YearAccessed>
    <b:Gdcea>{"AccessedType":"Website"}</b:Gdcea>
    <b:Author>
      <b:Author>
        <b:Corporate>Cook, Kristian Ciarah</b:Corporate>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2777</Words>
  <Characters>15831</Characters>
  <Application>Microsoft Office Word</Application>
  <DocSecurity>0</DocSecurity>
  <Lines>131</Lines>
  <Paragraphs>37</Paragraphs>
  <ScaleCrop>false</ScaleCrop>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Kiril Bogdanov Baldev</cp:lastModifiedBy>
  <cp:revision>10</cp:revision>
  <dcterms:created xsi:type="dcterms:W3CDTF">2024-05-03T12:44:00Z</dcterms:created>
  <dcterms:modified xsi:type="dcterms:W3CDTF">2024-05-03T12:51:00Z</dcterms:modified>
</cp:coreProperties>
</file>