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1DE89" w14:textId="77777777" w:rsidR="005B4C29" w:rsidRDefault="005B4C29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CD30A4E" w14:textId="77777777" w:rsidR="005B4C29" w:rsidRDefault="005B4C29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A24A81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0B50E587" w14:textId="2597C4D6" w:rsidR="00ED1049" w:rsidRPr="00074402" w:rsidRDefault="007A4B3C" w:rsidP="00ED1049">
      <w:pPr>
        <w:spacing w:line="360" w:lineRule="auto"/>
        <w:ind w:left="426"/>
        <w:rPr>
          <w:rFonts w:ascii="Arial" w:hAnsi="Arial" w:cs="Arial"/>
        </w:rPr>
      </w:pPr>
      <w:r>
        <w:rPr>
          <w:rFonts w:ascii="Century Schoolbook" w:hAnsi="Century Schoolbook"/>
          <w:noProof/>
          <w:szCs w:val="22"/>
        </w:rPr>
        <w:drawing>
          <wp:anchor distT="0" distB="0" distL="114300" distR="114300" simplePos="0" relativeHeight="251658240" behindDoc="0" locked="0" layoutInCell="1" allowOverlap="1" wp14:anchorId="4113C575" wp14:editId="4A250315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3175" b="0"/>
            <wp:wrapSquare wrapText="bothSides"/>
            <wp:docPr id="4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EditPoints="1" noChangeArrowheads="1" noChangeShapeType="1" noCrop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8232DA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</w:rPr>
      </w:pPr>
    </w:p>
    <w:p w14:paraId="52E5A19F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</w:rPr>
      </w:pPr>
    </w:p>
    <w:p w14:paraId="4E763517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</w:rPr>
      </w:pPr>
    </w:p>
    <w:p w14:paraId="27DF958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326B18D6" w14:textId="77777777" w:rsidR="008A6C29" w:rsidRDefault="008A6C2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34387BE6" w14:textId="77777777" w:rsidR="008A6C29" w:rsidRDefault="008A6C2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751606ED" w14:textId="77777777" w:rsidR="008A6C29" w:rsidRDefault="008A6C2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59FD863C" w14:textId="77777777" w:rsidR="008A6C29" w:rsidRDefault="008A6C2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16D0830" w14:textId="77777777" w:rsidR="008A6C29" w:rsidRDefault="008A6C2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47779A7B" w14:textId="6E139CA3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0B5662">
        <w:rPr>
          <w:rFonts w:ascii="Arial" w:hAnsi="Arial" w:cs="Arial"/>
          <w:sz w:val="28"/>
          <w:szCs w:val="28"/>
          <w:lang w:val="nl-NL"/>
        </w:rPr>
        <w:t xml:space="preserve"> </w:t>
      </w:r>
      <w:r w:rsidR="003E3816">
        <w:rPr>
          <w:rFonts w:ascii="Arial" w:hAnsi="Arial" w:cs="Arial"/>
          <w:sz w:val="28"/>
          <w:szCs w:val="28"/>
          <w:lang w:val="nl-NL"/>
        </w:rPr>
        <w:t xml:space="preserve">Violeta </w:t>
      </w:r>
      <w:r w:rsidR="009E2877">
        <w:rPr>
          <w:rFonts w:ascii="Arial" w:hAnsi="Arial" w:cs="Arial"/>
          <w:sz w:val="28"/>
          <w:szCs w:val="28"/>
          <w:lang w:val="nl-NL"/>
        </w:rPr>
        <w:t xml:space="preserve">Pinderova </w:t>
      </w:r>
    </w:p>
    <w:p w14:paraId="526E3CFF" w14:textId="5C8638BA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9E2877">
        <w:rPr>
          <w:rFonts w:ascii="Arial" w:hAnsi="Arial" w:cs="Arial"/>
          <w:sz w:val="28"/>
          <w:szCs w:val="28"/>
          <w:lang w:val="nl-NL"/>
        </w:rPr>
        <w:t xml:space="preserve"> </w:t>
      </w:r>
      <w:r w:rsidR="00730128">
        <w:rPr>
          <w:rFonts w:ascii="Arial" w:hAnsi="Arial" w:cs="Arial"/>
          <w:sz w:val="28"/>
          <w:szCs w:val="28"/>
          <w:lang w:val="nl-NL"/>
        </w:rPr>
        <w:t>2247</w:t>
      </w:r>
      <w:r w:rsidR="007A4B3C">
        <w:rPr>
          <w:rFonts w:ascii="Arial" w:hAnsi="Arial" w:cs="Arial"/>
          <w:sz w:val="28"/>
          <w:szCs w:val="28"/>
          <w:lang w:val="nl-NL"/>
        </w:rPr>
        <w:t>133</w:t>
      </w:r>
    </w:p>
    <w:p w14:paraId="6A26D415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6EA31479" w14:textId="3F8661B2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proofErr w:type="spellStart"/>
      <w:r w:rsidR="004C3013">
        <w:rPr>
          <w:rFonts w:ascii="Arial" w:hAnsi="Arial" w:cs="Arial"/>
          <w:sz w:val="28"/>
          <w:szCs w:val="28"/>
          <w:lang w:val="nl-NL"/>
        </w:rPr>
        <w:t>Empowe</w:t>
      </w:r>
      <w:r w:rsidR="00E04704">
        <w:rPr>
          <w:rFonts w:ascii="Arial" w:hAnsi="Arial" w:cs="Arial"/>
          <w:sz w:val="28"/>
          <w:szCs w:val="28"/>
          <w:lang w:val="nl-NL"/>
        </w:rPr>
        <w:t>ring</w:t>
      </w:r>
      <w:proofErr w:type="spellEnd"/>
      <w:r w:rsidR="00B975B5">
        <w:rPr>
          <w:rFonts w:ascii="Arial" w:hAnsi="Arial" w:cs="Arial"/>
          <w:sz w:val="28"/>
          <w:szCs w:val="28"/>
          <w:lang w:val="nl-NL"/>
        </w:rPr>
        <w:t xml:space="preserve"> the </w:t>
      </w:r>
      <w:proofErr w:type="spellStart"/>
      <w:r w:rsidR="00B975B5">
        <w:rPr>
          <w:rFonts w:ascii="Arial" w:hAnsi="Arial" w:cs="Arial"/>
          <w:sz w:val="28"/>
          <w:szCs w:val="28"/>
          <w:lang w:val="nl-NL"/>
        </w:rPr>
        <w:t>Older</w:t>
      </w:r>
      <w:proofErr w:type="spellEnd"/>
      <w:r w:rsidR="00B975B5">
        <w:rPr>
          <w:rFonts w:ascii="Arial" w:hAnsi="Arial" w:cs="Arial"/>
          <w:sz w:val="28"/>
          <w:szCs w:val="28"/>
          <w:lang w:val="nl-NL"/>
        </w:rPr>
        <w:t xml:space="preserve"> </w:t>
      </w:r>
      <w:r w:rsidR="004C3013">
        <w:rPr>
          <w:rFonts w:ascii="Arial" w:hAnsi="Arial" w:cs="Arial"/>
          <w:sz w:val="28"/>
          <w:szCs w:val="28"/>
          <w:lang w:val="nl-NL"/>
        </w:rPr>
        <w:t xml:space="preserve">Person </w:t>
      </w:r>
    </w:p>
    <w:p w14:paraId="015566EA" w14:textId="320E50AF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E04704">
        <w:rPr>
          <w:rFonts w:ascii="Arial" w:hAnsi="Arial" w:cs="Arial"/>
          <w:sz w:val="28"/>
          <w:szCs w:val="28"/>
        </w:rPr>
        <w:t xml:space="preserve"> BMHP</w:t>
      </w:r>
      <w:r w:rsidR="0067773A">
        <w:rPr>
          <w:rFonts w:ascii="Arial" w:hAnsi="Arial" w:cs="Arial"/>
          <w:sz w:val="28"/>
          <w:szCs w:val="28"/>
        </w:rPr>
        <w:t>6027_LON</w:t>
      </w:r>
    </w:p>
    <w:p w14:paraId="4459C359" w14:textId="644747ED" w:rsidR="00ED1049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67773A">
        <w:rPr>
          <w:rFonts w:ascii="Arial" w:hAnsi="Arial" w:cs="Arial"/>
          <w:sz w:val="28"/>
          <w:szCs w:val="28"/>
        </w:rPr>
        <w:t xml:space="preserve"> Laila </w:t>
      </w:r>
      <w:proofErr w:type="spellStart"/>
      <w:r w:rsidR="0067773A">
        <w:rPr>
          <w:rFonts w:ascii="Arial" w:hAnsi="Arial" w:cs="Arial"/>
          <w:sz w:val="28"/>
          <w:szCs w:val="28"/>
        </w:rPr>
        <w:t>Surani</w:t>
      </w:r>
      <w:proofErr w:type="spellEnd"/>
    </w:p>
    <w:p w14:paraId="42A80AD8" w14:textId="77777777" w:rsidR="00ED1049" w:rsidRPr="00ED1049" w:rsidRDefault="00ED1049">
      <w:pPr>
        <w:rPr>
          <w:rFonts w:ascii="Arial" w:hAnsi="Arial" w:cs="Arial"/>
        </w:rPr>
      </w:pPr>
    </w:p>
    <w:p w14:paraId="43B4D9C9" w14:textId="77777777" w:rsidR="00CC0A8F" w:rsidRPr="00CC0A8F" w:rsidRDefault="00CC0A8F" w:rsidP="00C46111">
      <w:r w:rsidRPr="00CC0A8F">
        <w:br w:type="page"/>
      </w:r>
    </w:p>
    <w:tbl>
      <w:tblPr>
        <w:tblW w:w="48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531"/>
        <w:gridCol w:w="416"/>
        <w:gridCol w:w="4497"/>
        <w:gridCol w:w="360"/>
        <w:gridCol w:w="4226"/>
      </w:tblGrid>
      <w:tr w:rsidR="00346FFA" w:rsidRPr="000E2F62" w14:paraId="26B55833" w14:textId="77777777" w:rsidTr="00B6633F">
        <w:trPr>
          <w:trHeight w:val="3251"/>
          <w:jc w:val="center"/>
        </w:trPr>
        <w:tc>
          <w:tcPr>
            <w:tcW w:w="4530" w:type="dxa"/>
          </w:tcPr>
          <w:p w14:paraId="0FF63C3A" w14:textId="76ACB115" w:rsidR="00346FFA" w:rsidRDefault="000871E7" w:rsidP="00B67824">
            <w:r>
              <w:t xml:space="preserve">         </w:t>
            </w:r>
            <w:r w:rsidR="006D2B36">
              <w:t xml:space="preserve">   </w:t>
            </w:r>
            <w:r>
              <w:rPr>
                <w:rFonts w:ascii="Arial" w:hAnsi="Arial" w:cs="Arial"/>
                <w:noProof/>
              </w:rPr>
              <w:t xml:space="preserve">                     </w:t>
            </w:r>
            <w:r w:rsidR="001A1CAF">
              <w:rPr>
                <w:rFonts w:ascii="Arial" w:hAnsi="Arial" w:cs="Arial"/>
                <w:noProof/>
              </w:rPr>
              <w:t xml:space="preserve">   </w:t>
            </w:r>
            <w:r w:rsidR="001F695A" w:rsidRPr="00B719C1">
              <w:rPr>
                <w:rFonts w:ascii="Arial" w:hAnsi="Arial" w:cs="Arial"/>
              </w:rPr>
              <w:fldChar w:fldCharType="begin"/>
            </w:r>
            <w:r w:rsidR="001F695A" w:rsidRPr="00B719C1">
              <w:rPr>
                <w:rFonts w:ascii="Arial" w:hAnsi="Arial" w:cs="Arial"/>
              </w:rPr>
              <w:instrText xml:space="preserve"> INCLUDEPICTURE "https://media.springernature.com/full/springer-static/image/art%3A10.1007%2Fs10209-023-00987-y/MediaObjects/10209_2023_987_Fig2_HTML.png" \* MERGEFORMATINET </w:instrText>
            </w:r>
            <w:r w:rsidR="001F695A" w:rsidRPr="00B719C1">
              <w:rPr>
                <w:rFonts w:ascii="Arial" w:hAnsi="Arial" w:cs="Arial"/>
              </w:rPr>
              <w:fldChar w:fldCharType="separate"/>
            </w:r>
            <w:r w:rsidR="001F695A" w:rsidRPr="00B719C1">
              <w:rPr>
                <w:rFonts w:ascii="Arial" w:hAnsi="Arial" w:cs="Arial"/>
                <w:noProof/>
              </w:rPr>
              <w:drawing>
                <wp:inline distT="0" distB="0" distL="0" distR="0" wp14:anchorId="5A126651" wp14:editId="0EEC1CA7">
                  <wp:extent cx="2750820" cy="1315453"/>
                  <wp:effectExtent l="0" t="0" r="5080" b="5715"/>
                  <wp:docPr id="1611517801" name="Picture 1" descr="Fig.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g.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5720" cy="132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F695A" w:rsidRPr="00B719C1">
              <w:rPr>
                <w:rFonts w:ascii="Arial" w:hAnsi="Arial" w:cs="Arial"/>
              </w:rPr>
              <w:fldChar w:fldCharType="end"/>
            </w:r>
            <w:r w:rsidR="001A1CAF">
              <w:rPr>
                <w:rFonts w:ascii="Arial" w:hAnsi="Arial" w:cs="Arial"/>
                <w:noProof/>
              </w:rPr>
              <w:t xml:space="preserve">   </w:t>
            </w:r>
            <w:r w:rsidR="000953BD">
              <w:rPr>
                <w:rFonts w:ascii="Arial" w:hAnsi="Arial" w:cs="Arial"/>
                <w:noProof/>
              </w:rPr>
              <w:t xml:space="preserve">               </w:t>
            </w:r>
          </w:p>
          <w:p w14:paraId="7F4A05B8" w14:textId="39F18A41" w:rsidR="005706AD" w:rsidRPr="00FB06EA" w:rsidRDefault="00CD6AC9" w:rsidP="00FB06EA">
            <w:pPr>
              <w:ind w:firstLine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FB06EA">
              <w:rPr>
                <w:rFonts w:ascii="Arial" w:hAnsi="Arial" w:cs="Arial"/>
              </w:rPr>
              <w:t xml:space="preserve">    </w:t>
            </w:r>
            <w:r w:rsidR="00D85ECF" w:rsidRPr="00373817">
              <w:rPr>
                <w:rFonts w:ascii="Arial" w:hAnsi="Arial" w:cs="Arial"/>
                <w:sz w:val="22"/>
                <w:szCs w:val="22"/>
              </w:rPr>
              <w:t>(Cardona et al.</w:t>
            </w:r>
            <w:r w:rsidR="00373817" w:rsidRPr="00373817">
              <w:rPr>
                <w:rFonts w:ascii="Arial" w:hAnsi="Arial" w:cs="Arial"/>
                <w:sz w:val="22"/>
                <w:szCs w:val="22"/>
              </w:rPr>
              <w:t xml:space="preserve"> 202</w:t>
            </w:r>
            <w:r w:rsidR="00C0703F">
              <w:rPr>
                <w:rFonts w:ascii="Arial" w:hAnsi="Arial" w:cs="Arial"/>
                <w:sz w:val="22"/>
                <w:szCs w:val="22"/>
              </w:rPr>
              <w:t>4</w:t>
            </w:r>
            <w:r w:rsidR="00373817" w:rsidRPr="0037381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16" w:type="dxa"/>
            <w:vMerge w:val="restart"/>
          </w:tcPr>
          <w:p w14:paraId="55CA6EAF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 w:val="restart"/>
          </w:tcPr>
          <w:p w14:paraId="4800DD6D" w14:textId="6937B8FC" w:rsidR="00CE3855" w:rsidRPr="00824B92" w:rsidRDefault="00260765" w:rsidP="00824B92">
            <w:pPr>
              <w:rPr>
                <w:rFonts w:ascii="Arial" w:hAnsi="Arial" w:cs="Arial"/>
                <w:b/>
                <w:bCs/>
              </w:rPr>
            </w:pPr>
            <w:r w:rsidRPr="00824B92">
              <w:rPr>
                <w:rFonts w:ascii="Arial" w:hAnsi="Arial" w:cs="Arial"/>
                <w:b/>
                <w:bCs/>
              </w:rPr>
              <w:t>Challenges</w:t>
            </w:r>
            <w:r w:rsidR="00292F1F">
              <w:rPr>
                <w:rFonts w:ascii="Arial" w:hAnsi="Arial" w:cs="Arial"/>
                <w:b/>
                <w:bCs/>
              </w:rPr>
              <w:t xml:space="preserve"> in </w:t>
            </w:r>
            <w:r w:rsidR="00E6792D">
              <w:rPr>
                <w:rFonts w:ascii="Arial" w:hAnsi="Arial" w:cs="Arial"/>
                <w:b/>
                <w:bCs/>
              </w:rPr>
              <w:t>E</w:t>
            </w:r>
            <w:r w:rsidR="00292F1F">
              <w:rPr>
                <w:rFonts w:ascii="Arial" w:hAnsi="Arial" w:cs="Arial"/>
                <w:b/>
                <w:bCs/>
              </w:rPr>
              <w:t xml:space="preserve">mpowering and </w:t>
            </w:r>
            <w:r w:rsidR="00E6792D">
              <w:rPr>
                <w:rFonts w:ascii="Arial" w:hAnsi="Arial" w:cs="Arial"/>
                <w:b/>
                <w:bCs/>
              </w:rPr>
              <w:t>S</w:t>
            </w:r>
            <w:r w:rsidR="00292F1F">
              <w:rPr>
                <w:rFonts w:ascii="Arial" w:hAnsi="Arial" w:cs="Arial"/>
                <w:b/>
                <w:bCs/>
              </w:rPr>
              <w:t xml:space="preserve">upporting </w:t>
            </w:r>
            <w:r w:rsidR="00E6792D">
              <w:rPr>
                <w:rFonts w:ascii="Arial" w:hAnsi="Arial" w:cs="Arial"/>
                <w:b/>
                <w:bCs/>
              </w:rPr>
              <w:t>O</w:t>
            </w:r>
            <w:r w:rsidR="00292F1F">
              <w:rPr>
                <w:rFonts w:ascii="Arial" w:hAnsi="Arial" w:cs="Arial"/>
                <w:b/>
                <w:bCs/>
              </w:rPr>
              <w:t>lder people:</w:t>
            </w:r>
          </w:p>
          <w:p w14:paraId="2401225C" w14:textId="77777777" w:rsidR="00291CF4" w:rsidRDefault="00291CF4" w:rsidP="00310267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  <w:p w14:paraId="3E7C79B9" w14:textId="6C92868B" w:rsidR="00847451" w:rsidRPr="000151C2" w:rsidRDefault="00847451" w:rsidP="00847451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0151C2">
              <w:rPr>
                <w:rFonts w:ascii="Arial" w:hAnsi="Arial" w:cs="Arial"/>
                <w:sz w:val="22"/>
                <w:szCs w:val="22"/>
              </w:rPr>
              <w:t xml:space="preserve">Age </w:t>
            </w:r>
            <w:r w:rsidR="000151C2" w:rsidRPr="000151C2">
              <w:rPr>
                <w:rFonts w:ascii="Arial" w:hAnsi="Arial" w:cs="Arial"/>
                <w:sz w:val="22"/>
                <w:szCs w:val="22"/>
              </w:rPr>
              <w:t>discrimination</w:t>
            </w:r>
          </w:p>
          <w:p w14:paraId="5F5EFBBE" w14:textId="12432B4A" w:rsidR="000151C2" w:rsidRDefault="000151C2" w:rsidP="00847451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0151C2">
              <w:rPr>
                <w:rFonts w:ascii="Arial" w:hAnsi="Arial" w:cs="Arial"/>
                <w:sz w:val="22"/>
                <w:szCs w:val="22"/>
              </w:rPr>
              <w:t xml:space="preserve">Loss of independence </w:t>
            </w:r>
          </w:p>
          <w:p w14:paraId="7DAC0D4E" w14:textId="17A2E51D" w:rsidR="000151C2" w:rsidRPr="000151C2" w:rsidRDefault="005446E1" w:rsidP="00847451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Social isolation longlines.</w:t>
            </w:r>
          </w:p>
          <w:p w14:paraId="26F19743" w14:textId="17DFB0CE" w:rsidR="005446E1" w:rsidRPr="002E424A" w:rsidRDefault="009C7CFD" w:rsidP="002E424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2E424A">
              <w:rPr>
                <w:rFonts w:ascii="Arial" w:hAnsi="Arial" w:cs="Arial"/>
                <w:sz w:val="22"/>
                <w:szCs w:val="22"/>
              </w:rPr>
              <w:t>Digital exclusions</w:t>
            </w:r>
          </w:p>
          <w:p w14:paraId="074C982A" w14:textId="77777777" w:rsidR="002E424A" w:rsidRDefault="009C7CFD" w:rsidP="002E424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2E424A">
              <w:rPr>
                <w:rFonts w:ascii="Arial" w:hAnsi="Arial" w:cs="Arial"/>
                <w:sz w:val="22"/>
                <w:szCs w:val="22"/>
              </w:rPr>
              <w:t xml:space="preserve">Financial insecurities </w:t>
            </w:r>
          </w:p>
          <w:p w14:paraId="02BABF61" w14:textId="77777777" w:rsidR="002E424A" w:rsidRDefault="00EC6346" w:rsidP="002E424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2E424A">
              <w:rPr>
                <w:rFonts w:ascii="Arial" w:hAnsi="Arial" w:cs="Arial"/>
                <w:sz w:val="22"/>
                <w:szCs w:val="22"/>
              </w:rPr>
              <w:t>Health inequalities</w:t>
            </w:r>
          </w:p>
          <w:p w14:paraId="248DDD17" w14:textId="4EABDBC5" w:rsidR="009C7CFD" w:rsidRPr="002E424A" w:rsidRDefault="00291CF4" w:rsidP="002E424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Cultural and language barriers </w:t>
            </w:r>
            <w:r w:rsidR="00F00CD6">
              <w:rPr>
                <w:rFonts w:ascii="Arial" w:hAnsi="Arial" w:cs="Arial"/>
                <w:sz w:val="22"/>
                <w:szCs w:val="22"/>
              </w:rPr>
              <w:t>(</w:t>
            </w:r>
            <w:r w:rsidR="00966D6A">
              <w:rPr>
                <w:rFonts w:ascii="Arial" w:hAnsi="Arial" w:cs="Arial"/>
                <w:sz w:val="22"/>
                <w:szCs w:val="22"/>
              </w:rPr>
              <w:t>ONS</w:t>
            </w:r>
            <w:r w:rsidR="00F00CD6">
              <w:rPr>
                <w:rFonts w:ascii="Arial" w:hAnsi="Arial" w:cs="Arial"/>
                <w:sz w:val="22"/>
                <w:szCs w:val="22"/>
              </w:rPr>
              <w:t>, 202</w:t>
            </w:r>
            <w:r w:rsidR="00966D6A">
              <w:rPr>
                <w:rFonts w:ascii="Arial" w:hAnsi="Arial" w:cs="Arial"/>
                <w:sz w:val="22"/>
                <w:szCs w:val="22"/>
              </w:rPr>
              <w:t>3</w:t>
            </w:r>
            <w:r w:rsidR="00F00CD6">
              <w:rPr>
                <w:rFonts w:ascii="Arial" w:hAnsi="Arial" w:cs="Arial"/>
                <w:sz w:val="22"/>
                <w:szCs w:val="22"/>
              </w:rPr>
              <w:t xml:space="preserve">). </w:t>
            </w:r>
            <w:r w:rsidR="00EC6346" w:rsidRPr="002E424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D363E0C" w14:textId="77777777" w:rsidR="00EC6346" w:rsidRPr="00EC6346" w:rsidRDefault="00EC6346" w:rsidP="00EC6346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7DFB4FED" w14:textId="77777777" w:rsidR="00EC6346" w:rsidRPr="002E424A" w:rsidRDefault="00EC6346" w:rsidP="002E424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9F92A4" w14:textId="408585C7" w:rsidR="00CE3855" w:rsidRPr="00260765" w:rsidRDefault="00CE3855" w:rsidP="00310267">
            <w:pPr>
              <w:pStyle w:val="ListParagrap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  <w:vMerge w:val="restart"/>
          </w:tcPr>
          <w:p w14:paraId="69C97684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26" w:type="dxa"/>
            <w:vAlign w:val="center"/>
          </w:tcPr>
          <w:p w14:paraId="4A46A1BC" w14:textId="64C0D54F" w:rsidR="00346FFA" w:rsidRPr="006D27B0" w:rsidRDefault="00672845" w:rsidP="00EB6F36">
            <w:pPr>
              <w:rPr>
                <w:rFonts w:ascii="Arial" w:hAnsi="Arial" w:cs="Arial"/>
                <w:sz w:val="22"/>
                <w:szCs w:val="22"/>
              </w:rPr>
            </w:pPr>
            <w:r w:rsidRPr="006D27B0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Pr="006D27B0">
              <w:rPr>
                <w:rFonts w:ascii="Arial" w:hAnsi="Arial" w:cs="Arial"/>
                <w:sz w:val="22"/>
                <w:szCs w:val="22"/>
              </w:rPr>
              <w:instrText xml:space="preserve"> INCLUDEPICTURE "https://images.theconversation.com/files/422977/original/file-20210923-15-2urmof.jpg?ixlib=rb-4.1.0&amp;q=45&amp;auto=format&amp;w=754&amp;fit=clip" \* MERGEFORMATINET </w:instrText>
            </w:r>
            <w:r w:rsidRPr="006D27B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D27B0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4C42D09" wp14:editId="6A5B6B43">
                  <wp:extent cx="2499995" cy="1692274"/>
                  <wp:effectExtent l="0" t="0" r="1905" b="0"/>
                  <wp:docPr id="92192400" name="Picture 3" descr="Grandmother looks at ipad with her granddaugh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randmother looks at ipad with her granddaugh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747" cy="1836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27B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14:paraId="70D49718" w14:textId="480B4FFD" w:rsidR="002D1E4A" w:rsidRPr="006D27B0" w:rsidRDefault="002D1E4A" w:rsidP="00EB6F36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6D27B0">
              <w:rPr>
                <w:rFonts w:ascii="Arial" w:hAnsi="Arial" w:cs="Arial"/>
                <w:noProof/>
                <w:sz w:val="22"/>
                <w:szCs w:val="22"/>
              </w:rPr>
              <w:t xml:space="preserve">        </w:t>
            </w:r>
            <w:r w:rsidR="008C2C1C" w:rsidRPr="006D27B0">
              <w:rPr>
                <w:rFonts w:ascii="Arial" w:hAnsi="Arial" w:cs="Arial"/>
                <w:noProof/>
                <w:sz w:val="22"/>
                <w:szCs w:val="22"/>
              </w:rPr>
              <w:t xml:space="preserve">          </w:t>
            </w:r>
            <w:r w:rsidRPr="006D27B0">
              <w:rPr>
                <w:rFonts w:ascii="Arial" w:hAnsi="Arial" w:cs="Arial"/>
                <w:noProof/>
                <w:sz w:val="22"/>
                <w:szCs w:val="22"/>
              </w:rPr>
              <w:t>(</w:t>
            </w:r>
            <w:r w:rsidR="00352A4F" w:rsidRPr="006D27B0">
              <w:rPr>
                <w:rFonts w:ascii="Arial" w:hAnsi="Arial" w:cs="Arial"/>
                <w:noProof/>
                <w:sz w:val="22"/>
                <w:szCs w:val="22"/>
              </w:rPr>
              <w:t>Mahmood, et al</w:t>
            </w:r>
            <w:r w:rsidR="008C2C1C" w:rsidRPr="006D27B0">
              <w:rPr>
                <w:rFonts w:ascii="Arial" w:hAnsi="Arial" w:cs="Arial"/>
                <w:noProof/>
                <w:sz w:val="22"/>
                <w:szCs w:val="22"/>
              </w:rPr>
              <w:t>. 2021)</w:t>
            </w:r>
          </w:p>
        </w:tc>
      </w:tr>
      <w:tr w:rsidR="00346FFA" w:rsidRPr="000E2F62" w14:paraId="0FBFA40E" w14:textId="77777777" w:rsidTr="007E0B59">
        <w:trPr>
          <w:trHeight w:val="272"/>
          <w:jc w:val="center"/>
        </w:trPr>
        <w:tc>
          <w:tcPr>
            <w:tcW w:w="4530" w:type="dxa"/>
          </w:tcPr>
          <w:p w14:paraId="16056656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6833A17E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/>
          </w:tcPr>
          <w:p w14:paraId="1FC75E14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</w:rPr>
            </w:pPr>
          </w:p>
        </w:tc>
        <w:tc>
          <w:tcPr>
            <w:tcW w:w="360" w:type="dxa"/>
            <w:vMerge/>
          </w:tcPr>
          <w:p w14:paraId="3E70F00B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26" w:type="dxa"/>
          </w:tcPr>
          <w:p w14:paraId="0DB5BA7A" w14:textId="77777777" w:rsidR="00346FFA" w:rsidRPr="006D27B0" w:rsidRDefault="00346FFA" w:rsidP="00346FFA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42F0" w:rsidRPr="000E2F62" w14:paraId="68237F07" w14:textId="77777777" w:rsidTr="007E0B59">
        <w:trPr>
          <w:trHeight w:val="60"/>
          <w:jc w:val="center"/>
        </w:trPr>
        <w:tc>
          <w:tcPr>
            <w:tcW w:w="4530" w:type="dxa"/>
            <w:vMerge w:val="restart"/>
          </w:tcPr>
          <w:p w14:paraId="528C6CA9" w14:textId="77777777" w:rsidR="007C5B7C" w:rsidRDefault="003D1D36" w:rsidP="008F6546">
            <w:pPr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 xml:space="preserve">Evaluating </w:t>
            </w:r>
            <w:r w:rsidR="001F2C6B">
              <w:rPr>
                <w:rFonts w:ascii="Arial" w:hAnsi="Arial" w:cs="Arial"/>
                <w:b/>
                <w:bCs/>
                <w:noProof/>
              </w:rPr>
              <w:t xml:space="preserve">the Care </w:t>
            </w:r>
            <w:r w:rsidR="00903DC5">
              <w:rPr>
                <w:rFonts w:ascii="Arial" w:hAnsi="Arial" w:cs="Arial"/>
                <w:b/>
                <w:bCs/>
                <w:noProof/>
              </w:rPr>
              <w:t xml:space="preserve">and Support Needs of Older People. </w:t>
            </w:r>
          </w:p>
          <w:p w14:paraId="23EB5069" w14:textId="394A56F0" w:rsidR="00044BF4" w:rsidRPr="003F02C8" w:rsidRDefault="003D0472" w:rsidP="00757EF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BE3DC8" w:rsidRPr="00757EFC">
              <w:rPr>
                <w:rFonts w:ascii="Arial" w:hAnsi="Arial" w:cs="Arial"/>
                <w:color w:val="000000"/>
                <w:sz w:val="22"/>
                <w:szCs w:val="22"/>
              </w:rPr>
              <w:t xml:space="preserve">upporting older adults to live well and independently is a key part of promoting dignity and wellbeing in later </w:t>
            </w:r>
            <w:r w:rsidR="00BC1B3D" w:rsidRPr="00757EFC">
              <w:rPr>
                <w:rFonts w:ascii="Arial" w:hAnsi="Arial" w:cs="Arial"/>
                <w:color w:val="000000"/>
                <w:sz w:val="22"/>
                <w:szCs w:val="22"/>
              </w:rPr>
              <w:t>life.</w:t>
            </w:r>
            <w:r w:rsidR="00BC1B3D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 The</w:t>
            </w:r>
            <w:r w:rsidR="0001372A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 need for person-centred, coordinated care is only increasing as the population ages</w:t>
            </w:r>
            <w:r w:rsidR="00DC44B1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 (NHS</w:t>
            </w:r>
            <w:r w:rsidR="00784C02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 England, 2022)</w:t>
            </w:r>
            <w:r w:rsidR="0001372A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. </w:t>
            </w:r>
            <w:r w:rsidR="00C35782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The </w:t>
            </w:r>
            <w:r w:rsidR="00081896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focus </w:t>
            </w:r>
            <w:r w:rsidR="00225511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of this poster will be on </w:t>
            </w:r>
            <w:r w:rsidR="00081896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 three primary issues: chronic illness, decreased mobility, and social isolation</w:t>
            </w:r>
            <w:r w:rsidR="00825366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 as well as </w:t>
            </w:r>
            <w:r w:rsidR="0081707C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the </w:t>
            </w:r>
            <w:r w:rsidR="004641DE" w:rsidRPr="00757EFC">
              <w:rPr>
                <w:rFonts w:ascii="Arial" w:hAnsi="Arial" w:cs="Arial"/>
                <w:noProof/>
                <w:sz w:val="22"/>
                <w:szCs w:val="22"/>
              </w:rPr>
              <w:t>theories like Rogers and Mas</w:t>
            </w:r>
            <w:r w:rsidR="00515CE2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low’s. </w:t>
            </w:r>
            <w:r w:rsidR="00081896" w:rsidRPr="00757EFC">
              <w:rPr>
                <w:rFonts w:ascii="Arial" w:hAnsi="Arial" w:cs="Arial"/>
                <w:noProof/>
                <w:sz w:val="22"/>
                <w:szCs w:val="22"/>
              </w:rPr>
              <w:t>These are some of the complex problems that older persons commonly face</w:t>
            </w:r>
            <w:r w:rsidR="008F3A20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="0001372A" w:rsidRPr="00757EFC">
              <w:rPr>
                <w:rFonts w:ascii="Arial" w:hAnsi="Arial" w:cs="Arial"/>
                <w:noProof/>
                <w:sz w:val="22"/>
                <w:szCs w:val="22"/>
              </w:rPr>
              <w:t>(Manthorpe and Iliffe, 2021).</w:t>
            </w:r>
          </w:p>
          <w:p w14:paraId="1AF370EB" w14:textId="77777777" w:rsidR="00C87033" w:rsidRPr="00FD7047" w:rsidRDefault="00C87033" w:rsidP="00C87033">
            <w:pPr>
              <w:pStyle w:val="Heading1"/>
              <w:rPr>
                <w:rStyle w:val="Heading1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Heading1Char"/>
                <w:rFonts w:ascii="Arial" w:hAnsi="Arial" w:cs="Arial"/>
                <w:b/>
                <w:sz w:val="24"/>
                <w:szCs w:val="24"/>
              </w:rPr>
              <w:t>Empowerment and Support Needs of Older People.</w:t>
            </w:r>
          </w:p>
          <w:p w14:paraId="083F94B5" w14:textId="77777777" w:rsidR="00C87033" w:rsidRPr="006D27B0" w:rsidRDefault="00C87033" w:rsidP="00C87033">
            <w:pPr>
              <w:rPr>
                <w:rStyle w:val="apple-converted-space"/>
                <w:rFonts w:ascii="Arial" w:hAnsi="Arial" w:cs="Arial"/>
                <w:sz w:val="22"/>
                <w:szCs w:val="22"/>
              </w:rPr>
            </w:pPr>
            <w:r w:rsidRPr="006D27B0">
              <w:rPr>
                <w:rFonts w:ascii="Arial" w:hAnsi="Arial" w:cs="Arial"/>
                <w:color w:val="000000"/>
                <w:sz w:val="22"/>
                <w:szCs w:val="22"/>
              </w:rPr>
              <w:t>Care needs that include maintaining</w:t>
            </w:r>
            <w:r w:rsidRPr="006D27B0">
              <w:rPr>
                <w:rStyle w:val="apple-converted-space"/>
                <w:rFonts w:ascii="Arial" w:hAnsi="Arial" w:cs="Arial"/>
                <w:sz w:val="22"/>
                <w:szCs w:val="22"/>
              </w:rPr>
              <w:t>:</w:t>
            </w:r>
          </w:p>
          <w:p w14:paraId="0A38931D" w14:textId="77777777" w:rsidR="00C87033" w:rsidRPr="006D27B0" w:rsidRDefault="00C87033" w:rsidP="00C87033">
            <w:pPr>
              <w:pStyle w:val="ListParagraph"/>
              <w:numPr>
                <w:ilvl w:val="0"/>
                <w:numId w:val="9"/>
              </w:numPr>
              <w:rPr>
                <w:rStyle w:val="apple-converted-space"/>
                <w:rFonts w:ascii="Arial" w:hAnsi="Arial" w:cs="Arial"/>
                <w:b/>
                <w:bCs/>
                <w:sz w:val="22"/>
                <w:szCs w:val="22"/>
              </w:rPr>
            </w:pPr>
            <w:r w:rsidRPr="006D27B0">
              <w:rPr>
                <w:rStyle w:val="apple-converted-space"/>
                <w:rFonts w:ascii="Arial" w:hAnsi="Arial" w:cs="Arial"/>
                <w:b/>
                <w:bCs/>
                <w:sz w:val="22"/>
                <w:szCs w:val="22"/>
              </w:rPr>
              <w:t>dignity and respect,</w:t>
            </w:r>
          </w:p>
          <w:p w14:paraId="37706B38" w14:textId="77777777" w:rsidR="00C87033" w:rsidRPr="006D27B0" w:rsidRDefault="00C87033" w:rsidP="00C87033">
            <w:pPr>
              <w:pStyle w:val="ListParagraph"/>
              <w:numPr>
                <w:ilvl w:val="0"/>
                <w:numId w:val="9"/>
              </w:numPr>
              <w:rPr>
                <w:rStyle w:val="apple-converted-space"/>
                <w:rFonts w:ascii="Arial" w:hAnsi="Arial" w:cs="Arial"/>
                <w:sz w:val="22"/>
                <w:szCs w:val="22"/>
              </w:rPr>
            </w:pPr>
            <w:r w:rsidRPr="006D27B0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physical health</w:t>
            </w:r>
            <w:r w:rsidRPr="006D27B0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Pr="006D27B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6ECE1936" w14:textId="77777777" w:rsidR="00C87033" w:rsidRPr="006D27B0" w:rsidRDefault="00C87033" w:rsidP="00C87033">
            <w:pPr>
              <w:pStyle w:val="ListParagraph"/>
              <w:numPr>
                <w:ilvl w:val="0"/>
                <w:numId w:val="9"/>
              </w:numPr>
              <w:rPr>
                <w:rStyle w:val="apple-converted-space"/>
                <w:rFonts w:ascii="Arial" w:hAnsi="Arial" w:cs="Arial"/>
                <w:sz w:val="22"/>
                <w:szCs w:val="22"/>
              </w:rPr>
            </w:pPr>
            <w:r w:rsidRPr="006D27B0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person centred care</w:t>
            </w:r>
            <w:r w:rsidRPr="006D27B0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Pr="006D27B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73AA0C99" w14:textId="77777777" w:rsidR="00C87033" w:rsidRPr="006D27B0" w:rsidRDefault="00C87033" w:rsidP="00C87033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6D27B0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emotional wellbeing</w:t>
            </w:r>
            <w:r w:rsidRPr="006D27B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</w:p>
          <w:p w14:paraId="5DB23DA5" w14:textId="77777777" w:rsidR="00C87033" w:rsidRPr="006D27B0" w:rsidRDefault="00C87033" w:rsidP="00C87033">
            <w:pPr>
              <w:pStyle w:val="ListParagraph"/>
              <w:numPr>
                <w:ilvl w:val="0"/>
                <w:numId w:val="9"/>
              </w:numPr>
              <w:rPr>
                <w:rStyle w:val="Strong"/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6D27B0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 xml:space="preserve">social inclusion </w:t>
            </w:r>
          </w:p>
          <w:p w14:paraId="2CDA4B51" w14:textId="19D16FEA" w:rsidR="007D2AA3" w:rsidRPr="00757EFC" w:rsidRDefault="00C87033" w:rsidP="0031026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310267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 xml:space="preserve">cultural needs </w:t>
            </w:r>
            <w:r w:rsidRPr="00310267">
              <w:rPr>
                <w:rStyle w:val="Strong"/>
                <w:rFonts w:ascii="Arial" w:hAnsi="Arial" w:cs="Arial"/>
                <w:b w:val="0"/>
                <w:bCs/>
                <w:color w:val="000000"/>
                <w:sz w:val="22"/>
                <w:szCs w:val="22"/>
              </w:rPr>
              <w:t>(</w:t>
            </w:r>
            <w:r w:rsidRPr="00310267">
              <w:rPr>
                <w:rFonts w:ascii="Arial" w:hAnsi="Arial" w:cs="Arial"/>
                <w:color w:val="000000"/>
                <w:sz w:val="22"/>
                <w:szCs w:val="22"/>
              </w:rPr>
              <w:t>Victor and Sullivan, 2022</w:t>
            </w:r>
            <w:r w:rsidRPr="00310267">
              <w:rPr>
                <w:rFonts w:ascii="Arial" w:hAnsi="Arial" w:cs="Arial"/>
                <w:color w:val="000000"/>
              </w:rPr>
              <w:t>).</w:t>
            </w:r>
          </w:p>
          <w:p w14:paraId="49486B9D" w14:textId="3B5C238F" w:rsidR="000102B1" w:rsidRPr="00D726CE" w:rsidRDefault="000102B1" w:rsidP="00D726CE">
            <w:pPr>
              <w:ind w:left="423"/>
              <w:rPr>
                <w:rFonts w:ascii="Arial" w:hAnsi="Arial" w:cs="Arial"/>
              </w:rPr>
            </w:pPr>
          </w:p>
          <w:p w14:paraId="2929BC7E" w14:textId="7C72004E" w:rsidR="008F6546" w:rsidRPr="008F6546" w:rsidRDefault="008F6546" w:rsidP="008F6546">
            <w:pPr>
              <w:rPr>
                <w:rFonts w:ascii="Arial" w:hAnsi="Arial" w:cs="Arial"/>
                <w:b/>
                <w:bCs/>
                <w:noProof/>
              </w:rPr>
            </w:pPr>
          </w:p>
        </w:tc>
        <w:tc>
          <w:tcPr>
            <w:tcW w:w="416" w:type="dxa"/>
            <w:vMerge/>
          </w:tcPr>
          <w:p w14:paraId="4130F2EF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</w:tcPr>
          <w:p w14:paraId="0DE48768" w14:textId="77777777" w:rsidR="004642F0" w:rsidRPr="000E2F62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132B4653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26" w:type="dxa"/>
            <w:vMerge w:val="restart"/>
          </w:tcPr>
          <w:p w14:paraId="697CB46A" w14:textId="5B72AFD0" w:rsidR="00EE661A" w:rsidRPr="00C854A1" w:rsidRDefault="00365C86" w:rsidP="00365C86">
            <w:pPr>
              <w:rPr>
                <w:rStyle w:val="Strong"/>
                <w:rFonts w:ascii="Arial" w:hAnsi="Arial" w:cs="Arial"/>
                <w:b w:val="0"/>
                <w:bCs/>
                <w:color w:val="000000"/>
                <w:sz w:val="22"/>
                <w:szCs w:val="22"/>
              </w:rPr>
            </w:pPr>
            <w:r w:rsidRPr="00C854A1">
              <w:rPr>
                <w:rFonts w:ascii="Arial" w:hAnsi="Arial" w:cs="Arial"/>
                <w:sz w:val="22"/>
                <w:szCs w:val="22"/>
              </w:rPr>
              <w:t>Integrated Health and Social Care</w:t>
            </w:r>
          </w:p>
          <w:p w14:paraId="09DDE122" w14:textId="77777777" w:rsidR="00671A17" w:rsidRPr="00213981" w:rsidRDefault="00671A17" w:rsidP="0094641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213981">
              <w:rPr>
                <w:rFonts w:ascii="Arial" w:hAnsi="Arial" w:cs="Arial"/>
                <w:sz w:val="22"/>
                <w:szCs w:val="22"/>
              </w:rPr>
              <w:t>collaboration across community services, hospitals, social workers, and general practitioners. </w:t>
            </w:r>
          </w:p>
          <w:p w14:paraId="7C7EE646" w14:textId="6D80F0B4" w:rsidR="004642F0" w:rsidRPr="00213981" w:rsidRDefault="008C164A" w:rsidP="00946414">
            <w:pPr>
              <w:pStyle w:val="ListParagraph"/>
              <w:numPr>
                <w:ilvl w:val="0"/>
                <w:numId w:val="18"/>
              </w:numPr>
            </w:pPr>
            <w:r w:rsidRPr="008C164A">
              <w:rPr>
                <w:rFonts w:ascii="Arial" w:hAnsi="Arial" w:cs="Arial"/>
                <w:sz w:val="22"/>
                <w:szCs w:val="22"/>
              </w:rPr>
              <w:t>smooth and well-coordinated support in social and medical settings</w:t>
            </w:r>
            <w:r w:rsidR="00AE3EC8">
              <w:rPr>
                <w:rFonts w:ascii="Arial" w:hAnsi="Arial" w:cs="Arial"/>
                <w:sz w:val="22"/>
                <w:szCs w:val="22"/>
              </w:rPr>
              <w:t xml:space="preserve"> (IPP</w:t>
            </w:r>
            <w:r w:rsidR="002058AE">
              <w:rPr>
                <w:rFonts w:ascii="Arial" w:hAnsi="Arial" w:cs="Arial"/>
                <w:sz w:val="22"/>
                <w:szCs w:val="22"/>
              </w:rPr>
              <w:t>R, 2021)</w:t>
            </w:r>
            <w:r w:rsidR="00671A17" w:rsidRPr="0021398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36C378F" w14:textId="77777777" w:rsidR="00213981" w:rsidRDefault="00A53D58" w:rsidP="0021398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13A37">
              <w:rPr>
                <w:rFonts w:ascii="Arial" w:hAnsi="Arial" w:cs="Arial"/>
                <w:color w:val="000000"/>
                <w:sz w:val="22"/>
                <w:szCs w:val="22"/>
              </w:rPr>
              <w:t>Digital Inclusion</w:t>
            </w:r>
          </w:p>
          <w:p w14:paraId="5AFBA1C0" w14:textId="1F02F64F" w:rsidR="00813A37" w:rsidRPr="002135E7" w:rsidRDefault="00C56E89" w:rsidP="0094641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  <w:r w:rsidR="000242D3" w:rsidRPr="00D434A6">
              <w:rPr>
                <w:rFonts w:ascii="Arial" w:hAnsi="Arial" w:cs="Arial"/>
                <w:color w:val="000000"/>
                <w:sz w:val="22"/>
                <w:szCs w:val="22"/>
              </w:rPr>
              <w:t>ffer training and accessible technology for older adults</w:t>
            </w:r>
            <w:r w:rsidR="007C0358">
              <w:rPr>
                <w:rFonts w:ascii="-webkit-standard" w:hAnsi="-webkit-standard"/>
                <w:color w:val="000000"/>
                <w:sz w:val="27"/>
                <w:szCs w:val="27"/>
              </w:rPr>
              <w:t xml:space="preserve"> </w:t>
            </w:r>
            <w:r w:rsidR="007C0358" w:rsidRPr="002135E7">
              <w:rPr>
                <w:rFonts w:ascii="Arial" w:hAnsi="Arial" w:cs="Arial"/>
                <w:color w:val="000000"/>
                <w:sz w:val="22"/>
                <w:szCs w:val="22"/>
              </w:rPr>
              <w:t>(DHSC, 2021).</w:t>
            </w:r>
          </w:p>
          <w:p w14:paraId="7F5D75B8" w14:textId="77777777" w:rsidR="002207BF" w:rsidRDefault="006D0021" w:rsidP="002207BF">
            <w:pPr>
              <w:rPr>
                <w:rStyle w:val="Strong"/>
                <w:rFonts w:ascii="Arial" w:hAnsi="Arial" w:cs="Arial"/>
                <w:b w:val="0"/>
                <w:bCs/>
                <w:color w:val="000000"/>
                <w:sz w:val="22"/>
                <w:szCs w:val="22"/>
              </w:rPr>
            </w:pPr>
            <w:r w:rsidRPr="00631FBA">
              <w:rPr>
                <w:rStyle w:val="Strong"/>
                <w:rFonts w:ascii="Arial" w:hAnsi="Arial" w:cs="Arial"/>
                <w:b w:val="0"/>
                <w:bCs/>
                <w:color w:val="000000"/>
                <w:sz w:val="22"/>
                <w:szCs w:val="22"/>
              </w:rPr>
              <w:t>Independent Living</w:t>
            </w:r>
          </w:p>
          <w:p w14:paraId="1899C2B5" w14:textId="29B04013" w:rsidR="00946414" w:rsidRPr="00C436AA" w:rsidRDefault="00946414" w:rsidP="002207B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2207BF">
              <w:rPr>
                <w:rFonts w:ascii="Arial" w:hAnsi="Arial" w:cs="Arial"/>
                <w:color w:val="000000"/>
                <w:sz w:val="22"/>
                <w:szCs w:val="22"/>
              </w:rPr>
              <w:t xml:space="preserve">Enable older adults to live safely and confidently at </w:t>
            </w:r>
            <w:r w:rsidRPr="003E5AB0">
              <w:rPr>
                <w:rFonts w:ascii="Arial" w:hAnsi="Arial" w:cs="Arial"/>
                <w:color w:val="000000"/>
                <w:sz w:val="22"/>
                <w:szCs w:val="22"/>
              </w:rPr>
              <w:t>home</w:t>
            </w:r>
            <w:r w:rsidR="003E5AB0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r w:rsidR="00890FDE" w:rsidRPr="003E5AB0">
              <w:rPr>
                <w:rFonts w:ascii="Arial" w:hAnsi="Arial" w:cs="Arial"/>
                <w:color w:val="000000"/>
                <w:sz w:val="22"/>
                <w:szCs w:val="22"/>
              </w:rPr>
              <w:t>Marmot et al., 2020).</w:t>
            </w:r>
          </w:p>
          <w:p w14:paraId="75E525DC" w14:textId="33E8E3F3" w:rsidR="00354420" w:rsidRPr="00C436AA" w:rsidRDefault="00354420" w:rsidP="00354420">
            <w:pPr>
              <w:rPr>
                <w:rFonts w:ascii="Arial" w:hAnsi="Arial" w:cs="Arial"/>
                <w:b/>
                <w:bCs/>
              </w:rPr>
            </w:pPr>
            <w:r w:rsidRPr="00C436AA">
              <w:rPr>
                <w:rFonts w:ascii="Arial" w:hAnsi="Arial" w:cs="Arial"/>
                <w:b/>
                <w:bCs/>
              </w:rPr>
              <w:t xml:space="preserve">Conclusion </w:t>
            </w:r>
          </w:p>
          <w:p w14:paraId="3D3C18C8" w14:textId="54DEC9B7" w:rsidR="00433EBE" w:rsidRPr="00ED5C15" w:rsidRDefault="00433EBE" w:rsidP="00ED5C1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5C15">
              <w:rPr>
                <w:rFonts w:ascii="Arial" w:hAnsi="Arial" w:cs="Arial"/>
                <w:sz w:val="22"/>
                <w:szCs w:val="22"/>
              </w:rPr>
              <w:t xml:space="preserve">An integrated, person-centred approach is necessary to meet the care and support needs of </w:t>
            </w:r>
            <w:r w:rsidR="00843166">
              <w:rPr>
                <w:rFonts w:ascii="Arial" w:hAnsi="Arial" w:cs="Arial"/>
                <w:sz w:val="22"/>
                <w:szCs w:val="22"/>
              </w:rPr>
              <w:t>older adults</w:t>
            </w:r>
            <w:r w:rsidR="00843166" w:rsidRPr="00ED5C15">
              <w:rPr>
                <w:rFonts w:ascii="Arial" w:hAnsi="Arial" w:cs="Arial"/>
                <w:sz w:val="22"/>
                <w:szCs w:val="22"/>
              </w:rPr>
              <w:t>. Elderly</w:t>
            </w:r>
            <w:r w:rsidRPr="00ED5C15">
              <w:rPr>
                <w:rFonts w:ascii="Arial" w:hAnsi="Arial" w:cs="Arial"/>
                <w:sz w:val="22"/>
                <w:szCs w:val="22"/>
              </w:rPr>
              <w:t xml:space="preserve"> people can preserve their dignity and quality of life by encouraging independence, expanding access to integrated care, and bolstering their mental and physical health.</w:t>
            </w:r>
            <w:r w:rsidR="008522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522CD" w:rsidRPr="008522CD">
              <w:rPr>
                <w:rFonts w:ascii="Arial" w:hAnsi="Arial" w:cs="Arial"/>
                <w:sz w:val="22"/>
                <w:szCs w:val="22"/>
              </w:rPr>
              <w:t>Maintaining high levels of care requires regular service evaluation, community interaction, and ongoing staff training.</w:t>
            </w:r>
          </w:p>
          <w:p w14:paraId="7B52135F" w14:textId="77777777" w:rsidR="00C92BD2" w:rsidRPr="00ED5C15" w:rsidRDefault="00C92BD2" w:rsidP="00ED5C1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9055E2" w14:textId="77777777" w:rsidR="006D0021" w:rsidRPr="002207BF" w:rsidRDefault="006D0021" w:rsidP="002207BF">
            <w:pPr>
              <w:spacing w:before="100" w:beforeAutospacing="1" w:after="100" w:afterAutospacing="1"/>
              <w:ind w:left="72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D3B8E13" w14:textId="77777777" w:rsidR="006D0021" w:rsidRDefault="006D0021" w:rsidP="006D0021"/>
          <w:p w14:paraId="7E3591B3" w14:textId="05FDAB47" w:rsidR="006D0021" w:rsidRPr="006D0021" w:rsidRDefault="006D0021" w:rsidP="006D002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FFD" w:rsidRPr="000E2F62" w14:paraId="3405D8C8" w14:textId="77777777" w:rsidTr="007E0B59">
        <w:trPr>
          <w:trHeight w:val="6431"/>
          <w:jc w:val="center"/>
        </w:trPr>
        <w:tc>
          <w:tcPr>
            <w:tcW w:w="4530" w:type="dxa"/>
            <w:vMerge/>
          </w:tcPr>
          <w:p w14:paraId="34CD2B40" w14:textId="77777777" w:rsidR="00633FFD" w:rsidRPr="000E2F62" w:rsidRDefault="00633FFD" w:rsidP="00633FF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E010BD2" w14:textId="77777777" w:rsidR="00633FFD" w:rsidRPr="000E2F62" w:rsidRDefault="00633FFD" w:rsidP="00633FF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</w:tcPr>
          <w:p w14:paraId="533AA3B7" w14:textId="37F0A4F2" w:rsidR="00633FFD" w:rsidRDefault="001F7238" w:rsidP="00633FFD">
            <w:pPr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 xml:space="preserve">Theories </w:t>
            </w:r>
            <w:r w:rsidR="00DB5EF6">
              <w:rPr>
                <w:rFonts w:ascii="Arial" w:hAnsi="Arial" w:cs="Arial"/>
                <w:b/>
                <w:bCs/>
                <w:noProof/>
              </w:rPr>
              <w:t>and Polic</w:t>
            </w:r>
            <w:r w:rsidR="00FB6CD3">
              <w:rPr>
                <w:rFonts w:ascii="Arial" w:hAnsi="Arial" w:cs="Arial"/>
                <w:b/>
                <w:bCs/>
                <w:noProof/>
              </w:rPr>
              <w:t>ie</w:t>
            </w:r>
            <w:r w:rsidR="00DB5EF6">
              <w:rPr>
                <w:rFonts w:ascii="Arial" w:hAnsi="Arial" w:cs="Arial"/>
                <w:b/>
                <w:bCs/>
                <w:noProof/>
              </w:rPr>
              <w:t xml:space="preserve">s </w:t>
            </w:r>
          </w:p>
          <w:p w14:paraId="4F1E2DE9" w14:textId="77777777" w:rsidR="005A7014" w:rsidRPr="00757EFC" w:rsidRDefault="00633FFD" w:rsidP="00633FFD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757EFC">
              <w:rPr>
                <w:rFonts w:ascii="Arial" w:hAnsi="Arial" w:cs="Arial"/>
                <w:noProof/>
                <w:sz w:val="22"/>
                <w:szCs w:val="22"/>
              </w:rPr>
              <w:t>Theories that emphasise the significance of attending to not only physical health but also psychological and social wellness include</w:t>
            </w:r>
            <w:r w:rsidR="005A7014" w:rsidRPr="00757EFC">
              <w:rPr>
                <w:rFonts w:ascii="Arial" w:hAnsi="Arial" w:cs="Arial"/>
                <w:noProof/>
                <w:sz w:val="22"/>
                <w:szCs w:val="22"/>
              </w:rPr>
              <w:t>:</w:t>
            </w:r>
          </w:p>
          <w:p w14:paraId="6A52D90B" w14:textId="6F98FC02" w:rsidR="005A7014" w:rsidRPr="00757EFC" w:rsidRDefault="00633FFD" w:rsidP="005A701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noProof/>
                <w:sz w:val="22"/>
                <w:szCs w:val="22"/>
              </w:rPr>
            </w:pPr>
            <w:r w:rsidRPr="00757EFC">
              <w:rPr>
                <w:rFonts w:ascii="Arial" w:hAnsi="Arial" w:cs="Arial"/>
                <w:noProof/>
                <w:sz w:val="22"/>
                <w:szCs w:val="22"/>
              </w:rPr>
              <w:t>Maslow's Hierarchy of Needs (</w:t>
            </w:r>
            <w:r w:rsidR="0030633A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Maslow, </w:t>
            </w:r>
            <w:r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1943) </w:t>
            </w:r>
          </w:p>
          <w:p w14:paraId="69D61750" w14:textId="0F8A9970" w:rsidR="008C34A9" w:rsidRPr="00757EFC" w:rsidRDefault="00633FFD" w:rsidP="005A701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noProof/>
                <w:sz w:val="22"/>
                <w:szCs w:val="22"/>
              </w:rPr>
            </w:pPr>
            <w:r w:rsidRPr="00757EFC">
              <w:rPr>
                <w:rFonts w:ascii="Arial" w:hAnsi="Arial" w:cs="Arial"/>
                <w:noProof/>
                <w:sz w:val="22"/>
                <w:szCs w:val="22"/>
              </w:rPr>
              <w:t>Person-Centred</w:t>
            </w:r>
            <w:r w:rsidR="00DB5EF6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Care approach (Rogers, 1951). </w:t>
            </w:r>
          </w:p>
          <w:p w14:paraId="14AE0A22" w14:textId="77777777" w:rsidR="00261C31" w:rsidRPr="00757EFC" w:rsidRDefault="00633FFD" w:rsidP="007A5469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757EFC">
              <w:rPr>
                <w:rFonts w:ascii="Arial" w:hAnsi="Arial" w:cs="Arial"/>
                <w:noProof/>
                <w:sz w:val="22"/>
                <w:szCs w:val="22"/>
              </w:rPr>
              <w:t>When planning care, these viewpoints help practitioners take into account each patient's values, interests, and objectives</w:t>
            </w:r>
            <w:r w:rsidR="00B95583" w:rsidRPr="00757EFC">
              <w:rPr>
                <w:rFonts w:ascii="Arial" w:hAnsi="Arial" w:cs="Arial"/>
                <w:noProof/>
                <w:sz w:val="22"/>
                <w:szCs w:val="22"/>
              </w:rPr>
              <w:t>:</w:t>
            </w:r>
          </w:p>
          <w:p w14:paraId="15F3E259" w14:textId="77777777" w:rsidR="00261C31" w:rsidRPr="00757EFC" w:rsidRDefault="00633FFD" w:rsidP="00261C3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noProof/>
                <w:sz w:val="22"/>
                <w:szCs w:val="22"/>
              </w:rPr>
            </w:pPr>
            <w:r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The NHS Long Term Plan (2019) </w:t>
            </w:r>
          </w:p>
          <w:p w14:paraId="7B859E10" w14:textId="029A8AAE" w:rsidR="00044BF4" w:rsidRPr="00757EFC" w:rsidRDefault="00633FFD" w:rsidP="00E1595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noProof/>
                <w:sz w:val="22"/>
                <w:szCs w:val="22"/>
              </w:rPr>
            </w:pPr>
            <w:r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 Care Act </w:t>
            </w:r>
            <w:r w:rsidR="00EA7C70">
              <w:rPr>
                <w:rFonts w:ascii="Arial" w:hAnsi="Arial" w:cs="Arial"/>
                <w:noProof/>
                <w:sz w:val="22"/>
                <w:szCs w:val="22"/>
              </w:rPr>
              <w:t>(</w:t>
            </w:r>
            <w:r w:rsidRPr="00757EFC">
              <w:rPr>
                <w:rFonts w:ascii="Arial" w:hAnsi="Arial" w:cs="Arial"/>
                <w:noProof/>
                <w:sz w:val="22"/>
                <w:szCs w:val="22"/>
              </w:rPr>
              <w:t>2014</w:t>
            </w:r>
            <w:r w:rsidR="00EA7C70">
              <w:rPr>
                <w:rFonts w:ascii="Arial" w:hAnsi="Arial" w:cs="Arial"/>
                <w:noProof/>
                <w:sz w:val="22"/>
                <w:szCs w:val="22"/>
              </w:rPr>
              <w:t>)</w:t>
            </w:r>
            <w:r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  <w:p w14:paraId="36D88E08" w14:textId="5ABB46A0" w:rsidR="00633FFD" w:rsidRDefault="00633FFD" w:rsidP="00044BF4">
            <w:pPr>
              <w:rPr>
                <w:rFonts w:ascii="Arial" w:hAnsi="Arial" w:cs="Arial"/>
                <w:noProof/>
              </w:rPr>
            </w:pPr>
            <w:r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By ensuring that support services encourage "ageing in place," these frameworks allow people to live in </w:t>
            </w:r>
            <w:r w:rsidR="008C34A9" w:rsidRPr="00757EFC">
              <w:rPr>
                <w:rFonts w:ascii="Arial" w:hAnsi="Arial" w:cs="Arial"/>
                <w:noProof/>
                <w:sz w:val="22"/>
                <w:szCs w:val="22"/>
              </w:rPr>
              <w:t>the</w:t>
            </w:r>
            <w:r w:rsidR="003451A4" w:rsidRPr="00757EFC">
              <w:rPr>
                <w:rFonts w:ascii="Arial" w:hAnsi="Arial" w:cs="Arial"/>
                <w:noProof/>
                <w:sz w:val="22"/>
                <w:szCs w:val="22"/>
              </w:rPr>
              <w:t>ir communities in a safe manner (</w:t>
            </w:r>
            <w:r w:rsidR="00A74FD0">
              <w:rPr>
                <w:rFonts w:ascii="Arial" w:hAnsi="Arial" w:cs="Arial"/>
                <w:noProof/>
                <w:sz w:val="22"/>
                <w:szCs w:val="22"/>
              </w:rPr>
              <w:t>WHO,</w:t>
            </w:r>
            <w:r w:rsidR="00D9091F" w:rsidRPr="00757EFC">
              <w:rPr>
                <w:rFonts w:ascii="Arial" w:hAnsi="Arial" w:cs="Arial"/>
                <w:noProof/>
                <w:sz w:val="22"/>
                <w:szCs w:val="22"/>
              </w:rPr>
              <w:t xml:space="preserve"> 2021).</w:t>
            </w:r>
            <w:r w:rsidR="00D9091F" w:rsidRPr="00044BF4">
              <w:rPr>
                <w:rFonts w:ascii="Arial" w:hAnsi="Arial" w:cs="Arial"/>
                <w:noProof/>
              </w:rPr>
              <w:t xml:space="preserve"> </w:t>
            </w:r>
          </w:p>
          <w:p w14:paraId="2CCDA7B1" w14:textId="326EE9EA" w:rsidR="007E4FF5" w:rsidRDefault="007E4FF5" w:rsidP="007E4FF5">
            <w:pPr>
              <w:rPr>
                <w:rFonts w:ascii="Arial" w:hAnsi="Arial" w:cs="Arial"/>
                <w:b/>
                <w:bCs/>
              </w:rPr>
            </w:pPr>
            <w:r w:rsidRPr="008A3324">
              <w:rPr>
                <w:rFonts w:ascii="Arial" w:hAnsi="Arial" w:cs="Arial"/>
                <w:b/>
                <w:bCs/>
              </w:rPr>
              <w:t>Recommendations</w:t>
            </w:r>
            <w:r w:rsidR="000800C9">
              <w:rPr>
                <w:rFonts w:ascii="Arial" w:hAnsi="Arial" w:cs="Arial"/>
                <w:b/>
                <w:bCs/>
              </w:rPr>
              <w:t>:</w:t>
            </w:r>
          </w:p>
          <w:p w14:paraId="68A70285" w14:textId="77777777" w:rsidR="007E4FF5" w:rsidRPr="00D434A6" w:rsidRDefault="007E4FF5" w:rsidP="007E4FF5">
            <w:pPr>
              <w:rPr>
                <w:rStyle w:val="Strong"/>
                <w:rFonts w:ascii="Arial" w:hAnsi="Arial" w:cs="Arial"/>
                <w:b w:val="0"/>
                <w:bCs/>
                <w:color w:val="000000"/>
                <w:sz w:val="22"/>
                <w:szCs w:val="22"/>
              </w:rPr>
            </w:pPr>
            <w:r w:rsidRPr="00D434A6">
              <w:rPr>
                <w:rStyle w:val="Strong"/>
                <w:rFonts w:ascii="Arial" w:hAnsi="Arial" w:cs="Arial"/>
                <w:b w:val="0"/>
                <w:bCs/>
                <w:color w:val="000000"/>
                <w:sz w:val="22"/>
                <w:szCs w:val="22"/>
              </w:rPr>
              <w:t>Person-Centred Care</w:t>
            </w:r>
          </w:p>
          <w:p w14:paraId="6A18A49F" w14:textId="77777777" w:rsidR="007E4FF5" w:rsidRPr="00D434A6" w:rsidRDefault="007E4FF5" w:rsidP="007E4FF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D434A6">
              <w:rPr>
                <w:rFonts w:ascii="Arial" w:hAnsi="Arial" w:cs="Arial"/>
                <w:sz w:val="22"/>
                <w:szCs w:val="22"/>
              </w:rPr>
              <w:t>Involve older people in all care decisions.</w:t>
            </w:r>
          </w:p>
          <w:p w14:paraId="4E704EB6" w14:textId="77777777" w:rsidR="007E4FF5" w:rsidRPr="00D434A6" w:rsidRDefault="007E4FF5" w:rsidP="007E4FF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D434A6">
              <w:rPr>
                <w:rFonts w:ascii="Arial" w:hAnsi="Arial" w:cs="Arial"/>
                <w:sz w:val="22"/>
                <w:szCs w:val="22"/>
              </w:rPr>
              <w:t>Respect individual preferences, values,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34A6">
              <w:rPr>
                <w:rFonts w:ascii="Arial" w:hAnsi="Arial" w:cs="Arial"/>
                <w:sz w:val="22"/>
                <w:szCs w:val="22"/>
              </w:rPr>
              <w:t>and</w:t>
            </w:r>
            <w:r>
              <w:rPr>
                <w:rFonts w:ascii="Arial" w:hAnsi="Arial" w:cs="Arial"/>
                <w:sz w:val="22"/>
                <w:szCs w:val="22"/>
              </w:rPr>
              <w:t xml:space="preserve"> culture</w:t>
            </w:r>
            <w:r w:rsidRPr="00D434A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5888BFC" w14:textId="2D631356" w:rsidR="007E4FF5" w:rsidRPr="00D434A6" w:rsidRDefault="007E4FF5" w:rsidP="007E4FF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D434A6">
              <w:rPr>
                <w:rFonts w:ascii="Arial" w:hAnsi="Arial" w:cs="Arial"/>
                <w:sz w:val="22"/>
                <w:szCs w:val="22"/>
              </w:rPr>
              <w:t>Promote dignity</w:t>
            </w:r>
            <w:r w:rsidR="00843166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BD2F8C">
              <w:rPr>
                <w:rFonts w:ascii="Arial" w:hAnsi="Arial" w:cs="Arial"/>
                <w:sz w:val="22"/>
                <w:szCs w:val="22"/>
              </w:rPr>
              <w:t>choice.</w:t>
            </w:r>
          </w:p>
          <w:p w14:paraId="3406962A" w14:textId="20190947" w:rsidR="007E4FF5" w:rsidRPr="00044BF4" w:rsidRDefault="007E4FF5" w:rsidP="00044BF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7BBBA87D" w14:textId="77777777" w:rsidR="00633FFD" w:rsidRPr="000E2F62" w:rsidRDefault="00633FFD" w:rsidP="00633FF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26" w:type="dxa"/>
            <w:vMerge/>
          </w:tcPr>
          <w:p w14:paraId="693BBE71" w14:textId="77777777" w:rsidR="00633FFD" w:rsidRPr="000E2F62" w:rsidRDefault="00633FFD" w:rsidP="00633FFD">
            <w:pPr>
              <w:rPr>
                <w:rFonts w:ascii="Arial" w:hAnsi="Arial" w:cs="Arial"/>
                <w:sz w:val="21"/>
              </w:rPr>
            </w:pPr>
          </w:p>
        </w:tc>
      </w:tr>
    </w:tbl>
    <w:p w14:paraId="7AEB7EDD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18E8032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39B9345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F89668D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7E6E2144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55A516A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3946D48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868DD90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2CDFB3E6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70A151EC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DC46502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5416D30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6138BF0" w14:textId="77777777" w:rsidR="00E26645" w:rsidRDefault="00E2664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248CEB76" w14:textId="4A966B91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37A5E3B0" w14:textId="77777777" w:rsidR="0052688D" w:rsidRDefault="0052688D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EB156C1" w14:textId="4A180459" w:rsidR="0052688D" w:rsidRDefault="0052688D" w:rsidP="00C46111">
      <w:pPr>
        <w:rPr>
          <w:rFonts w:ascii="Arial" w:hAnsi="Arial" w:cs="Arial"/>
          <w:color w:val="000000"/>
          <w:sz w:val="22"/>
          <w:szCs w:val="22"/>
        </w:rPr>
      </w:pPr>
      <w:r w:rsidRPr="00757EFC">
        <w:rPr>
          <w:rFonts w:ascii="Arial" w:hAnsi="Arial" w:cs="Arial"/>
          <w:noProof/>
          <w:sz w:val="22"/>
          <w:szCs w:val="22"/>
        </w:rPr>
        <w:t xml:space="preserve">Care Act </w:t>
      </w:r>
      <w:r w:rsidR="000D3DDA">
        <w:rPr>
          <w:rFonts w:ascii="Arial" w:hAnsi="Arial" w:cs="Arial"/>
          <w:noProof/>
          <w:sz w:val="22"/>
          <w:szCs w:val="22"/>
        </w:rPr>
        <w:t xml:space="preserve">2014. </w:t>
      </w:r>
      <w:r>
        <w:rPr>
          <w:rFonts w:ascii="Arial" w:hAnsi="Arial" w:cs="Arial"/>
          <w:noProof/>
          <w:sz w:val="22"/>
          <w:szCs w:val="22"/>
        </w:rPr>
        <w:t>(</w:t>
      </w:r>
      <w:r w:rsidRPr="00757EFC">
        <w:rPr>
          <w:rFonts w:ascii="Arial" w:hAnsi="Arial" w:cs="Arial"/>
          <w:noProof/>
          <w:sz w:val="22"/>
          <w:szCs w:val="22"/>
        </w:rPr>
        <w:t>2014</w:t>
      </w:r>
      <w:r w:rsidR="00436B84" w:rsidRPr="00436B84">
        <w:rPr>
          <w:rFonts w:ascii="Arial" w:hAnsi="Arial" w:cs="Arial"/>
          <w:noProof/>
          <w:sz w:val="22"/>
          <w:szCs w:val="22"/>
        </w:rPr>
        <w:t>) c.23.</w:t>
      </w:r>
      <w:r w:rsidR="000D3DDA" w:rsidRPr="00436B84">
        <w:rPr>
          <w:rFonts w:ascii="Arial" w:hAnsi="Arial" w:cs="Arial"/>
          <w:color w:val="000000"/>
          <w:sz w:val="22"/>
          <w:szCs w:val="22"/>
        </w:rPr>
        <w:t xml:space="preserve"> London: The Stationery Office.</w:t>
      </w:r>
    </w:p>
    <w:p w14:paraId="1581A866" w14:textId="77777777" w:rsidR="006523CD" w:rsidRDefault="006523CD" w:rsidP="00C46111">
      <w:pPr>
        <w:rPr>
          <w:rFonts w:ascii="Arial" w:hAnsi="Arial" w:cs="Arial"/>
          <w:color w:val="000000"/>
          <w:sz w:val="22"/>
          <w:szCs w:val="22"/>
        </w:rPr>
      </w:pPr>
    </w:p>
    <w:p w14:paraId="138AD8E9" w14:textId="6E6C6463" w:rsidR="006523CD" w:rsidRPr="00E3480E" w:rsidRDefault="006523CD" w:rsidP="00C46111">
      <w:pPr>
        <w:rPr>
          <w:rFonts w:ascii="Arial" w:hAnsi="Arial" w:cs="Arial"/>
          <w:b/>
          <w:bCs/>
          <w:sz w:val="22"/>
          <w:szCs w:val="22"/>
        </w:rPr>
      </w:pPr>
      <w:r w:rsidRPr="00E3480E">
        <w:rPr>
          <w:rFonts w:ascii="Arial" w:hAnsi="Arial" w:cs="Arial"/>
          <w:color w:val="000000"/>
          <w:sz w:val="22"/>
          <w:szCs w:val="22"/>
        </w:rPr>
        <w:t>Cardona, J.S., Lopez, J.A., Vela, F.L.G. </w:t>
      </w:r>
      <w:r w:rsidRPr="00E3480E">
        <w:rPr>
          <w:rFonts w:ascii="Arial" w:hAnsi="Arial" w:cs="Arial"/>
          <w:i/>
          <w:iCs/>
          <w:color w:val="000000"/>
          <w:sz w:val="22"/>
          <w:szCs w:val="22"/>
        </w:rPr>
        <w:t>et al.</w:t>
      </w:r>
      <w:r w:rsidRPr="00E3480E">
        <w:rPr>
          <w:rFonts w:ascii="Arial" w:hAnsi="Arial" w:cs="Arial"/>
          <w:color w:val="000000"/>
          <w:sz w:val="22"/>
          <w:szCs w:val="22"/>
        </w:rPr>
        <w:t> (2024) ‘Meaningful learning: motivations of older adults in serious games’, </w:t>
      </w:r>
      <w:r w:rsidRPr="00E3480E">
        <w:rPr>
          <w:rFonts w:ascii="Arial" w:hAnsi="Arial" w:cs="Arial"/>
          <w:i/>
          <w:iCs/>
          <w:color w:val="000000"/>
          <w:sz w:val="22"/>
          <w:szCs w:val="22"/>
        </w:rPr>
        <w:t>Universal Access in the Information Society</w:t>
      </w:r>
      <w:r w:rsidRPr="00E3480E">
        <w:rPr>
          <w:rFonts w:ascii="Arial" w:hAnsi="Arial" w:cs="Arial"/>
          <w:color w:val="000000"/>
          <w:sz w:val="22"/>
          <w:szCs w:val="22"/>
        </w:rPr>
        <w:t xml:space="preserve">, 23, pp. </w:t>
      </w:r>
    </w:p>
    <w:p w14:paraId="3C4E591F" w14:textId="77777777" w:rsidR="00F74D40" w:rsidRDefault="00F74D40" w:rsidP="00C46111">
      <w:pPr>
        <w:rPr>
          <w:rFonts w:ascii="Arial" w:hAnsi="Arial" w:cs="Arial"/>
          <w:b/>
          <w:bCs/>
          <w:sz w:val="28"/>
          <w:szCs w:val="28"/>
        </w:rPr>
      </w:pPr>
    </w:p>
    <w:p w14:paraId="23648543" w14:textId="2CC0CC9C" w:rsidR="00F74D40" w:rsidRDefault="00F74D40" w:rsidP="00C46111">
      <w:pPr>
        <w:rPr>
          <w:rFonts w:ascii="Arial" w:hAnsi="Arial" w:cs="Arial"/>
          <w:b/>
          <w:bCs/>
          <w:sz w:val="28"/>
          <w:szCs w:val="28"/>
        </w:rPr>
      </w:pPr>
      <w:r w:rsidRPr="004966F7">
        <w:rPr>
          <w:rFonts w:ascii="Arial" w:hAnsi="Arial" w:cs="Arial"/>
          <w:color w:val="000000"/>
          <w:sz w:val="22"/>
          <w:szCs w:val="22"/>
        </w:rPr>
        <w:t>Department of Health and Social Care (DHSC). (2021) </w:t>
      </w:r>
      <w:r w:rsidRPr="004966F7">
        <w:rPr>
          <w:rFonts w:ascii="Arial" w:hAnsi="Arial" w:cs="Arial"/>
          <w:i/>
          <w:iCs/>
          <w:color w:val="000000"/>
          <w:sz w:val="22"/>
          <w:szCs w:val="22"/>
        </w:rPr>
        <w:t>People at the Heart of Care: Adult Social Care Reform White Paper.</w:t>
      </w:r>
      <w:r w:rsidRPr="004966F7">
        <w:rPr>
          <w:rFonts w:ascii="Arial" w:hAnsi="Arial" w:cs="Arial"/>
          <w:color w:val="000000"/>
          <w:sz w:val="22"/>
          <w:szCs w:val="22"/>
        </w:rPr>
        <w:t> London: DHSC</w:t>
      </w:r>
      <w:r w:rsidRPr="00F74D40">
        <w:rPr>
          <w:rFonts w:ascii="-webkit-standard" w:hAnsi="-webkit-standard"/>
          <w:color w:val="000000"/>
          <w:sz w:val="27"/>
          <w:szCs w:val="27"/>
        </w:rPr>
        <w:t>.</w:t>
      </w:r>
    </w:p>
    <w:p w14:paraId="4D31C0D1" w14:textId="77777777" w:rsidR="00EB6F36" w:rsidRDefault="00EB6F36" w:rsidP="00C461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08BEFF8D" w14:textId="49D8F4E1" w:rsidR="00EB6F36" w:rsidRDefault="00A5637B" w:rsidP="00C46111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F5106D">
        <w:rPr>
          <w:rFonts w:ascii="Arial" w:hAnsi="Arial" w:cs="Arial"/>
          <w:color w:val="222222"/>
          <w:sz w:val="22"/>
          <w:szCs w:val="22"/>
          <w:shd w:val="clear" w:color="auto" w:fill="FFFFFF"/>
        </w:rPr>
        <w:t>Hendry, A.,</w:t>
      </w:r>
      <w:r w:rsidR="00A73BB5" w:rsidRPr="00F5106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et al.</w:t>
      </w:r>
      <w:r w:rsidRPr="00F5106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(2024)</w:t>
      </w:r>
      <w:r w:rsidR="00E8476D" w:rsidRPr="00F5106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Pr="00F5106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Frailty.</w:t>
      </w:r>
      <w:r w:rsidR="001933C2" w:rsidRPr="00F5106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Available: </w:t>
      </w:r>
      <w:hyperlink r:id="rId13" w:history="1">
        <w:r w:rsidR="00905653" w:rsidRPr="00F5106D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https://link.springer.com/chapter/10.1007/978-3-031-57361-3_31</w:t>
        </w:r>
      </w:hyperlink>
      <w:r w:rsidR="00905653" w:rsidRPr="00F5106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="00A1547D" w:rsidRPr="00F5106D">
        <w:rPr>
          <w:rFonts w:ascii="Arial" w:hAnsi="Arial" w:cs="Arial"/>
          <w:color w:val="222222"/>
          <w:sz w:val="22"/>
          <w:szCs w:val="22"/>
          <w:shd w:val="clear" w:color="auto" w:fill="FFFFFF"/>
        </w:rPr>
        <w:t>(Accessed: 14 October 2025)</w:t>
      </w:r>
      <w:r w:rsidR="009F0B3E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0DF6F06D" w14:textId="34B91A24" w:rsidR="009954B9" w:rsidRDefault="009954B9" w:rsidP="00C46111">
      <w:pPr>
        <w:rPr>
          <w:rFonts w:ascii="Arial" w:hAnsi="Arial" w:cs="Arial"/>
          <w:color w:val="2A2A2A"/>
          <w:sz w:val="22"/>
          <w:szCs w:val="22"/>
          <w:shd w:val="clear" w:color="auto" w:fill="FFFFFF"/>
        </w:rPr>
      </w:pPr>
    </w:p>
    <w:p w14:paraId="26D0E7C5" w14:textId="473DC494" w:rsidR="002220C6" w:rsidRDefault="002220C6" w:rsidP="00C46111">
      <w:pPr>
        <w:rPr>
          <w:rFonts w:ascii="Arial" w:hAnsi="Arial" w:cs="Arial"/>
          <w:color w:val="000000"/>
          <w:sz w:val="22"/>
          <w:szCs w:val="22"/>
        </w:rPr>
      </w:pPr>
      <w:r w:rsidRPr="00AE3EC8">
        <w:rPr>
          <w:rFonts w:ascii="Arial" w:hAnsi="Arial" w:cs="Arial"/>
          <w:color w:val="000000"/>
          <w:sz w:val="22"/>
          <w:szCs w:val="22"/>
        </w:rPr>
        <w:t>Institute for Public Policy Research (IPPR). (2021) </w:t>
      </w:r>
      <w:r w:rsidRPr="00AE3EC8">
        <w:rPr>
          <w:rFonts w:ascii="Arial" w:hAnsi="Arial" w:cs="Arial"/>
          <w:i/>
          <w:iCs/>
          <w:color w:val="000000"/>
          <w:sz w:val="22"/>
          <w:szCs w:val="22"/>
        </w:rPr>
        <w:t>Care Fit for Carers: Ensuring the UK Has the Social Care Workforce It Needs.</w:t>
      </w:r>
      <w:r w:rsidRPr="00AE3EC8">
        <w:rPr>
          <w:rFonts w:ascii="Arial" w:hAnsi="Arial" w:cs="Arial"/>
          <w:color w:val="000000"/>
          <w:sz w:val="22"/>
          <w:szCs w:val="22"/>
        </w:rPr>
        <w:t> London: IPPR.</w:t>
      </w:r>
    </w:p>
    <w:p w14:paraId="22116925" w14:textId="77777777" w:rsidR="002058AE" w:rsidRPr="00AE3EC8" w:rsidRDefault="002058AE" w:rsidP="00C46111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16196975" w14:textId="543F1CD4" w:rsidR="00A76AE6" w:rsidRDefault="00B53F3D" w:rsidP="00C46111">
      <w:pPr>
        <w:rPr>
          <w:rFonts w:ascii="Arial" w:hAnsi="Arial" w:cs="Arial"/>
          <w:sz w:val="22"/>
          <w:szCs w:val="22"/>
        </w:rPr>
      </w:pPr>
      <w:r w:rsidRPr="00F5106D">
        <w:rPr>
          <w:rFonts w:ascii="Arial" w:hAnsi="Arial" w:cs="Arial"/>
          <w:color w:val="000000"/>
          <w:sz w:val="22"/>
          <w:szCs w:val="22"/>
        </w:rPr>
        <w:t xml:space="preserve">Mahmood, A. </w:t>
      </w:r>
      <w:proofErr w:type="spellStart"/>
      <w:r w:rsidR="00E5108B" w:rsidRPr="00F5106D">
        <w:rPr>
          <w:rFonts w:ascii="Arial" w:hAnsi="Arial" w:cs="Arial"/>
          <w:color w:val="000000"/>
          <w:sz w:val="22"/>
          <w:szCs w:val="22"/>
        </w:rPr>
        <w:t>Patille</w:t>
      </w:r>
      <w:proofErr w:type="spellEnd"/>
      <w:r w:rsidR="00E5108B" w:rsidRPr="00F5106D">
        <w:rPr>
          <w:rFonts w:ascii="Arial" w:hAnsi="Arial" w:cs="Arial"/>
          <w:color w:val="000000"/>
          <w:sz w:val="22"/>
          <w:szCs w:val="22"/>
        </w:rPr>
        <w:t xml:space="preserve">, R., </w:t>
      </w:r>
      <w:r w:rsidRPr="00F5106D">
        <w:rPr>
          <w:rFonts w:ascii="Arial" w:hAnsi="Arial" w:cs="Arial"/>
          <w:color w:val="000000"/>
          <w:sz w:val="22"/>
          <w:szCs w:val="22"/>
        </w:rPr>
        <w:t xml:space="preserve">&amp; </w:t>
      </w:r>
      <w:proofErr w:type="spellStart"/>
      <w:r w:rsidRPr="00F5106D">
        <w:rPr>
          <w:rFonts w:ascii="Arial" w:hAnsi="Arial" w:cs="Arial"/>
          <w:color w:val="000000"/>
          <w:sz w:val="22"/>
          <w:szCs w:val="22"/>
        </w:rPr>
        <w:t>Chyrva</w:t>
      </w:r>
      <w:proofErr w:type="spellEnd"/>
      <w:r w:rsidRPr="00F5106D">
        <w:rPr>
          <w:rFonts w:ascii="Arial" w:hAnsi="Arial" w:cs="Arial"/>
          <w:color w:val="000000"/>
          <w:sz w:val="22"/>
          <w:szCs w:val="22"/>
        </w:rPr>
        <w:t>, P.R. (2021) ‘How to empower older adults to become digital citizens in our tech-dependent world’, </w:t>
      </w:r>
      <w:r w:rsidRPr="00F5106D">
        <w:rPr>
          <w:rFonts w:ascii="Arial" w:hAnsi="Arial" w:cs="Arial"/>
          <w:i/>
          <w:iCs/>
          <w:color w:val="000000"/>
          <w:sz w:val="22"/>
          <w:szCs w:val="22"/>
        </w:rPr>
        <w:t>Ag</w:t>
      </w:r>
      <w:r w:rsidR="00037CA8" w:rsidRPr="00F5106D">
        <w:rPr>
          <w:rFonts w:ascii="Arial" w:hAnsi="Arial" w:cs="Arial"/>
          <w:i/>
          <w:iCs/>
          <w:color w:val="000000"/>
          <w:sz w:val="22"/>
          <w:szCs w:val="22"/>
        </w:rPr>
        <w:t>e</w:t>
      </w:r>
      <w:r w:rsidRPr="00F5106D">
        <w:rPr>
          <w:rFonts w:ascii="Arial" w:hAnsi="Arial" w:cs="Arial"/>
          <w:i/>
          <w:iCs/>
          <w:color w:val="000000"/>
          <w:sz w:val="22"/>
          <w:szCs w:val="22"/>
        </w:rPr>
        <w:t>ing in the Right Place</w:t>
      </w:r>
      <w:r w:rsidR="00037CA8" w:rsidRPr="00F5106D">
        <w:rPr>
          <w:rFonts w:ascii="Arial" w:hAnsi="Arial" w:cs="Arial"/>
          <w:i/>
          <w:iCs/>
          <w:color w:val="000000"/>
          <w:sz w:val="22"/>
          <w:szCs w:val="22"/>
        </w:rPr>
        <w:t>.</w:t>
      </w:r>
      <w:r w:rsidRPr="00F5106D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Pr="00F5106D">
        <w:rPr>
          <w:rFonts w:ascii="Arial" w:hAnsi="Arial" w:cs="Arial"/>
          <w:color w:val="000000"/>
          <w:sz w:val="22"/>
          <w:szCs w:val="22"/>
        </w:rPr>
        <w:t>Available at: </w:t>
      </w:r>
      <w:hyperlink r:id="rId14" w:history="1">
        <w:r w:rsidR="00037CA8" w:rsidRPr="00F5106D">
          <w:rPr>
            <w:rStyle w:val="Hyperlink"/>
            <w:rFonts w:ascii="Arial" w:hAnsi="Arial" w:cs="Arial"/>
            <w:sz w:val="22"/>
            <w:szCs w:val="22"/>
          </w:rPr>
          <w:t>https://www.sfu.ca/airp/news-events/op-ed/How-to-empower-older-adults-to-become-digital-citizens-in-our-tech-dependent-world.html</w:t>
        </w:r>
      </w:hyperlink>
      <w:r w:rsidR="00037CA8" w:rsidRPr="00F5106D">
        <w:rPr>
          <w:rFonts w:ascii="Arial" w:hAnsi="Arial" w:cs="Arial"/>
          <w:sz w:val="22"/>
          <w:szCs w:val="22"/>
        </w:rPr>
        <w:t xml:space="preserve">. </w:t>
      </w:r>
      <w:r w:rsidR="001B609C" w:rsidRPr="00F5106D">
        <w:rPr>
          <w:rFonts w:ascii="Arial" w:hAnsi="Arial" w:cs="Arial"/>
          <w:sz w:val="22"/>
          <w:szCs w:val="22"/>
        </w:rPr>
        <w:t xml:space="preserve">(Accessed: 15 October 2025). </w:t>
      </w:r>
    </w:p>
    <w:p w14:paraId="192089EE" w14:textId="77777777" w:rsidR="002058AE" w:rsidRPr="00F5106D" w:rsidRDefault="002058AE" w:rsidP="00C46111">
      <w:pPr>
        <w:rPr>
          <w:rFonts w:ascii="Arial" w:hAnsi="Arial" w:cs="Arial"/>
          <w:sz w:val="22"/>
          <w:szCs w:val="22"/>
        </w:rPr>
      </w:pPr>
    </w:p>
    <w:p w14:paraId="225E6DBC" w14:textId="6B22F118" w:rsidR="00EB6F36" w:rsidRPr="00F5106D" w:rsidRDefault="003D56AE" w:rsidP="00C46111">
      <w:pPr>
        <w:rPr>
          <w:rFonts w:ascii="Arial" w:hAnsi="Arial" w:cs="Arial"/>
          <w:color w:val="000000"/>
          <w:sz w:val="22"/>
          <w:szCs w:val="22"/>
        </w:rPr>
      </w:pPr>
      <w:proofErr w:type="spellStart"/>
      <w:r w:rsidRPr="00F5106D">
        <w:rPr>
          <w:rFonts w:ascii="Arial" w:hAnsi="Arial" w:cs="Arial"/>
          <w:color w:val="000000"/>
          <w:sz w:val="22"/>
          <w:szCs w:val="22"/>
        </w:rPr>
        <w:t>Manthorpe</w:t>
      </w:r>
      <w:proofErr w:type="spellEnd"/>
      <w:r w:rsidRPr="00F5106D">
        <w:rPr>
          <w:rFonts w:ascii="Arial" w:hAnsi="Arial" w:cs="Arial"/>
          <w:color w:val="000000"/>
          <w:sz w:val="22"/>
          <w:szCs w:val="22"/>
        </w:rPr>
        <w:t>, J. and Iliffe, S. (2021) ‘Older people’s care and support: A review of current issues’, </w:t>
      </w:r>
      <w:r w:rsidRPr="00F5106D">
        <w:rPr>
          <w:rFonts w:ascii="Arial" w:hAnsi="Arial" w:cs="Arial"/>
          <w:i/>
          <w:iCs/>
          <w:color w:val="000000"/>
          <w:sz w:val="22"/>
          <w:szCs w:val="22"/>
        </w:rPr>
        <w:t>British Journal of Social Work</w:t>
      </w:r>
      <w:r w:rsidRPr="00F5106D">
        <w:rPr>
          <w:rFonts w:ascii="Arial" w:hAnsi="Arial" w:cs="Arial"/>
          <w:color w:val="000000"/>
          <w:sz w:val="22"/>
          <w:szCs w:val="22"/>
        </w:rPr>
        <w:t>, 51(5), pp. 1825–1839</w:t>
      </w:r>
      <w:r w:rsidR="00655109" w:rsidRPr="00F5106D">
        <w:rPr>
          <w:rFonts w:ascii="Arial" w:hAnsi="Arial" w:cs="Arial"/>
          <w:color w:val="000000"/>
          <w:sz w:val="22"/>
          <w:szCs w:val="22"/>
        </w:rPr>
        <w:t>.</w:t>
      </w:r>
    </w:p>
    <w:p w14:paraId="3365DB2D" w14:textId="4CD7E04A" w:rsidR="009E39CD" w:rsidRPr="00F5106D" w:rsidRDefault="009E39CD" w:rsidP="00C46111">
      <w:pPr>
        <w:rPr>
          <w:rFonts w:ascii="Arial" w:hAnsi="Arial" w:cs="Arial"/>
          <w:color w:val="000000"/>
          <w:sz w:val="22"/>
          <w:szCs w:val="22"/>
        </w:rPr>
      </w:pPr>
      <w:r w:rsidRPr="00F5106D">
        <w:rPr>
          <w:rFonts w:ascii="Arial" w:hAnsi="Arial" w:cs="Arial"/>
          <w:color w:val="000000"/>
          <w:sz w:val="22"/>
          <w:szCs w:val="22"/>
        </w:rPr>
        <w:t>Marmot, M. et al. (2020) </w:t>
      </w:r>
      <w:r w:rsidRPr="00F5106D">
        <w:rPr>
          <w:rFonts w:ascii="Arial" w:hAnsi="Arial" w:cs="Arial"/>
          <w:i/>
          <w:iCs/>
          <w:color w:val="000000"/>
          <w:sz w:val="22"/>
          <w:szCs w:val="22"/>
        </w:rPr>
        <w:t>Health Equity in England: The Marmot Review 10 Years On.</w:t>
      </w:r>
      <w:r w:rsidRPr="00F5106D">
        <w:rPr>
          <w:rFonts w:ascii="Arial" w:hAnsi="Arial" w:cs="Arial"/>
          <w:color w:val="000000"/>
          <w:sz w:val="22"/>
          <w:szCs w:val="22"/>
        </w:rPr>
        <w:t> London: Institute of Health Equity.</w:t>
      </w:r>
    </w:p>
    <w:p w14:paraId="4A1E216A" w14:textId="77777777" w:rsidR="00D73A66" w:rsidRPr="00F5106D" w:rsidRDefault="00D73A66" w:rsidP="00D73A66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r w:rsidRPr="00F5106D">
        <w:rPr>
          <w:rFonts w:ascii="Arial" w:hAnsi="Arial" w:cs="Arial"/>
          <w:color w:val="000000"/>
          <w:sz w:val="22"/>
          <w:szCs w:val="22"/>
        </w:rPr>
        <w:t>Maslow, A.H. (1943) ‘A theory of human motivation’, </w:t>
      </w:r>
      <w:r w:rsidRPr="00F5106D">
        <w:rPr>
          <w:rFonts w:ascii="Arial" w:hAnsi="Arial" w:cs="Arial"/>
          <w:i/>
          <w:iCs/>
          <w:color w:val="000000"/>
          <w:sz w:val="22"/>
          <w:szCs w:val="22"/>
        </w:rPr>
        <w:t>Psychological Review</w:t>
      </w:r>
      <w:r w:rsidRPr="00F5106D">
        <w:rPr>
          <w:rFonts w:ascii="Arial" w:hAnsi="Arial" w:cs="Arial"/>
          <w:color w:val="000000"/>
          <w:sz w:val="22"/>
          <w:szCs w:val="22"/>
        </w:rPr>
        <w:t>, 50(4), pp. 370–396.</w:t>
      </w:r>
    </w:p>
    <w:p w14:paraId="7B7C4653" w14:textId="0D5EB1CD" w:rsidR="00A75C2E" w:rsidRDefault="00A75C2E" w:rsidP="00C46111">
      <w:pPr>
        <w:rPr>
          <w:rFonts w:ascii="Arial" w:hAnsi="Arial" w:cs="Arial"/>
          <w:color w:val="000000"/>
          <w:sz w:val="22"/>
          <w:szCs w:val="22"/>
        </w:rPr>
      </w:pPr>
      <w:r w:rsidRPr="00F5106D">
        <w:rPr>
          <w:rFonts w:ascii="Arial" w:hAnsi="Arial" w:cs="Arial"/>
          <w:color w:val="000000"/>
          <w:sz w:val="22"/>
          <w:szCs w:val="22"/>
        </w:rPr>
        <w:t xml:space="preserve">NHS England (2022). </w:t>
      </w:r>
      <w:r w:rsidRPr="00F5106D">
        <w:rPr>
          <w:rFonts w:ascii="Arial" w:hAnsi="Arial" w:cs="Arial"/>
          <w:i/>
          <w:iCs/>
          <w:color w:val="000000"/>
          <w:sz w:val="22"/>
          <w:szCs w:val="22"/>
        </w:rPr>
        <w:t>Integrated care systems: Improving care for older people</w:t>
      </w:r>
      <w:r w:rsidRPr="00F5106D">
        <w:rPr>
          <w:rFonts w:ascii="Arial" w:hAnsi="Arial" w:cs="Arial"/>
          <w:color w:val="000000"/>
          <w:sz w:val="22"/>
          <w:szCs w:val="22"/>
        </w:rPr>
        <w:t>. London: NHS England.</w:t>
      </w:r>
    </w:p>
    <w:p w14:paraId="749E5A12" w14:textId="534C1792" w:rsidR="00762D7A" w:rsidRDefault="00762D7A" w:rsidP="00535FF1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r w:rsidRPr="00762D7A">
        <w:rPr>
          <w:rFonts w:ascii="Arial" w:hAnsi="Arial" w:cs="Arial"/>
          <w:color w:val="000000"/>
          <w:sz w:val="22"/>
          <w:szCs w:val="22"/>
        </w:rPr>
        <w:t>NHS England. (2019) </w:t>
      </w:r>
      <w:r w:rsidRPr="00762D7A">
        <w:rPr>
          <w:rFonts w:ascii="Arial" w:hAnsi="Arial" w:cs="Arial"/>
          <w:i/>
          <w:iCs/>
          <w:color w:val="000000"/>
          <w:sz w:val="22"/>
          <w:szCs w:val="22"/>
        </w:rPr>
        <w:t>The NHS Long Term Plan.</w:t>
      </w:r>
      <w:r w:rsidRPr="00762D7A">
        <w:rPr>
          <w:rFonts w:ascii="Arial" w:hAnsi="Arial" w:cs="Arial"/>
          <w:color w:val="000000"/>
          <w:sz w:val="22"/>
          <w:szCs w:val="22"/>
        </w:rPr>
        <w:t> London: NHS England. Available at: </w:t>
      </w:r>
      <w:hyperlink r:id="rId15" w:tgtFrame="_new" w:history="1">
        <w:r w:rsidRPr="00762D7A">
          <w:rPr>
            <w:rFonts w:ascii="Arial" w:hAnsi="Arial" w:cs="Arial"/>
            <w:color w:val="0000FF"/>
            <w:sz w:val="22"/>
            <w:szCs w:val="22"/>
            <w:u w:val="single"/>
          </w:rPr>
          <w:t>https://www.longtermplan.nhs.uk</w:t>
        </w:r>
      </w:hyperlink>
      <w:r w:rsidRPr="00762D7A">
        <w:rPr>
          <w:rFonts w:ascii="Arial" w:hAnsi="Arial" w:cs="Arial"/>
          <w:color w:val="000000"/>
          <w:sz w:val="22"/>
          <w:szCs w:val="22"/>
        </w:rPr>
        <w:t> (Accessed: 27 October 2025).</w:t>
      </w:r>
    </w:p>
    <w:p w14:paraId="00040AD8" w14:textId="6220F7CA" w:rsidR="00D77A60" w:rsidRPr="001C60E4" w:rsidRDefault="00D77A60" w:rsidP="00535FF1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r w:rsidRPr="001C60E4">
        <w:rPr>
          <w:rFonts w:ascii="Arial" w:hAnsi="Arial" w:cs="Arial"/>
          <w:color w:val="000000"/>
          <w:sz w:val="22"/>
          <w:szCs w:val="22"/>
        </w:rPr>
        <w:t>ONS (2023) </w:t>
      </w:r>
      <w:r w:rsidRPr="001C60E4">
        <w:rPr>
          <w:rFonts w:ascii="Arial" w:hAnsi="Arial" w:cs="Arial"/>
          <w:i/>
          <w:iCs/>
          <w:color w:val="000000"/>
          <w:sz w:val="22"/>
          <w:szCs w:val="22"/>
        </w:rPr>
        <w:t>Loneliness and Social Isolation in Older Adults</w:t>
      </w:r>
      <w:r w:rsidRPr="001C60E4">
        <w:rPr>
          <w:rFonts w:ascii="Arial" w:hAnsi="Arial" w:cs="Arial"/>
          <w:color w:val="000000"/>
          <w:sz w:val="22"/>
          <w:szCs w:val="22"/>
        </w:rPr>
        <w:t>. London: ONS.</w:t>
      </w:r>
    </w:p>
    <w:p w14:paraId="2BBE2DEB" w14:textId="43B3ECCB" w:rsidR="00CC2E14" w:rsidRPr="00F5106D" w:rsidRDefault="00CC2E14" w:rsidP="00C46111">
      <w:pPr>
        <w:rPr>
          <w:rFonts w:ascii="Arial" w:hAnsi="Arial" w:cs="Arial"/>
          <w:color w:val="000000"/>
          <w:sz w:val="22"/>
          <w:szCs w:val="22"/>
        </w:rPr>
      </w:pPr>
      <w:r w:rsidRPr="00F5106D">
        <w:rPr>
          <w:rFonts w:ascii="Arial" w:hAnsi="Arial" w:cs="Arial"/>
          <w:color w:val="000000"/>
          <w:sz w:val="22"/>
          <w:szCs w:val="22"/>
        </w:rPr>
        <w:t>Rogers, C.R. (1951) </w:t>
      </w:r>
      <w:r w:rsidRPr="00F5106D">
        <w:rPr>
          <w:rFonts w:ascii="Arial" w:hAnsi="Arial" w:cs="Arial"/>
          <w:i/>
          <w:iCs/>
          <w:color w:val="000000"/>
          <w:sz w:val="22"/>
          <w:szCs w:val="22"/>
        </w:rPr>
        <w:t>Client-centred therapy: Its current practice, implications, and theory.</w:t>
      </w:r>
      <w:r w:rsidRPr="00F5106D">
        <w:rPr>
          <w:rFonts w:ascii="Arial" w:hAnsi="Arial" w:cs="Arial"/>
          <w:color w:val="000000"/>
          <w:sz w:val="22"/>
          <w:szCs w:val="22"/>
        </w:rPr>
        <w:t> Boston: Houghton Mifflin.</w:t>
      </w:r>
    </w:p>
    <w:p w14:paraId="4D8A01CB" w14:textId="205C30E9" w:rsidR="00DF4E6B" w:rsidRPr="00F5106D" w:rsidRDefault="00DF4E6B" w:rsidP="00DF4E6B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r w:rsidRPr="00F5106D">
        <w:rPr>
          <w:rFonts w:ascii="Arial" w:hAnsi="Arial" w:cs="Arial"/>
          <w:color w:val="000000"/>
          <w:sz w:val="22"/>
          <w:szCs w:val="22"/>
        </w:rPr>
        <w:t>World Health Organi</w:t>
      </w:r>
      <w:r w:rsidR="00E03949" w:rsidRPr="00F5106D">
        <w:rPr>
          <w:rFonts w:ascii="Arial" w:hAnsi="Arial" w:cs="Arial"/>
          <w:color w:val="000000"/>
          <w:sz w:val="22"/>
          <w:szCs w:val="22"/>
        </w:rPr>
        <w:t>s</w:t>
      </w:r>
      <w:r w:rsidRPr="00F5106D">
        <w:rPr>
          <w:rFonts w:ascii="Arial" w:hAnsi="Arial" w:cs="Arial"/>
          <w:color w:val="000000"/>
          <w:sz w:val="22"/>
          <w:szCs w:val="22"/>
        </w:rPr>
        <w:t>ation (2021) </w:t>
      </w:r>
      <w:r w:rsidRPr="00F5106D">
        <w:rPr>
          <w:rFonts w:ascii="Arial" w:hAnsi="Arial" w:cs="Arial"/>
          <w:i/>
          <w:iCs/>
          <w:color w:val="000000"/>
          <w:sz w:val="22"/>
          <w:szCs w:val="22"/>
        </w:rPr>
        <w:t>Decade of Healthy Ageing: Baseline Report</w:t>
      </w:r>
      <w:r w:rsidRPr="00F5106D">
        <w:rPr>
          <w:rFonts w:ascii="Arial" w:hAnsi="Arial" w:cs="Arial"/>
          <w:color w:val="000000"/>
          <w:sz w:val="22"/>
          <w:szCs w:val="22"/>
        </w:rPr>
        <w:t>. Geneva: World Health Organi</w:t>
      </w:r>
      <w:r w:rsidR="00E03949" w:rsidRPr="00F5106D">
        <w:rPr>
          <w:rFonts w:ascii="Arial" w:hAnsi="Arial" w:cs="Arial"/>
          <w:color w:val="000000"/>
          <w:sz w:val="22"/>
          <w:szCs w:val="22"/>
        </w:rPr>
        <w:t>s</w:t>
      </w:r>
      <w:r w:rsidRPr="00F5106D">
        <w:rPr>
          <w:rFonts w:ascii="Arial" w:hAnsi="Arial" w:cs="Arial"/>
          <w:color w:val="000000"/>
          <w:sz w:val="22"/>
          <w:szCs w:val="22"/>
        </w:rPr>
        <w:t>ation.</w:t>
      </w:r>
    </w:p>
    <w:p w14:paraId="3A925C80" w14:textId="5757BA7B" w:rsidR="00DF4E6B" w:rsidRPr="00F5106D" w:rsidRDefault="00932916" w:rsidP="00C46111">
      <w:pPr>
        <w:rPr>
          <w:rFonts w:ascii="Arial" w:hAnsi="Arial" w:cs="Arial"/>
          <w:sz w:val="22"/>
          <w:szCs w:val="22"/>
        </w:rPr>
      </w:pPr>
      <w:r w:rsidRPr="00F5106D">
        <w:rPr>
          <w:rFonts w:ascii="Arial" w:hAnsi="Arial" w:cs="Arial"/>
          <w:color w:val="000000"/>
          <w:sz w:val="22"/>
          <w:szCs w:val="22"/>
        </w:rPr>
        <w:t xml:space="preserve">Victor, </w:t>
      </w:r>
      <w:r w:rsidR="007A49D2" w:rsidRPr="00F5106D">
        <w:rPr>
          <w:rFonts w:ascii="Arial" w:hAnsi="Arial" w:cs="Arial"/>
          <w:color w:val="000000"/>
          <w:sz w:val="22"/>
          <w:szCs w:val="22"/>
        </w:rPr>
        <w:t>C.R.,</w:t>
      </w:r>
      <w:r w:rsidRPr="00F5106D">
        <w:rPr>
          <w:rFonts w:ascii="Arial" w:hAnsi="Arial" w:cs="Arial"/>
          <w:color w:val="000000"/>
          <w:sz w:val="22"/>
          <w:szCs w:val="22"/>
        </w:rPr>
        <w:t xml:space="preserve"> and Sullivan, M.P. (2022) ‘Loneliness and ageing: Implications for health and social care policy’, </w:t>
      </w:r>
      <w:r w:rsidRPr="00F5106D">
        <w:rPr>
          <w:rFonts w:ascii="Arial" w:hAnsi="Arial" w:cs="Arial"/>
          <w:i/>
          <w:iCs/>
          <w:color w:val="000000"/>
          <w:sz w:val="22"/>
          <w:szCs w:val="22"/>
        </w:rPr>
        <w:t>Ageing and Society</w:t>
      </w:r>
      <w:r w:rsidRPr="00F5106D">
        <w:rPr>
          <w:rFonts w:ascii="Arial" w:hAnsi="Arial" w:cs="Arial"/>
          <w:color w:val="000000"/>
          <w:sz w:val="22"/>
          <w:szCs w:val="22"/>
        </w:rPr>
        <w:t>, 42(2), pp. 305–323.</w:t>
      </w:r>
    </w:p>
    <w:sectPr w:rsidR="00DF4E6B" w:rsidRPr="00F5106D" w:rsidSect="00C4611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CB6BF" w14:textId="77777777" w:rsidR="00BD08E3" w:rsidRDefault="00BD08E3" w:rsidP="00D210FA">
      <w:r>
        <w:separator/>
      </w:r>
    </w:p>
  </w:endnote>
  <w:endnote w:type="continuationSeparator" w:id="0">
    <w:p w14:paraId="347DC331" w14:textId="77777777" w:rsidR="00BD08E3" w:rsidRDefault="00BD08E3" w:rsidP="00D210FA">
      <w:r>
        <w:continuationSeparator/>
      </w:r>
    </w:p>
  </w:endnote>
  <w:endnote w:type="continuationNotice" w:id="1">
    <w:p w14:paraId="7B9642D8" w14:textId="77777777" w:rsidR="00BD08E3" w:rsidRDefault="00BD08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79C76" w14:textId="77777777" w:rsidR="00B34BD5" w:rsidRDefault="00B34B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3F3AD" w14:textId="77777777" w:rsidR="00B34BD5" w:rsidRDefault="00B34B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C1C36" w14:textId="77777777" w:rsidR="00B34BD5" w:rsidRDefault="00B34B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86EEE" w14:textId="77777777" w:rsidR="00BD08E3" w:rsidRDefault="00BD08E3" w:rsidP="00D210FA">
      <w:r>
        <w:separator/>
      </w:r>
    </w:p>
  </w:footnote>
  <w:footnote w:type="continuationSeparator" w:id="0">
    <w:p w14:paraId="5C396E7A" w14:textId="77777777" w:rsidR="00BD08E3" w:rsidRDefault="00BD08E3" w:rsidP="00D210FA">
      <w:r>
        <w:continuationSeparator/>
      </w:r>
    </w:p>
  </w:footnote>
  <w:footnote w:type="continuationNotice" w:id="1">
    <w:p w14:paraId="764E47F8" w14:textId="77777777" w:rsidR="00BD08E3" w:rsidRDefault="00BD08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C5AA0" w14:textId="77777777" w:rsidR="00B34BD5" w:rsidRDefault="00B34B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C0E70" w14:textId="77777777" w:rsidR="00CC0A8F" w:rsidRDefault="00346FFA">
    <w:pPr>
      <w:pStyle w:val="Header"/>
    </w:pPr>
    <w:r>
      <w:t>`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76222" w14:textId="77777777" w:rsidR="008B0F18" w:rsidRDefault="008B0F18" w:rsidP="00FB6896">
    <w:pPr>
      <w:pStyle w:val="Header"/>
    </w:pPr>
  </w:p>
  <w:p w14:paraId="6E4C5FAE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A4897"/>
    <w:multiLevelType w:val="multilevel"/>
    <w:tmpl w:val="30126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3820745"/>
    <w:multiLevelType w:val="multilevel"/>
    <w:tmpl w:val="1C52C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CA7036"/>
    <w:multiLevelType w:val="multilevel"/>
    <w:tmpl w:val="52BC5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EB4073"/>
    <w:multiLevelType w:val="hybridMultilevel"/>
    <w:tmpl w:val="6838AC72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CF7614A"/>
    <w:multiLevelType w:val="hybridMultilevel"/>
    <w:tmpl w:val="3BFC9A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310794"/>
    <w:multiLevelType w:val="hybridMultilevel"/>
    <w:tmpl w:val="B798D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AB207E"/>
    <w:multiLevelType w:val="hybridMultilevel"/>
    <w:tmpl w:val="88B4EF02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9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775E4"/>
    <w:multiLevelType w:val="multilevel"/>
    <w:tmpl w:val="0BE6B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DC7F70"/>
    <w:multiLevelType w:val="multilevel"/>
    <w:tmpl w:val="A2EA9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AB2F2C"/>
    <w:multiLevelType w:val="hybridMultilevel"/>
    <w:tmpl w:val="CAF840DA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4" w15:restartNumberingAfterBreak="0">
    <w:nsid w:val="5FE47F70"/>
    <w:multiLevelType w:val="multilevel"/>
    <w:tmpl w:val="97C60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E6353"/>
    <w:multiLevelType w:val="hybridMultilevel"/>
    <w:tmpl w:val="8C46B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486D06"/>
    <w:multiLevelType w:val="hybridMultilevel"/>
    <w:tmpl w:val="84F64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820B64"/>
    <w:multiLevelType w:val="hybridMultilevel"/>
    <w:tmpl w:val="5F98C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3319764">
    <w:abstractNumId w:val="5"/>
  </w:num>
  <w:num w:numId="2" w16cid:durableId="2078093830">
    <w:abstractNumId w:val="1"/>
  </w:num>
  <w:num w:numId="3" w16cid:durableId="1308783214">
    <w:abstractNumId w:val="19"/>
  </w:num>
  <w:num w:numId="4" w16cid:durableId="1115901352">
    <w:abstractNumId w:val="20"/>
  </w:num>
  <w:num w:numId="5" w16cid:durableId="1631277098">
    <w:abstractNumId w:val="11"/>
  </w:num>
  <w:num w:numId="6" w16cid:durableId="529882001">
    <w:abstractNumId w:val="9"/>
  </w:num>
  <w:num w:numId="7" w16cid:durableId="513691286">
    <w:abstractNumId w:val="15"/>
  </w:num>
  <w:num w:numId="8" w16cid:durableId="1515144063">
    <w:abstractNumId w:val="8"/>
  </w:num>
  <w:num w:numId="9" w16cid:durableId="575625642">
    <w:abstractNumId w:val="7"/>
  </w:num>
  <w:num w:numId="10" w16cid:durableId="1470632588">
    <w:abstractNumId w:val="10"/>
  </w:num>
  <w:num w:numId="11" w16cid:durableId="308173987">
    <w:abstractNumId w:val="4"/>
  </w:num>
  <w:num w:numId="12" w16cid:durableId="1062213735">
    <w:abstractNumId w:val="0"/>
  </w:num>
  <w:num w:numId="13" w16cid:durableId="628510754">
    <w:abstractNumId w:val="12"/>
  </w:num>
  <w:num w:numId="14" w16cid:durableId="848643927">
    <w:abstractNumId w:val="2"/>
  </w:num>
  <w:num w:numId="15" w16cid:durableId="2018069194">
    <w:abstractNumId w:val="16"/>
  </w:num>
  <w:num w:numId="16" w16cid:durableId="275410175">
    <w:abstractNumId w:val="13"/>
  </w:num>
  <w:num w:numId="17" w16cid:durableId="1769883542">
    <w:abstractNumId w:val="18"/>
  </w:num>
  <w:num w:numId="18" w16cid:durableId="407580422">
    <w:abstractNumId w:val="3"/>
  </w:num>
  <w:num w:numId="19" w16cid:durableId="1115750843">
    <w:abstractNumId w:val="14"/>
  </w:num>
  <w:num w:numId="20" w16cid:durableId="2091122853">
    <w:abstractNumId w:val="17"/>
  </w:num>
  <w:num w:numId="21" w16cid:durableId="13035822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revisionView w:inkAnnotation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102B1"/>
    <w:rsid w:val="0001372A"/>
    <w:rsid w:val="000151C2"/>
    <w:rsid w:val="00020724"/>
    <w:rsid w:val="00023293"/>
    <w:rsid w:val="000242D3"/>
    <w:rsid w:val="00037CA8"/>
    <w:rsid w:val="00044BF4"/>
    <w:rsid w:val="00046655"/>
    <w:rsid w:val="00061977"/>
    <w:rsid w:val="00073A5E"/>
    <w:rsid w:val="000742B6"/>
    <w:rsid w:val="00074526"/>
    <w:rsid w:val="000800C9"/>
    <w:rsid w:val="00081896"/>
    <w:rsid w:val="000865DD"/>
    <w:rsid w:val="000871E7"/>
    <w:rsid w:val="0008782A"/>
    <w:rsid w:val="00092615"/>
    <w:rsid w:val="000953BD"/>
    <w:rsid w:val="00097979"/>
    <w:rsid w:val="000A065A"/>
    <w:rsid w:val="000A53B4"/>
    <w:rsid w:val="000B346D"/>
    <w:rsid w:val="000B5662"/>
    <w:rsid w:val="000C0260"/>
    <w:rsid w:val="000D3DDA"/>
    <w:rsid w:val="000E1476"/>
    <w:rsid w:val="000E2F62"/>
    <w:rsid w:val="000E5740"/>
    <w:rsid w:val="000F22C9"/>
    <w:rsid w:val="00102C4C"/>
    <w:rsid w:val="001044A2"/>
    <w:rsid w:val="0010593D"/>
    <w:rsid w:val="0010666E"/>
    <w:rsid w:val="00106FC5"/>
    <w:rsid w:val="00120DEC"/>
    <w:rsid w:val="00123C19"/>
    <w:rsid w:val="00127F31"/>
    <w:rsid w:val="00133642"/>
    <w:rsid w:val="001660A5"/>
    <w:rsid w:val="001933C2"/>
    <w:rsid w:val="00196225"/>
    <w:rsid w:val="001A1CAF"/>
    <w:rsid w:val="001A672F"/>
    <w:rsid w:val="001A7C82"/>
    <w:rsid w:val="001B609C"/>
    <w:rsid w:val="001C55B6"/>
    <w:rsid w:val="001C60E4"/>
    <w:rsid w:val="001D27C3"/>
    <w:rsid w:val="001D4724"/>
    <w:rsid w:val="001D6CC4"/>
    <w:rsid w:val="001E1DF8"/>
    <w:rsid w:val="001E69EC"/>
    <w:rsid w:val="001E6B71"/>
    <w:rsid w:val="001F188B"/>
    <w:rsid w:val="001F2C6B"/>
    <w:rsid w:val="001F695A"/>
    <w:rsid w:val="001F7238"/>
    <w:rsid w:val="002058AE"/>
    <w:rsid w:val="00206405"/>
    <w:rsid w:val="002135E7"/>
    <w:rsid w:val="00213981"/>
    <w:rsid w:val="00214AA4"/>
    <w:rsid w:val="00217974"/>
    <w:rsid w:val="002207BF"/>
    <w:rsid w:val="002220C6"/>
    <w:rsid w:val="002250F8"/>
    <w:rsid w:val="00225511"/>
    <w:rsid w:val="00226E64"/>
    <w:rsid w:val="00227B50"/>
    <w:rsid w:val="002504D0"/>
    <w:rsid w:val="00253267"/>
    <w:rsid w:val="00260765"/>
    <w:rsid w:val="00261C31"/>
    <w:rsid w:val="00266FB0"/>
    <w:rsid w:val="00273D4F"/>
    <w:rsid w:val="002823CD"/>
    <w:rsid w:val="0028287F"/>
    <w:rsid w:val="00287787"/>
    <w:rsid w:val="00291685"/>
    <w:rsid w:val="00291CF4"/>
    <w:rsid w:val="00292F1F"/>
    <w:rsid w:val="002A34A0"/>
    <w:rsid w:val="002B0A3D"/>
    <w:rsid w:val="002D1E4A"/>
    <w:rsid w:val="002E424A"/>
    <w:rsid w:val="002E6EF2"/>
    <w:rsid w:val="002F0570"/>
    <w:rsid w:val="002F4149"/>
    <w:rsid w:val="003007A7"/>
    <w:rsid w:val="00303280"/>
    <w:rsid w:val="0030633A"/>
    <w:rsid w:val="00310267"/>
    <w:rsid w:val="0031618D"/>
    <w:rsid w:val="003257E1"/>
    <w:rsid w:val="00325DEC"/>
    <w:rsid w:val="00332D9C"/>
    <w:rsid w:val="003451A4"/>
    <w:rsid w:val="00346FFA"/>
    <w:rsid w:val="00350713"/>
    <w:rsid w:val="003521C0"/>
    <w:rsid w:val="00352A4F"/>
    <w:rsid w:val="00354420"/>
    <w:rsid w:val="00356A0A"/>
    <w:rsid w:val="00363C56"/>
    <w:rsid w:val="00365C86"/>
    <w:rsid w:val="00373817"/>
    <w:rsid w:val="0039237C"/>
    <w:rsid w:val="00392CF6"/>
    <w:rsid w:val="003A3069"/>
    <w:rsid w:val="003A45E3"/>
    <w:rsid w:val="003B4A97"/>
    <w:rsid w:val="003B7B1D"/>
    <w:rsid w:val="003C20B5"/>
    <w:rsid w:val="003D0472"/>
    <w:rsid w:val="003D1D36"/>
    <w:rsid w:val="003D428C"/>
    <w:rsid w:val="003D56AE"/>
    <w:rsid w:val="003E0F31"/>
    <w:rsid w:val="003E3816"/>
    <w:rsid w:val="003E545F"/>
    <w:rsid w:val="003E5AB0"/>
    <w:rsid w:val="003F02C8"/>
    <w:rsid w:val="003F03D2"/>
    <w:rsid w:val="003F1E1A"/>
    <w:rsid w:val="004045E5"/>
    <w:rsid w:val="00405474"/>
    <w:rsid w:val="00421496"/>
    <w:rsid w:val="00422C27"/>
    <w:rsid w:val="00422C2E"/>
    <w:rsid w:val="0042416A"/>
    <w:rsid w:val="00433EBE"/>
    <w:rsid w:val="00436B84"/>
    <w:rsid w:val="00442CD5"/>
    <w:rsid w:val="0044367C"/>
    <w:rsid w:val="00455719"/>
    <w:rsid w:val="004641DE"/>
    <w:rsid w:val="004642F0"/>
    <w:rsid w:val="004645F8"/>
    <w:rsid w:val="0047241E"/>
    <w:rsid w:val="004966F7"/>
    <w:rsid w:val="004970CD"/>
    <w:rsid w:val="004A657D"/>
    <w:rsid w:val="004B2B28"/>
    <w:rsid w:val="004B355B"/>
    <w:rsid w:val="004C3013"/>
    <w:rsid w:val="004F35B7"/>
    <w:rsid w:val="004F4A09"/>
    <w:rsid w:val="004F5917"/>
    <w:rsid w:val="004F77BB"/>
    <w:rsid w:val="00500564"/>
    <w:rsid w:val="0051102B"/>
    <w:rsid w:val="00515CE2"/>
    <w:rsid w:val="00517812"/>
    <w:rsid w:val="0052688D"/>
    <w:rsid w:val="00535FF1"/>
    <w:rsid w:val="00541987"/>
    <w:rsid w:val="005446E1"/>
    <w:rsid w:val="00554482"/>
    <w:rsid w:val="0056322F"/>
    <w:rsid w:val="005706AD"/>
    <w:rsid w:val="00570ACA"/>
    <w:rsid w:val="005812A7"/>
    <w:rsid w:val="00583056"/>
    <w:rsid w:val="005838BC"/>
    <w:rsid w:val="00585658"/>
    <w:rsid w:val="00586475"/>
    <w:rsid w:val="005A7014"/>
    <w:rsid w:val="005B4C29"/>
    <w:rsid w:val="005B57E1"/>
    <w:rsid w:val="005E61E0"/>
    <w:rsid w:val="005F0F31"/>
    <w:rsid w:val="006024ED"/>
    <w:rsid w:val="0061793F"/>
    <w:rsid w:val="0062123A"/>
    <w:rsid w:val="00631FBA"/>
    <w:rsid w:val="00633FFD"/>
    <w:rsid w:val="00634071"/>
    <w:rsid w:val="00646C06"/>
    <w:rsid w:val="006523CD"/>
    <w:rsid w:val="00655109"/>
    <w:rsid w:val="006605F8"/>
    <w:rsid w:val="00662CE4"/>
    <w:rsid w:val="006676A1"/>
    <w:rsid w:val="00671A17"/>
    <w:rsid w:val="00672845"/>
    <w:rsid w:val="0067657E"/>
    <w:rsid w:val="0067773A"/>
    <w:rsid w:val="006833BD"/>
    <w:rsid w:val="00691E96"/>
    <w:rsid w:val="00695C77"/>
    <w:rsid w:val="006A6B1C"/>
    <w:rsid w:val="006C7ADD"/>
    <w:rsid w:val="006D0021"/>
    <w:rsid w:val="006D2642"/>
    <w:rsid w:val="006D27B0"/>
    <w:rsid w:val="006D2B36"/>
    <w:rsid w:val="006D7D52"/>
    <w:rsid w:val="006E2D42"/>
    <w:rsid w:val="006E5FF9"/>
    <w:rsid w:val="006F684B"/>
    <w:rsid w:val="007000DE"/>
    <w:rsid w:val="00715E92"/>
    <w:rsid w:val="00720FEE"/>
    <w:rsid w:val="0072287C"/>
    <w:rsid w:val="00730128"/>
    <w:rsid w:val="00753FFA"/>
    <w:rsid w:val="007575FE"/>
    <w:rsid w:val="00757EFC"/>
    <w:rsid w:val="00762D7A"/>
    <w:rsid w:val="00764B6F"/>
    <w:rsid w:val="00776C91"/>
    <w:rsid w:val="00784C02"/>
    <w:rsid w:val="007A49D2"/>
    <w:rsid w:val="007A4B3C"/>
    <w:rsid w:val="007A5469"/>
    <w:rsid w:val="007C0358"/>
    <w:rsid w:val="007C5B7C"/>
    <w:rsid w:val="007C621A"/>
    <w:rsid w:val="007C7319"/>
    <w:rsid w:val="007D0145"/>
    <w:rsid w:val="007D2AA3"/>
    <w:rsid w:val="007D3714"/>
    <w:rsid w:val="007D43B3"/>
    <w:rsid w:val="007E0B59"/>
    <w:rsid w:val="007E4742"/>
    <w:rsid w:val="007E4FF5"/>
    <w:rsid w:val="007E7754"/>
    <w:rsid w:val="007F20B4"/>
    <w:rsid w:val="007F525E"/>
    <w:rsid w:val="0080281C"/>
    <w:rsid w:val="00813A37"/>
    <w:rsid w:val="0081707C"/>
    <w:rsid w:val="00824B92"/>
    <w:rsid w:val="00825366"/>
    <w:rsid w:val="0082695D"/>
    <w:rsid w:val="0083044C"/>
    <w:rsid w:val="008378F2"/>
    <w:rsid w:val="00837BC7"/>
    <w:rsid w:val="008430BC"/>
    <w:rsid w:val="00843166"/>
    <w:rsid w:val="00847451"/>
    <w:rsid w:val="00847CFA"/>
    <w:rsid w:val="0085182D"/>
    <w:rsid w:val="008522CD"/>
    <w:rsid w:val="008529B8"/>
    <w:rsid w:val="00867E5F"/>
    <w:rsid w:val="008709F5"/>
    <w:rsid w:val="00877A91"/>
    <w:rsid w:val="008831FD"/>
    <w:rsid w:val="00884E86"/>
    <w:rsid w:val="008876E5"/>
    <w:rsid w:val="00890FDE"/>
    <w:rsid w:val="008927FF"/>
    <w:rsid w:val="008A3324"/>
    <w:rsid w:val="008A36CE"/>
    <w:rsid w:val="008A5FA5"/>
    <w:rsid w:val="008A6C29"/>
    <w:rsid w:val="008A75AB"/>
    <w:rsid w:val="008B0F18"/>
    <w:rsid w:val="008B65E8"/>
    <w:rsid w:val="008C164A"/>
    <w:rsid w:val="008C1947"/>
    <w:rsid w:val="008C2C1C"/>
    <w:rsid w:val="008C34A9"/>
    <w:rsid w:val="008C6421"/>
    <w:rsid w:val="008D6C80"/>
    <w:rsid w:val="008E3921"/>
    <w:rsid w:val="008E766F"/>
    <w:rsid w:val="008F20FF"/>
    <w:rsid w:val="008F3A20"/>
    <w:rsid w:val="008F6238"/>
    <w:rsid w:val="008F6546"/>
    <w:rsid w:val="0090027B"/>
    <w:rsid w:val="0090088E"/>
    <w:rsid w:val="00901019"/>
    <w:rsid w:val="00903DC5"/>
    <w:rsid w:val="00905238"/>
    <w:rsid w:val="00905653"/>
    <w:rsid w:val="009060AB"/>
    <w:rsid w:val="009228BA"/>
    <w:rsid w:val="00932916"/>
    <w:rsid w:val="00946414"/>
    <w:rsid w:val="0094702A"/>
    <w:rsid w:val="00966D6A"/>
    <w:rsid w:val="00967DAB"/>
    <w:rsid w:val="00974AEC"/>
    <w:rsid w:val="00975D4B"/>
    <w:rsid w:val="0097736C"/>
    <w:rsid w:val="009838F9"/>
    <w:rsid w:val="00990E76"/>
    <w:rsid w:val="00991A53"/>
    <w:rsid w:val="009954B9"/>
    <w:rsid w:val="00996F4E"/>
    <w:rsid w:val="009B2BE0"/>
    <w:rsid w:val="009C7845"/>
    <w:rsid w:val="009C7CFD"/>
    <w:rsid w:val="009D0E1C"/>
    <w:rsid w:val="009D57E6"/>
    <w:rsid w:val="009E06D6"/>
    <w:rsid w:val="009E2877"/>
    <w:rsid w:val="009E2B2D"/>
    <w:rsid w:val="009E39CD"/>
    <w:rsid w:val="009F0B3E"/>
    <w:rsid w:val="009F20F7"/>
    <w:rsid w:val="009F537C"/>
    <w:rsid w:val="009F6AD6"/>
    <w:rsid w:val="009F71FE"/>
    <w:rsid w:val="00A05C41"/>
    <w:rsid w:val="00A1547D"/>
    <w:rsid w:val="00A31F33"/>
    <w:rsid w:val="00A53D58"/>
    <w:rsid w:val="00A55E2C"/>
    <w:rsid w:val="00A5637B"/>
    <w:rsid w:val="00A611DD"/>
    <w:rsid w:val="00A65573"/>
    <w:rsid w:val="00A70A62"/>
    <w:rsid w:val="00A71DA8"/>
    <w:rsid w:val="00A73BB5"/>
    <w:rsid w:val="00A74FD0"/>
    <w:rsid w:val="00A75C2E"/>
    <w:rsid w:val="00A76AE6"/>
    <w:rsid w:val="00A844D6"/>
    <w:rsid w:val="00A96EB5"/>
    <w:rsid w:val="00AA4124"/>
    <w:rsid w:val="00AA52A4"/>
    <w:rsid w:val="00AB1210"/>
    <w:rsid w:val="00AB770D"/>
    <w:rsid w:val="00AD1A42"/>
    <w:rsid w:val="00AE3EC8"/>
    <w:rsid w:val="00AF2088"/>
    <w:rsid w:val="00AF5FB0"/>
    <w:rsid w:val="00B0080A"/>
    <w:rsid w:val="00B0300A"/>
    <w:rsid w:val="00B0538C"/>
    <w:rsid w:val="00B05F0B"/>
    <w:rsid w:val="00B16DAD"/>
    <w:rsid w:val="00B34BD5"/>
    <w:rsid w:val="00B37AB8"/>
    <w:rsid w:val="00B418DE"/>
    <w:rsid w:val="00B47FE7"/>
    <w:rsid w:val="00B52AE8"/>
    <w:rsid w:val="00B53F3D"/>
    <w:rsid w:val="00B6633F"/>
    <w:rsid w:val="00B67824"/>
    <w:rsid w:val="00B719C1"/>
    <w:rsid w:val="00B740A1"/>
    <w:rsid w:val="00B7704E"/>
    <w:rsid w:val="00B81DEA"/>
    <w:rsid w:val="00B836FF"/>
    <w:rsid w:val="00B95583"/>
    <w:rsid w:val="00B975B5"/>
    <w:rsid w:val="00BA22F3"/>
    <w:rsid w:val="00BA2F83"/>
    <w:rsid w:val="00BA37BA"/>
    <w:rsid w:val="00BA7E0B"/>
    <w:rsid w:val="00BB4A04"/>
    <w:rsid w:val="00BB7606"/>
    <w:rsid w:val="00BC01D5"/>
    <w:rsid w:val="00BC1B3D"/>
    <w:rsid w:val="00BD08E3"/>
    <w:rsid w:val="00BD2F8C"/>
    <w:rsid w:val="00BE0779"/>
    <w:rsid w:val="00BE15BA"/>
    <w:rsid w:val="00BE2027"/>
    <w:rsid w:val="00BE3D20"/>
    <w:rsid w:val="00BE3DC8"/>
    <w:rsid w:val="00BE4E45"/>
    <w:rsid w:val="00C0035F"/>
    <w:rsid w:val="00C00E93"/>
    <w:rsid w:val="00C0474B"/>
    <w:rsid w:val="00C0703F"/>
    <w:rsid w:val="00C1496D"/>
    <w:rsid w:val="00C20ED0"/>
    <w:rsid w:val="00C348A8"/>
    <w:rsid w:val="00C35782"/>
    <w:rsid w:val="00C436AA"/>
    <w:rsid w:val="00C46111"/>
    <w:rsid w:val="00C542F3"/>
    <w:rsid w:val="00C54AFF"/>
    <w:rsid w:val="00C54E50"/>
    <w:rsid w:val="00C56E89"/>
    <w:rsid w:val="00C63C71"/>
    <w:rsid w:val="00C83332"/>
    <w:rsid w:val="00C854A1"/>
    <w:rsid w:val="00C87033"/>
    <w:rsid w:val="00C918CB"/>
    <w:rsid w:val="00C92BD2"/>
    <w:rsid w:val="00C95712"/>
    <w:rsid w:val="00C95E04"/>
    <w:rsid w:val="00CA1FD1"/>
    <w:rsid w:val="00CC0A8F"/>
    <w:rsid w:val="00CC24B6"/>
    <w:rsid w:val="00CC2E14"/>
    <w:rsid w:val="00CD205B"/>
    <w:rsid w:val="00CD3A64"/>
    <w:rsid w:val="00CD6AC9"/>
    <w:rsid w:val="00CE0820"/>
    <w:rsid w:val="00CE08CD"/>
    <w:rsid w:val="00CE2AF9"/>
    <w:rsid w:val="00CE3855"/>
    <w:rsid w:val="00CF392D"/>
    <w:rsid w:val="00CF4D63"/>
    <w:rsid w:val="00D05B4C"/>
    <w:rsid w:val="00D0664A"/>
    <w:rsid w:val="00D16152"/>
    <w:rsid w:val="00D210FA"/>
    <w:rsid w:val="00D27288"/>
    <w:rsid w:val="00D30F1D"/>
    <w:rsid w:val="00D40751"/>
    <w:rsid w:val="00D42660"/>
    <w:rsid w:val="00D434A6"/>
    <w:rsid w:val="00D443EF"/>
    <w:rsid w:val="00D57231"/>
    <w:rsid w:val="00D62DF6"/>
    <w:rsid w:val="00D726CE"/>
    <w:rsid w:val="00D72E4E"/>
    <w:rsid w:val="00D73A66"/>
    <w:rsid w:val="00D74D62"/>
    <w:rsid w:val="00D7654F"/>
    <w:rsid w:val="00D76C9A"/>
    <w:rsid w:val="00D77A60"/>
    <w:rsid w:val="00D81E41"/>
    <w:rsid w:val="00D85ECF"/>
    <w:rsid w:val="00D873F3"/>
    <w:rsid w:val="00D87B48"/>
    <w:rsid w:val="00D9091F"/>
    <w:rsid w:val="00D91203"/>
    <w:rsid w:val="00D94FD1"/>
    <w:rsid w:val="00DA219A"/>
    <w:rsid w:val="00DA6553"/>
    <w:rsid w:val="00DB5EF6"/>
    <w:rsid w:val="00DB7B99"/>
    <w:rsid w:val="00DC00BD"/>
    <w:rsid w:val="00DC44B1"/>
    <w:rsid w:val="00DD6F5D"/>
    <w:rsid w:val="00DD6F63"/>
    <w:rsid w:val="00DD75C8"/>
    <w:rsid w:val="00DF4E6B"/>
    <w:rsid w:val="00E03949"/>
    <w:rsid w:val="00E04704"/>
    <w:rsid w:val="00E119AE"/>
    <w:rsid w:val="00E15953"/>
    <w:rsid w:val="00E167EB"/>
    <w:rsid w:val="00E17837"/>
    <w:rsid w:val="00E26645"/>
    <w:rsid w:val="00E3480E"/>
    <w:rsid w:val="00E41692"/>
    <w:rsid w:val="00E50019"/>
    <w:rsid w:val="00E5108B"/>
    <w:rsid w:val="00E55D74"/>
    <w:rsid w:val="00E57F46"/>
    <w:rsid w:val="00E642A7"/>
    <w:rsid w:val="00E64B59"/>
    <w:rsid w:val="00E6792D"/>
    <w:rsid w:val="00E81234"/>
    <w:rsid w:val="00E8476D"/>
    <w:rsid w:val="00E9037E"/>
    <w:rsid w:val="00EA120D"/>
    <w:rsid w:val="00EA49C3"/>
    <w:rsid w:val="00EA6B5D"/>
    <w:rsid w:val="00EA7C70"/>
    <w:rsid w:val="00EB5DC7"/>
    <w:rsid w:val="00EB5E14"/>
    <w:rsid w:val="00EB6F36"/>
    <w:rsid w:val="00EC6346"/>
    <w:rsid w:val="00EC7AA6"/>
    <w:rsid w:val="00ED1049"/>
    <w:rsid w:val="00ED5C15"/>
    <w:rsid w:val="00EE19D9"/>
    <w:rsid w:val="00EE661A"/>
    <w:rsid w:val="00EF26FC"/>
    <w:rsid w:val="00EF7604"/>
    <w:rsid w:val="00F00CD6"/>
    <w:rsid w:val="00F179BE"/>
    <w:rsid w:val="00F36ECD"/>
    <w:rsid w:val="00F37523"/>
    <w:rsid w:val="00F40A7B"/>
    <w:rsid w:val="00F50168"/>
    <w:rsid w:val="00F50D34"/>
    <w:rsid w:val="00F5106D"/>
    <w:rsid w:val="00F61360"/>
    <w:rsid w:val="00F641BE"/>
    <w:rsid w:val="00F675F1"/>
    <w:rsid w:val="00F74D40"/>
    <w:rsid w:val="00FB06EA"/>
    <w:rsid w:val="00FB3CF8"/>
    <w:rsid w:val="00FB49B9"/>
    <w:rsid w:val="00FB6896"/>
    <w:rsid w:val="00FB6CD3"/>
    <w:rsid w:val="00FC538A"/>
    <w:rsid w:val="00FD375E"/>
    <w:rsid w:val="00FD7047"/>
    <w:rsid w:val="00FE2B9F"/>
    <w:rsid w:val="00FF3CF0"/>
    <w:rsid w:val="00FF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6D785"/>
  <w14:defaultImageDpi w14:val="32767"/>
  <w15:chartTrackingRefBased/>
  <w15:docId w15:val="{A7A23E7A-AFB4-2542-91C4-30C0CAC23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762D7A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4A97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4A97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B4A97"/>
    <w:pPr>
      <w:outlineLvl w:val="2"/>
    </w:pPr>
    <w:rPr>
      <w:smallCaps/>
      <w:spacing w:val="5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B4A97"/>
    <w:pPr>
      <w:spacing w:before="240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4A97"/>
    <w:pPr>
      <w:spacing w:before="200"/>
      <w:outlineLvl w:val="4"/>
    </w:pPr>
    <w:rPr>
      <w:smallCaps/>
      <w:color w:val="C45911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4A97"/>
    <w:pPr>
      <w:outlineLvl w:val="5"/>
    </w:pPr>
    <w:rPr>
      <w:smallCaps/>
      <w:color w:val="ED7D31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4A97"/>
    <w:pPr>
      <w:outlineLvl w:val="6"/>
    </w:pPr>
    <w:rPr>
      <w:b/>
      <w:smallCaps/>
      <w:color w:val="ED7D31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4A97"/>
    <w:pPr>
      <w:outlineLvl w:val="7"/>
    </w:pPr>
    <w:rPr>
      <w:b/>
      <w:i/>
      <w:smallCaps/>
      <w:color w:val="C45911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4A97"/>
    <w:pPr>
      <w:outlineLvl w:val="8"/>
    </w:pPr>
    <w:rPr>
      <w:b/>
      <w:i/>
      <w:smallCaps/>
      <w:color w:val="823B0B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/>
  </w:style>
  <w:style w:type="character" w:customStyle="1" w:styleId="Heading4Char">
    <w:name w:val="Heading 4 Char"/>
    <w:basedOn w:val="DefaultParagraphFont"/>
    <w:link w:val="Heading4"/>
    <w:semiHidden/>
    <w:rsid w:val="003B4A97"/>
    <w:rPr>
      <w:rFonts w:ascii="Times New Roman" w:eastAsia="Times New Roman" w:hAnsi="Times New Roman" w:cs="Times New Roman"/>
      <w:smallCaps/>
      <w:spacing w:val="10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3B4A97"/>
    <w:pPr>
      <w:pBdr>
        <w:top w:val="single" w:sz="12" w:space="1" w:color="ED7D31" w:themeColor="accent2"/>
      </w:pBdr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3B4A97"/>
    <w:rPr>
      <w:rFonts w:ascii="Times New Roman" w:eastAsia="Times New Roman" w:hAnsi="Times New Roman" w:cs="Times New Roman"/>
      <w:smallCaps/>
      <w:sz w:val="48"/>
      <w:szCs w:val="48"/>
    </w:rPr>
  </w:style>
  <w:style w:type="paragraph" w:styleId="ListParagraph">
    <w:name w:val="List Paragraph"/>
    <w:basedOn w:val="Normal"/>
    <w:uiPriority w:val="34"/>
    <w:qFormat/>
    <w:rsid w:val="003B4A97"/>
    <w:pPr>
      <w:ind w:left="720"/>
      <w:contextualSpacing/>
    </w:pPr>
  </w:style>
  <w:style w:type="character" w:styleId="Strong">
    <w:name w:val="Strong"/>
    <w:uiPriority w:val="22"/>
    <w:qFormat/>
    <w:rsid w:val="003B4A97"/>
    <w:rPr>
      <w:b/>
      <w:color w:val="ED7D31" w:themeColor="accent2"/>
    </w:rPr>
  </w:style>
  <w:style w:type="character" w:customStyle="1" w:styleId="Heading1Char">
    <w:name w:val="Heading 1 Char"/>
    <w:basedOn w:val="DefaultParagraphFont"/>
    <w:link w:val="Heading1"/>
    <w:uiPriority w:val="9"/>
    <w:rsid w:val="003B4A97"/>
    <w:rPr>
      <w:rFonts w:ascii="Times New Roman" w:eastAsia="Times New Roman" w:hAnsi="Times New Roman" w:cs="Times New Roman"/>
      <w:smallCaps/>
      <w:spacing w:val="5"/>
      <w:sz w:val="32"/>
      <w:szCs w:val="32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qFormat/>
    <w:rsid w:val="003B4A97"/>
    <w:rPr>
      <w:b/>
      <w:i/>
      <w:color w:val="ED7D31" w:themeColor="accent2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4A97"/>
    <w:pPr>
      <w:pBdr>
        <w:top w:val="single" w:sz="8" w:space="10" w:color="C45911" w:themeColor="accent2" w:themeShade="BF"/>
        <w:left w:val="single" w:sz="8" w:space="10" w:color="C45911" w:themeColor="accent2" w:themeShade="BF"/>
        <w:bottom w:val="single" w:sz="8" w:space="10" w:color="C45911" w:themeColor="accent2" w:themeShade="BF"/>
        <w:right w:val="single" w:sz="8" w:space="10" w:color="C45911" w:themeColor="accent2" w:themeShade="BF"/>
      </w:pBdr>
      <w:shd w:val="clear" w:color="auto" w:fill="ED7D31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4A97"/>
    <w:rPr>
      <w:b/>
      <w:i/>
      <w:color w:val="FFFFFF" w:themeColor="background1"/>
      <w:shd w:val="clear" w:color="auto" w:fill="ED7D31" w:themeFill="accent2"/>
    </w:rPr>
  </w:style>
  <w:style w:type="character" w:styleId="IntenseReference">
    <w:name w:val="Intense Reference"/>
    <w:uiPriority w:val="32"/>
    <w:qFormat/>
    <w:rsid w:val="003B4A97"/>
    <w:rPr>
      <w:b/>
      <w:bCs/>
      <w:smallCaps/>
      <w:spacing w:val="5"/>
      <w:sz w:val="22"/>
      <w:szCs w:val="22"/>
      <w:u w:val="single"/>
    </w:rPr>
  </w:style>
  <w:style w:type="character" w:styleId="SubtleReference">
    <w:name w:val="Subtle Reference"/>
    <w:uiPriority w:val="31"/>
    <w:qFormat/>
    <w:rsid w:val="003B4A97"/>
    <w:rPr>
      <w:b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3B4A97"/>
    <w:rPr>
      <w:rFonts w:ascii="Times New Roman" w:eastAsia="Times New Roman" w:hAnsi="Times New Roman" w:cs="Times New Roman"/>
      <w:smallCaps/>
      <w:spacing w:val="5"/>
      <w:sz w:val="28"/>
      <w:szCs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</w:style>
  <w:style w:type="character" w:customStyle="1" w:styleId="HeaderChar">
    <w:name w:val="Header Char"/>
    <w:basedOn w:val="DefaultParagraphFont"/>
    <w:link w:val="Header"/>
    <w:uiPriority w:val="99"/>
    <w:rsid w:val="00C4611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C46111"/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basedOn w:val="Normal"/>
    <w:link w:val="NoSpacingChar"/>
    <w:uiPriority w:val="1"/>
    <w:qFormat/>
    <w:rsid w:val="003B4A97"/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3B4A9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3B4A97"/>
    <w:rPr>
      <w:i/>
    </w:rPr>
  </w:style>
  <w:style w:type="character" w:customStyle="1" w:styleId="Heading3Char">
    <w:name w:val="Heading 3 Char"/>
    <w:basedOn w:val="DefaultParagraphFont"/>
    <w:link w:val="Heading3"/>
    <w:uiPriority w:val="9"/>
    <w:rsid w:val="003B4A97"/>
    <w:rPr>
      <w:rFonts w:ascii="Times New Roman" w:eastAsia="Times New Roman" w:hAnsi="Times New Roman" w:cs="Times New Roman"/>
      <w:smallCap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4A97"/>
    <w:rPr>
      <w:rFonts w:ascii="Times New Roman" w:eastAsia="Times New Roman" w:hAnsi="Times New Roman" w:cs="Times New Roman"/>
      <w:smallCaps/>
      <w:color w:val="C45911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4A97"/>
    <w:rPr>
      <w:rFonts w:ascii="Times New Roman" w:eastAsia="Times New Roman" w:hAnsi="Times New Roman" w:cs="Times New Roman"/>
      <w:smallCaps/>
      <w:color w:val="ED7D31" w:themeColor="accent2"/>
      <w:spacing w:val="5"/>
      <w:sz w:val="22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4A97"/>
    <w:rPr>
      <w:rFonts w:ascii="Times New Roman" w:eastAsia="Times New Roman" w:hAnsi="Times New Roman" w:cs="Times New Roman"/>
      <w:b/>
      <w:smallCaps/>
      <w:color w:val="ED7D31" w:themeColor="accent2"/>
      <w:spacing w:val="10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4A97"/>
    <w:rPr>
      <w:rFonts w:ascii="Times New Roman" w:eastAsia="Times New Roman" w:hAnsi="Times New Roman" w:cs="Times New Roman"/>
      <w:b/>
      <w:i/>
      <w:smallCaps/>
      <w:color w:val="C45911" w:themeColor="accent2" w:themeShade="BF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4A97"/>
    <w:rPr>
      <w:rFonts w:ascii="Times New Roman" w:eastAsia="Times New Roman" w:hAnsi="Times New Roman" w:cs="Times New Roman"/>
      <w:b/>
      <w:i/>
      <w:smallCaps/>
      <w:color w:val="823B0B" w:themeColor="accent2" w:themeShade="7F"/>
      <w:sz w:val="24"/>
      <w:szCs w:val="24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4A97"/>
    <w:rPr>
      <w:b/>
      <w:bCs/>
      <w:caps/>
      <w:sz w:val="16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4A97"/>
    <w:pPr>
      <w:spacing w:after="720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B4A97"/>
    <w:rPr>
      <w:rFonts w:asciiTheme="majorHAnsi" w:eastAsiaTheme="majorEastAsia" w:hAnsiTheme="majorHAnsi" w:cstheme="majorBidi"/>
      <w:sz w:val="24"/>
      <w:szCs w:val="22"/>
    </w:rPr>
  </w:style>
  <w:style w:type="character" w:styleId="Emphasis">
    <w:name w:val="Emphasis"/>
    <w:uiPriority w:val="20"/>
    <w:qFormat/>
    <w:rsid w:val="003B4A97"/>
    <w:rPr>
      <w:b/>
      <w:i/>
      <w:spacing w:val="10"/>
    </w:rPr>
  </w:style>
  <w:style w:type="character" w:customStyle="1" w:styleId="NoSpacingChar">
    <w:name w:val="No Spacing Char"/>
    <w:basedOn w:val="DefaultParagraphFont"/>
    <w:link w:val="NoSpacing"/>
    <w:uiPriority w:val="1"/>
    <w:rsid w:val="003B4A97"/>
    <w:rPr>
      <w:rFonts w:ascii="Times New Roman" w:eastAsia="Times New Roman" w:hAnsi="Times New Roman" w:cs="Times New Roman"/>
      <w:sz w:val="24"/>
      <w:szCs w:val="24"/>
    </w:rPr>
  </w:style>
  <w:style w:type="character" w:styleId="SubtleEmphasis">
    <w:name w:val="Subtle Emphasis"/>
    <w:uiPriority w:val="19"/>
    <w:qFormat/>
    <w:rsid w:val="003B4A97"/>
    <w:rPr>
      <w:i/>
    </w:rPr>
  </w:style>
  <w:style w:type="character" w:styleId="BookTitle">
    <w:name w:val="Book Title"/>
    <w:uiPriority w:val="33"/>
    <w:qFormat/>
    <w:rsid w:val="003B4A97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B4A97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905653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3D56AE"/>
  </w:style>
  <w:style w:type="paragraph" w:styleId="NormalWeb">
    <w:name w:val="Normal (Web)"/>
    <w:basedOn w:val="Normal"/>
    <w:uiPriority w:val="99"/>
    <w:semiHidden/>
    <w:unhideWhenUsed/>
    <w:rsid w:val="00DF4E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80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1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67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5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8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ink.springer.com/chapter/10.1007/978-3-031-57361-3_31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.longtermplan.nhs.uk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fu.ca/airp/news-events/op-ed/How-to-empower-older-adults-to-become-digital-citizens-in-our-tech-dependent-world.html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Education%20brochure.dotx</Template>
  <TotalTime>0</TotalTime>
  <Pages>1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Links>
    <vt:vector size="12" baseType="variant">
      <vt:variant>
        <vt:i4>4784141</vt:i4>
      </vt:variant>
      <vt:variant>
        <vt:i4>9</vt:i4>
      </vt:variant>
      <vt:variant>
        <vt:i4>0</vt:i4>
      </vt:variant>
      <vt:variant>
        <vt:i4>5</vt:i4>
      </vt:variant>
      <vt:variant>
        <vt:lpwstr>https://www.sfu.ca/airp/news-events/op-ed/How-to-empower-older-adults-to-become-digital-citizens-in-our-tech-dependent-world.html</vt:lpwstr>
      </vt:variant>
      <vt:variant>
        <vt:lpwstr/>
      </vt:variant>
      <vt:variant>
        <vt:i4>5242998</vt:i4>
      </vt:variant>
      <vt:variant>
        <vt:i4>6</vt:i4>
      </vt:variant>
      <vt:variant>
        <vt:i4>0</vt:i4>
      </vt:variant>
      <vt:variant>
        <vt:i4>5</vt:i4>
      </vt:variant>
      <vt:variant>
        <vt:lpwstr>https://link.springer.com/chapter/10.1007/978-3-031-57361-3_31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violeta pinderova</cp:lastModifiedBy>
  <cp:revision>2</cp:revision>
  <dcterms:created xsi:type="dcterms:W3CDTF">2025-11-05T11:42:00Z</dcterms:created>
  <dcterms:modified xsi:type="dcterms:W3CDTF">2025-11-05T11:42:00Z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KeyPoints">
    <vt:lpwstr/>
  </property>
</Properties>
</file>